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187D3E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7.45pt;margin-top:8.4pt;width:493.55pt;height:73pt;z-index:251658240" arcsize="10923f">
            <v:textbox style="mso-next-textbox:#_x0000_s1026">
              <w:txbxContent>
                <w:p w:rsidR="005A0790" w:rsidRDefault="00F44953" w:rsidP="005A0790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 xml:space="preserve">Tipo de Trámite: </w:t>
                  </w:r>
                  <w:r w:rsidR="005A0790" w:rsidRPr="00377427">
                    <w:rPr>
                      <w:b/>
                    </w:rPr>
                    <w:t>Autorización</w:t>
                  </w:r>
                  <w:r w:rsidR="005A0790" w:rsidRPr="00AD08E8">
                    <w:rPr>
                      <w:b/>
                      <w:lang w:val="es-SV"/>
                    </w:rPr>
                    <w:t xml:space="preserve"> de </w:t>
                  </w:r>
                  <w:r w:rsidR="005A0790">
                    <w:rPr>
                      <w:b/>
                      <w:lang w:val="es-SV"/>
                    </w:rPr>
                    <w:t>p</w:t>
                  </w:r>
                  <w:r w:rsidR="005A0790" w:rsidRPr="00AD08E8">
                    <w:rPr>
                      <w:b/>
                      <w:lang w:val="es-SV"/>
                    </w:rPr>
                    <w:t xml:space="preserve">rórroga para </w:t>
                  </w:r>
                  <w:r w:rsidR="005A0790">
                    <w:rPr>
                      <w:b/>
                      <w:lang w:val="es-SV"/>
                    </w:rPr>
                    <w:t>i</w:t>
                  </w:r>
                  <w:r w:rsidR="005A0790" w:rsidRPr="00AD08E8">
                    <w:rPr>
                      <w:b/>
                      <w:lang w:val="es-SV"/>
                    </w:rPr>
                    <w:t xml:space="preserve">nicio de </w:t>
                  </w:r>
                  <w:r w:rsidR="005A0790">
                    <w:rPr>
                      <w:b/>
                      <w:lang w:val="es-SV"/>
                    </w:rPr>
                    <w:t>o</w:t>
                  </w:r>
                  <w:r w:rsidR="005A0790" w:rsidRPr="00AD08E8">
                    <w:rPr>
                      <w:b/>
                      <w:lang w:val="es-SV"/>
                    </w:rPr>
                    <w:t>peraciones</w:t>
                  </w:r>
                  <w:r w:rsidR="005A0790">
                    <w:rPr>
                      <w:b/>
                      <w:lang w:val="es-SV"/>
                    </w:rPr>
                    <w:t>.</w:t>
                  </w:r>
                </w:p>
                <w:p w:rsidR="00F44953" w:rsidRPr="002C3F26" w:rsidRDefault="00F44953" w:rsidP="005A0790">
                  <w:pPr>
                    <w:spacing w:after="0" w:line="240" w:lineRule="auto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   </w:t>
                  </w:r>
                  <w:r w:rsidRPr="00072FCE">
                    <w:rPr>
                      <w:lang w:val="es-SV"/>
                    </w:rPr>
                    <w:t>Bancos,</w:t>
                  </w:r>
                  <w:r>
                    <w:rPr>
                      <w:lang w:val="es-SV"/>
                    </w:rPr>
                    <w:t xml:space="preserve"> bancos cooperativos y sociedades de ahorro y crédito.</w:t>
                  </w:r>
                </w:p>
                <w:p w:rsidR="00F44953" w:rsidRDefault="00F44953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F44953" w:rsidRPr="000D1183" w:rsidRDefault="00F44953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</w:t>
                  </w:r>
                  <w:r w:rsidR="00A008DB">
                    <w:rPr>
                      <w:lang w:val="es-SV"/>
                    </w:rPr>
                    <w:t>actualización:</w:t>
                  </w:r>
                  <w:r w:rsidR="00A008DB">
                    <w:rPr>
                      <w:lang w:val="es-SV"/>
                    </w:rPr>
                    <w:tab/>
                    <w:t xml:space="preserve">30/06/2016, sin modificación </w:t>
                  </w:r>
                  <w:r w:rsidR="00762AED">
                    <w:rPr>
                      <w:lang w:val="es-SV"/>
                    </w:rPr>
                    <w:t>a la versión de fecha</w:t>
                  </w:r>
                  <w:r w:rsidR="00A008DB">
                    <w:rPr>
                      <w:lang w:val="es-SV"/>
                    </w:rPr>
                    <w:t xml:space="preserve"> 18/09/2014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5A0790" w:rsidRDefault="005A0790" w:rsidP="00C538DA">
      <w:pPr>
        <w:tabs>
          <w:tab w:val="left" w:pos="960"/>
        </w:tabs>
        <w:rPr>
          <w:lang w:val="es-SV"/>
        </w:rPr>
      </w:pPr>
    </w:p>
    <w:p w:rsidR="005A0790" w:rsidRDefault="005A0790" w:rsidP="005A0790">
      <w:pPr>
        <w:spacing w:after="0" w:line="240" w:lineRule="auto"/>
        <w:jc w:val="both"/>
        <w:rPr>
          <w:b/>
          <w:lang w:val="es-SV"/>
        </w:rPr>
      </w:pPr>
      <w:r w:rsidRPr="00C1238A">
        <w:rPr>
          <w:b/>
          <w:lang w:val="es-SV"/>
        </w:rPr>
        <w:t>Sujetos a que aplica el trámite específico:</w:t>
      </w:r>
      <w:r>
        <w:rPr>
          <w:b/>
          <w:lang w:val="es-SV"/>
        </w:rPr>
        <w:t xml:space="preserve"> </w:t>
      </w:r>
    </w:p>
    <w:p w:rsidR="005A0790" w:rsidRPr="002C3F26" w:rsidRDefault="005A0790" w:rsidP="005A0790">
      <w:pPr>
        <w:spacing w:after="0" w:line="240" w:lineRule="auto"/>
        <w:jc w:val="both"/>
        <w:rPr>
          <w:lang w:val="es-SV"/>
        </w:rPr>
      </w:pPr>
      <w:r w:rsidRPr="00CD70AE">
        <w:rPr>
          <w:lang w:val="es-SV"/>
        </w:rPr>
        <w:t>Bancos</w:t>
      </w:r>
      <w:r>
        <w:rPr>
          <w:lang w:val="es-SV"/>
        </w:rPr>
        <w:t>, bancos cooperativos y sociedades de ahorro y crédito.</w:t>
      </w:r>
    </w:p>
    <w:p w:rsidR="005A0790" w:rsidRPr="00C1238A" w:rsidRDefault="005A0790" w:rsidP="005A0790">
      <w:pPr>
        <w:spacing w:after="0" w:line="240" w:lineRule="auto"/>
        <w:jc w:val="both"/>
        <w:rPr>
          <w:b/>
          <w:lang w:val="es-SV"/>
        </w:rPr>
      </w:pPr>
    </w:p>
    <w:p w:rsidR="005A0790" w:rsidRDefault="005A0790" w:rsidP="005A0790">
      <w:pPr>
        <w:spacing w:after="0" w:line="240" w:lineRule="auto"/>
        <w:jc w:val="both"/>
        <w:rPr>
          <w:b/>
          <w:szCs w:val="20"/>
          <w:lang w:val="es-SV"/>
        </w:rPr>
      </w:pPr>
      <w:r w:rsidRPr="00C1238A">
        <w:rPr>
          <w:b/>
          <w:szCs w:val="20"/>
          <w:lang w:val="es-SV"/>
        </w:rPr>
        <w:t xml:space="preserve">Base Legal: </w:t>
      </w:r>
    </w:p>
    <w:p w:rsidR="005A0790" w:rsidRDefault="005A0790" w:rsidP="005A0790">
      <w:pPr>
        <w:spacing w:after="0" w:line="240" w:lineRule="auto"/>
        <w:jc w:val="both"/>
        <w:rPr>
          <w:b/>
          <w:szCs w:val="20"/>
          <w:lang w:val="es-SV"/>
        </w:rPr>
      </w:pPr>
    </w:p>
    <w:p w:rsidR="005A0790" w:rsidRDefault="005A0790" w:rsidP="005A07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>Ley de Bancos.</w:t>
      </w:r>
    </w:p>
    <w:p w:rsidR="005A0790" w:rsidRDefault="005A0790" w:rsidP="005A07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>Ley de Bancos Cooperativos y Sociedades de Ahorro y Crédito.</w:t>
      </w:r>
    </w:p>
    <w:p w:rsidR="005A0790" w:rsidRDefault="005A0790" w:rsidP="005A07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szCs w:val="20"/>
          <w:lang w:val="es-SV"/>
        </w:rPr>
      </w:pPr>
      <w:r w:rsidRPr="00071C96">
        <w:rPr>
          <w:szCs w:val="20"/>
          <w:lang w:val="es-SV"/>
        </w:rPr>
        <w:t>Reglamento para Constituir y Operar Nuevos Bancos y Financieras en El Salvador (NPB1-04)</w:t>
      </w:r>
      <w:r>
        <w:rPr>
          <w:szCs w:val="20"/>
          <w:lang w:val="es-SV"/>
        </w:rPr>
        <w:t>.</w:t>
      </w:r>
    </w:p>
    <w:p w:rsidR="005A0790" w:rsidRDefault="005A0790" w:rsidP="005A07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>Normas para Constituir y Operar Cooperativas de Ahorro y Crédito para Captar Ahorros del Público (NPNB1-02).</w:t>
      </w:r>
    </w:p>
    <w:p w:rsidR="005A0790" w:rsidRDefault="005A0790" w:rsidP="005A07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>Normas para Constituir y Operar Sociedades de Ahorro y Crédito y para Convertir Entidades en Marcha en Sociedades de Ahorro y Crédito (NPNB1-03).</w:t>
      </w:r>
    </w:p>
    <w:p w:rsidR="005A0790" w:rsidRDefault="005A0790" w:rsidP="005A0790">
      <w:pPr>
        <w:spacing w:after="0" w:line="240" w:lineRule="auto"/>
        <w:jc w:val="both"/>
        <w:rPr>
          <w:szCs w:val="20"/>
          <w:lang w:val="es-SV"/>
        </w:rPr>
      </w:pPr>
    </w:p>
    <w:p w:rsidR="005A0790" w:rsidRPr="00971B60" w:rsidRDefault="005A0790" w:rsidP="005A0790">
      <w:pPr>
        <w:pStyle w:val="Prrafodelista"/>
        <w:spacing w:after="0" w:line="240" w:lineRule="auto"/>
        <w:ind w:left="0"/>
        <w:jc w:val="both"/>
        <w:rPr>
          <w:b/>
          <w:szCs w:val="20"/>
          <w:lang w:val="es-SV"/>
        </w:rPr>
      </w:pPr>
      <w:r w:rsidRPr="00971B60">
        <w:rPr>
          <w:b/>
          <w:szCs w:val="20"/>
          <w:lang w:val="es-SV"/>
        </w:rPr>
        <w:t>Bancos:</w:t>
      </w:r>
    </w:p>
    <w:p w:rsidR="005A0790" w:rsidRDefault="005A0790" w:rsidP="005A0790">
      <w:pPr>
        <w:pStyle w:val="Prrafodelista"/>
        <w:spacing w:after="0" w:line="240" w:lineRule="auto"/>
        <w:ind w:left="0"/>
        <w:jc w:val="both"/>
        <w:rPr>
          <w:szCs w:val="20"/>
          <w:lang w:val="es-SV"/>
        </w:rPr>
      </w:pPr>
      <w:r w:rsidRPr="00501FCF">
        <w:rPr>
          <w:szCs w:val="20"/>
          <w:lang w:val="es-SV"/>
        </w:rPr>
        <w:t xml:space="preserve">La certificación extendida por la Superintendencia </w:t>
      </w:r>
      <w:r>
        <w:rPr>
          <w:szCs w:val="20"/>
          <w:lang w:val="es-SV"/>
        </w:rPr>
        <w:t xml:space="preserve">para </w:t>
      </w:r>
      <w:r w:rsidRPr="00501FCF">
        <w:rPr>
          <w:szCs w:val="20"/>
          <w:lang w:val="es-SV"/>
        </w:rPr>
        <w:t xml:space="preserve">iniciar operaciones tiene validez para un período de un año, el cual podrá ser prorrogado </w:t>
      </w:r>
      <w:r>
        <w:rPr>
          <w:szCs w:val="20"/>
          <w:lang w:val="es-SV"/>
        </w:rPr>
        <w:t xml:space="preserve"> hasta por 180 días. Para tales efectos deberá presentar a la Superintendencia del Sistema Financiero dicha prórroga con al menos 30 días de anticipación al vencimiento original.</w:t>
      </w:r>
    </w:p>
    <w:p w:rsidR="005A0790" w:rsidRDefault="005A0790" w:rsidP="005A0790">
      <w:pPr>
        <w:pStyle w:val="Prrafodelista"/>
        <w:spacing w:after="0" w:line="240" w:lineRule="auto"/>
        <w:ind w:left="0"/>
        <w:jc w:val="both"/>
        <w:rPr>
          <w:szCs w:val="20"/>
          <w:lang w:val="es-SV"/>
        </w:rPr>
      </w:pPr>
    </w:p>
    <w:p w:rsidR="005A0790" w:rsidRPr="00971B60" w:rsidRDefault="005A0790" w:rsidP="005A0790">
      <w:pPr>
        <w:pStyle w:val="Prrafodelista"/>
        <w:spacing w:after="0" w:line="240" w:lineRule="auto"/>
        <w:ind w:left="0"/>
        <w:jc w:val="both"/>
        <w:rPr>
          <w:b/>
          <w:szCs w:val="20"/>
          <w:lang w:val="es-SV"/>
        </w:rPr>
      </w:pPr>
      <w:r w:rsidRPr="00971B60">
        <w:rPr>
          <w:b/>
          <w:szCs w:val="20"/>
          <w:lang w:val="es-SV"/>
        </w:rPr>
        <w:t>Bancos Cooperativos y Sociedades de Ahorro y Crédito:</w:t>
      </w:r>
    </w:p>
    <w:p w:rsidR="005A0790" w:rsidRDefault="005A0790" w:rsidP="005A0790">
      <w:pPr>
        <w:pStyle w:val="Prrafodelista"/>
        <w:spacing w:after="0" w:line="240" w:lineRule="auto"/>
        <w:ind w:left="0"/>
        <w:jc w:val="both"/>
        <w:rPr>
          <w:szCs w:val="20"/>
          <w:lang w:val="es-SV"/>
        </w:rPr>
      </w:pPr>
      <w:r w:rsidRPr="00501FCF">
        <w:rPr>
          <w:szCs w:val="20"/>
          <w:lang w:val="es-SV"/>
        </w:rPr>
        <w:t xml:space="preserve">La certificación extendida por la Superintendencia </w:t>
      </w:r>
      <w:r>
        <w:rPr>
          <w:szCs w:val="20"/>
          <w:lang w:val="es-SV"/>
        </w:rPr>
        <w:t xml:space="preserve">para </w:t>
      </w:r>
      <w:r w:rsidRPr="00501FCF">
        <w:rPr>
          <w:szCs w:val="20"/>
          <w:lang w:val="es-SV"/>
        </w:rPr>
        <w:t xml:space="preserve">iniciar operaciones tiene validez para un período de </w:t>
      </w:r>
      <w:r>
        <w:rPr>
          <w:szCs w:val="20"/>
          <w:lang w:val="es-SV"/>
        </w:rPr>
        <w:t>180 días</w:t>
      </w:r>
      <w:r w:rsidRPr="00501FCF">
        <w:rPr>
          <w:szCs w:val="20"/>
          <w:lang w:val="es-SV"/>
        </w:rPr>
        <w:t xml:space="preserve">, el cual podrá ser prorrogado </w:t>
      </w:r>
      <w:r>
        <w:rPr>
          <w:szCs w:val="20"/>
          <w:lang w:val="es-SV"/>
        </w:rPr>
        <w:t xml:space="preserve"> hasta por 90 días. Para tales efectos deberá presentar a la Superintendencia del Sistema Financiero dicha prórroga con al menos 30 días de anticipación al vencimiento original.</w:t>
      </w:r>
    </w:p>
    <w:p w:rsidR="005A0790" w:rsidRPr="00B96FC8" w:rsidRDefault="005A0790" w:rsidP="005A0790">
      <w:pPr>
        <w:spacing w:after="0" w:line="240" w:lineRule="auto"/>
        <w:jc w:val="both"/>
        <w:rPr>
          <w:szCs w:val="20"/>
          <w:lang w:val="es-SV"/>
        </w:rPr>
      </w:pPr>
    </w:p>
    <w:p w:rsidR="005A0790" w:rsidRPr="00E03354" w:rsidRDefault="005A0790" w:rsidP="005A0790">
      <w:pPr>
        <w:pStyle w:val="Prrafodelista"/>
        <w:spacing w:after="0" w:line="240" w:lineRule="auto"/>
        <w:ind w:left="0"/>
        <w:jc w:val="both"/>
        <w:rPr>
          <w:b/>
          <w:szCs w:val="20"/>
          <w:u w:val="single"/>
          <w:lang w:val="es-SV"/>
        </w:rPr>
      </w:pPr>
      <w:r w:rsidRPr="00E03354">
        <w:rPr>
          <w:b/>
          <w:szCs w:val="20"/>
          <w:u w:val="single"/>
          <w:lang w:val="es-SV"/>
        </w:rPr>
        <w:t xml:space="preserve">Requisitos </w:t>
      </w:r>
      <w:r>
        <w:rPr>
          <w:b/>
          <w:szCs w:val="20"/>
          <w:u w:val="single"/>
          <w:lang w:val="es-SV"/>
        </w:rPr>
        <w:t>a presentar</w:t>
      </w:r>
      <w:r w:rsidRPr="00E03354">
        <w:rPr>
          <w:b/>
          <w:szCs w:val="20"/>
          <w:u w:val="single"/>
          <w:lang w:val="es-SV"/>
        </w:rPr>
        <w:t>:</w:t>
      </w:r>
    </w:p>
    <w:p w:rsidR="005A0790" w:rsidRPr="00E03354" w:rsidRDefault="005A0790" w:rsidP="005A0790">
      <w:pPr>
        <w:pStyle w:val="Prrafodelista"/>
        <w:spacing w:after="0" w:line="240" w:lineRule="auto"/>
        <w:ind w:left="0"/>
        <w:jc w:val="both"/>
        <w:rPr>
          <w:szCs w:val="20"/>
          <w:u w:val="single"/>
          <w:lang w:val="es-SV"/>
        </w:rPr>
      </w:pPr>
    </w:p>
    <w:p w:rsidR="005A0790" w:rsidRDefault="005A0790" w:rsidP="005A0790">
      <w:pPr>
        <w:pStyle w:val="Prrafodelista"/>
        <w:numPr>
          <w:ilvl w:val="0"/>
          <w:numId w:val="44"/>
        </w:numPr>
        <w:spacing w:after="0" w:line="240" w:lineRule="auto"/>
        <w:ind w:left="567"/>
        <w:jc w:val="both"/>
        <w:rPr>
          <w:szCs w:val="20"/>
          <w:lang w:val="es-SV"/>
        </w:rPr>
      </w:pPr>
      <w:r w:rsidRPr="00E03354">
        <w:rPr>
          <w:szCs w:val="20"/>
          <w:lang w:val="es-SV"/>
        </w:rPr>
        <w:t>Solicitud de autorización dirigida al Superintendente</w:t>
      </w:r>
      <w:r>
        <w:rPr>
          <w:szCs w:val="20"/>
          <w:lang w:val="es-SV"/>
        </w:rPr>
        <w:t xml:space="preserve"> del Sistema Financiero</w:t>
      </w:r>
      <w:r w:rsidRPr="00E03354">
        <w:rPr>
          <w:szCs w:val="20"/>
          <w:lang w:val="es-SV"/>
        </w:rPr>
        <w:t>, suscrita por</w:t>
      </w:r>
      <w:r>
        <w:rPr>
          <w:szCs w:val="20"/>
          <w:lang w:val="es-SV"/>
        </w:rPr>
        <w:t xml:space="preserve"> el Presidente de la entidad </w:t>
      </w:r>
      <w:r w:rsidRPr="00E03354">
        <w:rPr>
          <w:szCs w:val="20"/>
          <w:lang w:val="es-SV"/>
        </w:rPr>
        <w:t>que deberá ser presentada  por lo menos con 30 días de antic</w:t>
      </w:r>
      <w:r>
        <w:rPr>
          <w:szCs w:val="20"/>
          <w:lang w:val="es-SV"/>
        </w:rPr>
        <w:t>ipación al vencimiento original;</w:t>
      </w:r>
    </w:p>
    <w:p w:rsidR="005A0790" w:rsidRPr="00E03354" w:rsidRDefault="005A0790" w:rsidP="005A0790">
      <w:pPr>
        <w:pStyle w:val="Prrafodelista"/>
        <w:spacing w:after="0" w:line="240" w:lineRule="auto"/>
        <w:ind w:left="567"/>
        <w:jc w:val="both"/>
        <w:rPr>
          <w:szCs w:val="20"/>
          <w:lang w:val="es-SV"/>
        </w:rPr>
      </w:pPr>
    </w:p>
    <w:p w:rsidR="005A0790" w:rsidRDefault="005A0790" w:rsidP="005A0790">
      <w:pPr>
        <w:pStyle w:val="Prrafodelista"/>
        <w:numPr>
          <w:ilvl w:val="0"/>
          <w:numId w:val="44"/>
        </w:numPr>
        <w:spacing w:after="0" w:line="240" w:lineRule="auto"/>
        <w:ind w:left="567"/>
        <w:jc w:val="both"/>
        <w:rPr>
          <w:szCs w:val="20"/>
          <w:lang w:val="es-SV"/>
        </w:rPr>
      </w:pPr>
      <w:r>
        <w:rPr>
          <w:szCs w:val="20"/>
          <w:lang w:val="es-SV"/>
        </w:rPr>
        <w:t xml:space="preserve">Deberá detallarse </w:t>
      </w:r>
      <w:r w:rsidRPr="00501FCF">
        <w:rPr>
          <w:szCs w:val="20"/>
          <w:lang w:val="es-SV"/>
        </w:rPr>
        <w:t xml:space="preserve"> las j</w:t>
      </w:r>
      <w:r>
        <w:rPr>
          <w:szCs w:val="20"/>
          <w:lang w:val="es-SV"/>
        </w:rPr>
        <w:t>ustificaciones correspondientes debidamente documentado; y</w:t>
      </w:r>
    </w:p>
    <w:p w:rsidR="005A0790" w:rsidRDefault="005A0790" w:rsidP="005A0790">
      <w:pPr>
        <w:pStyle w:val="Prrafodelista"/>
        <w:spacing w:after="0" w:line="240" w:lineRule="auto"/>
        <w:ind w:left="567"/>
        <w:jc w:val="both"/>
        <w:rPr>
          <w:szCs w:val="20"/>
          <w:lang w:val="es-SV"/>
        </w:rPr>
      </w:pPr>
    </w:p>
    <w:p w:rsidR="005A0790" w:rsidRPr="00FB3277" w:rsidRDefault="005A0790" w:rsidP="005A0790">
      <w:pPr>
        <w:pStyle w:val="Prrafodelista"/>
        <w:numPr>
          <w:ilvl w:val="0"/>
          <w:numId w:val="44"/>
        </w:numPr>
        <w:spacing w:after="0" w:line="240" w:lineRule="auto"/>
        <w:ind w:left="567"/>
        <w:jc w:val="both"/>
        <w:rPr>
          <w:szCs w:val="20"/>
          <w:lang w:val="es-SV"/>
        </w:rPr>
      </w:pPr>
      <w:r w:rsidRPr="00CD70AE">
        <w:rPr>
          <w:szCs w:val="20"/>
          <w:lang w:val="es-SV"/>
        </w:rPr>
        <w:t>Cronograma proyectado de las actividades a realizar hasta llegar a la nueva fecha de inicio de operaciones estimada por el banco.</w:t>
      </w:r>
    </w:p>
    <w:p w:rsidR="005A0790" w:rsidRDefault="005A0790" w:rsidP="00C538DA">
      <w:pPr>
        <w:tabs>
          <w:tab w:val="left" w:pos="960"/>
        </w:tabs>
        <w:rPr>
          <w:lang w:val="es-SV"/>
        </w:rPr>
      </w:pPr>
    </w:p>
    <w:sectPr w:rsidR="005A0790" w:rsidSect="00762AED">
      <w:headerReference w:type="default" r:id="rId8"/>
      <w:footerReference w:type="default" r:id="rId9"/>
      <w:pgSz w:w="11906" w:h="16838"/>
      <w:pgMar w:top="1956" w:right="1701" w:bottom="1417" w:left="1701" w:header="708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A68" w:rsidRDefault="00C34A68" w:rsidP="00BB082E">
      <w:pPr>
        <w:spacing w:after="0" w:line="240" w:lineRule="auto"/>
      </w:pPr>
      <w:r>
        <w:separator/>
      </w:r>
    </w:p>
  </w:endnote>
  <w:endnote w:type="continuationSeparator" w:id="0">
    <w:p w:rsidR="00C34A68" w:rsidRDefault="00C34A68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9908"/>
      <w:docPartObj>
        <w:docPartGallery w:val="Page Numbers (Bottom of Page)"/>
        <w:docPartUnique/>
      </w:docPartObj>
    </w:sdtPr>
    <w:sdtContent>
      <w:p w:rsidR="00F44953" w:rsidRDefault="00187D3E" w:rsidP="008D128F">
        <w:pPr>
          <w:pStyle w:val="Piedepgina"/>
          <w:jc w:val="right"/>
        </w:pPr>
        <w:fldSimple w:instr=" PAGE   \* MERGEFORMAT ">
          <w:r w:rsidR="00762AE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A68" w:rsidRDefault="00C34A68" w:rsidP="00BB082E">
      <w:pPr>
        <w:spacing w:after="0" w:line="240" w:lineRule="auto"/>
      </w:pPr>
      <w:r>
        <w:separator/>
      </w:r>
    </w:p>
  </w:footnote>
  <w:footnote w:type="continuationSeparator" w:id="0">
    <w:p w:rsidR="00C34A68" w:rsidRDefault="00C34A68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53" w:rsidRPr="00A008DB" w:rsidRDefault="00F44953">
    <w:pPr>
      <w:pStyle w:val="Encabezado"/>
      <w:rPr>
        <w:b/>
        <w:sz w:val="24"/>
      </w:rPr>
    </w:pPr>
    <w:r w:rsidRPr="00A008DB">
      <w:rPr>
        <w:b/>
        <w:noProof/>
        <w:sz w:val="24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-200025</wp:posOffset>
          </wp:positionV>
          <wp:extent cx="3098165" cy="732790"/>
          <wp:effectExtent l="19050" t="0" r="6985" b="0"/>
          <wp:wrapSquare wrapText="bothSides"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790">
      <w:rPr>
        <w:b/>
        <w:sz w:val="24"/>
      </w:rPr>
      <w:t>BCF-003</w:t>
    </w:r>
  </w:p>
  <w:p w:rsidR="005A0790" w:rsidRDefault="005A0790" w:rsidP="005A0790">
    <w:pPr>
      <w:spacing w:after="0" w:line="240" w:lineRule="auto"/>
      <w:rPr>
        <w:b/>
        <w:lang w:val="es-SV"/>
      </w:rPr>
    </w:pPr>
    <w:r w:rsidRPr="00377427">
      <w:rPr>
        <w:b/>
      </w:rPr>
      <w:t>Autorización</w:t>
    </w:r>
    <w:r w:rsidRPr="00AD08E8">
      <w:rPr>
        <w:b/>
        <w:lang w:val="es-SV"/>
      </w:rPr>
      <w:t xml:space="preserve"> de </w:t>
    </w:r>
    <w:r>
      <w:rPr>
        <w:b/>
        <w:lang w:val="es-SV"/>
      </w:rPr>
      <w:t>p</w:t>
    </w:r>
    <w:r w:rsidRPr="00AD08E8">
      <w:rPr>
        <w:b/>
        <w:lang w:val="es-SV"/>
      </w:rPr>
      <w:t xml:space="preserve">rórroga para </w:t>
    </w:r>
    <w:r>
      <w:rPr>
        <w:b/>
        <w:lang w:val="es-SV"/>
      </w:rPr>
      <w:t>inicio</w:t>
    </w:r>
  </w:p>
  <w:p w:rsidR="005A0790" w:rsidRDefault="005A0790" w:rsidP="005A0790">
    <w:pPr>
      <w:spacing w:after="0" w:line="240" w:lineRule="auto"/>
      <w:rPr>
        <w:b/>
        <w:lang w:val="es-SV"/>
      </w:rPr>
    </w:pPr>
    <w:proofErr w:type="gramStart"/>
    <w:r w:rsidRPr="00AD08E8">
      <w:rPr>
        <w:b/>
        <w:lang w:val="es-SV"/>
      </w:rPr>
      <w:t>de</w:t>
    </w:r>
    <w:proofErr w:type="gramEnd"/>
    <w:r w:rsidRPr="00AD08E8">
      <w:rPr>
        <w:b/>
        <w:lang w:val="es-SV"/>
      </w:rPr>
      <w:t xml:space="preserve"> </w:t>
    </w:r>
    <w:r>
      <w:rPr>
        <w:b/>
        <w:lang w:val="es-SV"/>
      </w:rPr>
      <w:t>o</w:t>
    </w:r>
    <w:r w:rsidRPr="00AD08E8">
      <w:rPr>
        <w:b/>
        <w:lang w:val="es-SV"/>
      </w:rPr>
      <w:t>peraciones</w:t>
    </w:r>
    <w:r>
      <w:rPr>
        <w:b/>
        <w:lang w:val="es-SV"/>
      </w:rPr>
      <w:t>.</w:t>
    </w:r>
  </w:p>
  <w:p w:rsidR="00A008DB" w:rsidRPr="005A0790" w:rsidRDefault="00A008DB" w:rsidP="005A0790">
    <w:pPr>
      <w:pStyle w:val="Encabezado"/>
      <w:rPr>
        <w:b/>
        <w:sz w:val="24"/>
        <w:lang w:val="es-S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827"/>
    <w:multiLevelType w:val="hybridMultilevel"/>
    <w:tmpl w:val="9052094E"/>
    <w:lvl w:ilvl="0" w:tplc="E22653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EF5"/>
    <w:multiLevelType w:val="hybridMultilevel"/>
    <w:tmpl w:val="4F5258D2"/>
    <w:lvl w:ilvl="0" w:tplc="440A0019">
      <w:start w:val="1"/>
      <w:numFmt w:val="lowerLetter"/>
      <w:lvlText w:val="%1."/>
      <w:lvlJc w:val="left"/>
      <w:pPr>
        <w:ind w:left="1440" w:hanging="72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>
      <w:start w:val="1"/>
      <w:numFmt w:val="decimal"/>
      <w:lvlText w:val="%4."/>
      <w:lvlJc w:val="left"/>
      <w:pPr>
        <w:ind w:left="3240" w:hanging="360"/>
      </w:pPr>
    </w:lvl>
    <w:lvl w:ilvl="4" w:tplc="440A0019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F3689"/>
    <w:multiLevelType w:val="hybridMultilevel"/>
    <w:tmpl w:val="ACB632A8"/>
    <w:lvl w:ilvl="0" w:tplc="2E223354">
      <w:start w:val="2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6ECD"/>
    <w:multiLevelType w:val="multilevel"/>
    <w:tmpl w:val="E626DE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4B5B99"/>
    <w:multiLevelType w:val="multilevel"/>
    <w:tmpl w:val="A1D85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2AD1D13"/>
    <w:multiLevelType w:val="multilevel"/>
    <w:tmpl w:val="549C5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4AB25DD"/>
    <w:multiLevelType w:val="hybridMultilevel"/>
    <w:tmpl w:val="02189768"/>
    <w:lvl w:ilvl="0" w:tplc="82BE3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AE08C4"/>
    <w:multiLevelType w:val="hybridMultilevel"/>
    <w:tmpl w:val="FA649962"/>
    <w:lvl w:ilvl="0" w:tplc="440A0019">
      <w:start w:val="1"/>
      <w:numFmt w:val="lowerLetter"/>
      <w:lvlText w:val="%1."/>
      <w:lvlJc w:val="left"/>
      <w:pPr>
        <w:ind w:left="1211" w:hanging="360"/>
      </w:p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A34F67"/>
    <w:multiLevelType w:val="hybridMultilevel"/>
    <w:tmpl w:val="EB585296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84" w:hanging="360"/>
      </w:pPr>
    </w:lvl>
    <w:lvl w:ilvl="2" w:tplc="440A001B">
      <w:start w:val="1"/>
      <w:numFmt w:val="lowerRoman"/>
      <w:lvlText w:val="%3."/>
      <w:lvlJc w:val="right"/>
      <w:pPr>
        <w:ind w:left="3304" w:hanging="180"/>
      </w:p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9">
    <w:nsid w:val="1CA82192"/>
    <w:multiLevelType w:val="multilevel"/>
    <w:tmpl w:val="4422401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1CDE2554"/>
    <w:multiLevelType w:val="hybridMultilevel"/>
    <w:tmpl w:val="EB585296"/>
    <w:lvl w:ilvl="0" w:tplc="440A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A36FB4"/>
    <w:multiLevelType w:val="hybridMultilevel"/>
    <w:tmpl w:val="D6E80B78"/>
    <w:lvl w:ilvl="0" w:tplc="6F0EDE82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2546F"/>
    <w:multiLevelType w:val="hybridMultilevel"/>
    <w:tmpl w:val="CAB03756"/>
    <w:lvl w:ilvl="0" w:tplc="23A6EE2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F446A"/>
    <w:multiLevelType w:val="hybridMultilevel"/>
    <w:tmpl w:val="917CDA1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77D28"/>
    <w:multiLevelType w:val="multilevel"/>
    <w:tmpl w:val="93DC0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5667038"/>
    <w:multiLevelType w:val="hybridMultilevel"/>
    <w:tmpl w:val="EB585296"/>
    <w:lvl w:ilvl="0" w:tplc="440A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260E05"/>
    <w:multiLevelType w:val="multilevel"/>
    <w:tmpl w:val="93DC0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DA3F64"/>
    <w:multiLevelType w:val="multilevel"/>
    <w:tmpl w:val="6C80E760"/>
    <w:lvl w:ilvl="0">
      <w:start w:val="1"/>
      <w:numFmt w:val="lowerRoman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18">
    <w:nsid w:val="2F4F173F"/>
    <w:multiLevelType w:val="hybridMultilevel"/>
    <w:tmpl w:val="EF7C1D86"/>
    <w:lvl w:ilvl="0" w:tplc="FAE6E39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47353C"/>
    <w:multiLevelType w:val="multilevel"/>
    <w:tmpl w:val="CF9C1F1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0">
    <w:nsid w:val="35A65299"/>
    <w:multiLevelType w:val="multilevel"/>
    <w:tmpl w:val="43C89A4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3FCC3720"/>
    <w:multiLevelType w:val="hybridMultilevel"/>
    <w:tmpl w:val="E91EC9F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70166"/>
    <w:multiLevelType w:val="multilevel"/>
    <w:tmpl w:val="8D207D5E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23">
    <w:nsid w:val="408E47D6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7F68B1"/>
    <w:multiLevelType w:val="hybridMultilevel"/>
    <w:tmpl w:val="214E25EA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84" w:hanging="360"/>
      </w:pPr>
    </w:lvl>
    <w:lvl w:ilvl="2" w:tplc="440A001B">
      <w:start w:val="1"/>
      <w:numFmt w:val="lowerRoman"/>
      <w:lvlText w:val="%3."/>
      <w:lvlJc w:val="right"/>
      <w:pPr>
        <w:ind w:left="3304" w:hanging="180"/>
      </w:p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5">
    <w:nsid w:val="48CB5B33"/>
    <w:multiLevelType w:val="multilevel"/>
    <w:tmpl w:val="0AD85D6E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26">
    <w:nsid w:val="4ABD7B1C"/>
    <w:multiLevelType w:val="multilevel"/>
    <w:tmpl w:val="7E7AA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41A387A"/>
    <w:multiLevelType w:val="multilevel"/>
    <w:tmpl w:val="BDF62B04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28">
    <w:nsid w:val="566C280F"/>
    <w:multiLevelType w:val="multilevel"/>
    <w:tmpl w:val="82BAA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71503B2"/>
    <w:multiLevelType w:val="hybridMultilevel"/>
    <w:tmpl w:val="F31623FC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84" w:hanging="360"/>
      </w:pPr>
    </w:lvl>
    <w:lvl w:ilvl="2" w:tplc="E2265376">
      <w:start w:val="1"/>
      <w:numFmt w:val="lowerRoman"/>
      <w:lvlText w:val="%3."/>
      <w:lvlJc w:val="left"/>
      <w:pPr>
        <w:ind w:left="3304" w:hanging="18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30">
    <w:nsid w:val="59374A58"/>
    <w:multiLevelType w:val="hybridMultilevel"/>
    <w:tmpl w:val="2138EA14"/>
    <w:lvl w:ilvl="0" w:tplc="93F228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DB67DF"/>
    <w:multiLevelType w:val="hybridMultilevel"/>
    <w:tmpl w:val="F2E287D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6614E"/>
    <w:multiLevelType w:val="multilevel"/>
    <w:tmpl w:val="CF78B240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33">
    <w:nsid w:val="602C311F"/>
    <w:multiLevelType w:val="hybridMultilevel"/>
    <w:tmpl w:val="A02058F0"/>
    <w:lvl w:ilvl="0" w:tplc="440A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85E8A"/>
    <w:multiLevelType w:val="multilevel"/>
    <w:tmpl w:val="FFD8CA8A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35">
    <w:nsid w:val="69B22771"/>
    <w:multiLevelType w:val="multilevel"/>
    <w:tmpl w:val="B67C2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6A772424"/>
    <w:multiLevelType w:val="multilevel"/>
    <w:tmpl w:val="566CC766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37">
    <w:nsid w:val="6D361097"/>
    <w:multiLevelType w:val="hybridMultilevel"/>
    <w:tmpl w:val="5A328598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50F03"/>
    <w:multiLevelType w:val="multilevel"/>
    <w:tmpl w:val="2ABAA442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39">
    <w:nsid w:val="6F5B4FC0"/>
    <w:multiLevelType w:val="multilevel"/>
    <w:tmpl w:val="6416F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94E64F9"/>
    <w:multiLevelType w:val="hybridMultilevel"/>
    <w:tmpl w:val="E048CE1E"/>
    <w:lvl w:ilvl="0" w:tplc="08C4BD92">
      <w:start w:val="1"/>
      <w:numFmt w:val="lowerLetter"/>
      <w:lvlText w:val="%1."/>
      <w:lvlJc w:val="left"/>
      <w:pPr>
        <w:ind w:left="1800" w:hanging="720"/>
      </w:pPr>
      <w:rPr>
        <w:rFonts w:asciiTheme="minorHAnsi" w:eastAsia="Times New Roman" w:hAnsiTheme="minorHAnsi" w:cs="Times New Roman"/>
      </w:r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6B4D26"/>
    <w:multiLevelType w:val="multilevel"/>
    <w:tmpl w:val="C48A83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>
    <w:nsid w:val="7A654001"/>
    <w:multiLevelType w:val="multilevel"/>
    <w:tmpl w:val="81D401D0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43">
    <w:nsid w:val="7D0C7F2F"/>
    <w:multiLevelType w:val="multilevel"/>
    <w:tmpl w:val="01128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3"/>
  </w:num>
  <w:num w:numId="3">
    <w:abstractNumId w:val="8"/>
  </w:num>
  <w:num w:numId="4">
    <w:abstractNumId w:val="43"/>
  </w:num>
  <w:num w:numId="5">
    <w:abstractNumId w:val="17"/>
  </w:num>
  <w:num w:numId="6">
    <w:abstractNumId w:val="42"/>
  </w:num>
  <w:num w:numId="7">
    <w:abstractNumId w:val="34"/>
  </w:num>
  <w:num w:numId="8">
    <w:abstractNumId w:val="32"/>
  </w:num>
  <w:num w:numId="9">
    <w:abstractNumId w:val="23"/>
  </w:num>
  <w:num w:numId="10">
    <w:abstractNumId w:val="21"/>
  </w:num>
  <w:num w:numId="11">
    <w:abstractNumId w:val="19"/>
  </w:num>
  <w:num w:numId="12">
    <w:abstractNumId w:val="11"/>
  </w:num>
  <w:num w:numId="13">
    <w:abstractNumId w:val="16"/>
  </w:num>
  <w:num w:numId="14">
    <w:abstractNumId w:val="39"/>
  </w:num>
  <w:num w:numId="15">
    <w:abstractNumId w:val="28"/>
  </w:num>
  <w:num w:numId="16">
    <w:abstractNumId w:val="14"/>
  </w:num>
  <w:num w:numId="17">
    <w:abstractNumId w:val="2"/>
  </w:num>
  <w:num w:numId="18">
    <w:abstractNumId w:val="4"/>
  </w:num>
  <w:num w:numId="19">
    <w:abstractNumId w:val="5"/>
  </w:num>
  <w:num w:numId="20">
    <w:abstractNumId w:val="6"/>
  </w:num>
  <w:num w:numId="21">
    <w:abstractNumId w:val="18"/>
  </w:num>
  <w:num w:numId="22">
    <w:abstractNumId w:val="20"/>
  </w:num>
  <w:num w:numId="23">
    <w:abstractNumId w:val="33"/>
  </w:num>
  <w:num w:numId="24">
    <w:abstractNumId w:val="37"/>
  </w:num>
  <w:num w:numId="25">
    <w:abstractNumId w:val="12"/>
  </w:num>
  <w:num w:numId="26">
    <w:abstractNumId w:val="15"/>
  </w:num>
  <w:num w:numId="27">
    <w:abstractNumId w:val="10"/>
  </w:num>
  <w:num w:numId="28">
    <w:abstractNumId w:val="13"/>
  </w:num>
  <w:num w:numId="29">
    <w:abstractNumId w:val="9"/>
  </w:num>
  <w:num w:numId="30">
    <w:abstractNumId w:val="35"/>
  </w:num>
  <w:num w:numId="31">
    <w:abstractNumId w:val="1"/>
  </w:num>
  <w:num w:numId="32">
    <w:abstractNumId w:val="25"/>
  </w:num>
  <w:num w:numId="33">
    <w:abstractNumId w:val="36"/>
  </w:num>
  <w:num w:numId="34">
    <w:abstractNumId w:val="27"/>
  </w:num>
  <w:num w:numId="35">
    <w:abstractNumId w:val="38"/>
  </w:num>
  <w:num w:numId="36">
    <w:abstractNumId w:val="22"/>
  </w:num>
  <w:num w:numId="37">
    <w:abstractNumId w:val="24"/>
  </w:num>
  <w:num w:numId="38">
    <w:abstractNumId w:val="29"/>
  </w:num>
  <w:num w:numId="39">
    <w:abstractNumId w:val="26"/>
  </w:num>
  <w:num w:numId="40">
    <w:abstractNumId w:val="41"/>
  </w:num>
  <w:num w:numId="41">
    <w:abstractNumId w:val="7"/>
  </w:num>
  <w:num w:numId="42">
    <w:abstractNumId w:val="0"/>
  </w:num>
  <w:num w:numId="43">
    <w:abstractNumId w:val="31"/>
  </w:num>
  <w:num w:numId="44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2331"/>
    <w:rsid w:val="00011A64"/>
    <w:rsid w:val="000140FC"/>
    <w:rsid w:val="00017F87"/>
    <w:rsid w:val="00020AA3"/>
    <w:rsid w:val="00020BBC"/>
    <w:rsid w:val="00023443"/>
    <w:rsid w:val="00024810"/>
    <w:rsid w:val="00031824"/>
    <w:rsid w:val="00031AF7"/>
    <w:rsid w:val="000324BA"/>
    <w:rsid w:val="000412FB"/>
    <w:rsid w:val="00055C9E"/>
    <w:rsid w:val="0005646B"/>
    <w:rsid w:val="000674D9"/>
    <w:rsid w:val="00072FCE"/>
    <w:rsid w:val="00073096"/>
    <w:rsid w:val="00073C5C"/>
    <w:rsid w:val="00095B89"/>
    <w:rsid w:val="000971CC"/>
    <w:rsid w:val="000B2ADA"/>
    <w:rsid w:val="000D0938"/>
    <w:rsid w:val="000D1183"/>
    <w:rsid w:val="000D7473"/>
    <w:rsid w:val="000E30FE"/>
    <w:rsid w:val="000E5612"/>
    <w:rsid w:val="000E6763"/>
    <w:rsid w:val="000F1182"/>
    <w:rsid w:val="000F2BA6"/>
    <w:rsid w:val="000F4328"/>
    <w:rsid w:val="00100335"/>
    <w:rsid w:val="00102D22"/>
    <w:rsid w:val="00107E66"/>
    <w:rsid w:val="00116A67"/>
    <w:rsid w:val="00120BCD"/>
    <w:rsid w:val="00132446"/>
    <w:rsid w:val="00132C10"/>
    <w:rsid w:val="00133D3C"/>
    <w:rsid w:val="00136C7A"/>
    <w:rsid w:val="00140D68"/>
    <w:rsid w:val="00153EED"/>
    <w:rsid w:val="00154CC5"/>
    <w:rsid w:val="0016060A"/>
    <w:rsid w:val="00163375"/>
    <w:rsid w:val="00166F7F"/>
    <w:rsid w:val="001711F2"/>
    <w:rsid w:val="00176838"/>
    <w:rsid w:val="00176D83"/>
    <w:rsid w:val="00187D3E"/>
    <w:rsid w:val="00192369"/>
    <w:rsid w:val="00195B6A"/>
    <w:rsid w:val="001A3130"/>
    <w:rsid w:val="001A3B0C"/>
    <w:rsid w:val="001A3B7A"/>
    <w:rsid w:val="001A5BA2"/>
    <w:rsid w:val="001B61CD"/>
    <w:rsid w:val="001C5840"/>
    <w:rsid w:val="001D13F7"/>
    <w:rsid w:val="001D3DE3"/>
    <w:rsid w:val="001D48D8"/>
    <w:rsid w:val="001D686D"/>
    <w:rsid w:val="001E0065"/>
    <w:rsid w:val="001E2F37"/>
    <w:rsid w:val="001E471A"/>
    <w:rsid w:val="001E5E79"/>
    <w:rsid w:val="001F0BFD"/>
    <w:rsid w:val="001F18CD"/>
    <w:rsid w:val="001F4409"/>
    <w:rsid w:val="001F77F0"/>
    <w:rsid w:val="00201674"/>
    <w:rsid w:val="002078AD"/>
    <w:rsid w:val="00210F40"/>
    <w:rsid w:val="0021480F"/>
    <w:rsid w:val="00214D42"/>
    <w:rsid w:val="00216117"/>
    <w:rsid w:val="00221465"/>
    <w:rsid w:val="0022300C"/>
    <w:rsid w:val="00226E22"/>
    <w:rsid w:val="00227B65"/>
    <w:rsid w:val="00233E8D"/>
    <w:rsid w:val="002341BD"/>
    <w:rsid w:val="00235C40"/>
    <w:rsid w:val="002368C6"/>
    <w:rsid w:val="00240C34"/>
    <w:rsid w:val="0024237D"/>
    <w:rsid w:val="002579B1"/>
    <w:rsid w:val="00262DE5"/>
    <w:rsid w:val="00264170"/>
    <w:rsid w:val="002711D2"/>
    <w:rsid w:val="00282EF5"/>
    <w:rsid w:val="002862BF"/>
    <w:rsid w:val="00295085"/>
    <w:rsid w:val="002A066D"/>
    <w:rsid w:val="002A412D"/>
    <w:rsid w:val="002A7161"/>
    <w:rsid w:val="002A7D17"/>
    <w:rsid w:val="002B024E"/>
    <w:rsid w:val="002B165A"/>
    <w:rsid w:val="002C0206"/>
    <w:rsid w:val="002C10B7"/>
    <w:rsid w:val="002C149C"/>
    <w:rsid w:val="002C2718"/>
    <w:rsid w:val="002C3F26"/>
    <w:rsid w:val="002E274F"/>
    <w:rsid w:val="002E5384"/>
    <w:rsid w:val="002F23F5"/>
    <w:rsid w:val="002F60C6"/>
    <w:rsid w:val="002F6367"/>
    <w:rsid w:val="002F7148"/>
    <w:rsid w:val="0030068C"/>
    <w:rsid w:val="00304350"/>
    <w:rsid w:val="00307BF4"/>
    <w:rsid w:val="0032185E"/>
    <w:rsid w:val="00324765"/>
    <w:rsid w:val="00330359"/>
    <w:rsid w:val="003353FE"/>
    <w:rsid w:val="003408A2"/>
    <w:rsid w:val="00342518"/>
    <w:rsid w:val="003525C0"/>
    <w:rsid w:val="00352610"/>
    <w:rsid w:val="00354E60"/>
    <w:rsid w:val="00360981"/>
    <w:rsid w:val="00361840"/>
    <w:rsid w:val="0037628E"/>
    <w:rsid w:val="00386C1F"/>
    <w:rsid w:val="0039143C"/>
    <w:rsid w:val="003B029D"/>
    <w:rsid w:val="003B5AB6"/>
    <w:rsid w:val="003B5AB8"/>
    <w:rsid w:val="003C2E89"/>
    <w:rsid w:val="003D2A9E"/>
    <w:rsid w:val="003D2B46"/>
    <w:rsid w:val="003E2A8B"/>
    <w:rsid w:val="003E49F4"/>
    <w:rsid w:val="003E7E44"/>
    <w:rsid w:val="003F3B05"/>
    <w:rsid w:val="003F4F15"/>
    <w:rsid w:val="004263E5"/>
    <w:rsid w:val="004358C3"/>
    <w:rsid w:val="00441BC4"/>
    <w:rsid w:val="00442FD5"/>
    <w:rsid w:val="004500B5"/>
    <w:rsid w:val="0046258C"/>
    <w:rsid w:val="00467F5B"/>
    <w:rsid w:val="00473730"/>
    <w:rsid w:val="00480E29"/>
    <w:rsid w:val="004864A9"/>
    <w:rsid w:val="00487F8D"/>
    <w:rsid w:val="00497400"/>
    <w:rsid w:val="004A2E25"/>
    <w:rsid w:val="004A432E"/>
    <w:rsid w:val="004B0E69"/>
    <w:rsid w:val="004B33BC"/>
    <w:rsid w:val="004C0A24"/>
    <w:rsid w:val="004C1C5D"/>
    <w:rsid w:val="004C4B2A"/>
    <w:rsid w:val="004C6627"/>
    <w:rsid w:val="004D2398"/>
    <w:rsid w:val="004D3402"/>
    <w:rsid w:val="004E14C1"/>
    <w:rsid w:val="004E2A39"/>
    <w:rsid w:val="004E411B"/>
    <w:rsid w:val="004E67EA"/>
    <w:rsid w:val="004E7CA8"/>
    <w:rsid w:val="004F47AB"/>
    <w:rsid w:val="004F5534"/>
    <w:rsid w:val="004F721A"/>
    <w:rsid w:val="0050192A"/>
    <w:rsid w:val="005037CD"/>
    <w:rsid w:val="00504052"/>
    <w:rsid w:val="005049D4"/>
    <w:rsid w:val="00505296"/>
    <w:rsid w:val="00510776"/>
    <w:rsid w:val="00513257"/>
    <w:rsid w:val="0051405B"/>
    <w:rsid w:val="00515F23"/>
    <w:rsid w:val="0052157A"/>
    <w:rsid w:val="005224A9"/>
    <w:rsid w:val="00523433"/>
    <w:rsid w:val="00523ACF"/>
    <w:rsid w:val="005258AC"/>
    <w:rsid w:val="00525D6D"/>
    <w:rsid w:val="00527232"/>
    <w:rsid w:val="005509EA"/>
    <w:rsid w:val="00561EBC"/>
    <w:rsid w:val="005636B8"/>
    <w:rsid w:val="00564B19"/>
    <w:rsid w:val="005719A4"/>
    <w:rsid w:val="005729E4"/>
    <w:rsid w:val="00576488"/>
    <w:rsid w:val="005813EB"/>
    <w:rsid w:val="00586589"/>
    <w:rsid w:val="00591F64"/>
    <w:rsid w:val="00596B36"/>
    <w:rsid w:val="005A0790"/>
    <w:rsid w:val="005A1212"/>
    <w:rsid w:val="005A2780"/>
    <w:rsid w:val="005A719C"/>
    <w:rsid w:val="005B0A49"/>
    <w:rsid w:val="005B7493"/>
    <w:rsid w:val="005C6990"/>
    <w:rsid w:val="005E25D5"/>
    <w:rsid w:val="005E584E"/>
    <w:rsid w:val="005E6C35"/>
    <w:rsid w:val="005E7D68"/>
    <w:rsid w:val="005F437E"/>
    <w:rsid w:val="00604BA9"/>
    <w:rsid w:val="00622883"/>
    <w:rsid w:val="00622FDC"/>
    <w:rsid w:val="00626395"/>
    <w:rsid w:val="00627646"/>
    <w:rsid w:val="00632313"/>
    <w:rsid w:val="00635D71"/>
    <w:rsid w:val="006404C6"/>
    <w:rsid w:val="006462C6"/>
    <w:rsid w:val="00652E61"/>
    <w:rsid w:val="006578D6"/>
    <w:rsid w:val="00664C79"/>
    <w:rsid w:val="0066708F"/>
    <w:rsid w:val="00667811"/>
    <w:rsid w:val="00672185"/>
    <w:rsid w:val="00674874"/>
    <w:rsid w:val="00682DDC"/>
    <w:rsid w:val="006C067A"/>
    <w:rsid w:val="006D1C9D"/>
    <w:rsid w:val="006E10E6"/>
    <w:rsid w:val="006E18B6"/>
    <w:rsid w:val="006E5864"/>
    <w:rsid w:val="006F5C2D"/>
    <w:rsid w:val="006F7897"/>
    <w:rsid w:val="0070441E"/>
    <w:rsid w:val="0070642A"/>
    <w:rsid w:val="00706A85"/>
    <w:rsid w:val="007177C6"/>
    <w:rsid w:val="00731C3C"/>
    <w:rsid w:val="00733741"/>
    <w:rsid w:val="00757242"/>
    <w:rsid w:val="0076170A"/>
    <w:rsid w:val="00762AED"/>
    <w:rsid w:val="00772D8B"/>
    <w:rsid w:val="00775121"/>
    <w:rsid w:val="00776EAD"/>
    <w:rsid w:val="00782A94"/>
    <w:rsid w:val="00792AD9"/>
    <w:rsid w:val="00797AED"/>
    <w:rsid w:val="007A3274"/>
    <w:rsid w:val="007A7011"/>
    <w:rsid w:val="007A7170"/>
    <w:rsid w:val="007B6657"/>
    <w:rsid w:val="007C09C0"/>
    <w:rsid w:val="007C395A"/>
    <w:rsid w:val="007C48BF"/>
    <w:rsid w:val="007C4A98"/>
    <w:rsid w:val="007D7A77"/>
    <w:rsid w:val="007E2FBC"/>
    <w:rsid w:val="007E4F40"/>
    <w:rsid w:val="007E5DAA"/>
    <w:rsid w:val="007F18DC"/>
    <w:rsid w:val="007F451A"/>
    <w:rsid w:val="008021C1"/>
    <w:rsid w:val="0081334B"/>
    <w:rsid w:val="00816A27"/>
    <w:rsid w:val="00824FA9"/>
    <w:rsid w:val="00825EA6"/>
    <w:rsid w:val="00830F4A"/>
    <w:rsid w:val="00844C05"/>
    <w:rsid w:val="008513DE"/>
    <w:rsid w:val="00855916"/>
    <w:rsid w:val="00867326"/>
    <w:rsid w:val="00883079"/>
    <w:rsid w:val="00897960"/>
    <w:rsid w:val="008A1B3B"/>
    <w:rsid w:val="008A53E1"/>
    <w:rsid w:val="008B0A22"/>
    <w:rsid w:val="008B4C7E"/>
    <w:rsid w:val="008B7FBD"/>
    <w:rsid w:val="008C38FB"/>
    <w:rsid w:val="008C79AA"/>
    <w:rsid w:val="008D128F"/>
    <w:rsid w:val="008D27AC"/>
    <w:rsid w:val="008D3A39"/>
    <w:rsid w:val="008D594E"/>
    <w:rsid w:val="008D71BD"/>
    <w:rsid w:val="008E7FAF"/>
    <w:rsid w:val="008F17C8"/>
    <w:rsid w:val="008F4D65"/>
    <w:rsid w:val="008F5A9B"/>
    <w:rsid w:val="008F751E"/>
    <w:rsid w:val="00904C5E"/>
    <w:rsid w:val="00907BA0"/>
    <w:rsid w:val="00910FA1"/>
    <w:rsid w:val="009134B5"/>
    <w:rsid w:val="00913850"/>
    <w:rsid w:val="00925168"/>
    <w:rsid w:val="00933D1C"/>
    <w:rsid w:val="009345DF"/>
    <w:rsid w:val="00956A71"/>
    <w:rsid w:val="00957DF7"/>
    <w:rsid w:val="00961D69"/>
    <w:rsid w:val="00961E93"/>
    <w:rsid w:val="009708FC"/>
    <w:rsid w:val="00974551"/>
    <w:rsid w:val="00997126"/>
    <w:rsid w:val="009A429C"/>
    <w:rsid w:val="009B6C3F"/>
    <w:rsid w:val="009B719C"/>
    <w:rsid w:val="009C0639"/>
    <w:rsid w:val="009D094D"/>
    <w:rsid w:val="009D3F32"/>
    <w:rsid w:val="009D634A"/>
    <w:rsid w:val="009E5035"/>
    <w:rsid w:val="00A008DB"/>
    <w:rsid w:val="00A00B5A"/>
    <w:rsid w:val="00A017FE"/>
    <w:rsid w:val="00A357CB"/>
    <w:rsid w:val="00A50432"/>
    <w:rsid w:val="00A65C83"/>
    <w:rsid w:val="00A66019"/>
    <w:rsid w:val="00A6619E"/>
    <w:rsid w:val="00A75036"/>
    <w:rsid w:val="00A97566"/>
    <w:rsid w:val="00AA1EA5"/>
    <w:rsid w:val="00AA215B"/>
    <w:rsid w:val="00AA4B04"/>
    <w:rsid w:val="00AA790D"/>
    <w:rsid w:val="00AB4518"/>
    <w:rsid w:val="00AB7FF5"/>
    <w:rsid w:val="00AC47F9"/>
    <w:rsid w:val="00AC705E"/>
    <w:rsid w:val="00AD3ECA"/>
    <w:rsid w:val="00AE0FBD"/>
    <w:rsid w:val="00AE1524"/>
    <w:rsid w:val="00AF1DBB"/>
    <w:rsid w:val="00AF292C"/>
    <w:rsid w:val="00AF4127"/>
    <w:rsid w:val="00AF517A"/>
    <w:rsid w:val="00AF5F58"/>
    <w:rsid w:val="00AF71D0"/>
    <w:rsid w:val="00B02AA9"/>
    <w:rsid w:val="00B05365"/>
    <w:rsid w:val="00B05545"/>
    <w:rsid w:val="00B065CA"/>
    <w:rsid w:val="00B06E3C"/>
    <w:rsid w:val="00B10D66"/>
    <w:rsid w:val="00B128EC"/>
    <w:rsid w:val="00B147F5"/>
    <w:rsid w:val="00B205EB"/>
    <w:rsid w:val="00B33FCD"/>
    <w:rsid w:val="00B35861"/>
    <w:rsid w:val="00B36CF5"/>
    <w:rsid w:val="00B405C1"/>
    <w:rsid w:val="00B43DC4"/>
    <w:rsid w:val="00B447A1"/>
    <w:rsid w:val="00B456E3"/>
    <w:rsid w:val="00B50819"/>
    <w:rsid w:val="00B55C98"/>
    <w:rsid w:val="00BA10F4"/>
    <w:rsid w:val="00BA42AE"/>
    <w:rsid w:val="00BA4E6F"/>
    <w:rsid w:val="00BA67E5"/>
    <w:rsid w:val="00BB056F"/>
    <w:rsid w:val="00BB082E"/>
    <w:rsid w:val="00BB715F"/>
    <w:rsid w:val="00BD209F"/>
    <w:rsid w:val="00BD31DA"/>
    <w:rsid w:val="00BE154B"/>
    <w:rsid w:val="00BE5AE9"/>
    <w:rsid w:val="00BE5B03"/>
    <w:rsid w:val="00BE6C77"/>
    <w:rsid w:val="00BE7242"/>
    <w:rsid w:val="00BF1FB3"/>
    <w:rsid w:val="00BF4524"/>
    <w:rsid w:val="00BF48D3"/>
    <w:rsid w:val="00C015D5"/>
    <w:rsid w:val="00C1238A"/>
    <w:rsid w:val="00C133BB"/>
    <w:rsid w:val="00C1439B"/>
    <w:rsid w:val="00C15AE2"/>
    <w:rsid w:val="00C34A68"/>
    <w:rsid w:val="00C403BE"/>
    <w:rsid w:val="00C502AD"/>
    <w:rsid w:val="00C509AF"/>
    <w:rsid w:val="00C512C4"/>
    <w:rsid w:val="00C538DA"/>
    <w:rsid w:val="00C5566D"/>
    <w:rsid w:val="00C65626"/>
    <w:rsid w:val="00C6666D"/>
    <w:rsid w:val="00C70A74"/>
    <w:rsid w:val="00C726F4"/>
    <w:rsid w:val="00C75097"/>
    <w:rsid w:val="00C85C5B"/>
    <w:rsid w:val="00C940D8"/>
    <w:rsid w:val="00CA03B4"/>
    <w:rsid w:val="00CA6ABC"/>
    <w:rsid w:val="00CB0271"/>
    <w:rsid w:val="00CB7D5F"/>
    <w:rsid w:val="00CC0FF4"/>
    <w:rsid w:val="00CC2A1D"/>
    <w:rsid w:val="00CD6EF2"/>
    <w:rsid w:val="00CE101A"/>
    <w:rsid w:val="00CE7411"/>
    <w:rsid w:val="00CF5E66"/>
    <w:rsid w:val="00D0115D"/>
    <w:rsid w:val="00D03E56"/>
    <w:rsid w:val="00D06C0B"/>
    <w:rsid w:val="00D06D01"/>
    <w:rsid w:val="00D14293"/>
    <w:rsid w:val="00D26966"/>
    <w:rsid w:val="00D31FD3"/>
    <w:rsid w:val="00D32001"/>
    <w:rsid w:val="00D40621"/>
    <w:rsid w:val="00D54BFE"/>
    <w:rsid w:val="00D73932"/>
    <w:rsid w:val="00D759C7"/>
    <w:rsid w:val="00D815AC"/>
    <w:rsid w:val="00D82C25"/>
    <w:rsid w:val="00D83264"/>
    <w:rsid w:val="00D832F3"/>
    <w:rsid w:val="00D854ED"/>
    <w:rsid w:val="00D94A2B"/>
    <w:rsid w:val="00D97C52"/>
    <w:rsid w:val="00DA2889"/>
    <w:rsid w:val="00DB5FF8"/>
    <w:rsid w:val="00DC1F8B"/>
    <w:rsid w:val="00DC4186"/>
    <w:rsid w:val="00DC7AA8"/>
    <w:rsid w:val="00DD004E"/>
    <w:rsid w:val="00E02453"/>
    <w:rsid w:val="00E106CB"/>
    <w:rsid w:val="00E247E4"/>
    <w:rsid w:val="00E269C6"/>
    <w:rsid w:val="00E313F9"/>
    <w:rsid w:val="00E35A74"/>
    <w:rsid w:val="00E47B3B"/>
    <w:rsid w:val="00E55DA7"/>
    <w:rsid w:val="00E631F6"/>
    <w:rsid w:val="00E6663F"/>
    <w:rsid w:val="00E66C31"/>
    <w:rsid w:val="00E72CEC"/>
    <w:rsid w:val="00E77579"/>
    <w:rsid w:val="00E85F58"/>
    <w:rsid w:val="00E92686"/>
    <w:rsid w:val="00E9509F"/>
    <w:rsid w:val="00EA1BC4"/>
    <w:rsid w:val="00EA7010"/>
    <w:rsid w:val="00EA744A"/>
    <w:rsid w:val="00EB2835"/>
    <w:rsid w:val="00EB46C8"/>
    <w:rsid w:val="00EB7083"/>
    <w:rsid w:val="00EB7519"/>
    <w:rsid w:val="00EC0404"/>
    <w:rsid w:val="00EC0583"/>
    <w:rsid w:val="00EC6548"/>
    <w:rsid w:val="00ED7AB6"/>
    <w:rsid w:val="00EE0AED"/>
    <w:rsid w:val="00EE1642"/>
    <w:rsid w:val="00EF4E37"/>
    <w:rsid w:val="00F0093C"/>
    <w:rsid w:val="00F02AC9"/>
    <w:rsid w:val="00F03907"/>
    <w:rsid w:val="00F0533F"/>
    <w:rsid w:val="00F130F7"/>
    <w:rsid w:val="00F14689"/>
    <w:rsid w:val="00F17999"/>
    <w:rsid w:val="00F2197B"/>
    <w:rsid w:val="00F2223A"/>
    <w:rsid w:val="00F25E13"/>
    <w:rsid w:val="00F32D17"/>
    <w:rsid w:val="00F34557"/>
    <w:rsid w:val="00F44953"/>
    <w:rsid w:val="00F46EB7"/>
    <w:rsid w:val="00F47E21"/>
    <w:rsid w:val="00F505F8"/>
    <w:rsid w:val="00F610C5"/>
    <w:rsid w:val="00F6186A"/>
    <w:rsid w:val="00F61BD7"/>
    <w:rsid w:val="00F66579"/>
    <w:rsid w:val="00F67325"/>
    <w:rsid w:val="00F7377F"/>
    <w:rsid w:val="00F80543"/>
    <w:rsid w:val="00F86B74"/>
    <w:rsid w:val="00F86D77"/>
    <w:rsid w:val="00F958F1"/>
    <w:rsid w:val="00FA1505"/>
    <w:rsid w:val="00FA692B"/>
    <w:rsid w:val="00FB1C58"/>
    <w:rsid w:val="00FB4AAB"/>
    <w:rsid w:val="00FC03EA"/>
    <w:rsid w:val="00FC4EDC"/>
    <w:rsid w:val="00FD7F86"/>
    <w:rsid w:val="00FE4704"/>
    <w:rsid w:val="00FE4F40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D128F"/>
  </w:style>
  <w:style w:type="character" w:styleId="Hipervnculo">
    <w:name w:val="Hyperlink"/>
    <w:basedOn w:val="Fuentedeprrafopredeter"/>
    <w:uiPriority w:val="99"/>
    <w:unhideWhenUsed/>
    <w:rsid w:val="004C4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56A7E-E418-4E2A-AFB2-0A7E6AA3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Rosa María Martínez de Mena</cp:lastModifiedBy>
  <cp:revision>3</cp:revision>
  <cp:lastPrinted>2014-09-02T16:41:00Z</cp:lastPrinted>
  <dcterms:created xsi:type="dcterms:W3CDTF">2016-06-29T15:23:00Z</dcterms:created>
  <dcterms:modified xsi:type="dcterms:W3CDTF">2016-06-30T15:02:00Z</dcterms:modified>
</cp:coreProperties>
</file>