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D94C43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5.05pt;width:489.15pt;height:111.5pt;z-index:251658240" arcsize="10923f">
            <v:textbox style="mso-next-textbox:#_x0000_s1026">
              <w:txbxContent>
                <w:p w:rsidR="001A3CF4" w:rsidRDefault="001A3CF4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4765B1">
                    <w:rPr>
                      <w:b/>
                      <w:lang w:val="es-SV"/>
                    </w:rPr>
                    <w:t xml:space="preserve">Autorización de </w:t>
                  </w:r>
                  <w:r w:rsidR="003B1DFD">
                    <w:rPr>
                      <w:b/>
                      <w:lang w:val="es-SV"/>
                    </w:rPr>
                    <w:t>d</w:t>
                  </w:r>
                  <w:r w:rsidR="004765B1">
                    <w:rPr>
                      <w:b/>
                      <w:lang w:val="es-SV"/>
                    </w:rPr>
                    <w:t xml:space="preserve">onación de </w:t>
                  </w:r>
                  <w:r w:rsidR="003B1DFD">
                    <w:rPr>
                      <w:b/>
                      <w:lang w:val="es-SV"/>
                    </w:rPr>
                    <w:t>a</w:t>
                  </w:r>
                  <w:r w:rsidR="004765B1">
                    <w:rPr>
                      <w:b/>
                      <w:lang w:val="es-SV"/>
                    </w:rPr>
                    <w:t xml:space="preserve">ctivo </w:t>
                  </w:r>
                  <w:r w:rsidR="003B1DFD">
                    <w:rPr>
                      <w:b/>
                      <w:lang w:val="es-SV"/>
                    </w:rPr>
                    <w:t>e</w:t>
                  </w:r>
                  <w:r w:rsidR="004765B1">
                    <w:rPr>
                      <w:b/>
                      <w:lang w:val="es-SV"/>
                    </w:rPr>
                    <w:t>xtraordinario</w:t>
                  </w:r>
                  <w:r w:rsidR="003B1DFD">
                    <w:rPr>
                      <w:b/>
                      <w:lang w:val="es-SV"/>
                    </w:rPr>
                    <w:t>.</w:t>
                  </w:r>
                </w:p>
                <w:p w:rsidR="001A3CF4" w:rsidRDefault="001A3CF4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1A3CF4" w:rsidRPr="002C3F26" w:rsidRDefault="001A3CF4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 xml:space="preserve">Subsistemas a que aplica:           Bancos, </w:t>
                  </w:r>
                  <w:r w:rsidR="000E405D">
                    <w:rPr>
                      <w:lang w:val="es-SV"/>
                    </w:rPr>
                    <w:t>B</w:t>
                  </w:r>
                  <w:r w:rsidRPr="00752E90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</w:t>
                  </w:r>
                  <w:r w:rsidR="000E405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ooperativos, </w:t>
                  </w:r>
                  <w:r w:rsidR="000E405D">
                    <w:rPr>
                      <w:lang w:val="es-SV"/>
                    </w:rPr>
                    <w:t>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E405D">
                    <w:rPr>
                      <w:lang w:val="es-SV"/>
                    </w:rPr>
                    <w:t>A</w:t>
                  </w:r>
                  <w:r>
                    <w:rPr>
                      <w:lang w:val="es-SV"/>
                    </w:rPr>
                    <w:t xml:space="preserve">horro y </w:t>
                  </w:r>
                  <w:r w:rsidR="000E405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rédito y </w:t>
                  </w:r>
                  <w:r w:rsidR="000E405D">
                    <w:rPr>
                      <w:lang w:val="es-SV"/>
                    </w:rPr>
                    <w:t xml:space="preserve">  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E405D">
                    <w:rPr>
                      <w:lang w:val="es-SV"/>
                    </w:rPr>
                    <w:t>G</w:t>
                  </w:r>
                  <w:r>
                    <w:rPr>
                      <w:lang w:val="es-SV"/>
                    </w:rPr>
                    <w:t xml:space="preserve">arantía </w:t>
                  </w:r>
                  <w:r w:rsidR="000E405D">
                    <w:rPr>
                      <w:lang w:val="es-SV"/>
                    </w:rPr>
                    <w:t>R</w:t>
                  </w:r>
                  <w:r>
                    <w:rPr>
                      <w:lang w:val="es-SV"/>
                    </w:rPr>
                    <w:t>ecíproca.</w:t>
                  </w:r>
                </w:p>
                <w:p w:rsidR="001A3CF4" w:rsidRDefault="001A3CF4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1A3CF4" w:rsidRDefault="001A3CF4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   03/10/2014</w:t>
                  </w:r>
                </w:p>
                <w:p w:rsidR="001A3CF4" w:rsidRPr="000D1183" w:rsidRDefault="001A3CF4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D94C43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8.85pt;width:509.25pt;height:578.75pt;z-index:251660288" arcsize="10923f">
            <v:textbox style="mso-next-textbox:#_x0000_s1027">
              <w:txbxContent>
                <w:p w:rsidR="001A3CF4" w:rsidRDefault="001A3CF4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1A3CF4" w:rsidRPr="002C3F26" w:rsidRDefault="001A3CF4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 xml:space="preserve">Bancos, </w:t>
                  </w:r>
                  <w:r w:rsidR="000E405D">
                    <w:rPr>
                      <w:lang w:val="es-SV"/>
                    </w:rPr>
                    <w:t>B</w:t>
                  </w:r>
                  <w:r w:rsidRPr="00752E90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</w:t>
                  </w:r>
                  <w:r w:rsidR="000E405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ooperativos, </w:t>
                  </w:r>
                  <w:r w:rsidR="000E405D">
                    <w:rPr>
                      <w:lang w:val="es-SV"/>
                    </w:rPr>
                    <w:t>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E405D">
                    <w:rPr>
                      <w:lang w:val="es-SV"/>
                    </w:rPr>
                    <w:t>A</w:t>
                  </w:r>
                  <w:r>
                    <w:rPr>
                      <w:lang w:val="es-SV"/>
                    </w:rPr>
                    <w:t xml:space="preserve">horro y </w:t>
                  </w:r>
                  <w:r w:rsidR="000E405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rédito y </w:t>
                  </w:r>
                  <w:r w:rsidR="000E405D">
                    <w:rPr>
                      <w:lang w:val="es-SV"/>
                    </w:rPr>
                    <w:t>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E405D">
                    <w:rPr>
                      <w:lang w:val="es-SV"/>
                    </w:rPr>
                    <w:t>G</w:t>
                  </w:r>
                  <w:r>
                    <w:rPr>
                      <w:lang w:val="es-SV"/>
                    </w:rPr>
                    <w:t xml:space="preserve">arantía </w:t>
                  </w:r>
                  <w:r w:rsidR="000E405D">
                    <w:rPr>
                      <w:lang w:val="es-SV"/>
                    </w:rPr>
                    <w:t>R</w:t>
                  </w:r>
                  <w:r>
                    <w:rPr>
                      <w:lang w:val="es-SV"/>
                    </w:rPr>
                    <w:t>ecíproca.</w:t>
                  </w:r>
                </w:p>
                <w:p w:rsidR="001A3CF4" w:rsidRPr="00C1238A" w:rsidRDefault="001A3CF4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1A3CF4" w:rsidRDefault="001A3CF4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1A3CF4" w:rsidRPr="00C1238A" w:rsidRDefault="001A3CF4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1A3CF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Ley de Bancos: Artículos 71, </w:t>
                  </w:r>
                  <w:r w:rsidRPr="00153D8E">
                    <w:rPr>
                      <w:szCs w:val="20"/>
                      <w:lang w:val="es-SV"/>
                    </w:rPr>
                    <w:t>72 y 236</w:t>
                  </w:r>
                  <w:r w:rsidR="00920CCC">
                    <w:rPr>
                      <w:szCs w:val="20"/>
                      <w:lang w:val="es-SV"/>
                    </w:rPr>
                    <w:t>.</w:t>
                  </w:r>
                </w:p>
                <w:p w:rsidR="001A3CF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Ley de Bancos Cooperativos y Sociedades de Ahorro y Crédito: Artículos </w:t>
                  </w:r>
                  <w:r w:rsidR="00143BAF">
                    <w:rPr>
                      <w:szCs w:val="20"/>
                      <w:lang w:val="es-SV"/>
                    </w:rPr>
                    <w:t xml:space="preserve">45, </w:t>
                  </w:r>
                  <w:r>
                    <w:rPr>
                      <w:szCs w:val="20"/>
                      <w:lang w:val="es-SV"/>
                    </w:rPr>
                    <w:t>46 y 47</w:t>
                  </w:r>
                  <w:r w:rsidR="00920CCC">
                    <w:rPr>
                      <w:szCs w:val="20"/>
                      <w:lang w:val="es-SV"/>
                    </w:rPr>
                    <w:t>.</w:t>
                  </w:r>
                </w:p>
                <w:p w:rsidR="001A3CF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del Sistema de Sociedades de Garantía Recíproca para la Micro y Pequeña y Mediana Empresa Rural y Urbana: Artículos 60 y 61</w:t>
                  </w:r>
                  <w:r w:rsidR="00920CCC">
                    <w:rPr>
                      <w:szCs w:val="20"/>
                      <w:lang w:val="es-SV"/>
                    </w:rPr>
                    <w:t>.</w:t>
                  </w:r>
                </w:p>
                <w:p w:rsidR="001A3CF4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40553D">
                    <w:rPr>
                      <w:szCs w:val="20"/>
                      <w:lang w:val="es-SV"/>
                    </w:rPr>
                    <w:t>Normas para la Tenencia de Activo</w:t>
                  </w:r>
                  <w:r w:rsidR="007D5E5F">
                    <w:rPr>
                      <w:szCs w:val="20"/>
                      <w:lang w:val="es-SV"/>
                    </w:rPr>
                    <w:t>s Extraordinarios de los Bancos</w:t>
                  </w:r>
                  <w:r w:rsidRPr="0040553D">
                    <w:rPr>
                      <w:szCs w:val="20"/>
                      <w:lang w:val="es-SV"/>
                    </w:rPr>
                    <w:t xml:space="preserve"> (NPB4-30)</w:t>
                  </w:r>
                  <w:r w:rsidR="00920CCC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07401B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7401B">
                    <w:rPr>
                      <w:szCs w:val="20"/>
                      <w:lang w:val="es-SV"/>
                    </w:rPr>
                    <w:t>Normas para la Contabilización de los Activo</w:t>
                  </w:r>
                  <w:r w:rsidR="007D5E5F">
                    <w:rPr>
                      <w:szCs w:val="20"/>
                      <w:lang w:val="es-SV"/>
                    </w:rPr>
                    <w:t>s Extraordinarios de los Bancos</w:t>
                  </w:r>
                  <w:r w:rsidRPr="0007401B">
                    <w:rPr>
                      <w:szCs w:val="20"/>
                      <w:lang w:val="es-SV"/>
                    </w:rPr>
                    <w:t xml:space="preserve"> (NCB-013)</w:t>
                  </w:r>
                  <w:r w:rsidR="00920CCC">
                    <w:rPr>
                      <w:szCs w:val="20"/>
                      <w:lang w:val="es-SV"/>
                    </w:rPr>
                    <w:t>.</w:t>
                  </w:r>
                </w:p>
                <w:p w:rsidR="001A3CF4" w:rsidRPr="00920CCC" w:rsidRDefault="001A3CF4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7401B">
                    <w:rPr>
                      <w:szCs w:val="20"/>
                      <w:lang w:val="es-SV"/>
                    </w:rPr>
                    <w:t xml:space="preserve">Normas para </w:t>
                  </w:r>
                  <w:r w:rsidRPr="00920CCC">
                    <w:rPr>
                      <w:szCs w:val="20"/>
                      <w:lang w:val="es-SV"/>
                    </w:rPr>
                    <w:t>la Tenencia y Liquidación de Activos Extraordinarios de las Sociedades de Garantía Recíproca (NPSG</w:t>
                  </w:r>
                  <w:r w:rsidR="00E127CB" w:rsidRPr="00920CCC">
                    <w:rPr>
                      <w:szCs w:val="20"/>
                      <w:lang w:val="es-SV"/>
                    </w:rPr>
                    <w:t>4</w:t>
                  </w:r>
                  <w:r w:rsidRPr="00920CCC">
                    <w:rPr>
                      <w:szCs w:val="20"/>
                      <w:lang w:val="es-SV"/>
                    </w:rPr>
                    <w:t>-01)</w:t>
                  </w:r>
                  <w:r w:rsidR="00920CCC" w:rsidRPr="00920CCC">
                    <w:rPr>
                      <w:szCs w:val="20"/>
                      <w:lang w:val="es-SV"/>
                    </w:rPr>
                    <w:t>.</w:t>
                  </w:r>
                </w:p>
                <w:p w:rsidR="00920CCC" w:rsidRPr="00920CCC" w:rsidRDefault="00920CCC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920CCC">
                    <w:rPr>
                      <w:szCs w:val="20"/>
                      <w:lang w:val="es-SV"/>
                    </w:rPr>
                    <w:t>Normas para la Contabilización de los Activos Extraordinarios de las Sociedades de Garantía Recíproca (NCSGR-002).</w:t>
                  </w:r>
                </w:p>
                <w:p w:rsidR="001A3CF4" w:rsidRPr="00920CCC" w:rsidRDefault="001A3CF4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1A3CF4" w:rsidRPr="00920CCC" w:rsidRDefault="001A3CF4" w:rsidP="00752E90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920CCC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1A3CF4" w:rsidRPr="00920CCC" w:rsidRDefault="001A3CF4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7C78ED" w:rsidRDefault="007C78ED" w:rsidP="007C78ED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Solicitud expresa de autorización dirigida al Superintendente del Sistema Financiero, suscrita por el Presidente o el Represente Legal de la entidad con al menos 30 días de anticipación a la fecha de vencimiento del plazo de tenencia</w:t>
                  </w:r>
                  <w:r w:rsidR="00D53AD3" w:rsidRPr="00920CCC">
                    <w:rPr>
                      <w:lang w:val="es-SV"/>
                    </w:rPr>
                    <w:t xml:space="preserve"> del bien</w:t>
                  </w:r>
                  <w:r w:rsidRPr="00920CCC">
                    <w:rPr>
                      <w:lang w:val="es-SV"/>
                    </w:rPr>
                    <w:t>.</w:t>
                  </w:r>
                </w:p>
                <w:p w:rsidR="006A598E" w:rsidRPr="00920CCC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920CCC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 xml:space="preserve">Certificación del acuerdo tomado por </w:t>
                  </w:r>
                  <w:r w:rsidR="00143BAF" w:rsidRPr="00920CCC">
                    <w:rPr>
                      <w:lang w:val="es-SV"/>
                    </w:rPr>
                    <w:t xml:space="preserve">el Órgano Director </w:t>
                  </w:r>
                  <w:r w:rsidRPr="00920CCC">
                    <w:rPr>
                      <w:lang w:val="es-SV"/>
                    </w:rPr>
                    <w:t xml:space="preserve">para la aprobación del trámite 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920CCC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Fotocopia de la escritura de dación en pago o del acta de adjudicación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920CCC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Fotocopia de los registros contables del bien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920CCC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 xml:space="preserve">Evidencia de las gestiones de comercialización para la venta del activo.                                                                                                                                                                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920CCC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 xml:space="preserve">Anexar los antecedentes relativos al bien 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920CCC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Justificación del uso que se dará al mismo</w:t>
                  </w:r>
                  <w:r w:rsidR="00CF4BC7" w:rsidRPr="00920CCC">
                    <w:rPr>
                      <w:lang w:val="es-SV"/>
                    </w:rPr>
                    <w:t>, el cual para el caso de las SGR deberá ser para beneficio de la comunidad o para fines culturales</w:t>
                  </w:r>
                  <w:r w:rsidRPr="00920CCC">
                    <w:rPr>
                      <w:lang w:val="es-SV"/>
                    </w:rPr>
                    <w:t>.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7D5E5F" w:rsidRPr="00BA30C9" w:rsidRDefault="007D5E5F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lang w:val="es-SV"/>
                    </w:rPr>
                    <w:t>Escritura pública o contrato de concesión del crédito que dio origen al activo extraordinario.</w:t>
                  </w:r>
                </w:p>
                <w:p w:rsidR="006A598E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A3CF4" w:rsidRPr="006A598E" w:rsidRDefault="007D5E5F" w:rsidP="006A598E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lang w:val="es-SV"/>
                    </w:rPr>
                    <w:t>Estado de cuenta de crédito previo a la dación de pago en el que se visualice capital e intereses adeudados a  esa fecha y categoría de riesgo.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0B2ADA" w:rsidRDefault="000B2ADA" w:rsidP="00C07FA1">
      <w:pPr>
        <w:rPr>
          <w:lang w:val="es-SV"/>
        </w:rPr>
      </w:pPr>
    </w:p>
    <w:p w:rsidR="006A598E" w:rsidRDefault="00D94C43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9" style="position:absolute;margin-left:-22.1pt;margin-top:5.65pt;width:509.25pt;height:618.5pt;z-index:251661312" arcsize="10923f">
            <v:textbox style="mso-next-textbox:#_x0000_s1029">
              <w:txbxContent>
                <w:p w:rsidR="006A598E" w:rsidRDefault="006A598E" w:rsidP="006A598E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lang w:val="es-SV"/>
                    </w:rPr>
                    <w:t xml:space="preserve">Valúo pericial </w:t>
                  </w:r>
                  <w:r>
                    <w:rPr>
                      <w:lang w:val="es-SV"/>
                    </w:rPr>
                    <w:t xml:space="preserve">elaborado por perito inscrito en la Superintendencia, tomado de base </w:t>
                  </w:r>
                  <w:r w:rsidRPr="00BA30C9">
                    <w:rPr>
                      <w:lang w:val="es-SV"/>
                    </w:rPr>
                    <w:t xml:space="preserve">para que </w:t>
                  </w:r>
                  <w:r>
                    <w:rPr>
                      <w:lang w:val="es-SV"/>
                    </w:rPr>
                    <w:t xml:space="preserve">el Órgano Director </w:t>
                  </w:r>
                  <w:r w:rsidRPr="00BA30C9">
                    <w:rPr>
                      <w:lang w:val="es-SV"/>
                    </w:rPr>
                    <w:t>autorizar</w:t>
                  </w:r>
                  <w:r>
                    <w:rPr>
                      <w:lang w:val="es-SV"/>
                    </w:rPr>
                    <w:t>a</w:t>
                  </w:r>
                  <w:r w:rsidRPr="00BA30C9">
                    <w:rPr>
                      <w:lang w:val="es-SV"/>
                    </w:rPr>
                    <w:t xml:space="preserve"> recibir en pago el inmueble en garantía.</w:t>
                  </w:r>
                </w:p>
                <w:p w:rsidR="006A598E" w:rsidRPr="00BA30C9" w:rsidRDefault="006A598E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6A598E" w:rsidRPr="00BA30C9" w:rsidRDefault="006A598E" w:rsidP="006A598E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rFonts w:ascii="Calibri" w:eastAsia="Calibri" w:hAnsi="Calibri" w:cs="Arial"/>
                    </w:rPr>
                    <w:t>Detalle de las costas procesales, derechos de registro y transferencias que se hayan efectuado, a fin de registrar el inmueble a favor del Banco; deberán remitir copia de los documentos que comprueben dichos costos asumidos.</w:t>
                  </w:r>
                </w:p>
                <w:p w:rsidR="006A598E" w:rsidRPr="006A598E" w:rsidRDefault="006A598E" w:rsidP="006A598E">
                  <w:pPr>
                    <w:spacing w:after="0" w:line="240" w:lineRule="auto"/>
                    <w:ind w:left="567"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6A598E" w:rsidRPr="00920CCC" w:rsidRDefault="006A598E" w:rsidP="006A598E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20CCC">
                    <w:rPr>
                      <w:rFonts w:ascii="Calibri" w:eastAsia="Calibri" w:hAnsi="Calibri" w:cs="Arial"/>
                    </w:rPr>
                    <w:t>Partidas contables relativas a la constitución de la provisión mensual sobre el inmueble sujeto a análisis</w:t>
                  </w:r>
                  <w:r>
                    <w:rPr>
                      <w:rFonts w:ascii="Calibri" w:eastAsia="Calibri" w:hAnsi="Calibri" w:cs="Arial"/>
                    </w:rPr>
                    <w:t>.</w:t>
                  </w:r>
                </w:p>
              </w:txbxContent>
            </v:textbox>
          </v:roundrect>
        </w:pict>
      </w:r>
    </w:p>
    <w:p w:rsidR="006A598E" w:rsidRDefault="006A598E" w:rsidP="00C07FA1">
      <w:pPr>
        <w:rPr>
          <w:lang w:val="es-SV"/>
        </w:rPr>
      </w:pPr>
    </w:p>
    <w:sectPr w:rsidR="006A598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55" w:rsidRDefault="001F0F55" w:rsidP="00BB082E">
      <w:pPr>
        <w:spacing w:after="0" w:line="240" w:lineRule="auto"/>
      </w:pPr>
      <w:r>
        <w:separator/>
      </w:r>
    </w:p>
  </w:endnote>
  <w:endnote w:type="continuationSeparator" w:id="0">
    <w:p w:rsidR="001F0F55" w:rsidRDefault="001F0F5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4"/>
      <w:docPartObj>
        <w:docPartGallery w:val="Page Numbers (Bottom of Page)"/>
        <w:docPartUnique/>
      </w:docPartObj>
    </w:sdtPr>
    <w:sdtContent>
      <w:p w:rsidR="001A3CF4" w:rsidRDefault="00D94C43">
        <w:pPr>
          <w:pStyle w:val="Piedepgina"/>
          <w:jc w:val="right"/>
        </w:pPr>
        <w:fldSimple w:instr=" PAGE   \* MERGEFORMAT ">
          <w:r w:rsidR="003B1DFD">
            <w:rPr>
              <w:noProof/>
            </w:rPr>
            <w:t>1</w:t>
          </w:r>
        </w:fldSimple>
      </w:p>
    </w:sdtContent>
  </w:sdt>
  <w:p w:rsidR="001A3CF4" w:rsidRDefault="001A3C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55" w:rsidRDefault="001F0F55" w:rsidP="00BB082E">
      <w:pPr>
        <w:spacing w:after="0" w:line="240" w:lineRule="auto"/>
      </w:pPr>
      <w:r>
        <w:separator/>
      </w:r>
    </w:p>
  </w:footnote>
  <w:footnote w:type="continuationSeparator" w:id="0">
    <w:p w:rsidR="001F0F55" w:rsidRDefault="001F0F5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F4" w:rsidRDefault="001A3CF4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AFA"/>
    <w:multiLevelType w:val="hybridMultilevel"/>
    <w:tmpl w:val="20CCABA2"/>
    <w:lvl w:ilvl="0" w:tplc="D550FC5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B41"/>
    <w:multiLevelType w:val="hybridMultilevel"/>
    <w:tmpl w:val="368E6DA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49E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5B19"/>
    <w:multiLevelType w:val="hybridMultilevel"/>
    <w:tmpl w:val="B4C68944"/>
    <w:lvl w:ilvl="0" w:tplc="24AE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AF25DC"/>
    <w:multiLevelType w:val="hybridMultilevel"/>
    <w:tmpl w:val="1CA09558"/>
    <w:lvl w:ilvl="0" w:tplc="8110E15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55" w:hanging="360"/>
      </w:pPr>
    </w:lvl>
    <w:lvl w:ilvl="2" w:tplc="440A001B" w:tentative="1">
      <w:start w:val="1"/>
      <w:numFmt w:val="lowerRoman"/>
      <w:lvlText w:val="%3."/>
      <w:lvlJc w:val="right"/>
      <w:pPr>
        <w:ind w:left="2775" w:hanging="180"/>
      </w:pPr>
    </w:lvl>
    <w:lvl w:ilvl="3" w:tplc="440A000F" w:tentative="1">
      <w:start w:val="1"/>
      <w:numFmt w:val="decimal"/>
      <w:lvlText w:val="%4."/>
      <w:lvlJc w:val="left"/>
      <w:pPr>
        <w:ind w:left="3495" w:hanging="360"/>
      </w:pPr>
    </w:lvl>
    <w:lvl w:ilvl="4" w:tplc="440A0019" w:tentative="1">
      <w:start w:val="1"/>
      <w:numFmt w:val="lowerLetter"/>
      <w:lvlText w:val="%5."/>
      <w:lvlJc w:val="left"/>
      <w:pPr>
        <w:ind w:left="4215" w:hanging="360"/>
      </w:pPr>
    </w:lvl>
    <w:lvl w:ilvl="5" w:tplc="440A001B" w:tentative="1">
      <w:start w:val="1"/>
      <w:numFmt w:val="lowerRoman"/>
      <w:lvlText w:val="%6."/>
      <w:lvlJc w:val="right"/>
      <w:pPr>
        <w:ind w:left="4935" w:hanging="180"/>
      </w:pPr>
    </w:lvl>
    <w:lvl w:ilvl="6" w:tplc="440A000F" w:tentative="1">
      <w:start w:val="1"/>
      <w:numFmt w:val="decimal"/>
      <w:lvlText w:val="%7."/>
      <w:lvlJc w:val="left"/>
      <w:pPr>
        <w:ind w:left="5655" w:hanging="360"/>
      </w:pPr>
    </w:lvl>
    <w:lvl w:ilvl="7" w:tplc="440A0019" w:tentative="1">
      <w:start w:val="1"/>
      <w:numFmt w:val="lowerLetter"/>
      <w:lvlText w:val="%8."/>
      <w:lvlJc w:val="left"/>
      <w:pPr>
        <w:ind w:left="6375" w:hanging="360"/>
      </w:pPr>
    </w:lvl>
    <w:lvl w:ilvl="8" w:tplc="4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F375E"/>
    <w:multiLevelType w:val="hybridMultilevel"/>
    <w:tmpl w:val="9AA643A8"/>
    <w:lvl w:ilvl="0" w:tplc="3E9AF4C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52D12"/>
    <w:multiLevelType w:val="hybridMultilevel"/>
    <w:tmpl w:val="E44A9CF2"/>
    <w:lvl w:ilvl="0" w:tplc="813A162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6751E"/>
    <w:multiLevelType w:val="hybridMultilevel"/>
    <w:tmpl w:val="8530EAC2"/>
    <w:lvl w:ilvl="0" w:tplc="D3BC7052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F7A53"/>
    <w:multiLevelType w:val="hybridMultilevel"/>
    <w:tmpl w:val="6C1AB0A8"/>
    <w:lvl w:ilvl="0" w:tplc="44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245293"/>
    <w:multiLevelType w:val="hybridMultilevel"/>
    <w:tmpl w:val="36941BFE"/>
    <w:lvl w:ilvl="0" w:tplc="D3BC705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896B99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E2C38A8"/>
    <w:multiLevelType w:val="hybridMultilevel"/>
    <w:tmpl w:val="C2BC385A"/>
    <w:lvl w:ilvl="0" w:tplc="F360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C0698"/>
    <w:multiLevelType w:val="hybridMultilevel"/>
    <w:tmpl w:val="927E60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380ACC"/>
    <w:multiLevelType w:val="multilevel"/>
    <w:tmpl w:val="CD2CBE9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  <w:b w:val="0"/>
        <w:i w:val="0"/>
      </w:rPr>
    </w:lvl>
  </w:abstractNum>
  <w:abstractNum w:abstractNumId="21">
    <w:nsid w:val="6B1E35EA"/>
    <w:multiLevelType w:val="hybridMultilevel"/>
    <w:tmpl w:val="06D0CCA4"/>
    <w:lvl w:ilvl="0" w:tplc="48E4A4B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70B32"/>
    <w:multiLevelType w:val="hybridMultilevel"/>
    <w:tmpl w:val="0B308EF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E501F"/>
    <w:multiLevelType w:val="hybridMultilevel"/>
    <w:tmpl w:val="2C982ADA"/>
    <w:lvl w:ilvl="0" w:tplc="38A227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60477"/>
    <w:multiLevelType w:val="hybridMultilevel"/>
    <w:tmpl w:val="39608CD2"/>
    <w:lvl w:ilvl="0" w:tplc="D3BC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23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1"/>
  </w:num>
  <w:num w:numId="11">
    <w:abstractNumId w:val="27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5"/>
  </w:num>
  <w:num w:numId="17">
    <w:abstractNumId w:val="5"/>
  </w:num>
  <w:num w:numId="18">
    <w:abstractNumId w:val="26"/>
  </w:num>
  <w:num w:numId="19">
    <w:abstractNumId w:val="2"/>
  </w:num>
  <w:num w:numId="20">
    <w:abstractNumId w:val="9"/>
  </w:num>
  <w:num w:numId="21">
    <w:abstractNumId w:val="24"/>
  </w:num>
  <w:num w:numId="22">
    <w:abstractNumId w:val="1"/>
  </w:num>
  <w:num w:numId="23">
    <w:abstractNumId w:val="6"/>
  </w:num>
  <w:num w:numId="24">
    <w:abstractNumId w:val="18"/>
  </w:num>
  <w:num w:numId="25">
    <w:abstractNumId w:val="25"/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A64"/>
    <w:rsid w:val="00020BBC"/>
    <w:rsid w:val="00024810"/>
    <w:rsid w:val="00031824"/>
    <w:rsid w:val="00031AF7"/>
    <w:rsid w:val="0005646B"/>
    <w:rsid w:val="0007401B"/>
    <w:rsid w:val="00085DE2"/>
    <w:rsid w:val="00095B89"/>
    <w:rsid w:val="000B2ADA"/>
    <w:rsid w:val="000D0938"/>
    <w:rsid w:val="000D1183"/>
    <w:rsid w:val="000E1F7E"/>
    <w:rsid w:val="000E227E"/>
    <w:rsid w:val="000E405D"/>
    <w:rsid w:val="000E6763"/>
    <w:rsid w:val="000F1182"/>
    <w:rsid w:val="0013243B"/>
    <w:rsid w:val="001378E8"/>
    <w:rsid w:val="00143BAF"/>
    <w:rsid w:val="00153D8E"/>
    <w:rsid w:val="00163375"/>
    <w:rsid w:val="001663E7"/>
    <w:rsid w:val="001A3130"/>
    <w:rsid w:val="001A3B7A"/>
    <w:rsid w:val="001A3CF4"/>
    <w:rsid w:val="001A5BA2"/>
    <w:rsid w:val="001B61CD"/>
    <w:rsid w:val="001D3DE3"/>
    <w:rsid w:val="001F0F55"/>
    <w:rsid w:val="001F18CD"/>
    <w:rsid w:val="00201674"/>
    <w:rsid w:val="002063B2"/>
    <w:rsid w:val="0022300C"/>
    <w:rsid w:val="00223E29"/>
    <w:rsid w:val="002458E6"/>
    <w:rsid w:val="00246941"/>
    <w:rsid w:val="00272BC3"/>
    <w:rsid w:val="00282EF5"/>
    <w:rsid w:val="002942F7"/>
    <w:rsid w:val="002A34A7"/>
    <w:rsid w:val="002B165A"/>
    <w:rsid w:val="002C10B7"/>
    <w:rsid w:val="002C2369"/>
    <w:rsid w:val="002C2718"/>
    <w:rsid w:val="002C3F26"/>
    <w:rsid w:val="002C58A7"/>
    <w:rsid w:val="002C61DA"/>
    <w:rsid w:val="002D745F"/>
    <w:rsid w:val="002E0E8F"/>
    <w:rsid w:val="0032185E"/>
    <w:rsid w:val="00324788"/>
    <w:rsid w:val="0033565E"/>
    <w:rsid w:val="00337A50"/>
    <w:rsid w:val="00342518"/>
    <w:rsid w:val="0035052D"/>
    <w:rsid w:val="003525C0"/>
    <w:rsid w:val="00356D08"/>
    <w:rsid w:val="00376741"/>
    <w:rsid w:val="0038622E"/>
    <w:rsid w:val="00386C1F"/>
    <w:rsid w:val="00391750"/>
    <w:rsid w:val="003A1295"/>
    <w:rsid w:val="003B1DFD"/>
    <w:rsid w:val="003B54E6"/>
    <w:rsid w:val="003B5AB8"/>
    <w:rsid w:val="003C58BF"/>
    <w:rsid w:val="003D406A"/>
    <w:rsid w:val="003E0508"/>
    <w:rsid w:val="003F4F15"/>
    <w:rsid w:val="003F5FDD"/>
    <w:rsid w:val="0040553D"/>
    <w:rsid w:val="0041424B"/>
    <w:rsid w:val="00417053"/>
    <w:rsid w:val="00450A3E"/>
    <w:rsid w:val="004525A5"/>
    <w:rsid w:val="00460B24"/>
    <w:rsid w:val="0046395C"/>
    <w:rsid w:val="004765B1"/>
    <w:rsid w:val="00480E29"/>
    <w:rsid w:val="00483C75"/>
    <w:rsid w:val="00497400"/>
    <w:rsid w:val="004A2E25"/>
    <w:rsid w:val="004A4648"/>
    <w:rsid w:val="004C77DE"/>
    <w:rsid w:val="004D2398"/>
    <w:rsid w:val="004D3402"/>
    <w:rsid w:val="004D69FE"/>
    <w:rsid w:val="004E6F28"/>
    <w:rsid w:val="005049D4"/>
    <w:rsid w:val="00510610"/>
    <w:rsid w:val="00511D28"/>
    <w:rsid w:val="00515F23"/>
    <w:rsid w:val="005258AC"/>
    <w:rsid w:val="00530FF4"/>
    <w:rsid w:val="00561EBC"/>
    <w:rsid w:val="00567B55"/>
    <w:rsid w:val="00570C76"/>
    <w:rsid w:val="005719A4"/>
    <w:rsid w:val="00576488"/>
    <w:rsid w:val="00584302"/>
    <w:rsid w:val="00586589"/>
    <w:rsid w:val="005964B2"/>
    <w:rsid w:val="00596B36"/>
    <w:rsid w:val="005A719C"/>
    <w:rsid w:val="005C0FDF"/>
    <w:rsid w:val="005D139C"/>
    <w:rsid w:val="005F2DD5"/>
    <w:rsid w:val="006045F2"/>
    <w:rsid w:val="006068A5"/>
    <w:rsid w:val="006117C0"/>
    <w:rsid w:val="0061701F"/>
    <w:rsid w:val="00625F58"/>
    <w:rsid w:val="00632CF7"/>
    <w:rsid w:val="006404C6"/>
    <w:rsid w:val="00652E61"/>
    <w:rsid w:val="00664C79"/>
    <w:rsid w:val="00667811"/>
    <w:rsid w:val="006950D4"/>
    <w:rsid w:val="006A20D7"/>
    <w:rsid w:val="006A598E"/>
    <w:rsid w:val="006B0323"/>
    <w:rsid w:val="006D7E05"/>
    <w:rsid w:val="006E10E6"/>
    <w:rsid w:val="006F5C2D"/>
    <w:rsid w:val="00731C3C"/>
    <w:rsid w:val="007324F7"/>
    <w:rsid w:val="007438A2"/>
    <w:rsid w:val="00752E90"/>
    <w:rsid w:val="00757242"/>
    <w:rsid w:val="00776EAD"/>
    <w:rsid w:val="007B198C"/>
    <w:rsid w:val="007B67DA"/>
    <w:rsid w:val="007C395A"/>
    <w:rsid w:val="007C78ED"/>
    <w:rsid w:val="007D4728"/>
    <w:rsid w:val="007D5E5F"/>
    <w:rsid w:val="007D6C6E"/>
    <w:rsid w:val="00810118"/>
    <w:rsid w:val="008105DB"/>
    <w:rsid w:val="00816A27"/>
    <w:rsid w:val="0085308C"/>
    <w:rsid w:val="008560E0"/>
    <w:rsid w:val="00867326"/>
    <w:rsid w:val="008B61BA"/>
    <w:rsid w:val="008D71BD"/>
    <w:rsid w:val="00903A11"/>
    <w:rsid w:val="00904C5E"/>
    <w:rsid w:val="00905216"/>
    <w:rsid w:val="00907BA0"/>
    <w:rsid w:val="00910FA1"/>
    <w:rsid w:val="0092027A"/>
    <w:rsid w:val="00920CCC"/>
    <w:rsid w:val="009469D2"/>
    <w:rsid w:val="009708FC"/>
    <w:rsid w:val="009A429C"/>
    <w:rsid w:val="009D0C38"/>
    <w:rsid w:val="009D570F"/>
    <w:rsid w:val="009D634A"/>
    <w:rsid w:val="00A65C83"/>
    <w:rsid w:val="00A6619E"/>
    <w:rsid w:val="00A93225"/>
    <w:rsid w:val="00A93475"/>
    <w:rsid w:val="00AA215B"/>
    <w:rsid w:val="00AC008B"/>
    <w:rsid w:val="00AF292C"/>
    <w:rsid w:val="00B065CA"/>
    <w:rsid w:val="00B2753A"/>
    <w:rsid w:val="00B36CF5"/>
    <w:rsid w:val="00B41C7C"/>
    <w:rsid w:val="00B43AB9"/>
    <w:rsid w:val="00B443F3"/>
    <w:rsid w:val="00B50819"/>
    <w:rsid w:val="00B950E9"/>
    <w:rsid w:val="00BA30C9"/>
    <w:rsid w:val="00BA4E6F"/>
    <w:rsid w:val="00BB082E"/>
    <w:rsid w:val="00BB7FB2"/>
    <w:rsid w:val="00BD3F65"/>
    <w:rsid w:val="00BE154B"/>
    <w:rsid w:val="00BE6C77"/>
    <w:rsid w:val="00BF0446"/>
    <w:rsid w:val="00BF1B02"/>
    <w:rsid w:val="00C07FA1"/>
    <w:rsid w:val="00C1238A"/>
    <w:rsid w:val="00C33DAF"/>
    <w:rsid w:val="00C538DA"/>
    <w:rsid w:val="00C726F4"/>
    <w:rsid w:val="00C75097"/>
    <w:rsid w:val="00C86172"/>
    <w:rsid w:val="00CC1815"/>
    <w:rsid w:val="00CC4A10"/>
    <w:rsid w:val="00CD6EF2"/>
    <w:rsid w:val="00CE7411"/>
    <w:rsid w:val="00CF2E8B"/>
    <w:rsid w:val="00CF4BC7"/>
    <w:rsid w:val="00D53AD3"/>
    <w:rsid w:val="00D53CE0"/>
    <w:rsid w:val="00D55F4E"/>
    <w:rsid w:val="00D76A7D"/>
    <w:rsid w:val="00D82D5D"/>
    <w:rsid w:val="00D832F3"/>
    <w:rsid w:val="00D854ED"/>
    <w:rsid w:val="00D94A2B"/>
    <w:rsid w:val="00D94C43"/>
    <w:rsid w:val="00DA2889"/>
    <w:rsid w:val="00DC1F8B"/>
    <w:rsid w:val="00DC2CBA"/>
    <w:rsid w:val="00DD004E"/>
    <w:rsid w:val="00DF0B6F"/>
    <w:rsid w:val="00E127CB"/>
    <w:rsid w:val="00E247E4"/>
    <w:rsid w:val="00E45DA9"/>
    <w:rsid w:val="00E63205"/>
    <w:rsid w:val="00E6663F"/>
    <w:rsid w:val="00E85AEC"/>
    <w:rsid w:val="00E85C48"/>
    <w:rsid w:val="00E85F58"/>
    <w:rsid w:val="00E92686"/>
    <w:rsid w:val="00E939DF"/>
    <w:rsid w:val="00EA1BC4"/>
    <w:rsid w:val="00EA7010"/>
    <w:rsid w:val="00EC055A"/>
    <w:rsid w:val="00ED16CC"/>
    <w:rsid w:val="00F03907"/>
    <w:rsid w:val="00F16B62"/>
    <w:rsid w:val="00F1722F"/>
    <w:rsid w:val="00F2223A"/>
    <w:rsid w:val="00F249AD"/>
    <w:rsid w:val="00F47739"/>
    <w:rsid w:val="00F610C5"/>
    <w:rsid w:val="00F61BD7"/>
    <w:rsid w:val="00F6207F"/>
    <w:rsid w:val="00F75214"/>
    <w:rsid w:val="00F86B74"/>
    <w:rsid w:val="00FB1C58"/>
    <w:rsid w:val="00FB1F4F"/>
    <w:rsid w:val="00FC2643"/>
    <w:rsid w:val="00FD5438"/>
    <w:rsid w:val="00FD5956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93E0-1206-43F8-9E8C-7ABD6D42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4</cp:revision>
  <cp:lastPrinted>2014-09-02T16:41:00Z</cp:lastPrinted>
  <dcterms:created xsi:type="dcterms:W3CDTF">2014-10-10T18:16:00Z</dcterms:created>
  <dcterms:modified xsi:type="dcterms:W3CDTF">2014-10-15T15:28:00Z</dcterms:modified>
</cp:coreProperties>
</file>