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F5" w:rsidRDefault="004343F5" w:rsidP="006C1A75">
      <w:pPr>
        <w:rPr>
          <w:lang w:val="es-SV"/>
        </w:rPr>
      </w:pPr>
    </w:p>
    <w:p w:rsidR="006C1A75" w:rsidRDefault="00DB5DB6" w:rsidP="006C1A75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8.9pt;width:489.15pt;height:96.75pt;z-index:251660288" arcsize="10923f">
            <v:textbox style="mso-next-textbox:#_x0000_s1026">
              <w:txbxContent>
                <w:p w:rsidR="006C1A75" w:rsidRDefault="006C1A75" w:rsidP="006C1A75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 xml:space="preserve">Tipo de Trámite: </w:t>
                  </w:r>
                  <w:r w:rsidR="0083774C">
                    <w:rPr>
                      <w:b/>
                      <w:lang w:val="es-SV"/>
                    </w:rPr>
                    <w:t xml:space="preserve">No </w:t>
                  </w:r>
                  <w:r w:rsidR="00C669C1">
                    <w:rPr>
                      <w:b/>
                      <w:lang w:val="es-SV"/>
                    </w:rPr>
                    <w:t>o</w:t>
                  </w:r>
                  <w:r w:rsidR="0083774C">
                    <w:rPr>
                      <w:b/>
                      <w:lang w:val="es-SV"/>
                    </w:rPr>
                    <w:t xml:space="preserve">bjeción para </w:t>
                  </w:r>
                  <w:r w:rsidR="00C669C1">
                    <w:rPr>
                      <w:b/>
                      <w:lang w:val="es-SV"/>
                    </w:rPr>
                    <w:t>a</w:t>
                  </w:r>
                  <w:r w:rsidRPr="006D7E05">
                    <w:rPr>
                      <w:b/>
                      <w:lang w:val="es-SV"/>
                    </w:rPr>
                    <w:t xml:space="preserve">fectación de </w:t>
                  </w:r>
                  <w:r w:rsidR="00C669C1">
                    <w:rPr>
                      <w:b/>
                      <w:lang w:val="es-SV"/>
                    </w:rPr>
                    <w:t>activos.</w:t>
                  </w:r>
                </w:p>
                <w:p w:rsidR="0083774C" w:rsidRPr="00DA2889" w:rsidRDefault="0083774C" w:rsidP="006C1A75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6C1A75" w:rsidRPr="002C3F26" w:rsidRDefault="006C1A75" w:rsidP="006C1A75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</w:t>
                  </w:r>
                  <w:r w:rsidRPr="001B46DA">
                    <w:rPr>
                      <w:lang w:val="es-SV"/>
                    </w:rPr>
                    <w:t>Bancos,</w:t>
                  </w:r>
                  <w:r w:rsidRPr="000F685E">
                    <w:rPr>
                      <w:lang w:val="es-SV"/>
                    </w:rPr>
                    <w:t xml:space="preserve"> </w:t>
                  </w:r>
                  <w:r w:rsidR="00363EC4">
                    <w:rPr>
                      <w:lang w:val="es-SV"/>
                    </w:rPr>
                    <w:t>B</w:t>
                  </w:r>
                  <w:r>
                    <w:rPr>
                      <w:lang w:val="es-SV"/>
                    </w:rPr>
                    <w:t xml:space="preserve">ancos </w:t>
                  </w:r>
                  <w:r w:rsidR="00363EC4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>ooperativos y</w:t>
                  </w:r>
                  <w:r w:rsidRPr="00426F3E">
                    <w:rPr>
                      <w:lang w:val="es-SV"/>
                    </w:rPr>
                    <w:t xml:space="preserve"> </w:t>
                  </w:r>
                  <w:r w:rsidR="00363EC4">
                    <w:rPr>
                      <w:lang w:val="es-SV"/>
                    </w:rPr>
                    <w:t>S</w:t>
                  </w:r>
                  <w:r w:rsidRPr="000F685E">
                    <w:rPr>
                      <w:lang w:val="es-SV"/>
                    </w:rPr>
                    <w:t>ociedades</w:t>
                  </w:r>
                  <w:r>
                    <w:rPr>
                      <w:lang w:val="es-SV"/>
                    </w:rPr>
                    <w:t xml:space="preserve"> de </w:t>
                  </w:r>
                  <w:r w:rsidR="00363EC4">
                    <w:rPr>
                      <w:lang w:val="es-SV"/>
                    </w:rPr>
                    <w:t>A</w:t>
                  </w:r>
                  <w:r>
                    <w:rPr>
                      <w:lang w:val="es-SV"/>
                    </w:rPr>
                    <w:t xml:space="preserve">horro y </w:t>
                  </w:r>
                  <w:r w:rsidR="00363EC4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>rédito.</w:t>
                  </w:r>
                </w:p>
                <w:p w:rsidR="006C1A75" w:rsidRDefault="006C1A75" w:rsidP="006C1A75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22/09/2014</w:t>
                  </w:r>
                </w:p>
                <w:p w:rsidR="006C1A75" w:rsidRDefault="006C1A75" w:rsidP="006C1A75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6A31F0">
                    <w:rPr>
                      <w:lang w:val="es-SV"/>
                    </w:rPr>
                    <w:t xml:space="preserve">30/06/2016, modifica la versión de fecha </w:t>
                  </w:r>
                  <w:r>
                    <w:rPr>
                      <w:lang w:val="es-SV"/>
                    </w:rPr>
                    <w:t>22/09/2014</w:t>
                  </w:r>
                </w:p>
                <w:p w:rsidR="006C1A75" w:rsidRPr="000D1183" w:rsidRDefault="006C1A75" w:rsidP="006C1A75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4343F5" w:rsidRDefault="004343F5" w:rsidP="006C1A75">
      <w:pPr>
        <w:rPr>
          <w:lang w:val="es-SV"/>
        </w:rPr>
      </w:pPr>
    </w:p>
    <w:p w:rsidR="006C1A75" w:rsidRDefault="006C1A75" w:rsidP="006C1A75">
      <w:pPr>
        <w:rPr>
          <w:lang w:val="es-SV"/>
        </w:rPr>
      </w:pPr>
    </w:p>
    <w:p w:rsidR="006C1A75" w:rsidRDefault="006C1A75" w:rsidP="006C1A75">
      <w:pPr>
        <w:rPr>
          <w:lang w:val="es-SV"/>
        </w:rPr>
      </w:pPr>
    </w:p>
    <w:p w:rsidR="006C1A75" w:rsidRDefault="00DB5DB6" w:rsidP="006C1A75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40.35pt;margin-top:18.3pt;width:509.25pt;height:595.3pt;z-index:251661312" arcsize="10923f">
            <v:textbox style="mso-next-textbox:#_x0000_s1027">
              <w:txbxContent>
                <w:p w:rsidR="006C1A75" w:rsidRDefault="006C1A75" w:rsidP="006C1A75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6C1A75" w:rsidRPr="002C3F26" w:rsidRDefault="006C1A75" w:rsidP="006C1A7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1B46DA">
                    <w:rPr>
                      <w:lang w:val="es-SV"/>
                    </w:rPr>
                    <w:t>Bancos,</w:t>
                  </w:r>
                  <w:r w:rsidRPr="000F685E">
                    <w:rPr>
                      <w:lang w:val="es-SV"/>
                    </w:rPr>
                    <w:t xml:space="preserve"> </w:t>
                  </w:r>
                  <w:r w:rsidR="001B46DA">
                    <w:rPr>
                      <w:lang w:val="es-SV"/>
                    </w:rPr>
                    <w:t>b</w:t>
                  </w:r>
                  <w:r>
                    <w:rPr>
                      <w:lang w:val="es-SV"/>
                    </w:rPr>
                    <w:t xml:space="preserve">ancos </w:t>
                  </w:r>
                  <w:r w:rsidR="001B46DA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>ooperativos y</w:t>
                  </w:r>
                  <w:r w:rsidRPr="00426F3E">
                    <w:rPr>
                      <w:lang w:val="es-SV"/>
                    </w:rPr>
                    <w:t xml:space="preserve"> </w:t>
                  </w:r>
                  <w:r w:rsidRPr="000F685E">
                    <w:rPr>
                      <w:lang w:val="es-SV"/>
                    </w:rPr>
                    <w:t>sociedades</w:t>
                  </w:r>
                  <w:r>
                    <w:rPr>
                      <w:lang w:val="es-SV"/>
                    </w:rPr>
                    <w:t xml:space="preserve"> de ahorro y crédito</w:t>
                  </w:r>
                  <w:r w:rsidR="001B46DA">
                    <w:rPr>
                      <w:lang w:val="es-SV"/>
                    </w:rPr>
                    <w:t>.</w:t>
                  </w:r>
                </w:p>
                <w:p w:rsidR="006C1A75" w:rsidRDefault="006C1A75" w:rsidP="006C1A75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6C1A75" w:rsidRPr="00C1238A" w:rsidRDefault="006C1A75" w:rsidP="006C1A75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6C1A75" w:rsidRDefault="006C1A75" w:rsidP="006C1A75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 xml:space="preserve">Ley de Bancos: </w:t>
                  </w:r>
                  <w:r w:rsidRPr="00C86172">
                    <w:rPr>
                      <w:szCs w:val="20"/>
                      <w:lang w:val="es-SV"/>
                    </w:rPr>
                    <w:t>Art</w:t>
                  </w:r>
                  <w:r>
                    <w:rPr>
                      <w:szCs w:val="20"/>
                      <w:lang w:val="es-SV"/>
                    </w:rPr>
                    <w:t xml:space="preserve">ículo </w:t>
                  </w:r>
                  <w:r w:rsidRPr="00C86172">
                    <w:rPr>
                      <w:szCs w:val="20"/>
                      <w:lang w:val="es-SV"/>
                    </w:rPr>
                    <w:t xml:space="preserve"> 57</w:t>
                  </w:r>
                  <w:r>
                    <w:rPr>
                      <w:szCs w:val="20"/>
                      <w:lang w:val="es-SV"/>
                    </w:rPr>
                    <w:t xml:space="preserve">. </w:t>
                  </w:r>
                </w:p>
                <w:p w:rsidR="001C1CE3" w:rsidRDefault="001C1CE3" w:rsidP="006C1A75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 Cooperativos y Sociedades de Ahorro y Crédito: Art. 3, 155 y 157</w:t>
                  </w:r>
                </w:p>
                <w:p w:rsidR="006C1A75" w:rsidRDefault="006C1A75" w:rsidP="006C1A75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NCB-022 Normas para clasificar los activos de riesgo crediticio y constituir las reservas de saneamiento.</w:t>
                  </w:r>
                </w:p>
                <w:p w:rsidR="006C1A75" w:rsidRDefault="006C1A75" w:rsidP="006C1A75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Norma RCTG-32/2010 Regulación para el manejo de la garantía de las emisiones de valores de deuda cuando esta se constituya con préstamos hipotecarios.</w:t>
                  </w:r>
                </w:p>
                <w:p w:rsidR="006C1A75" w:rsidRDefault="006C1A75" w:rsidP="006C1A75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88441B">
                    <w:rPr>
                      <w:szCs w:val="20"/>
                      <w:lang w:val="es-SV"/>
                    </w:rPr>
                    <w:t xml:space="preserve">Circular </w:t>
                  </w:r>
                  <w:r>
                    <w:rPr>
                      <w:szCs w:val="20"/>
                      <w:lang w:val="es-SV"/>
                    </w:rPr>
                    <w:t>SSF No.SABAO-BCO-</w:t>
                  </w:r>
                  <w:r w:rsidRPr="0088441B">
                    <w:rPr>
                      <w:szCs w:val="20"/>
                      <w:lang w:val="es-SV"/>
                    </w:rPr>
                    <w:t>3</w:t>
                  </w:r>
                  <w:r>
                    <w:rPr>
                      <w:szCs w:val="20"/>
                      <w:lang w:val="es-SV"/>
                    </w:rPr>
                    <w:t>4</w:t>
                  </w:r>
                  <w:r w:rsidRPr="0088441B">
                    <w:rPr>
                      <w:szCs w:val="20"/>
                      <w:lang w:val="es-SV"/>
                    </w:rPr>
                    <w:t>11 del 08/02/2013</w:t>
                  </w:r>
                  <w:r>
                    <w:rPr>
                      <w:szCs w:val="20"/>
                      <w:lang w:val="es-SV"/>
                    </w:rPr>
                    <w:t>.</w:t>
                  </w:r>
                  <w:r w:rsidR="001B46DA">
                    <w:rPr>
                      <w:szCs w:val="20"/>
                      <w:lang w:val="es-SV"/>
                    </w:rPr>
                    <w:t xml:space="preserve"> </w:t>
                  </w:r>
                </w:p>
                <w:p w:rsidR="006C1A75" w:rsidRDefault="006C1A75" w:rsidP="006C1A75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6C1A75" w:rsidRDefault="006C1A75" w:rsidP="006C1A75">
                  <w:pPr>
                    <w:spacing w:after="0" w:line="240" w:lineRule="auto"/>
                    <w:jc w:val="both"/>
                    <w:rPr>
                      <w:b/>
                      <w:u w:val="single"/>
                      <w:lang w:val="es-SV"/>
                    </w:rPr>
                  </w:pPr>
                  <w:r w:rsidRPr="0088441B">
                    <w:rPr>
                      <w:b/>
                      <w:u w:val="single"/>
                      <w:lang w:val="es-SV"/>
                    </w:rPr>
                    <w:t xml:space="preserve">Requisitos </w:t>
                  </w:r>
                  <w:r w:rsidR="001B46DA">
                    <w:rPr>
                      <w:b/>
                      <w:u w:val="single"/>
                      <w:lang w:val="es-SV"/>
                    </w:rPr>
                    <w:t>a presentar</w:t>
                  </w:r>
                  <w:r w:rsidRPr="0088441B">
                    <w:rPr>
                      <w:b/>
                      <w:u w:val="single"/>
                      <w:lang w:val="es-SV"/>
                    </w:rPr>
                    <w:t>:</w:t>
                  </w:r>
                </w:p>
                <w:p w:rsidR="006C1A75" w:rsidRDefault="006C1A75" w:rsidP="006C1A75">
                  <w:pPr>
                    <w:spacing w:after="0" w:line="240" w:lineRule="auto"/>
                    <w:jc w:val="both"/>
                    <w:rPr>
                      <w:b/>
                      <w:u w:val="single"/>
                      <w:lang w:val="es-SV"/>
                    </w:rPr>
                  </w:pPr>
                </w:p>
                <w:p w:rsidR="006C1A75" w:rsidRPr="0088441B" w:rsidRDefault="006C1A75" w:rsidP="006C1A75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D553B7">
                    <w:rPr>
                      <w:lang w:val="es-SV"/>
                    </w:rPr>
                    <w:t xml:space="preserve">Solicitud </w:t>
                  </w:r>
                  <w:r w:rsidR="004B5231">
                    <w:rPr>
                      <w:lang w:val="es-SV"/>
                    </w:rPr>
                    <w:t xml:space="preserve">expresa </w:t>
                  </w:r>
                  <w:r w:rsidRPr="00D553B7">
                    <w:rPr>
                      <w:lang w:val="es-SV"/>
                    </w:rPr>
                    <w:t xml:space="preserve">de </w:t>
                  </w:r>
                  <w:r w:rsidR="00D553B7" w:rsidRPr="00D553B7">
                    <w:rPr>
                      <w:lang w:val="es-SV"/>
                    </w:rPr>
                    <w:t>no objeción</w:t>
                  </w:r>
                  <w:r w:rsidR="004B5231">
                    <w:rPr>
                      <w:lang w:val="es-SV"/>
                    </w:rPr>
                    <w:t xml:space="preserve"> para afectar activos,</w:t>
                  </w:r>
                  <w:r w:rsidRPr="0088441B">
                    <w:rPr>
                      <w:lang w:val="es-SV"/>
                    </w:rPr>
                    <w:t xml:space="preserve"> dirigida al Superintendente</w:t>
                  </w:r>
                  <w:r w:rsidR="001B46DA">
                    <w:rPr>
                      <w:lang w:val="es-SV"/>
                    </w:rPr>
                    <w:t xml:space="preserve"> del Sistema Financiero</w:t>
                  </w:r>
                  <w:r>
                    <w:rPr>
                      <w:lang w:val="es-SV"/>
                    </w:rPr>
                    <w:t xml:space="preserve">, suscrita por </w:t>
                  </w:r>
                  <w:r w:rsidR="001B46DA">
                    <w:rPr>
                      <w:lang w:val="es-SV"/>
                    </w:rPr>
                    <w:t>el Presidente o Re</w:t>
                  </w:r>
                  <w:r w:rsidR="00CB1CB7">
                    <w:rPr>
                      <w:lang w:val="es-SV"/>
                    </w:rPr>
                    <w:t>presentante Legal de la entidad;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C1A75" w:rsidRPr="0088441B" w:rsidRDefault="006C1A75" w:rsidP="006C1A75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Las motivaciones para la  solicitud</w:t>
                  </w:r>
                  <w:r w:rsidR="00CB1CB7">
                    <w:rPr>
                      <w:lang w:val="es-SV"/>
                    </w:rPr>
                    <w:t>;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C1A75" w:rsidRDefault="006C1A75" w:rsidP="006C1A75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Detalle y características de los activos que serán gravados con la operación,  en el siguiente formato</w:t>
                  </w:r>
                  <w:r>
                    <w:rPr>
                      <w:lang w:val="es-SV"/>
                    </w:rPr>
                    <w:t>:</w:t>
                  </w:r>
                  <w:r w:rsidRPr="0088441B">
                    <w:rPr>
                      <w:lang w:val="es-SV"/>
                    </w:rPr>
                    <w:t xml:space="preserve"> </w:t>
                  </w:r>
                </w:p>
                <w:bookmarkStart w:id="0" w:name="_MON_1528632114"/>
                <w:bookmarkEnd w:id="0"/>
                <w:p w:rsidR="006C1A75" w:rsidRPr="0088441B" w:rsidRDefault="00EB157E" w:rsidP="006C1A75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  <w:r w:rsidRPr="00DE3425">
                    <w:rPr>
                      <w:lang w:val="es-SV"/>
                    </w:rPr>
                    <w:object w:dxaOrig="1551" w:dyaOrig="10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7.25pt;height:50.25pt" o:ole="">
                        <v:imagedata r:id="rId7" o:title=""/>
                      </v:shape>
                      <o:OLEObject Type="Embed" ProgID="Excel.Sheet.12" ShapeID="_x0000_i1026" DrawAspect="Icon" ObjectID="_1529325208" r:id="rId8"/>
                    </w:objec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C1A75" w:rsidRPr="0088441B" w:rsidRDefault="006C1A75" w:rsidP="006C1A75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 xml:space="preserve">Estudio que contenga: 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6C1A75" w:rsidRPr="0088441B" w:rsidRDefault="006C1A75" w:rsidP="006C1A75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La</w:t>
                  </w:r>
                  <w:r w:rsidRPr="0088441B">
                    <w:rPr>
                      <w:lang w:val="es-SV"/>
                    </w:rPr>
                    <w:t xml:space="preserve"> situación de liquidez de esa entidad, antes y después de la operación;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6C1A75" w:rsidRDefault="006C1A75" w:rsidP="006C1A75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 xml:space="preserve">Información de las relaciones: 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1152"/>
                    <w:jc w:val="both"/>
                    <w:rPr>
                      <w:lang w:val="es-SV"/>
                    </w:rPr>
                  </w:pPr>
                </w:p>
                <w:p w:rsidR="006C1A75" w:rsidRDefault="00363EC4" w:rsidP="00CB1CB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Activos</w:t>
                  </w:r>
                  <w:r w:rsidR="006C1A75" w:rsidRPr="0088441B">
                    <w:rPr>
                      <w:lang w:val="es-SV"/>
                    </w:rPr>
                    <w:t xml:space="preserve"> gravados /total de a</w:t>
                  </w:r>
                  <w:r w:rsidR="006C1A75">
                    <w:rPr>
                      <w:lang w:val="es-SV"/>
                    </w:rPr>
                    <w:t>ctivos de libre disponibilidad</w:t>
                  </w:r>
                  <w:r w:rsidR="00CB1CB7">
                    <w:rPr>
                      <w:lang w:val="es-SV"/>
                    </w:rPr>
                    <w:t>;</w:t>
                  </w:r>
                </w:p>
                <w:p w:rsidR="006C1A75" w:rsidRDefault="00363EC4" w:rsidP="00CB1CB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Activos</w:t>
                  </w:r>
                  <w:r w:rsidR="00CB1CB7">
                    <w:rPr>
                      <w:lang w:val="es-SV"/>
                    </w:rPr>
                    <w:t xml:space="preserve"> gravados/fondo patrimonial</w:t>
                  </w:r>
                  <w:r>
                    <w:rPr>
                      <w:lang w:val="es-SV"/>
                    </w:rPr>
                    <w:t>;</w:t>
                  </w:r>
                  <w:r w:rsidR="00CB1CB7">
                    <w:rPr>
                      <w:lang w:val="es-SV"/>
                    </w:rPr>
                    <w:t xml:space="preserve"> y</w:t>
                  </w:r>
                </w:p>
                <w:p w:rsidR="006C1A75" w:rsidRDefault="00363EC4" w:rsidP="00CB1CB7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Activos</w:t>
                  </w:r>
                  <w:r w:rsidR="006C1A75" w:rsidRPr="0088441B">
                    <w:rPr>
                      <w:lang w:val="es-SV"/>
                    </w:rPr>
                    <w:t xml:space="preserve"> gravados/total de pasivos, antes y después de la operación informada.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C1A75" w:rsidRDefault="006C1A75" w:rsidP="006C1A75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Adicionar e</w:t>
                  </w:r>
                  <w:r w:rsidRPr="00A236AF">
                    <w:rPr>
                      <w:lang w:val="es-SV"/>
                    </w:rPr>
                    <w:t>n caso de que la afectación de activos esté vinculada a la adquisición de financiamiento</w:t>
                  </w:r>
                  <w:r>
                    <w:rPr>
                      <w:lang w:val="es-SV"/>
                    </w:rPr>
                    <w:t>: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C1A75" w:rsidRDefault="006C1A75" w:rsidP="00CB1CB7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Monto</w:t>
                  </w:r>
                  <w:r w:rsidR="00CB1CB7">
                    <w:rPr>
                      <w:lang w:val="es-SV"/>
                    </w:rPr>
                    <w:t>;</w:t>
                  </w:r>
                </w:p>
              </w:txbxContent>
            </v:textbox>
          </v:roundrect>
        </w:pict>
      </w:r>
      <w:r w:rsidR="006C1A75">
        <w:rPr>
          <w:lang w:val="es-SV"/>
        </w:rPr>
        <w:tab/>
      </w:r>
    </w:p>
    <w:p w:rsidR="006C1A75" w:rsidRDefault="006C1A75" w:rsidP="006C1A75">
      <w:pPr>
        <w:rPr>
          <w:lang w:val="es-SV"/>
        </w:rPr>
      </w:pPr>
    </w:p>
    <w:p w:rsidR="006C1A75" w:rsidRDefault="006C1A75" w:rsidP="006C1A75">
      <w:pPr>
        <w:rPr>
          <w:lang w:val="es-SV"/>
        </w:rPr>
      </w:pPr>
    </w:p>
    <w:p w:rsidR="006C1A75" w:rsidRDefault="006C1A75" w:rsidP="006C1A75">
      <w:pPr>
        <w:rPr>
          <w:lang w:val="es-SV"/>
        </w:rPr>
      </w:pPr>
      <w:r>
        <w:rPr>
          <w:lang w:val="es-SV"/>
        </w:rPr>
        <w:br w:type="page"/>
      </w:r>
    </w:p>
    <w:p w:rsidR="006C1A75" w:rsidRDefault="00DB5DB6" w:rsidP="006C1A75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8" style="position:absolute;margin-left:-40.05pt;margin-top:16.45pt;width:509.25pt;height:685.75pt;z-index:251662336" arcsize="10923f">
            <v:textbox style="mso-next-textbox:#_x0000_s1028">
              <w:txbxContent>
                <w:p w:rsidR="00CB1CB7" w:rsidRDefault="00CB1CB7" w:rsidP="00CB1CB7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Tasa;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CB1CB7" w:rsidRDefault="00CB1CB7" w:rsidP="00CB1CB7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CB1CB7">
                    <w:rPr>
                      <w:lang w:val="es-SV"/>
                    </w:rPr>
                    <w:t>Plazo</w:t>
                  </w:r>
                  <w:r>
                    <w:rPr>
                      <w:lang w:val="es-SV"/>
                    </w:rPr>
                    <w:t>;</w:t>
                  </w:r>
                </w:p>
                <w:p w:rsidR="00CB1CB7" w:rsidRPr="00CB1CB7" w:rsidRDefault="00CB1CB7" w:rsidP="00CB1CB7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B1CB7" w:rsidRDefault="00CB1CB7" w:rsidP="00CB1CB7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Porcentaje de garantía requerida; y</w:t>
                  </w:r>
                </w:p>
                <w:p w:rsidR="00CB1CB7" w:rsidRPr="00CB1CB7" w:rsidRDefault="00CB1CB7" w:rsidP="00CB1CB7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B1CB7" w:rsidRPr="006D5783" w:rsidRDefault="00CB1CB7" w:rsidP="00CB1CB7">
                  <w:pPr>
                    <w:pStyle w:val="Prrafodelista"/>
                    <w:numPr>
                      <w:ilvl w:val="1"/>
                      <w:numId w:val="2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T</w:t>
                  </w:r>
                  <w:r w:rsidRPr="006D5783">
                    <w:rPr>
                      <w:lang w:val="es-SV"/>
                    </w:rPr>
                    <w:t>ipo de crédito (decreciente, rotativo)</w:t>
                  </w:r>
                  <w:r>
                    <w:rPr>
                      <w:lang w:val="es-SV"/>
                    </w:rPr>
                    <w:t>.</w:t>
                  </w:r>
                </w:p>
                <w:p w:rsidR="00CB1CB7" w:rsidRDefault="00CB1CB7" w:rsidP="00CB1CB7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6C1A75" w:rsidRDefault="006C1A75" w:rsidP="00CB1CB7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hanging="432"/>
                    <w:jc w:val="both"/>
                    <w:rPr>
                      <w:lang w:val="es-SV"/>
                    </w:rPr>
                  </w:pPr>
                  <w:r w:rsidRPr="006D5783">
                    <w:rPr>
                      <w:lang w:val="es-SV"/>
                    </w:rPr>
                    <w:t>L</w:t>
                  </w:r>
                  <w:r>
                    <w:rPr>
                      <w:lang w:val="es-SV"/>
                    </w:rPr>
                    <w:t>u</w:t>
                  </w:r>
                  <w:r w:rsidRPr="006D5783">
                    <w:rPr>
                      <w:lang w:val="es-SV"/>
                    </w:rPr>
                    <w:t xml:space="preserve">ego de brindada la no objeción y formalizado el financiamiento, deberá remitirse copia del contrato correspondiente. </w:t>
                  </w:r>
                </w:p>
                <w:p w:rsidR="006C1A75" w:rsidRPr="006D5783" w:rsidRDefault="006C1A75" w:rsidP="00CB1CB7">
                  <w:pPr>
                    <w:pStyle w:val="Prrafodelista"/>
                    <w:spacing w:after="0" w:line="240" w:lineRule="auto"/>
                    <w:ind w:left="360" w:hanging="432"/>
                    <w:jc w:val="both"/>
                    <w:rPr>
                      <w:lang w:val="es-SV"/>
                    </w:rPr>
                  </w:pPr>
                </w:p>
                <w:p w:rsidR="006C1A75" w:rsidRPr="00CB1CB7" w:rsidRDefault="006C1A75" w:rsidP="00CB1CB7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B1CB7">
                    <w:rPr>
                      <w:b/>
                      <w:lang w:val="es-SV"/>
                    </w:rPr>
                    <w:t xml:space="preserve">Cuando el trámite corresponda a Emisión de títulos de deuda con garantía hipotecaria deberá remitirse:  </w:t>
                  </w:r>
                </w:p>
                <w:p w:rsidR="006C1A75" w:rsidRDefault="006C1A75" w:rsidP="00CB1CB7">
                  <w:pPr>
                    <w:pStyle w:val="Prrafodelista"/>
                    <w:spacing w:after="0" w:line="240" w:lineRule="auto"/>
                    <w:ind w:left="360" w:hanging="432"/>
                    <w:jc w:val="both"/>
                    <w:rPr>
                      <w:lang w:val="es-SV"/>
                    </w:rPr>
                  </w:pPr>
                </w:p>
                <w:p w:rsidR="006C1A75" w:rsidRDefault="006C1A75" w:rsidP="00CB1CB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hanging="432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Presentar solicitud expresa dirigida al Superintendente</w:t>
                  </w:r>
                  <w:r w:rsidR="001B46DA">
                    <w:rPr>
                      <w:lang w:val="es-SV"/>
                    </w:rPr>
                    <w:t xml:space="preserve"> del Sistema Financiero</w:t>
                  </w:r>
                  <w:r>
                    <w:rPr>
                      <w:lang w:val="es-SV"/>
                    </w:rPr>
                    <w:t xml:space="preserve">, suscrita por </w:t>
                  </w:r>
                  <w:r w:rsidR="001B46DA">
                    <w:rPr>
                      <w:lang w:val="es-SV"/>
                    </w:rPr>
                    <w:t xml:space="preserve">Presidente o Representante Legal de la entidad </w:t>
                  </w:r>
                  <w:r>
                    <w:rPr>
                      <w:lang w:val="es-SV"/>
                    </w:rPr>
                    <w:t>con 5 días de anticipación a la fecha en que se solicite  el visto bueno de la negociación de la emisión, al  Departamento de Autorizaciones y Registro de esta Superintendencia.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C1A75" w:rsidRPr="0088441B" w:rsidRDefault="006C1A75" w:rsidP="00CB1CB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hanging="432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Las motivaciones para la solicitud</w:t>
                  </w:r>
                  <w:r w:rsidR="00363EC4">
                    <w:rPr>
                      <w:lang w:val="es-SV"/>
                    </w:rPr>
                    <w:t>.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C1A75" w:rsidRDefault="00CB1CB7" w:rsidP="00CB1CB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hanging="432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Estudio que contenga:</w:t>
                  </w:r>
                </w:p>
                <w:p w:rsidR="00CB1CB7" w:rsidRPr="00CB1CB7" w:rsidRDefault="00CB1CB7" w:rsidP="00CB1CB7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6C1A75" w:rsidRPr="0088441B" w:rsidRDefault="006C1A75" w:rsidP="00CB1CB7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La</w:t>
                  </w:r>
                  <w:r w:rsidRPr="0088441B">
                    <w:rPr>
                      <w:lang w:val="es-SV"/>
                    </w:rPr>
                    <w:t xml:space="preserve"> situación de liquidez de esa entidad, antes y después de la operación;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6C1A75" w:rsidRDefault="006C1A75" w:rsidP="00CB1CB7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 xml:space="preserve">Información de las relaciones: 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792" w:hanging="432"/>
                    <w:jc w:val="both"/>
                    <w:rPr>
                      <w:lang w:val="es-SV"/>
                    </w:rPr>
                  </w:pPr>
                </w:p>
                <w:p w:rsidR="006C1A75" w:rsidRDefault="00363EC4" w:rsidP="00CB1CB7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Activos</w:t>
                  </w:r>
                  <w:r w:rsidR="006C1A75" w:rsidRPr="0088441B">
                    <w:rPr>
                      <w:lang w:val="es-SV"/>
                    </w:rPr>
                    <w:t xml:space="preserve"> gravados /total de a</w:t>
                  </w:r>
                  <w:r w:rsidR="006C1A75">
                    <w:rPr>
                      <w:lang w:val="es-SV"/>
                    </w:rPr>
                    <w:t>ctivos de libre disponibilidad</w:t>
                  </w:r>
                  <w:r>
                    <w:rPr>
                      <w:lang w:val="es-SV"/>
                    </w:rPr>
                    <w:t>;</w:t>
                  </w:r>
                </w:p>
                <w:p w:rsidR="006C1A75" w:rsidRDefault="00363EC4" w:rsidP="00CB1CB7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Activos</w:t>
                  </w:r>
                  <w:r w:rsidR="006C1A75" w:rsidRPr="0088441B">
                    <w:rPr>
                      <w:lang w:val="es-SV"/>
                    </w:rPr>
                    <w:t xml:space="preserve"> gravados/fondo patrimonial</w:t>
                  </w:r>
                  <w:r>
                    <w:rPr>
                      <w:lang w:val="es-SV"/>
                    </w:rPr>
                    <w:t>;</w:t>
                  </w:r>
                  <w:r w:rsidR="006C1A75" w:rsidRPr="0088441B">
                    <w:rPr>
                      <w:lang w:val="es-SV"/>
                    </w:rPr>
                    <w:t xml:space="preserve"> </w:t>
                  </w:r>
                </w:p>
                <w:p w:rsidR="006C1A75" w:rsidRDefault="00363EC4" w:rsidP="00CB1CB7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8441B">
                    <w:rPr>
                      <w:lang w:val="es-SV"/>
                    </w:rPr>
                    <w:t>Activos</w:t>
                  </w:r>
                  <w:r w:rsidR="006C1A75" w:rsidRPr="0088441B">
                    <w:rPr>
                      <w:lang w:val="es-SV"/>
                    </w:rPr>
                    <w:t xml:space="preserve"> gravados/total de pasivos, antes y después de la operación informada.</w:t>
                  </w:r>
                </w:p>
                <w:p w:rsidR="006C1A75" w:rsidRDefault="006C1A75" w:rsidP="00CB1CB7">
                  <w:pPr>
                    <w:pStyle w:val="Prrafodelista"/>
                    <w:spacing w:after="0" w:line="240" w:lineRule="auto"/>
                    <w:ind w:left="792" w:hanging="432"/>
                    <w:jc w:val="both"/>
                    <w:rPr>
                      <w:lang w:val="es-SV"/>
                    </w:rPr>
                  </w:pPr>
                </w:p>
                <w:p w:rsidR="006C1A75" w:rsidRDefault="006C1A75" w:rsidP="00CB1CB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hanging="432"/>
                    <w:jc w:val="both"/>
                    <w:rPr>
                      <w:lang w:val="es-SV"/>
                    </w:rPr>
                  </w:pPr>
                  <w:r w:rsidRPr="0047611E">
                    <w:rPr>
                      <w:iCs/>
                    </w:rPr>
                    <w:t xml:space="preserve">La </w:t>
                  </w:r>
                  <w:r w:rsidRPr="0047611E">
                    <w:rPr>
                      <w:lang w:val="es-SV"/>
                    </w:rPr>
                    <w:t>garantía con préstamos hipotecarios de las emisiones de valores de deuda, deberá cumplir con lo siguiente:</w:t>
                  </w:r>
                  <w:r w:rsidRPr="003E3B54">
                    <w:rPr>
                      <w:lang w:val="es-SV"/>
                    </w:rPr>
                    <w:t xml:space="preserve"> </w:t>
                  </w:r>
                </w:p>
                <w:p w:rsidR="00CB1CB7" w:rsidRPr="00CB1CB7" w:rsidRDefault="00CB1CB7" w:rsidP="00CB1CB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6C1A75" w:rsidRPr="006D5882" w:rsidRDefault="006C1A75" w:rsidP="00CB1CB7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iCs/>
                    </w:rPr>
                    <w:t xml:space="preserve">Los </w:t>
                  </w:r>
                  <w:r w:rsidRPr="006D5882">
                    <w:rPr>
                      <w:iCs/>
                    </w:rPr>
                    <w:t>préstamos hipotecarios</w:t>
                  </w:r>
                  <w:r>
                    <w:rPr>
                      <w:iCs/>
                    </w:rPr>
                    <w:t xml:space="preserve"> </w:t>
                  </w:r>
                  <w:r w:rsidRPr="006D5882">
                    <w:rPr>
                      <w:iCs/>
                    </w:rPr>
                    <w:t xml:space="preserve"> debe</w:t>
                  </w:r>
                  <w:r>
                    <w:rPr>
                      <w:iCs/>
                    </w:rPr>
                    <w:t xml:space="preserve">rán </w:t>
                  </w:r>
                  <w:r w:rsidRPr="006D5882">
                    <w:rPr>
                      <w:iCs/>
                    </w:rPr>
                    <w:t xml:space="preserve"> estar calificados en</w:t>
                  </w:r>
                  <w:r>
                    <w:rPr>
                      <w:iCs/>
                    </w:rPr>
                    <w:t xml:space="preserve"> categoría de riesgo</w:t>
                  </w:r>
                  <w:r w:rsidRPr="006D5882">
                    <w:rPr>
                      <w:iCs/>
                    </w:rPr>
                    <w:t xml:space="preserve"> “A”, integrada por “A1” y “A2” conforme a las categorías establecidas en </w:t>
                  </w:r>
                  <w:r w:rsidRPr="006F3E27">
                    <w:rPr>
                      <w:iCs/>
                    </w:rPr>
                    <w:t xml:space="preserve">el instructivo </w:t>
                  </w:r>
                  <w:r w:rsidRPr="006D5882">
                    <w:rPr>
                      <w:iCs/>
                    </w:rPr>
                    <w:t>emitido por la Superintendencia del Sistema Financiero, o cualquier calificación equivalente que</w:t>
                  </w:r>
                  <w:r w:rsidR="00363EC4">
                    <w:rPr>
                      <w:iCs/>
                    </w:rPr>
                    <w:t xml:space="preserve"> establezca la SSF en el futuro;</w:t>
                  </w:r>
                </w:p>
                <w:p w:rsidR="00CB1CB7" w:rsidRPr="00CB1CB7" w:rsidRDefault="00CB1CB7" w:rsidP="00CB1CB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6C1A75" w:rsidRPr="001C7C67" w:rsidRDefault="006C1A75" w:rsidP="00CB1CB7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6D5882">
                    <w:rPr>
                      <w:iCs/>
                    </w:rPr>
                    <w:t xml:space="preserve">La suma de los préstamos hipotecarios que integran la garantía, deberá ser igual o mayor al 125% </w:t>
                  </w:r>
                  <w:r w:rsidR="00363EC4">
                    <w:rPr>
                      <w:iCs/>
                    </w:rPr>
                    <w:t>del monto vigente de la emisión;</w:t>
                  </w:r>
                </w:p>
                <w:p w:rsidR="00CB1CB7" w:rsidRPr="00CB1CB7" w:rsidRDefault="00CB1CB7" w:rsidP="00CB1CB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6C1A75" w:rsidRPr="001A7B64" w:rsidRDefault="006C1A75" w:rsidP="00CB1CB7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1A7B64">
                    <w:rPr>
                      <w:iCs/>
                    </w:rPr>
                    <w:t>El Plazo de los préstamos deberá ser igual o mayor al plazo vigente de la emisión</w:t>
                  </w:r>
                  <w:r w:rsidR="00363EC4">
                    <w:rPr>
                      <w:iCs/>
                      <w:strike/>
                    </w:rPr>
                    <w:t>;</w:t>
                  </w:r>
                </w:p>
                <w:p w:rsidR="00CB1CB7" w:rsidRDefault="00CB1CB7" w:rsidP="00CB1CB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6C1A75" w:rsidRPr="00CB1CB7" w:rsidRDefault="006C1A75" w:rsidP="00CB1CB7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Los préstamos no deben estar garantizando simultáneamente cualquier otro tipo de obligación.</w:t>
                  </w:r>
                </w:p>
              </w:txbxContent>
            </v:textbox>
          </v:roundrect>
        </w:pict>
      </w:r>
    </w:p>
    <w:p w:rsidR="003D3138" w:rsidRDefault="003D3138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DB5DB6">
      <w:r>
        <w:rPr>
          <w:noProof/>
          <w:lang w:val="es-SV" w:eastAsia="es-SV"/>
        </w:rPr>
        <w:lastRenderedPageBreak/>
        <w:pict>
          <v:roundrect id="_x0000_s1033" style="position:absolute;margin-left:-39.75pt;margin-top:14.4pt;width:509.25pt;height:699.8pt;z-index:251663360" arcsize="10923f">
            <v:textbox style="mso-next-textbox:#_x0000_s1033">
              <w:txbxContent>
                <w:p w:rsidR="00CB1CB7" w:rsidRDefault="00CB1CB7" w:rsidP="00CB1CB7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950CA7" w:rsidRDefault="00CB1CB7" w:rsidP="00CB1CB7">
                  <w:pPr>
                    <w:pStyle w:val="Prrafodelista"/>
                    <w:spacing w:after="0" w:line="240" w:lineRule="auto"/>
                    <w:ind w:left="792" w:hanging="432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Lo anterior en cumplimiento a la circular</w:t>
                  </w:r>
                  <w:r w:rsidR="00950CA7">
                    <w:rPr>
                      <w:lang w:val="es-SV"/>
                    </w:rPr>
                    <w:t xml:space="preserve">    </w:t>
                  </w:r>
                </w:p>
                <w:p w:rsidR="00CB1CB7" w:rsidRPr="001A7B64" w:rsidRDefault="006A31F0" w:rsidP="00950CA7">
                  <w:pPr>
                    <w:pStyle w:val="Prrafodelista"/>
                    <w:spacing w:after="0" w:line="240" w:lineRule="auto"/>
                    <w:ind w:left="792" w:hanging="432"/>
                    <w:jc w:val="center"/>
                    <w:rPr>
                      <w:lang w:val="es-SV"/>
                    </w:rPr>
                  </w:pPr>
                  <w:r w:rsidRPr="00DB5DB6">
                    <w:rPr>
                      <w:lang w:val="es-SV"/>
                    </w:rPr>
                    <w:object w:dxaOrig="1551" w:dyaOrig="1004">
                      <v:shape id="_x0000_i1028" type="#_x0000_t75" style="width:77.25pt;height:50.25pt" o:ole="">
                        <v:imagedata r:id="rId9" o:title=""/>
                      </v:shape>
                      <o:OLEObject Type="Embed" ProgID="AcroExch.Document.11" ShapeID="_x0000_i1028" DrawAspect="Icon" ObjectID="_1529325209" r:id="rId10"/>
                    </w:object>
                  </w:r>
                </w:p>
                <w:p w:rsidR="00CB1CB7" w:rsidRDefault="00CB1CB7" w:rsidP="00CB1CB7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hanging="432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La cartera hipotecaria deberá cumplir con los siguientes requisitos de acuerdo a los artículos 15 y 16 literal “c” de la Norma NCB-022, antes descrita:</w:t>
                  </w:r>
                </w:p>
                <w:p w:rsidR="00950CA7" w:rsidRDefault="00950CA7" w:rsidP="00950CA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CB1CB7" w:rsidRPr="00105CF6" w:rsidRDefault="00CB1CB7" w:rsidP="00CB1CB7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105CF6">
                    <w:rPr>
                      <w:lang w:val="es-SV"/>
                    </w:rPr>
                    <w:t>Que las garantías Hipotecarias se encuentren inscritas</w:t>
                  </w:r>
                  <w:r>
                    <w:rPr>
                      <w:lang w:val="es-SV"/>
                    </w:rPr>
                    <w:t>;</w:t>
                  </w:r>
                  <w:r w:rsidR="00950CA7">
                    <w:rPr>
                      <w:lang w:val="es-SV"/>
                    </w:rPr>
                    <w:t xml:space="preserve"> y</w:t>
                  </w:r>
                </w:p>
                <w:p w:rsidR="00950CA7" w:rsidRDefault="00950CA7" w:rsidP="00950CA7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CB1CB7" w:rsidRDefault="00CB1CB7" w:rsidP="00CB1CB7">
                  <w:pPr>
                    <w:pStyle w:val="Prrafodelista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</w:t>
                  </w:r>
                  <w:r w:rsidRPr="00105CF6">
                    <w:rPr>
                      <w:lang w:val="es-SV"/>
                    </w:rPr>
                    <w:t xml:space="preserve">a antigüedad de la valoración pericial de las garantías según destino (Empresa: Antigüedad no mayor a </w:t>
                  </w:r>
                  <w:r w:rsidR="006A31F0">
                    <w:rPr>
                      <w:lang w:val="es-SV"/>
                    </w:rPr>
                    <w:t>36</w:t>
                  </w:r>
                  <w:r w:rsidRPr="00105CF6">
                    <w:rPr>
                      <w:lang w:val="es-SV"/>
                    </w:rPr>
                    <w:t xml:space="preserve"> meses y Vivienda: Antigüedad no mayor a 48 meses)</w:t>
                  </w:r>
                  <w:r w:rsidR="00950CA7">
                    <w:rPr>
                      <w:lang w:val="es-SV"/>
                    </w:rPr>
                    <w:t>.</w:t>
                  </w:r>
                </w:p>
                <w:p w:rsidR="00CB1CB7" w:rsidRDefault="00CB1CB7" w:rsidP="00950CA7">
                  <w:pPr>
                    <w:spacing w:after="0" w:line="240" w:lineRule="auto"/>
                    <w:ind w:left="360" w:hanging="432"/>
                    <w:jc w:val="center"/>
                    <w:rPr>
                      <w:lang w:val="es-SV"/>
                    </w:rPr>
                  </w:pPr>
                </w:p>
                <w:p w:rsidR="006A31F0" w:rsidRDefault="006A31F0" w:rsidP="00950CA7">
                  <w:pPr>
                    <w:spacing w:after="0" w:line="240" w:lineRule="auto"/>
                    <w:ind w:left="360" w:hanging="432"/>
                    <w:jc w:val="center"/>
                    <w:rPr>
                      <w:lang w:val="es-SV"/>
                    </w:rPr>
                  </w:pPr>
                  <w:r w:rsidRPr="00DB5DB6">
                    <w:rPr>
                      <w:lang w:val="es-SV"/>
                    </w:rPr>
                    <w:object w:dxaOrig="1551" w:dyaOrig="1004">
                      <v:shape id="_x0000_i1030" type="#_x0000_t75" style="width:77.25pt;height:50.25pt" o:ole="">
                        <v:imagedata r:id="rId11" o:title=""/>
                      </v:shape>
                      <o:OLEObject Type="Embed" ProgID="AcroExch.Document.11" ShapeID="_x0000_i1030" DrawAspect="Icon" ObjectID="_1529325210" r:id="rId12"/>
                    </w:object>
                  </w:r>
                </w:p>
                <w:p w:rsidR="006A31F0" w:rsidRDefault="006A31F0" w:rsidP="00950CA7">
                  <w:pPr>
                    <w:spacing w:after="0" w:line="240" w:lineRule="auto"/>
                    <w:ind w:left="360" w:hanging="432"/>
                    <w:jc w:val="center"/>
                    <w:rPr>
                      <w:b/>
                      <w:lang w:val="es-SV"/>
                    </w:rPr>
                  </w:pPr>
                </w:p>
                <w:p w:rsidR="00CB1CB7" w:rsidRDefault="00CB1CB7" w:rsidP="00CB1CB7">
                  <w:pPr>
                    <w:spacing w:after="0" w:line="240" w:lineRule="auto"/>
                    <w:ind w:left="360" w:hanging="432"/>
                    <w:jc w:val="both"/>
                    <w:rPr>
                      <w:lang w:val="es-SV"/>
                    </w:rPr>
                  </w:pPr>
                  <w:r w:rsidRPr="00900447">
                    <w:rPr>
                      <w:b/>
                      <w:lang w:val="es-SV"/>
                    </w:rPr>
                    <w:t>Posterior a la autorización</w:t>
                  </w:r>
                  <w:r>
                    <w:rPr>
                      <w:b/>
                      <w:lang w:val="es-SV"/>
                    </w:rPr>
                    <w:t xml:space="preserve"> y formalización de la emisión de la deuda con garantía hipotecaria</w:t>
                  </w:r>
                  <w:r w:rsidRPr="00900447">
                    <w:rPr>
                      <w:b/>
                      <w:lang w:val="es-SV"/>
                    </w:rPr>
                    <w:t>:</w:t>
                  </w:r>
                </w:p>
                <w:p w:rsidR="00CB1CB7" w:rsidRPr="001B46DA" w:rsidRDefault="00CB1CB7" w:rsidP="00CB1CB7">
                  <w:pPr>
                    <w:spacing w:after="0" w:line="240" w:lineRule="auto"/>
                    <w:ind w:left="360" w:hanging="432"/>
                    <w:jc w:val="both"/>
                    <w:rPr>
                      <w:lang w:val="es-SV"/>
                    </w:rPr>
                  </w:pPr>
                </w:p>
                <w:p w:rsidR="00CB1CB7" w:rsidRPr="00900447" w:rsidRDefault="00CB1CB7" w:rsidP="00950CA7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ind w:hanging="432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lang w:val="es-SV"/>
                    </w:rPr>
                    <w:t>Remitir la documentación</w:t>
                  </w:r>
                  <w:r w:rsidRPr="00900447">
                    <w:rPr>
                      <w:lang w:val="es-SV"/>
                    </w:rPr>
                    <w:t xml:space="preserve"> (características y garantía) para el visto bueno de la negociación por parte del Departamento de Autorizaciones y Registro.</w:t>
                  </w:r>
                </w:p>
                <w:p w:rsidR="00CB1CB7" w:rsidRPr="00CB1CB7" w:rsidRDefault="00CB1CB7" w:rsidP="00CB1CB7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p w:rsidR="00CB1CB7" w:rsidRDefault="00CB1CB7"/>
    <w:sectPr w:rsidR="00CB1CB7" w:rsidSect="00BB082E">
      <w:headerReference w:type="default" r:id="rId13"/>
      <w:footerReference w:type="default" r:id="rId14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4E" w:rsidRDefault="00047F4E" w:rsidP="002D4868">
      <w:pPr>
        <w:spacing w:after="0" w:line="240" w:lineRule="auto"/>
      </w:pPr>
      <w:r>
        <w:separator/>
      </w:r>
    </w:p>
  </w:endnote>
  <w:endnote w:type="continuationSeparator" w:id="0">
    <w:p w:rsidR="00047F4E" w:rsidRDefault="00047F4E" w:rsidP="002D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1209"/>
      <w:docPartObj>
        <w:docPartGallery w:val="Page Numbers (Bottom of Page)"/>
        <w:docPartUnique/>
      </w:docPartObj>
    </w:sdtPr>
    <w:sdtContent>
      <w:p w:rsidR="0047611E" w:rsidRDefault="00DB5DB6" w:rsidP="00CB1CB7">
        <w:pPr>
          <w:pStyle w:val="Piedepgina"/>
          <w:jc w:val="right"/>
        </w:pPr>
        <w:r>
          <w:fldChar w:fldCharType="begin"/>
        </w:r>
        <w:r w:rsidR="006C1A75">
          <w:instrText xml:space="preserve"> PAGE   \* MERGEFORMAT </w:instrText>
        </w:r>
        <w:r>
          <w:fldChar w:fldCharType="separate"/>
        </w:r>
        <w:r w:rsidR="002E41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4E" w:rsidRDefault="00047F4E" w:rsidP="002D4868">
      <w:pPr>
        <w:spacing w:after="0" w:line="240" w:lineRule="auto"/>
      </w:pPr>
      <w:r>
        <w:separator/>
      </w:r>
    </w:p>
  </w:footnote>
  <w:footnote w:type="continuationSeparator" w:id="0">
    <w:p w:rsidR="00047F4E" w:rsidRDefault="00047F4E" w:rsidP="002D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F5" w:rsidRDefault="004343F5">
    <w:pPr>
      <w:pStyle w:val="Encabezado"/>
    </w:pPr>
    <w:r w:rsidRPr="004343F5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-369709</wp:posOffset>
          </wp:positionH>
          <wp:positionV relativeFrom="paragraph">
            <wp:posOffset>-112507</wp:posOffset>
          </wp:positionV>
          <wp:extent cx="2434218" cy="706391"/>
          <wp:effectExtent l="19050" t="0" r="4182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764" cy="707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11E" w:rsidRDefault="002E41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2A1"/>
    <w:multiLevelType w:val="multilevel"/>
    <w:tmpl w:val="695AF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C42426"/>
    <w:multiLevelType w:val="hybridMultilevel"/>
    <w:tmpl w:val="F156013E"/>
    <w:lvl w:ilvl="0" w:tplc="44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817696"/>
    <w:multiLevelType w:val="hybridMultilevel"/>
    <w:tmpl w:val="52D05C0A"/>
    <w:lvl w:ilvl="0" w:tplc="44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6D5128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1A75"/>
    <w:rsid w:val="00047F4E"/>
    <w:rsid w:val="0006460A"/>
    <w:rsid w:val="000B5656"/>
    <w:rsid w:val="0012683C"/>
    <w:rsid w:val="0015783E"/>
    <w:rsid w:val="001B46DA"/>
    <w:rsid w:val="001C1CE3"/>
    <w:rsid w:val="001D63E5"/>
    <w:rsid w:val="002D4868"/>
    <w:rsid w:val="002E4162"/>
    <w:rsid w:val="00307CEA"/>
    <w:rsid w:val="0032354C"/>
    <w:rsid w:val="0034407D"/>
    <w:rsid w:val="00363EC4"/>
    <w:rsid w:val="003D3138"/>
    <w:rsid w:val="004343F5"/>
    <w:rsid w:val="004B081C"/>
    <w:rsid w:val="004B5231"/>
    <w:rsid w:val="004F59CF"/>
    <w:rsid w:val="00502867"/>
    <w:rsid w:val="00636F36"/>
    <w:rsid w:val="006A2221"/>
    <w:rsid w:val="006A31F0"/>
    <w:rsid w:val="006C1A75"/>
    <w:rsid w:val="007A2250"/>
    <w:rsid w:val="0083774C"/>
    <w:rsid w:val="00870ADF"/>
    <w:rsid w:val="008A6A24"/>
    <w:rsid w:val="00900447"/>
    <w:rsid w:val="009257A4"/>
    <w:rsid w:val="00950CA7"/>
    <w:rsid w:val="0097149A"/>
    <w:rsid w:val="00A010D9"/>
    <w:rsid w:val="00A06D2C"/>
    <w:rsid w:val="00A50C06"/>
    <w:rsid w:val="00B307A3"/>
    <w:rsid w:val="00C31DCF"/>
    <w:rsid w:val="00C669C1"/>
    <w:rsid w:val="00CA2C1C"/>
    <w:rsid w:val="00CB1CB7"/>
    <w:rsid w:val="00D553B7"/>
    <w:rsid w:val="00DB5DB6"/>
    <w:rsid w:val="00E86AA5"/>
    <w:rsid w:val="00EB157E"/>
    <w:rsid w:val="00F03F8D"/>
    <w:rsid w:val="00F5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A7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1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A75"/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C1A7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C1A7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3F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Office_Excel1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Beatriz Barrientos Cruz</dc:creator>
  <cp:lastModifiedBy>spaarevalo</cp:lastModifiedBy>
  <cp:revision>2</cp:revision>
  <dcterms:created xsi:type="dcterms:W3CDTF">2016-07-06T21:47:00Z</dcterms:created>
  <dcterms:modified xsi:type="dcterms:W3CDTF">2016-07-06T21:47:00Z</dcterms:modified>
</cp:coreProperties>
</file>