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1A" w:rsidRDefault="005D171A" w:rsidP="005D171A">
      <w:pPr>
        <w:ind w:left="142"/>
      </w:pPr>
      <w:r w:rsidRPr="005D171A">
        <w:rPr>
          <w:noProof/>
          <w:lang w:val="es-SV" w:eastAsia="es-S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-201295</wp:posOffset>
            </wp:positionV>
            <wp:extent cx="6448425" cy="1514475"/>
            <wp:effectExtent l="19050" t="0" r="9525" b="0"/>
            <wp:wrapNone/>
            <wp:docPr id="3" name="0 Imagen" descr="boletinSSF_SW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tinSSF_SW_to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71A" w:rsidRDefault="005D171A" w:rsidP="005D171A">
      <w:pPr>
        <w:ind w:left="142"/>
      </w:pPr>
    </w:p>
    <w:p w:rsidR="005D171A" w:rsidRDefault="005D171A" w:rsidP="005D171A">
      <w:pPr>
        <w:ind w:left="142"/>
      </w:pPr>
    </w:p>
    <w:p w:rsidR="00980E53" w:rsidRPr="00980E53" w:rsidRDefault="00980E53" w:rsidP="00980E53">
      <w:pPr>
        <w:rPr>
          <w:b/>
        </w:rPr>
      </w:pPr>
      <w:r>
        <w:t xml:space="preserve">                  </w:t>
      </w:r>
      <w:r w:rsidR="004402E8">
        <w:rPr>
          <w:b/>
          <w:sz w:val="24"/>
        </w:rPr>
        <w:t>Abril</w:t>
      </w:r>
      <w:r w:rsidR="005D171A" w:rsidRPr="00980E53">
        <w:rPr>
          <w:b/>
          <w:sz w:val="24"/>
        </w:rPr>
        <w:t xml:space="preserve"> 2014</w:t>
      </w:r>
      <w:r w:rsidRPr="00980E53">
        <w:rPr>
          <w:b/>
          <w:sz w:val="24"/>
        </w:rPr>
        <w:t xml:space="preserve">                                      </w:t>
      </w:r>
    </w:p>
    <w:p w:rsidR="00980E53" w:rsidRPr="0000538F" w:rsidRDefault="00980E53" w:rsidP="00751EF2">
      <w:pPr>
        <w:rPr>
          <w:szCs w:val="24"/>
        </w:rPr>
      </w:pPr>
      <w:r>
        <w:t xml:space="preserve">                 </w:t>
      </w:r>
    </w:p>
    <w:p w:rsidR="004402E8" w:rsidRPr="00914EF1" w:rsidRDefault="004402E8" w:rsidP="00914EF1">
      <w:pPr>
        <w:jc w:val="center"/>
        <w:rPr>
          <w:b/>
        </w:rPr>
      </w:pPr>
      <w:r w:rsidRPr="00914EF1">
        <w:rPr>
          <w:b/>
        </w:rPr>
        <w:t>Confíe su dinero sólo a instituciones reguladas</w:t>
      </w:r>
    </w:p>
    <w:p w:rsidR="004402E8" w:rsidRPr="00914EF1" w:rsidRDefault="004402E8" w:rsidP="004402E8">
      <w:pPr>
        <w:jc w:val="both"/>
      </w:pPr>
      <w:r w:rsidRPr="00914EF1">
        <w:t xml:space="preserve">Su ahorro representa un esfuerzo y debe ser muy cuidadoso a la hora de decidir a  </w:t>
      </w:r>
      <w:r w:rsidR="00914EF1">
        <w:t xml:space="preserve">cual </w:t>
      </w:r>
      <w:r w:rsidRPr="00914EF1">
        <w:t>institución lo confiará, dependiendo si lo que desea es ahorrar o invertir. Existe una diversidad de instituciones en el sistema financiero en donde usted puede confiar sus depósitos, inversiones y toda clase de operaciones y servicios financieros. Usted debe elegir la que mejor le parezca en términos de conveniencia o rentabilidad, pero debe cerciorarse que se trate de una institución autorizada y supervisada por la Superintendencia del Sistema Financiero.</w:t>
      </w:r>
    </w:p>
    <w:p w:rsidR="004402E8" w:rsidRPr="00914EF1" w:rsidRDefault="004402E8" w:rsidP="004402E8">
      <w:pPr>
        <w:jc w:val="both"/>
      </w:pPr>
      <w:r w:rsidRPr="00914EF1">
        <w:t>¿Por qué es importante que sean supervisadas? Porque toda institución financiera bajo supervisión está sometida al cumplimiento de obligaciones legales y medidas prudenciales, establecidas  con el fin de proveer legalidad a sus inversiones.</w:t>
      </w:r>
    </w:p>
    <w:p w:rsidR="004402E8" w:rsidRPr="00914EF1" w:rsidRDefault="004402E8" w:rsidP="004402E8">
      <w:pPr>
        <w:jc w:val="both"/>
      </w:pPr>
      <w:r w:rsidRPr="00914EF1">
        <w:t xml:space="preserve">Cuando una entidad le ofrezca una tasa de interés muy superior a las de los bancos, bancos cooperativos, sociedades de ahorro y crédito o inversiones ofrecidas a través de las casas corredoras de bolsa, sea cauteloso e investigue si la institución opera legalmente y tiene autorización para captar o intermediar fondos. </w:t>
      </w:r>
    </w:p>
    <w:p w:rsidR="004402E8" w:rsidRPr="00914EF1" w:rsidRDefault="004402E8" w:rsidP="004402E8">
      <w:pPr>
        <w:jc w:val="both"/>
      </w:pPr>
      <w:r w:rsidRPr="00914EF1">
        <w:t>No se confíe fácilmente de entidades o personas naturales que lo inviten a  transferir al exterior sus fondos, proponiéndole invertir o depositar en cuentas fuera del país o de aquellas que le brinden facilidades para efectuar operaciones por medio de números telefónicos, direcciones electrónicas o poniéndolo en contacto con proveedores extranjeros que le ofrezcan rendimientos o tasas de interés muy superiores a los ofertados por las entidades del sistema financiero salvadoreño.</w:t>
      </w:r>
    </w:p>
    <w:p w:rsidR="004402E8" w:rsidRDefault="004402E8" w:rsidP="004402E8">
      <w:pPr>
        <w:pStyle w:val="Prrafodelista"/>
        <w:ind w:left="0"/>
        <w:jc w:val="both"/>
      </w:pPr>
      <w:r w:rsidRPr="00914EF1">
        <w:t>Las entidades autorizadas por esta Institución para captar fondos del público, son las siguientes:</w:t>
      </w:r>
    </w:p>
    <w:p w:rsidR="0021619F" w:rsidRDefault="0021619F" w:rsidP="004402E8">
      <w:pPr>
        <w:pStyle w:val="Prrafodelista"/>
        <w:ind w:left="0"/>
        <w:jc w:val="both"/>
      </w:pPr>
    </w:p>
    <w:p w:rsidR="00C34F9A" w:rsidRPr="00914EF1" w:rsidRDefault="00C34F9A" w:rsidP="004402E8">
      <w:pPr>
        <w:pStyle w:val="Prrafodelista"/>
        <w:ind w:left="0"/>
        <w:jc w:val="both"/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962"/>
      </w:tblGrid>
      <w:tr w:rsidR="004402E8" w:rsidRPr="00914EF1" w:rsidTr="004402E8">
        <w:tc>
          <w:tcPr>
            <w:tcW w:w="4077" w:type="dxa"/>
            <w:shd w:val="clear" w:color="auto" w:fill="17365D" w:themeFill="text2" w:themeFillShade="BF"/>
          </w:tcPr>
          <w:p w:rsidR="004402E8" w:rsidRPr="00914EF1" w:rsidRDefault="004402E8" w:rsidP="004402E8">
            <w:pPr>
              <w:pStyle w:val="Prrafodelista"/>
              <w:ind w:left="0"/>
              <w:rPr>
                <w:b/>
              </w:rPr>
            </w:pPr>
          </w:p>
          <w:p w:rsidR="004402E8" w:rsidRPr="00914EF1" w:rsidRDefault="004402E8" w:rsidP="004402E8">
            <w:pPr>
              <w:pStyle w:val="Prrafodelista"/>
              <w:ind w:left="0"/>
              <w:rPr>
                <w:b/>
              </w:rPr>
            </w:pPr>
            <w:r w:rsidRPr="00914EF1">
              <w:rPr>
                <w:b/>
              </w:rPr>
              <w:t>Bancos Privados</w:t>
            </w:r>
          </w:p>
        </w:tc>
        <w:tc>
          <w:tcPr>
            <w:tcW w:w="4962" w:type="dxa"/>
            <w:shd w:val="clear" w:color="auto" w:fill="17365D" w:themeFill="text2" w:themeFillShade="BF"/>
          </w:tcPr>
          <w:p w:rsidR="004402E8" w:rsidRPr="00914EF1" w:rsidRDefault="004402E8" w:rsidP="004402E8">
            <w:pPr>
              <w:pStyle w:val="Prrafodelista"/>
              <w:ind w:left="0"/>
              <w:rPr>
                <w:b/>
              </w:rPr>
            </w:pPr>
          </w:p>
          <w:p w:rsidR="004402E8" w:rsidRPr="00914EF1" w:rsidRDefault="004402E8" w:rsidP="004402E8">
            <w:pPr>
              <w:pStyle w:val="Prrafodelista"/>
              <w:ind w:left="0"/>
              <w:rPr>
                <w:b/>
              </w:rPr>
            </w:pPr>
            <w:r w:rsidRPr="00914EF1">
              <w:rPr>
                <w:b/>
              </w:rPr>
              <w:t xml:space="preserve">Bancos Cooperativos </w:t>
            </w:r>
          </w:p>
        </w:tc>
      </w:tr>
      <w:tr w:rsidR="004402E8" w:rsidRPr="00914EF1" w:rsidTr="004402E8">
        <w:tc>
          <w:tcPr>
            <w:tcW w:w="4077" w:type="dxa"/>
          </w:tcPr>
          <w:p w:rsidR="004402E8" w:rsidRPr="00914EF1" w:rsidRDefault="004402E8" w:rsidP="004402E8">
            <w:pPr>
              <w:pStyle w:val="Prrafodelista"/>
              <w:ind w:left="54"/>
            </w:pPr>
            <w:r w:rsidRPr="00914EF1">
              <w:t>Banco Agrícola, S.A.</w:t>
            </w:r>
          </w:p>
          <w:p w:rsidR="004402E8" w:rsidRPr="00914EF1" w:rsidRDefault="004402E8" w:rsidP="004402E8">
            <w:pPr>
              <w:pStyle w:val="Prrafodelista"/>
              <w:ind w:left="54"/>
            </w:pPr>
            <w:r w:rsidRPr="00914EF1">
              <w:t xml:space="preserve">Banco </w:t>
            </w:r>
            <w:proofErr w:type="spellStart"/>
            <w:r w:rsidRPr="00914EF1">
              <w:t>Citibank</w:t>
            </w:r>
            <w:proofErr w:type="spellEnd"/>
            <w:r w:rsidRPr="00914EF1">
              <w:t xml:space="preserve"> de El Salvador, S.A.</w:t>
            </w:r>
          </w:p>
          <w:p w:rsidR="004402E8" w:rsidRPr="00914EF1" w:rsidRDefault="004402E8" w:rsidP="004402E8">
            <w:pPr>
              <w:pStyle w:val="Prrafodelista"/>
              <w:ind w:left="54"/>
            </w:pPr>
            <w:r w:rsidRPr="00914EF1">
              <w:t xml:space="preserve">Banco </w:t>
            </w:r>
            <w:proofErr w:type="spellStart"/>
            <w:r w:rsidRPr="00914EF1">
              <w:t>Davivienda</w:t>
            </w:r>
            <w:proofErr w:type="spellEnd"/>
            <w:r w:rsidRPr="00914EF1">
              <w:t xml:space="preserve"> Salvadoreño, S.A.</w:t>
            </w:r>
          </w:p>
          <w:p w:rsidR="004402E8" w:rsidRPr="00914EF1" w:rsidRDefault="004402E8" w:rsidP="004402E8">
            <w:pPr>
              <w:pStyle w:val="Prrafodelista"/>
              <w:ind w:left="54"/>
            </w:pPr>
            <w:r w:rsidRPr="00914EF1">
              <w:t>Banco G&amp;T Continental El Salvador, S.A.</w:t>
            </w:r>
          </w:p>
          <w:p w:rsidR="004402E8" w:rsidRPr="00914EF1" w:rsidRDefault="004402E8" w:rsidP="004402E8">
            <w:pPr>
              <w:pStyle w:val="Prrafodelista"/>
              <w:ind w:left="54"/>
            </w:pPr>
            <w:r w:rsidRPr="00914EF1">
              <w:t xml:space="preserve">Banco </w:t>
            </w:r>
            <w:proofErr w:type="spellStart"/>
            <w:r w:rsidRPr="00914EF1">
              <w:t>Promérica</w:t>
            </w:r>
            <w:proofErr w:type="spellEnd"/>
            <w:r w:rsidRPr="00914EF1">
              <w:t>, S.A.</w:t>
            </w:r>
          </w:p>
          <w:p w:rsidR="004402E8" w:rsidRPr="00914EF1" w:rsidRDefault="004402E8" w:rsidP="004402E8">
            <w:pPr>
              <w:pStyle w:val="Prrafodelista"/>
              <w:ind w:left="54"/>
            </w:pPr>
            <w:proofErr w:type="spellStart"/>
            <w:r w:rsidRPr="00914EF1">
              <w:t>Scotiabank</w:t>
            </w:r>
            <w:proofErr w:type="spellEnd"/>
            <w:r w:rsidRPr="00914EF1">
              <w:t xml:space="preserve"> El Salvador, S.A.</w:t>
            </w:r>
          </w:p>
          <w:p w:rsidR="004402E8" w:rsidRPr="00914EF1" w:rsidRDefault="004402E8" w:rsidP="004402E8">
            <w:pPr>
              <w:pStyle w:val="Prrafodelista"/>
              <w:ind w:left="54"/>
            </w:pPr>
            <w:r w:rsidRPr="00914EF1">
              <w:t>Banco de América Central, S.A.</w:t>
            </w:r>
          </w:p>
          <w:p w:rsidR="004402E8" w:rsidRPr="00914EF1" w:rsidRDefault="004402E8" w:rsidP="004402E8">
            <w:pPr>
              <w:pStyle w:val="Prrafodelista"/>
              <w:ind w:left="54"/>
            </w:pPr>
            <w:r w:rsidRPr="00914EF1">
              <w:t xml:space="preserve">Banco </w:t>
            </w:r>
            <w:proofErr w:type="spellStart"/>
            <w:r w:rsidRPr="00914EF1">
              <w:t>ProCredit</w:t>
            </w:r>
            <w:proofErr w:type="spellEnd"/>
            <w:r w:rsidRPr="00914EF1">
              <w:t>, S.A.</w:t>
            </w:r>
          </w:p>
          <w:p w:rsidR="004402E8" w:rsidRPr="00914EF1" w:rsidRDefault="004402E8" w:rsidP="004402E8">
            <w:pPr>
              <w:pStyle w:val="Prrafodelista"/>
              <w:ind w:left="54"/>
            </w:pPr>
            <w:r w:rsidRPr="00914EF1">
              <w:lastRenderedPageBreak/>
              <w:t>Banco Azteca El Salvador, S.A.</w:t>
            </w:r>
          </w:p>
          <w:p w:rsidR="004402E8" w:rsidRPr="00914EF1" w:rsidRDefault="004402E8" w:rsidP="004402E8">
            <w:pPr>
              <w:pStyle w:val="Prrafodelista"/>
              <w:ind w:left="54"/>
            </w:pPr>
            <w:r w:rsidRPr="00914EF1">
              <w:t>Banco Industrial El Salvador, S.A.</w:t>
            </w:r>
          </w:p>
        </w:tc>
        <w:tc>
          <w:tcPr>
            <w:tcW w:w="4962" w:type="dxa"/>
          </w:tcPr>
          <w:p w:rsidR="004402E8" w:rsidRPr="00914EF1" w:rsidRDefault="004402E8" w:rsidP="004402E8">
            <w:pPr>
              <w:pStyle w:val="Prrafodelista"/>
              <w:ind w:left="0"/>
            </w:pPr>
            <w:proofErr w:type="spellStart"/>
            <w:r w:rsidRPr="00914EF1">
              <w:lastRenderedPageBreak/>
              <w:t>Multi</w:t>
            </w:r>
            <w:proofErr w:type="spellEnd"/>
            <w:r w:rsidRPr="00914EF1">
              <w:t xml:space="preserve"> Inversiones Banco Cooperativo de los Trabajadores, Sociedad Cooperativa de R.L. de C.V. </w:t>
            </w:r>
          </w:p>
          <w:p w:rsidR="004402E8" w:rsidRPr="00914EF1" w:rsidRDefault="004402E8" w:rsidP="004402E8">
            <w:pPr>
              <w:pStyle w:val="Prrafodelista"/>
              <w:ind w:left="0"/>
            </w:pPr>
            <w:r w:rsidRPr="00914EF1">
              <w:t>Banco de los Trabajadores Salvadoreños, S.C. de R.L. de C.V. (BTS R.L. de C.V.)</w:t>
            </w:r>
          </w:p>
          <w:p w:rsidR="004402E8" w:rsidRPr="00914EF1" w:rsidRDefault="004402E8" w:rsidP="004402E8">
            <w:pPr>
              <w:pStyle w:val="Prrafodelista"/>
              <w:ind w:left="0"/>
            </w:pPr>
            <w:r w:rsidRPr="00914EF1">
              <w:t xml:space="preserve">Banco </w:t>
            </w:r>
            <w:proofErr w:type="spellStart"/>
            <w:r w:rsidRPr="00914EF1">
              <w:t>Izalqueño</w:t>
            </w:r>
            <w:proofErr w:type="spellEnd"/>
            <w:r w:rsidRPr="00914EF1">
              <w:t xml:space="preserve"> de los Trabajadores, Sociedad Cooperativa de R.L. de C.V.</w:t>
            </w:r>
          </w:p>
          <w:p w:rsidR="004402E8" w:rsidRPr="00914EF1" w:rsidRDefault="004402E8" w:rsidP="004402E8">
            <w:pPr>
              <w:pStyle w:val="Prrafodelista"/>
              <w:ind w:left="0"/>
            </w:pPr>
            <w:r w:rsidRPr="00914EF1">
              <w:t>Primer Banco de los Trabajadores, Sociedad Cooperativa de R.L. de C.V.</w:t>
            </w:r>
          </w:p>
          <w:p w:rsidR="004402E8" w:rsidRPr="0021619F" w:rsidRDefault="004402E8" w:rsidP="004402E8">
            <w:pPr>
              <w:pStyle w:val="Prrafodelista"/>
              <w:ind w:left="0"/>
            </w:pPr>
            <w:r w:rsidRPr="00914EF1">
              <w:lastRenderedPageBreak/>
              <w:t>Asociación Cooperativa de Ahorro y Crédito del Colegio Médico de El Salvador de R.L. (COMEDICA de R.L.)</w:t>
            </w:r>
            <w:r w:rsidRPr="0021619F">
              <w:t xml:space="preserve"> 2/</w:t>
            </w:r>
          </w:p>
          <w:p w:rsidR="004402E8" w:rsidRPr="00914EF1" w:rsidRDefault="004402E8" w:rsidP="004402E8">
            <w:pPr>
              <w:pStyle w:val="Prrafodelista"/>
              <w:ind w:left="0"/>
            </w:pPr>
            <w:r w:rsidRPr="00914EF1">
              <w:t>Asociación Cooperativa de Ahorro y Crédito Vicentina de R.L. (ACCOVI de R.L.)</w:t>
            </w:r>
          </w:p>
        </w:tc>
      </w:tr>
      <w:tr w:rsidR="004402E8" w:rsidRPr="00914EF1" w:rsidTr="004402E8">
        <w:tc>
          <w:tcPr>
            <w:tcW w:w="4077" w:type="dxa"/>
            <w:shd w:val="clear" w:color="auto" w:fill="17365D" w:themeFill="text2" w:themeFillShade="BF"/>
          </w:tcPr>
          <w:p w:rsidR="004402E8" w:rsidRPr="00914EF1" w:rsidRDefault="004402E8" w:rsidP="004402E8">
            <w:pPr>
              <w:pStyle w:val="Prrafodelista"/>
              <w:ind w:left="54"/>
              <w:rPr>
                <w:b/>
              </w:rPr>
            </w:pPr>
          </w:p>
          <w:p w:rsidR="004402E8" w:rsidRPr="00914EF1" w:rsidRDefault="004402E8" w:rsidP="004402E8">
            <w:pPr>
              <w:pStyle w:val="Prrafodelista"/>
              <w:ind w:left="54"/>
              <w:rPr>
                <w:b/>
              </w:rPr>
            </w:pPr>
            <w:r w:rsidRPr="00914EF1">
              <w:rPr>
                <w:b/>
              </w:rPr>
              <w:t>Bancos Estatales</w:t>
            </w:r>
          </w:p>
        </w:tc>
        <w:tc>
          <w:tcPr>
            <w:tcW w:w="4962" w:type="dxa"/>
            <w:shd w:val="clear" w:color="auto" w:fill="17365D" w:themeFill="text2" w:themeFillShade="BF"/>
          </w:tcPr>
          <w:p w:rsidR="004402E8" w:rsidRPr="00914EF1" w:rsidRDefault="004402E8" w:rsidP="004402E8">
            <w:pPr>
              <w:pStyle w:val="Prrafodelista"/>
              <w:ind w:left="0"/>
              <w:rPr>
                <w:b/>
              </w:rPr>
            </w:pPr>
          </w:p>
          <w:p w:rsidR="004402E8" w:rsidRPr="00914EF1" w:rsidRDefault="004402E8" w:rsidP="004402E8">
            <w:pPr>
              <w:pStyle w:val="Prrafodelista"/>
              <w:ind w:left="0"/>
              <w:rPr>
                <w:b/>
              </w:rPr>
            </w:pPr>
            <w:r w:rsidRPr="00914EF1">
              <w:rPr>
                <w:b/>
              </w:rPr>
              <w:t xml:space="preserve">Sociedades de Ahorro y Crédito </w:t>
            </w:r>
          </w:p>
        </w:tc>
      </w:tr>
      <w:tr w:rsidR="004402E8" w:rsidRPr="00914EF1" w:rsidTr="004402E8">
        <w:tc>
          <w:tcPr>
            <w:tcW w:w="4077" w:type="dxa"/>
          </w:tcPr>
          <w:p w:rsidR="004402E8" w:rsidRPr="00914EF1" w:rsidRDefault="004402E8" w:rsidP="004402E8">
            <w:pPr>
              <w:pStyle w:val="Prrafodelista"/>
              <w:ind w:left="54"/>
            </w:pPr>
            <w:r w:rsidRPr="00914EF1">
              <w:t>Banco de Fomento Agropecuario</w:t>
            </w:r>
          </w:p>
          <w:p w:rsidR="004402E8" w:rsidRPr="00914EF1" w:rsidRDefault="004402E8" w:rsidP="004402E8">
            <w:pPr>
              <w:pStyle w:val="Prrafodelista"/>
              <w:ind w:left="54"/>
            </w:pPr>
            <w:r w:rsidRPr="00914EF1">
              <w:t>Banco Hipotecario de El Salvador, S.A.</w:t>
            </w:r>
          </w:p>
        </w:tc>
        <w:tc>
          <w:tcPr>
            <w:tcW w:w="4962" w:type="dxa"/>
          </w:tcPr>
          <w:p w:rsidR="004402E8" w:rsidRPr="00914EF1" w:rsidRDefault="004402E8" w:rsidP="004402E8">
            <w:pPr>
              <w:pStyle w:val="Prrafodelista"/>
              <w:ind w:left="0"/>
            </w:pPr>
            <w:r w:rsidRPr="00914EF1">
              <w:t>Sociedad de Ahorro y Crédito CREDICOMER, S.A.</w:t>
            </w:r>
          </w:p>
          <w:p w:rsidR="004402E8" w:rsidRPr="00914EF1" w:rsidRDefault="004402E8" w:rsidP="004402E8">
            <w:pPr>
              <w:pStyle w:val="Prrafodelista"/>
              <w:ind w:left="0"/>
            </w:pPr>
            <w:r w:rsidRPr="00914EF1">
              <w:t>Sociedad de Ahorro y Crédito Apoyo Integral, S.A.</w:t>
            </w:r>
          </w:p>
          <w:p w:rsidR="004402E8" w:rsidRPr="00914EF1" w:rsidRDefault="004402E8" w:rsidP="004402E8">
            <w:pPr>
              <w:pStyle w:val="Prrafodelista"/>
              <w:ind w:left="0"/>
            </w:pPr>
            <w:r w:rsidRPr="00914EF1">
              <w:t>Sociedad de Ahorro y Crédito Constelación, S.A.</w:t>
            </w:r>
          </w:p>
          <w:p w:rsidR="00C34F9A" w:rsidRPr="00914EF1" w:rsidRDefault="00C34F9A" w:rsidP="004402E8">
            <w:pPr>
              <w:pStyle w:val="Prrafodelista"/>
              <w:ind w:left="0"/>
            </w:pPr>
          </w:p>
        </w:tc>
      </w:tr>
      <w:tr w:rsidR="004402E8" w:rsidRPr="00914EF1" w:rsidTr="00C34F9A">
        <w:tc>
          <w:tcPr>
            <w:tcW w:w="4077" w:type="dxa"/>
            <w:shd w:val="clear" w:color="auto" w:fill="17365D" w:themeFill="text2" w:themeFillShade="BF"/>
          </w:tcPr>
          <w:p w:rsidR="004402E8" w:rsidRPr="00914EF1" w:rsidRDefault="004402E8" w:rsidP="004402E8">
            <w:pPr>
              <w:pStyle w:val="Prrafodelista"/>
              <w:ind w:left="54"/>
              <w:rPr>
                <w:b/>
              </w:rPr>
            </w:pPr>
            <w:r w:rsidRPr="00914EF1">
              <w:rPr>
                <w:b/>
              </w:rPr>
              <w:t>Sucursales de Bancos Extranjeros</w:t>
            </w:r>
          </w:p>
          <w:p w:rsidR="004402E8" w:rsidRPr="00914EF1" w:rsidRDefault="004402E8" w:rsidP="004402E8">
            <w:pPr>
              <w:pStyle w:val="Prrafodelista"/>
              <w:ind w:left="54"/>
              <w:rPr>
                <w:b/>
              </w:rPr>
            </w:pPr>
          </w:p>
        </w:tc>
        <w:tc>
          <w:tcPr>
            <w:tcW w:w="4962" w:type="dxa"/>
            <w:shd w:val="clear" w:color="auto" w:fill="17365D" w:themeFill="text2" w:themeFillShade="BF"/>
          </w:tcPr>
          <w:p w:rsidR="004402E8" w:rsidRPr="00914EF1" w:rsidRDefault="004402E8" w:rsidP="004402E8">
            <w:pPr>
              <w:pStyle w:val="Prrafodelista"/>
              <w:ind w:left="54"/>
              <w:jc w:val="center"/>
              <w:rPr>
                <w:b/>
              </w:rPr>
            </w:pPr>
          </w:p>
        </w:tc>
      </w:tr>
      <w:tr w:rsidR="004402E8" w:rsidRPr="00914EF1" w:rsidTr="004402E8">
        <w:tc>
          <w:tcPr>
            <w:tcW w:w="4077" w:type="dxa"/>
          </w:tcPr>
          <w:p w:rsidR="004402E8" w:rsidRPr="0021619F" w:rsidRDefault="004402E8" w:rsidP="004402E8">
            <w:pPr>
              <w:pStyle w:val="Prrafodelista"/>
              <w:ind w:left="54"/>
            </w:pPr>
          </w:p>
          <w:p w:rsidR="004402E8" w:rsidRPr="0021619F" w:rsidRDefault="004402E8" w:rsidP="004402E8">
            <w:pPr>
              <w:pStyle w:val="Prrafodelista"/>
              <w:ind w:left="54"/>
            </w:pPr>
            <w:proofErr w:type="spellStart"/>
            <w:r w:rsidRPr="00914EF1">
              <w:t>Citibank</w:t>
            </w:r>
            <w:proofErr w:type="spellEnd"/>
            <w:r w:rsidRPr="00914EF1">
              <w:t xml:space="preserve">, N.A. Sucursal El Salvador </w:t>
            </w:r>
            <w:r w:rsidRPr="0021619F">
              <w:t>1/</w:t>
            </w:r>
          </w:p>
          <w:p w:rsidR="004402E8" w:rsidRPr="00914EF1" w:rsidRDefault="004402E8" w:rsidP="004402E8">
            <w:pPr>
              <w:pStyle w:val="Prrafodelista"/>
              <w:ind w:left="54"/>
            </w:pPr>
          </w:p>
          <w:p w:rsidR="004402E8" w:rsidRPr="00914EF1" w:rsidRDefault="004402E8" w:rsidP="00C34F9A">
            <w:pPr>
              <w:contextualSpacing/>
            </w:pPr>
          </w:p>
        </w:tc>
        <w:tc>
          <w:tcPr>
            <w:tcW w:w="4962" w:type="dxa"/>
          </w:tcPr>
          <w:p w:rsidR="004402E8" w:rsidRPr="00914EF1" w:rsidRDefault="004402E8" w:rsidP="004402E8">
            <w:pPr>
              <w:pStyle w:val="Prrafodelista"/>
              <w:ind w:left="54"/>
              <w:jc w:val="center"/>
              <w:rPr>
                <w:b/>
              </w:rPr>
            </w:pPr>
          </w:p>
          <w:p w:rsidR="004402E8" w:rsidRPr="00914EF1" w:rsidRDefault="004402E8" w:rsidP="004402E8"/>
        </w:tc>
      </w:tr>
    </w:tbl>
    <w:p w:rsidR="00C34F9A" w:rsidRPr="007618A1" w:rsidRDefault="00C34F9A" w:rsidP="00C34F9A">
      <w:pPr>
        <w:contextualSpacing/>
        <w:rPr>
          <w:sz w:val="16"/>
        </w:rPr>
      </w:pPr>
      <w:r w:rsidRPr="007618A1">
        <w:rPr>
          <w:sz w:val="16"/>
        </w:rPr>
        <w:t>1/ Ha suspendido la captación de fondos del público.</w:t>
      </w:r>
      <w:r w:rsidRPr="007618A1">
        <w:br/>
      </w:r>
      <w:r w:rsidRPr="007618A1">
        <w:rPr>
          <w:sz w:val="16"/>
        </w:rPr>
        <w:t>2/Capta fondos únicamente de sus asociados.</w:t>
      </w:r>
    </w:p>
    <w:p w:rsidR="00751EF2" w:rsidRPr="00232E77" w:rsidRDefault="00751EF2" w:rsidP="004402E8">
      <w:pPr>
        <w:jc w:val="center"/>
        <w:rPr>
          <w:sz w:val="24"/>
        </w:rPr>
      </w:pPr>
    </w:p>
    <w:sectPr w:rsidR="00751EF2" w:rsidRPr="00232E77" w:rsidSect="00980E53">
      <w:headerReference w:type="default" r:id="rId9"/>
      <w:footerReference w:type="default" r:id="rId10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E8" w:rsidRDefault="004402E8" w:rsidP="000A11D5">
      <w:pPr>
        <w:spacing w:after="0" w:line="240" w:lineRule="auto"/>
      </w:pPr>
      <w:r>
        <w:separator/>
      </w:r>
    </w:p>
  </w:endnote>
  <w:endnote w:type="continuationSeparator" w:id="0">
    <w:p w:rsidR="004402E8" w:rsidRDefault="004402E8" w:rsidP="000A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E8" w:rsidRDefault="004402E8">
    <w:pPr>
      <w:pStyle w:val="Piedepgina"/>
    </w:pPr>
    <w:r>
      <w:rPr>
        <w:noProof/>
        <w:lang w:val="es-SV" w:eastAsia="es-SV"/>
      </w:rPr>
      <w:drawing>
        <wp:inline distT="0" distB="0" distL="0" distR="0">
          <wp:extent cx="6480810" cy="1043305"/>
          <wp:effectExtent l="19050" t="0" r="0" b="0"/>
          <wp:docPr id="4" name="3 Imagen" descr="boletinSSF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etinSSF_S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2E8" w:rsidRDefault="004402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E8" w:rsidRDefault="004402E8" w:rsidP="000A11D5">
      <w:pPr>
        <w:spacing w:after="0" w:line="240" w:lineRule="auto"/>
      </w:pPr>
      <w:r>
        <w:separator/>
      </w:r>
    </w:p>
  </w:footnote>
  <w:footnote w:type="continuationSeparator" w:id="0">
    <w:p w:rsidR="004402E8" w:rsidRDefault="004402E8" w:rsidP="000A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E8" w:rsidRDefault="004402E8" w:rsidP="000A11D5">
    <w:pPr>
      <w:pStyle w:val="Encabezado"/>
      <w:tabs>
        <w:tab w:val="clear" w:pos="8504"/>
        <w:tab w:val="right" w:pos="9498"/>
      </w:tabs>
      <w:ind w:left="-1276" w:righ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4C5"/>
    <w:multiLevelType w:val="hybridMultilevel"/>
    <w:tmpl w:val="5CA24C76"/>
    <w:lvl w:ilvl="0" w:tplc="A5820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F6200"/>
    <w:multiLevelType w:val="hybridMultilevel"/>
    <w:tmpl w:val="D81E85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A6D7B"/>
    <w:multiLevelType w:val="hybridMultilevel"/>
    <w:tmpl w:val="97A8B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624E7"/>
    <w:multiLevelType w:val="hybridMultilevel"/>
    <w:tmpl w:val="1210635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A11D5"/>
    <w:rsid w:val="0000538F"/>
    <w:rsid w:val="000575F4"/>
    <w:rsid w:val="000A11D5"/>
    <w:rsid w:val="00207823"/>
    <w:rsid w:val="0021619F"/>
    <w:rsid w:val="00232E77"/>
    <w:rsid w:val="00400B3A"/>
    <w:rsid w:val="00411AB4"/>
    <w:rsid w:val="00427086"/>
    <w:rsid w:val="004402E8"/>
    <w:rsid w:val="005B7567"/>
    <w:rsid w:val="005D171A"/>
    <w:rsid w:val="006D4886"/>
    <w:rsid w:val="00751EF2"/>
    <w:rsid w:val="007D71E4"/>
    <w:rsid w:val="00914EF1"/>
    <w:rsid w:val="00920210"/>
    <w:rsid w:val="00980E53"/>
    <w:rsid w:val="00A87941"/>
    <w:rsid w:val="00B62A7C"/>
    <w:rsid w:val="00C34F9A"/>
    <w:rsid w:val="00F6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1D5"/>
  </w:style>
  <w:style w:type="paragraph" w:styleId="Piedepgina">
    <w:name w:val="footer"/>
    <w:basedOn w:val="Normal"/>
    <w:link w:val="PiedepginaCar"/>
    <w:uiPriority w:val="99"/>
    <w:unhideWhenUsed/>
    <w:rsid w:val="000A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1D5"/>
  </w:style>
  <w:style w:type="paragraph" w:styleId="Textodeglobo">
    <w:name w:val="Balloon Text"/>
    <w:basedOn w:val="Normal"/>
    <w:link w:val="TextodegloboCar"/>
    <w:uiPriority w:val="99"/>
    <w:semiHidden/>
    <w:unhideWhenUsed/>
    <w:rsid w:val="000A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1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4F39E-EF7A-4138-BA30-30C2B6E3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Valores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ndselina</dc:creator>
  <cp:lastModifiedBy>spaarevalo</cp:lastModifiedBy>
  <cp:revision>6</cp:revision>
  <cp:lastPrinted>2014-05-12T17:52:00Z</cp:lastPrinted>
  <dcterms:created xsi:type="dcterms:W3CDTF">2014-04-29T18:14:00Z</dcterms:created>
  <dcterms:modified xsi:type="dcterms:W3CDTF">2014-05-12T17:52:00Z</dcterms:modified>
</cp:coreProperties>
</file>