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A" w:rsidRDefault="005D171A" w:rsidP="005D171A">
      <w:pPr>
        <w:ind w:left="142"/>
      </w:pPr>
      <w:r w:rsidRPr="005D171A"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-201295</wp:posOffset>
            </wp:positionV>
            <wp:extent cx="6448425" cy="1514475"/>
            <wp:effectExtent l="19050" t="0" r="9525" b="0"/>
            <wp:wrapNone/>
            <wp:docPr id="3" name="0 Imagen" descr="boletinSSF_S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SSF_SW_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1A" w:rsidRDefault="005D171A" w:rsidP="005D171A">
      <w:pPr>
        <w:ind w:left="142"/>
      </w:pPr>
    </w:p>
    <w:p w:rsidR="005D171A" w:rsidRDefault="005D171A" w:rsidP="005D171A">
      <w:pPr>
        <w:ind w:left="142"/>
      </w:pPr>
    </w:p>
    <w:p w:rsidR="00980E53" w:rsidRPr="00980E53" w:rsidRDefault="00980E53" w:rsidP="00980E53">
      <w:pPr>
        <w:rPr>
          <w:b/>
        </w:rPr>
      </w:pPr>
      <w:r w:rsidRPr="00DE1111">
        <w:rPr>
          <w:b/>
        </w:rPr>
        <w:t xml:space="preserve">                 </w:t>
      </w:r>
      <w:r w:rsidR="00DE1111" w:rsidRPr="00DE1111">
        <w:rPr>
          <w:b/>
        </w:rPr>
        <w:t>J</w:t>
      </w:r>
      <w:r w:rsidR="00272EB6" w:rsidRPr="00DE1111">
        <w:rPr>
          <w:b/>
          <w:sz w:val="24"/>
        </w:rPr>
        <w:t>u</w:t>
      </w:r>
      <w:r w:rsidR="00A77FF2">
        <w:rPr>
          <w:b/>
          <w:sz w:val="24"/>
        </w:rPr>
        <w:t>l</w:t>
      </w:r>
      <w:r w:rsidR="00272EB6" w:rsidRPr="00DE1111">
        <w:rPr>
          <w:b/>
          <w:sz w:val="24"/>
        </w:rPr>
        <w:t>io</w:t>
      </w:r>
      <w:r w:rsidR="005D171A" w:rsidRPr="00980E53">
        <w:rPr>
          <w:b/>
          <w:sz w:val="24"/>
        </w:rPr>
        <w:t xml:space="preserve"> 2014</w:t>
      </w:r>
      <w:r w:rsidRPr="00980E53">
        <w:rPr>
          <w:b/>
          <w:sz w:val="24"/>
        </w:rPr>
        <w:t xml:space="preserve">                                      </w:t>
      </w:r>
    </w:p>
    <w:p w:rsidR="00980E53" w:rsidRPr="0000538F" w:rsidRDefault="00980E53" w:rsidP="00751EF2">
      <w:pPr>
        <w:rPr>
          <w:szCs w:val="24"/>
        </w:rPr>
      </w:pPr>
      <w:r>
        <w:t xml:space="preserve">                 </w:t>
      </w:r>
    </w:p>
    <w:p w:rsidR="00A77FF2" w:rsidRPr="003F0E87" w:rsidRDefault="00A77FF2" w:rsidP="00A77FF2">
      <w:pPr>
        <w:jc w:val="center"/>
        <w:rPr>
          <w:b/>
        </w:rPr>
      </w:pPr>
      <w:r w:rsidRPr="003F0E87">
        <w:rPr>
          <w:b/>
        </w:rPr>
        <w:t>Tarjetas de crédito: aliadas o enemigas de nuestras finanzas</w:t>
      </w:r>
    </w:p>
    <w:p w:rsidR="00A77FF2" w:rsidRDefault="00A77FF2" w:rsidP="00A77FF2">
      <w:pPr>
        <w:spacing w:after="0" w:line="240" w:lineRule="auto"/>
        <w:jc w:val="both"/>
      </w:pPr>
    </w:p>
    <w:p w:rsidR="00A77FF2" w:rsidRPr="00793748" w:rsidRDefault="00A77FF2" w:rsidP="00A77FF2">
      <w:pPr>
        <w:spacing w:after="0" w:line="240" w:lineRule="auto"/>
        <w:jc w:val="both"/>
      </w:pPr>
      <w:r>
        <w:t>L</w:t>
      </w:r>
      <w:r w:rsidRPr="00793748">
        <w:t>as tarjetas son un producto muy demandado por todos los beneficios que representan</w:t>
      </w:r>
      <w:r>
        <w:t>,</w:t>
      </w:r>
      <w:r w:rsidRPr="00793748">
        <w:t xml:space="preserve"> entre ellos </w:t>
      </w:r>
      <w:r>
        <w:t>l</w:t>
      </w:r>
      <w:r w:rsidRPr="00793748">
        <w:t>a disponibilidad de dinero “prestado”, de manera inmediata.</w:t>
      </w:r>
    </w:p>
    <w:p w:rsidR="00A77FF2" w:rsidRPr="00793748" w:rsidRDefault="00A77FF2" w:rsidP="00A77FF2">
      <w:pPr>
        <w:spacing w:after="0" w:line="240" w:lineRule="auto"/>
        <w:jc w:val="both"/>
      </w:pPr>
    </w:p>
    <w:p w:rsidR="00A77FF2" w:rsidRPr="00793748" w:rsidRDefault="00A77FF2" w:rsidP="00A77FF2">
      <w:pPr>
        <w:spacing w:after="0" w:line="240" w:lineRule="auto"/>
        <w:jc w:val="both"/>
      </w:pPr>
      <w:r w:rsidRPr="00793748">
        <w:t>Esta misma disponibilidad de efectivo que proporcionan las tarjetas de crédito las convierte en un producto útil en casos de emergencia, además de ser un medio de pago práctico y con amplia cobertura, que nos permite construir un buen historial crediticio si se usa apropiadamente.</w:t>
      </w:r>
    </w:p>
    <w:p w:rsidR="00A77FF2" w:rsidRPr="00793748" w:rsidRDefault="00A77FF2" w:rsidP="00A77FF2">
      <w:pPr>
        <w:spacing w:after="0" w:line="240" w:lineRule="auto"/>
        <w:jc w:val="both"/>
      </w:pPr>
    </w:p>
    <w:p w:rsidR="00A77FF2" w:rsidRPr="00793748" w:rsidRDefault="00A77FF2" w:rsidP="00A77FF2">
      <w:pPr>
        <w:spacing w:after="0" w:line="240" w:lineRule="auto"/>
        <w:jc w:val="both"/>
      </w:pPr>
      <w:r w:rsidRPr="00793748">
        <w:t>Al hacer uso de ella de manera responsable, permite llevar un control de gastos, nos brinda acceso a otros servicios financieros,  y se puede obtener otros beneficios a través de  los Programas de lealtad y/o promociones.</w:t>
      </w:r>
    </w:p>
    <w:p w:rsidR="00A77FF2" w:rsidRPr="00793748" w:rsidRDefault="00A77FF2" w:rsidP="00A77FF2">
      <w:pPr>
        <w:spacing w:after="0" w:line="240" w:lineRule="auto"/>
        <w:jc w:val="both"/>
      </w:pPr>
    </w:p>
    <w:p w:rsidR="00A77FF2" w:rsidRPr="00793748" w:rsidRDefault="00A77FF2" w:rsidP="00A77FF2">
      <w:pPr>
        <w:spacing w:after="0" w:line="240" w:lineRule="auto"/>
        <w:jc w:val="both"/>
      </w:pPr>
      <w:r>
        <w:t xml:space="preserve">Debemos tener en mente siempre que las tarjetas de crédito significan un préstamo que tendremos que pagar </w:t>
      </w:r>
      <w:r w:rsidRPr="00793748">
        <w:t xml:space="preserve"> </w:t>
      </w:r>
      <w:r>
        <w:t>más adelante</w:t>
      </w:r>
      <w:r w:rsidRPr="00793748">
        <w:t xml:space="preserve"> y si no lo hacemos en el tiempo indicado, tendremos que </w:t>
      </w:r>
      <w:r>
        <w:t>asumir cargos por intereses.</w:t>
      </w:r>
    </w:p>
    <w:p w:rsidR="00A77FF2" w:rsidRPr="00793748" w:rsidRDefault="00A77FF2" w:rsidP="00A77FF2">
      <w:pPr>
        <w:spacing w:after="0" w:line="240" w:lineRule="auto"/>
        <w:jc w:val="both"/>
      </w:pPr>
    </w:p>
    <w:p w:rsidR="00A77FF2" w:rsidRPr="00793748" w:rsidRDefault="00A77FF2" w:rsidP="00A77FF2">
      <w:pPr>
        <w:spacing w:after="0" w:line="240" w:lineRule="auto"/>
        <w:jc w:val="both"/>
      </w:pPr>
      <w:r w:rsidRPr="00793748">
        <w:t>Si usted está pensando en contratar una tarjeta de crédito o ya hace uso de una, tome en cuenta las siguientes recomendaciones:</w:t>
      </w:r>
    </w:p>
    <w:p w:rsidR="00A77FF2" w:rsidRPr="00793748" w:rsidRDefault="00A77FF2" w:rsidP="00A77FF2">
      <w:pPr>
        <w:spacing w:after="0" w:line="240" w:lineRule="auto"/>
        <w:jc w:val="both"/>
      </w:pP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t>Antes de tomarla evalúe si le conviene o no tener una tarjeta de crédito.</w:t>
      </w: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t>Compare el producto e identifique sus costos y beneficios (tasa de interés, recargos,  fechas de corte, planes de protección) y elija la mejor opción.</w:t>
      </w: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t>Planifique el uso que dará a su tarjeta.</w:t>
      </w: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t>Si ya tiene una y está pensando adquirir otra considere si tiene capacidad para cubrir los pagos que nos son exigidos mensualmente.</w:t>
      </w: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t xml:space="preserve">Si la va a usar para comprar un bien, recuerde que la tasa de interés es usualmente mayor que la de un crédito de consumo. </w:t>
      </w: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t>Recuerde efectuar el pago de contado en el plazo estipulado y si  se utiliza el financiamiento, realizar pagos mayores al pago mínimo.</w:t>
      </w: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t>No realice operaciones en cajeros de otros Bancos pues estas tienen costo adicional.</w:t>
      </w: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t>Recuerde que puede solicitar la reversión de membrecía.</w:t>
      </w: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t>Es importante revisar el estado de cuenta y llevar un control tanto de compras, cargos y pagos efectuados, verificando además que le sean aplicados únicamente cargos que hayan sido pactados en el contrato.</w:t>
      </w:r>
    </w:p>
    <w:p w:rsidR="00A77FF2" w:rsidRPr="00793748" w:rsidRDefault="00A77FF2" w:rsidP="00A77FF2">
      <w:pPr>
        <w:pStyle w:val="Prrafodelista"/>
        <w:numPr>
          <w:ilvl w:val="0"/>
          <w:numId w:val="7"/>
        </w:numPr>
        <w:jc w:val="both"/>
      </w:pPr>
      <w:r w:rsidRPr="00793748">
        <w:lastRenderedPageBreak/>
        <w:t xml:space="preserve">Evite hacer retiros de efectivo de la tarjeta de crédito para no pagar comisiones en exceso e investigue en su banco el número de operaciones límite puede realizar por cajero automático sin ningún costo. </w:t>
      </w:r>
    </w:p>
    <w:p w:rsidR="00A77FF2" w:rsidRPr="00793748" w:rsidRDefault="00A77FF2" w:rsidP="00A77FF2">
      <w:pPr>
        <w:jc w:val="both"/>
      </w:pPr>
      <w:r>
        <w:t>R</w:t>
      </w:r>
      <w:r w:rsidRPr="00793748">
        <w:t xml:space="preserve">ecuerde revisar su estado de cuenta </w:t>
      </w:r>
      <w:r>
        <w:t xml:space="preserve">y si observa cargos u operaciones que usted no ha realizado, sepa que </w:t>
      </w:r>
      <w:r w:rsidRPr="00793748">
        <w:t>la Ley del Sistema de Tarjetas de Crédito establece que el tarjetahabiente puede cuestionar el estado de cuenta dentro de un plazo no mayor a 90  días, después de la fecha de corte.</w:t>
      </w:r>
    </w:p>
    <w:p w:rsidR="00A77FF2" w:rsidRPr="00793748" w:rsidRDefault="00A77FF2" w:rsidP="00A77FF2">
      <w:pPr>
        <w:jc w:val="both"/>
      </w:pPr>
      <w:r w:rsidRPr="00793748">
        <w:t xml:space="preserve">Para ello debe presentar en la oficina de atención al usuario de la entidad financiera, una carta junto con las pruebas que demuestren el error; al presentar la impugnación del estado de cuenta, se debe obtener un comprobante de su recepción como un número de reclamo con la firma y nombre de la persona que lo recibe.  </w:t>
      </w:r>
    </w:p>
    <w:p w:rsidR="00A77FF2" w:rsidRPr="00793748" w:rsidRDefault="00A77FF2" w:rsidP="00A77FF2">
      <w:pPr>
        <w:jc w:val="both"/>
      </w:pPr>
      <w:r w:rsidRPr="00793748">
        <w:t>Según la ley la entidad debe resolver en los siguientes 30 días después de la  fecha de recepción del reclamo, si no es así, se considera que ha resuelto a favor del tarjetahabiente y debe revertir la operación en los siguientes 10 días.  Pero si se trata de operaciones realizadas en el exterior,  las entidades  tienen hasta 120 días parar resolver.</w:t>
      </w:r>
    </w:p>
    <w:p w:rsidR="00A77FF2" w:rsidRPr="00793748" w:rsidRDefault="00A77FF2" w:rsidP="00A77FF2">
      <w:pPr>
        <w:jc w:val="both"/>
      </w:pPr>
      <w:r w:rsidRPr="00793748">
        <w:t xml:space="preserve">Es necesario dejar claro que mientras esté en curso el reclamo, el emisor de la tarjeta o la entidad financiera, no puede cobrar los intereses y comisiones de esas operaciones, ni exigir su pago mínimo. Pero si el reclamo resulta improcedente si deberá efectuar el cobro. </w:t>
      </w:r>
    </w:p>
    <w:p w:rsidR="00A77FF2" w:rsidRPr="00793748" w:rsidRDefault="00A77FF2" w:rsidP="00A77FF2">
      <w:pPr>
        <w:jc w:val="both"/>
      </w:pPr>
      <w:r w:rsidRPr="00793748">
        <w:t xml:space="preserve">Si usted requiere de mayor asesoría en este tema, puede acudir a la Oficina de Atención al Usuario de la Superintendencia del Sistema Financiero ubicada en  7ª. Av. Norte No. 240, entre Calle Arce y 1ra. </w:t>
      </w:r>
      <w:r>
        <w:t>Calle poniente de San Salvador o</w:t>
      </w:r>
      <w:r w:rsidRPr="00793748">
        <w:t xml:space="preserve"> si lo prefiere realice sus consultas a los teléfonos 2133-2944 y 2133- 2945, </w:t>
      </w:r>
      <w:r>
        <w:t xml:space="preserve">o enviando un correo electrónico a </w:t>
      </w:r>
      <w:r w:rsidRPr="00793748">
        <w:t xml:space="preserve">contacto@ssf.gob.sv </w:t>
      </w:r>
    </w:p>
    <w:p w:rsidR="00A77FF2" w:rsidRPr="00793748" w:rsidRDefault="00A77FF2" w:rsidP="00A77FF2">
      <w:pPr>
        <w:jc w:val="both"/>
      </w:pPr>
    </w:p>
    <w:p w:rsidR="00114075" w:rsidRPr="00A77FF2" w:rsidRDefault="00114075" w:rsidP="00A77FF2">
      <w:pPr>
        <w:jc w:val="center"/>
        <w:rPr>
          <w:szCs w:val="24"/>
        </w:rPr>
      </w:pPr>
    </w:p>
    <w:sectPr w:rsidR="00114075" w:rsidRPr="00A77FF2" w:rsidSect="00980E53">
      <w:headerReference w:type="default" r:id="rId9"/>
      <w:footerReference w:type="default" r:id="rId10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75" w:rsidRDefault="00114075" w:rsidP="000A11D5">
      <w:pPr>
        <w:spacing w:after="0" w:line="240" w:lineRule="auto"/>
      </w:pPr>
      <w:r>
        <w:separator/>
      </w:r>
    </w:p>
  </w:endnote>
  <w:endnote w:type="continuationSeparator" w:id="0">
    <w:p w:rsidR="00114075" w:rsidRDefault="00114075" w:rsidP="000A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114075">
    <w:pPr>
      <w:pStyle w:val="Piedepgina"/>
    </w:pPr>
    <w:r>
      <w:rPr>
        <w:noProof/>
        <w:lang w:val="es-SV" w:eastAsia="es-SV"/>
      </w:rPr>
      <w:drawing>
        <wp:inline distT="0" distB="0" distL="0" distR="0">
          <wp:extent cx="6480810" cy="1043305"/>
          <wp:effectExtent l="19050" t="0" r="0" b="0"/>
          <wp:docPr id="4" name="3 Imagen" descr="boletinSSF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SSF_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075" w:rsidRDefault="001140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75" w:rsidRDefault="00114075" w:rsidP="000A11D5">
      <w:pPr>
        <w:spacing w:after="0" w:line="240" w:lineRule="auto"/>
      </w:pPr>
      <w:r>
        <w:separator/>
      </w:r>
    </w:p>
  </w:footnote>
  <w:footnote w:type="continuationSeparator" w:id="0">
    <w:p w:rsidR="00114075" w:rsidRDefault="00114075" w:rsidP="000A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114075" w:rsidP="000A11D5">
    <w:pPr>
      <w:pStyle w:val="Encabezado"/>
      <w:tabs>
        <w:tab w:val="clear" w:pos="8504"/>
        <w:tab w:val="right" w:pos="9498"/>
      </w:tabs>
      <w:ind w:left="-1276" w:righ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FD2"/>
    <w:multiLevelType w:val="hybridMultilevel"/>
    <w:tmpl w:val="4FBE9B26"/>
    <w:lvl w:ilvl="0" w:tplc="4DE25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64C5"/>
    <w:multiLevelType w:val="hybridMultilevel"/>
    <w:tmpl w:val="5CA24C76"/>
    <w:lvl w:ilvl="0" w:tplc="A5820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31F8"/>
    <w:multiLevelType w:val="hybridMultilevel"/>
    <w:tmpl w:val="B7A24B1E"/>
    <w:lvl w:ilvl="0" w:tplc="F496D30A">
      <w:start w:val="1"/>
      <w:numFmt w:val="decimal"/>
      <w:lvlText w:val="%1."/>
      <w:lvlJc w:val="left"/>
      <w:pPr>
        <w:ind w:left="40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F6200"/>
    <w:multiLevelType w:val="hybridMultilevel"/>
    <w:tmpl w:val="D81E8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6D7B"/>
    <w:multiLevelType w:val="hybridMultilevel"/>
    <w:tmpl w:val="97A8B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24E7"/>
    <w:multiLevelType w:val="hybridMultilevel"/>
    <w:tmpl w:val="1210635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0F723A"/>
    <w:multiLevelType w:val="hybridMultilevel"/>
    <w:tmpl w:val="E6088258"/>
    <w:lvl w:ilvl="0" w:tplc="4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A11D5"/>
    <w:rsid w:val="0000538F"/>
    <w:rsid w:val="000575F4"/>
    <w:rsid w:val="000A11D5"/>
    <w:rsid w:val="00114075"/>
    <w:rsid w:val="00207823"/>
    <w:rsid w:val="0021619F"/>
    <w:rsid w:val="00232E77"/>
    <w:rsid w:val="00272EB6"/>
    <w:rsid w:val="00400B3A"/>
    <w:rsid w:val="00411AB4"/>
    <w:rsid w:val="00427086"/>
    <w:rsid w:val="004402E8"/>
    <w:rsid w:val="00484066"/>
    <w:rsid w:val="0058242A"/>
    <w:rsid w:val="005B7567"/>
    <w:rsid w:val="005D171A"/>
    <w:rsid w:val="006B780A"/>
    <w:rsid w:val="006D4886"/>
    <w:rsid w:val="00751EF2"/>
    <w:rsid w:val="007D71E4"/>
    <w:rsid w:val="00914EF1"/>
    <w:rsid w:val="00920210"/>
    <w:rsid w:val="00980E53"/>
    <w:rsid w:val="00A77FF2"/>
    <w:rsid w:val="00A87941"/>
    <w:rsid w:val="00B53EA1"/>
    <w:rsid w:val="00B62A7C"/>
    <w:rsid w:val="00BC2AF9"/>
    <w:rsid w:val="00C16255"/>
    <w:rsid w:val="00C34F9A"/>
    <w:rsid w:val="00DE1111"/>
    <w:rsid w:val="00DF4FFD"/>
    <w:rsid w:val="00F166F3"/>
    <w:rsid w:val="00F6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1D5"/>
  </w:style>
  <w:style w:type="paragraph" w:styleId="Piedepgina">
    <w:name w:val="footer"/>
    <w:basedOn w:val="Normal"/>
    <w:link w:val="Piedepgina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1D5"/>
  </w:style>
  <w:style w:type="paragraph" w:styleId="Textodeglobo">
    <w:name w:val="Balloon Text"/>
    <w:basedOn w:val="Normal"/>
    <w:link w:val="TextodegloboCar"/>
    <w:uiPriority w:val="99"/>
    <w:semiHidden/>
    <w:unhideWhenUsed/>
    <w:rsid w:val="000A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DFD38-9C55-457C-99B8-E470B20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Valores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ndselina</dc:creator>
  <cp:lastModifiedBy>spaarevalo</cp:lastModifiedBy>
  <cp:revision>2</cp:revision>
  <cp:lastPrinted>2014-07-29T16:43:00Z</cp:lastPrinted>
  <dcterms:created xsi:type="dcterms:W3CDTF">2014-07-29T16:43:00Z</dcterms:created>
  <dcterms:modified xsi:type="dcterms:W3CDTF">2014-07-29T16:43:00Z</dcterms:modified>
</cp:coreProperties>
</file>