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095AEE" w:rsidP="000D1183">
      <w:pPr>
        <w:rPr>
          <w:lang w:val="es-SV"/>
        </w:rPr>
      </w:pPr>
      <w:r>
        <w:rPr>
          <w:noProof/>
          <w:lang w:val="es-SV" w:eastAsia="es-SV"/>
        </w:rPr>
        <w:pict>
          <v:roundrect id="_x0000_s1026" style="position:absolute;margin-left:-32.35pt;margin-top:10.3pt;width:489.15pt;height:100.1pt;z-index:251658240" arcsize="10923f" strokecolor="#0f243e [1615]" strokeweight="2.25pt">
            <v:textbox style="mso-next-textbox:#_x0000_s1026">
              <w:txbxContent>
                <w:p w:rsidR="00CB3EDB" w:rsidRPr="00B6730B" w:rsidRDefault="00CB3EDB" w:rsidP="00B6730B">
                  <w:pPr>
                    <w:spacing w:after="0" w:line="240" w:lineRule="auto"/>
                    <w:jc w:val="center"/>
                    <w:rPr>
                      <w:rFonts w:ascii="Calibri" w:hAnsi="Calibri"/>
                      <w:b/>
                      <w:shadow/>
                      <w:color w:val="0F243E" w:themeColor="text2" w:themeShade="80"/>
                      <w:sz w:val="28"/>
                      <w:lang w:val="es-SV"/>
                    </w:rPr>
                  </w:pPr>
                  <w:r w:rsidRPr="00B6730B">
                    <w:rPr>
                      <w:rFonts w:ascii="Calibri" w:hAnsi="Calibri"/>
                      <w:b/>
                      <w:shadow/>
                      <w:color w:val="0F243E" w:themeColor="text2" w:themeShade="80"/>
                      <w:sz w:val="28"/>
                      <w:lang w:val="es-SV"/>
                    </w:rPr>
                    <w:t>Trámite</w:t>
                  </w:r>
                  <w:r>
                    <w:rPr>
                      <w:rFonts w:ascii="Calibri" w:hAnsi="Calibri"/>
                      <w:b/>
                      <w:shadow/>
                      <w:color w:val="0F243E" w:themeColor="text2" w:themeShade="80"/>
                      <w:sz w:val="28"/>
                      <w:lang w:val="es-SV"/>
                    </w:rPr>
                    <w:t xml:space="preserve"> No. 30</w:t>
                  </w:r>
                  <w:r w:rsidRPr="00B6730B">
                    <w:rPr>
                      <w:rFonts w:ascii="Calibri" w:hAnsi="Calibri"/>
                      <w:b/>
                      <w:shadow/>
                      <w:color w:val="0F243E" w:themeColor="text2" w:themeShade="80"/>
                      <w:sz w:val="28"/>
                      <w:lang w:val="es-SV"/>
                    </w:rPr>
                    <w:t xml:space="preserve">: </w:t>
                  </w:r>
                  <w:r w:rsidRPr="00B6730B">
                    <w:rPr>
                      <w:rFonts w:ascii="Calibri" w:hAnsi="Calibri"/>
                      <w:b/>
                      <w:shadow/>
                      <w:color w:val="0F243E" w:themeColor="text2" w:themeShade="80"/>
                      <w:sz w:val="28"/>
                      <w:szCs w:val="24"/>
                    </w:rPr>
                    <w:t>AUTORIZACIÓN DE INICIO DE OPERACIONES DE UNA GESTORA DE FONDOS DE INVERSION</w:t>
                  </w:r>
                </w:p>
                <w:p w:rsidR="00CB3EDB" w:rsidRPr="002468CB" w:rsidRDefault="00CB3EDB" w:rsidP="00E63205">
                  <w:pPr>
                    <w:spacing w:after="0" w:line="240" w:lineRule="auto"/>
                    <w:rPr>
                      <w:rFonts w:ascii="Calibri" w:hAnsi="Calibri"/>
                      <w:sz w:val="14"/>
                      <w:lang w:val="es-SV"/>
                    </w:rPr>
                  </w:pPr>
                </w:p>
                <w:p w:rsidR="00CB3EDB" w:rsidRPr="00D73A77" w:rsidRDefault="00CB3EDB" w:rsidP="00B6730B">
                  <w:pPr>
                    <w:spacing w:after="0" w:line="240" w:lineRule="auto"/>
                    <w:jc w:val="center"/>
                    <w:rPr>
                      <w:rFonts w:ascii="Calibri" w:hAnsi="Calibri"/>
                      <w:lang w:val="es-SV"/>
                    </w:rPr>
                  </w:pPr>
                  <w:r w:rsidRPr="00D73A77">
                    <w:rPr>
                      <w:rFonts w:ascii="Calibri" w:hAnsi="Calibri"/>
                      <w:lang w:val="es-SV"/>
                    </w:rPr>
                    <w:t>Subsistemas a que aplica: Mercado de Valores</w:t>
                  </w:r>
                </w:p>
                <w:p w:rsidR="00CB3EDB" w:rsidRPr="00D73A77" w:rsidRDefault="00CB3EDB" w:rsidP="00B6730B">
                  <w:pPr>
                    <w:spacing w:after="0" w:line="240" w:lineRule="auto"/>
                    <w:jc w:val="center"/>
                    <w:rPr>
                      <w:rFonts w:ascii="Calibri" w:hAnsi="Calibri"/>
                      <w:lang w:val="es-SV"/>
                    </w:rPr>
                  </w:pPr>
                  <w:r w:rsidRPr="00D73A77">
                    <w:rPr>
                      <w:rFonts w:ascii="Calibri" w:hAnsi="Calibri"/>
                      <w:lang w:val="es-SV"/>
                    </w:rPr>
                    <w:t>Fecha de creación: 02/05/2015</w:t>
                  </w:r>
                </w:p>
                <w:p w:rsidR="00CB3EDB" w:rsidRPr="00D73A77" w:rsidRDefault="00CB3EDB" w:rsidP="00B6730B">
                  <w:pPr>
                    <w:spacing w:after="0" w:line="240" w:lineRule="auto"/>
                    <w:jc w:val="center"/>
                    <w:rPr>
                      <w:rFonts w:ascii="Calibri" w:hAnsi="Calibri"/>
                      <w:b/>
                      <w:color w:val="C00000"/>
                      <w:lang w:val="es-SV"/>
                    </w:rPr>
                  </w:pPr>
                  <w:r w:rsidRPr="00D73A77">
                    <w:rPr>
                      <w:rFonts w:ascii="Calibri" w:hAnsi="Calibri"/>
                      <w:lang w:val="es-SV"/>
                    </w:rPr>
                    <w:t xml:space="preserve">Fecha de última modificación: </w:t>
                  </w:r>
                  <w:r>
                    <w:rPr>
                      <w:rFonts w:ascii="Calibri" w:hAnsi="Calibri"/>
                      <w:b/>
                      <w:color w:val="C00000"/>
                      <w:lang w:val="es-SV"/>
                    </w:rPr>
                    <w:t>28</w:t>
                  </w:r>
                  <w:r w:rsidRPr="00D73A77">
                    <w:rPr>
                      <w:rFonts w:ascii="Calibri" w:hAnsi="Calibri"/>
                      <w:b/>
                      <w:color w:val="C00000"/>
                      <w:lang w:val="es-SV"/>
                    </w:rPr>
                    <w:t>/06/2016</w:t>
                  </w:r>
                </w:p>
              </w:txbxContent>
            </v:textbox>
          </v:roundrect>
        </w:pic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B6730B" w:rsidRDefault="00B6730B" w:rsidP="00B6730B">
      <w:pPr>
        <w:spacing w:after="0" w:line="240" w:lineRule="auto"/>
        <w:jc w:val="both"/>
        <w:rPr>
          <w:rFonts w:ascii="Calibri" w:hAnsi="Calibri"/>
          <w:b/>
          <w:lang w:val="es-SV"/>
        </w:rPr>
      </w:pPr>
    </w:p>
    <w:p w:rsidR="00B6730B" w:rsidRDefault="00B6730B" w:rsidP="00B6730B">
      <w:pPr>
        <w:spacing w:after="0" w:line="240" w:lineRule="auto"/>
        <w:jc w:val="both"/>
        <w:rPr>
          <w:rFonts w:ascii="Calibri" w:hAnsi="Calibri"/>
          <w:b/>
          <w:lang w:val="es-SV"/>
        </w:rPr>
      </w:pPr>
    </w:p>
    <w:p w:rsidR="00B6730B" w:rsidRPr="00913186" w:rsidRDefault="00B6730B" w:rsidP="00B6730B">
      <w:pPr>
        <w:spacing w:after="0" w:line="240" w:lineRule="auto"/>
        <w:jc w:val="both"/>
        <w:rPr>
          <w:rFonts w:ascii="Calibri" w:hAnsi="Calibri"/>
          <w:b/>
          <w:lang w:val="es-SV"/>
        </w:rPr>
      </w:pPr>
      <w:r w:rsidRPr="00913186">
        <w:rPr>
          <w:rFonts w:ascii="Calibri" w:hAnsi="Calibri"/>
          <w:b/>
          <w:lang w:val="es-SV"/>
        </w:rPr>
        <w:t>Sujetos a qu</w:t>
      </w:r>
      <w:r>
        <w:rPr>
          <w:rFonts w:ascii="Calibri" w:hAnsi="Calibri"/>
          <w:b/>
          <w:lang w:val="es-SV"/>
        </w:rPr>
        <w:t>ienes</w:t>
      </w:r>
      <w:r w:rsidRPr="00913186">
        <w:rPr>
          <w:rFonts w:ascii="Calibri" w:hAnsi="Calibri"/>
          <w:b/>
          <w:lang w:val="es-SV"/>
        </w:rPr>
        <w:t xml:space="preserve"> aplica el trámite específico:</w:t>
      </w:r>
    </w:p>
    <w:p w:rsidR="00B6730B" w:rsidRPr="00913186" w:rsidRDefault="00B6730B" w:rsidP="00B6730B">
      <w:pPr>
        <w:spacing w:after="0" w:line="240" w:lineRule="auto"/>
        <w:jc w:val="both"/>
        <w:rPr>
          <w:rFonts w:ascii="Calibri" w:hAnsi="Calibri"/>
          <w:szCs w:val="20"/>
          <w:lang w:val="es-SV"/>
        </w:rPr>
      </w:pPr>
      <w:r w:rsidRPr="003A64C4">
        <w:rPr>
          <w:rFonts w:cs="Arial"/>
          <w:lang w:val="es-MX"/>
        </w:rPr>
        <w:t>Sociedad</w:t>
      </w:r>
      <w:r>
        <w:rPr>
          <w:rFonts w:cs="Arial"/>
          <w:lang w:val="es-MX"/>
        </w:rPr>
        <w:t>es</w:t>
      </w:r>
      <w:r w:rsidRPr="003A64C4">
        <w:rPr>
          <w:rFonts w:cs="Arial"/>
          <w:lang w:val="es-MX"/>
        </w:rPr>
        <w:t xml:space="preserve"> Gestora</w:t>
      </w:r>
      <w:r>
        <w:rPr>
          <w:rFonts w:cs="Arial"/>
          <w:lang w:val="es-MX"/>
        </w:rPr>
        <w:t>s</w:t>
      </w:r>
      <w:r w:rsidRPr="003A64C4">
        <w:rPr>
          <w:rFonts w:cs="Arial"/>
          <w:lang w:val="es-MX"/>
        </w:rPr>
        <w:t xml:space="preserve"> de Fondos de Inversi</w:t>
      </w:r>
      <w:r>
        <w:rPr>
          <w:rFonts w:cs="Arial"/>
          <w:lang w:val="es-MX"/>
        </w:rPr>
        <w:t>ón legalmente constituidas.</w:t>
      </w:r>
    </w:p>
    <w:p w:rsidR="00B6730B" w:rsidRPr="00913186" w:rsidRDefault="00B6730B" w:rsidP="00B6730B">
      <w:pPr>
        <w:spacing w:after="0" w:line="240" w:lineRule="auto"/>
        <w:jc w:val="both"/>
        <w:rPr>
          <w:rFonts w:ascii="Calibri" w:hAnsi="Calibri"/>
          <w:b/>
          <w:lang w:val="es-SV"/>
        </w:rPr>
      </w:pPr>
    </w:p>
    <w:p w:rsidR="00B6730B" w:rsidRPr="00090494" w:rsidRDefault="00B6730B" w:rsidP="00D42B38">
      <w:pPr>
        <w:spacing w:after="0" w:line="240" w:lineRule="auto"/>
        <w:jc w:val="both"/>
        <w:rPr>
          <w:rFonts w:ascii="Calibri" w:hAnsi="Calibri"/>
          <w:b/>
          <w:color w:val="000000" w:themeColor="text1"/>
          <w:szCs w:val="20"/>
          <w:lang w:val="es-SV"/>
        </w:rPr>
      </w:pPr>
      <w:r w:rsidRPr="00090494">
        <w:rPr>
          <w:rFonts w:ascii="Calibri" w:hAnsi="Calibri"/>
          <w:b/>
          <w:color w:val="000000" w:themeColor="text1"/>
          <w:szCs w:val="20"/>
          <w:lang w:val="es-SV"/>
        </w:rPr>
        <w:t xml:space="preserve">Base Legal: </w:t>
      </w:r>
    </w:p>
    <w:p w:rsidR="00B6730B" w:rsidRPr="00090494" w:rsidRDefault="00B6730B" w:rsidP="00D42B38">
      <w:pPr>
        <w:pStyle w:val="Prrafodelista"/>
        <w:numPr>
          <w:ilvl w:val="0"/>
          <w:numId w:val="28"/>
        </w:numPr>
        <w:spacing w:after="0" w:line="240" w:lineRule="auto"/>
        <w:jc w:val="both"/>
        <w:rPr>
          <w:rFonts w:ascii="Calibri" w:eastAsia="Times New Roman" w:hAnsi="Calibri" w:cs="Times New Roman"/>
          <w:color w:val="000000" w:themeColor="text1"/>
          <w:lang w:eastAsia="es-SV"/>
        </w:rPr>
      </w:pPr>
      <w:r w:rsidRPr="00090494">
        <w:rPr>
          <w:rFonts w:ascii="Calibri" w:eastAsia="Times New Roman" w:hAnsi="Calibri" w:cs="Times New Roman"/>
          <w:color w:val="000000" w:themeColor="text1"/>
          <w:lang w:eastAsia="es-SV"/>
        </w:rPr>
        <w:t>Artículos 11 y 30 (contratación de servicios) de la Ley de Fondos de Inversión.</w:t>
      </w:r>
    </w:p>
    <w:p w:rsidR="00B6730B" w:rsidRPr="00090494" w:rsidRDefault="00B6730B" w:rsidP="00D42B38">
      <w:pPr>
        <w:pStyle w:val="Prrafodelista"/>
        <w:numPr>
          <w:ilvl w:val="0"/>
          <w:numId w:val="28"/>
        </w:numPr>
        <w:spacing w:after="0" w:line="240" w:lineRule="auto"/>
        <w:jc w:val="both"/>
        <w:rPr>
          <w:rFonts w:ascii="Calibri" w:eastAsia="Times New Roman" w:hAnsi="Calibri" w:cs="Times New Roman"/>
          <w:color w:val="000000" w:themeColor="text1"/>
          <w:lang w:eastAsia="es-SV"/>
        </w:rPr>
      </w:pPr>
      <w:r w:rsidRPr="00090494">
        <w:rPr>
          <w:rFonts w:ascii="Calibri" w:eastAsia="Times New Roman" w:hAnsi="Calibri" w:cs="Times New Roman"/>
          <w:color w:val="000000" w:themeColor="text1"/>
          <w:lang w:eastAsia="es-SV"/>
        </w:rPr>
        <w:t>Artículos 17 al 19 de la norma NDMC-02 “N</w:t>
      </w:r>
      <w:r w:rsidRPr="00090494">
        <w:rPr>
          <w:rFonts w:cs="Arial"/>
          <w:color w:val="000000" w:themeColor="text1"/>
          <w:lang w:val="es-MX"/>
        </w:rPr>
        <w:t>ORMAS TÉCNICAS PARA LA AUTORIZACIÓN DE CONSTITUCIÓN, INICIO DE OPERACIONES, REGISTRO Y GESTIÓN DE OPERACIONES DE LAS GESTORAS DE FONDOS DE INVERSIÓN”</w:t>
      </w:r>
    </w:p>
    <w:p w:rsidR="00B6730B" w:rsidRPr="00090494" w:rsidRDefault="00B6730B" w:rsidP="00D42B38">
      <w:pPr>
        <w:spacing w:after="0" w:line="240" w:lineRule="auto"/>
        <w:jc w:val="both"/>
        <w:rPr>
          <w:rFonts w:ascii="Calibri" w:hAnsi="Calibri"/>
          <w:color w:val="000000" w:themeColor="text1"/>
          <w:szCs w:val="20"/>
        </w:rPr>
      </w:pPr>
    </w:p>
    <w:p w:rsidR="00B6730B" w:rsidRPr="00090494" w:rsidRDefault="00C43DB0" w:rsidP="00D42B38">
      <w:pPr>
        <w:pStyle w:val="Prrafodelista"/>
        <w:spacing w:after="0" w:line="240" w:lineRule="auto"/>
        <w:ind w:left="0"/>
        <w:jc w:val="both"/>
        <w:rPr>
          <w:rFonts w:ascii="Calibri" w:hAnsi="Calibri"/>
          <w:b/>
          <w:color w:val="000000" w:themeColor="text1"/>
          <w:u w:val="single"/>
          <w:lang w:val="es-SV"/>
        </w:rPr>
      </w:pPr>
      <w:r w:rsidRPr="00090494">
        <w:rPr>
          <w:rFonts w:ascii="Calibri" w:hAnsi="Calibri"/>
          <w:b/>
          <w:color w:val="000000" w:themeColor="text1"/>
          <w:u w:val="single"/>
          <w:lang w:val="es-SV"/>
        </w:rPr>
        <w:t>La solicitud:</w:t>
      </w:r>
    </w:p>
    <w:p w:rsidR="00B6730B" w:rsidRPr="00090494" w:rsidRDefault="00B6730B" w:rsidP="00D42B38">
      <w:pPr>
        <w:autoSpaceDE w:val="0"/>
        <w:autoSpaceDN w:val="0"/>
        <w:adjustRightInd w:val="0"/>
        <w:spacing w:after="0" w:line="240" w:lineRule="auto"/>
        <w:jc w:val="both"/>
        <w:rPr>
          <w:rFonts w:ascii="Calibri" w:hAnsi="Calibri" w:cs="Cambria"/>
          <w:b/>
          <w:color w:val="000000" w:themeColor="text1"/>
          <w:lang w:val="es-SV" w:eastAsia="es-SV"/>
        </w:rPr>
      </w:pPr>
    </w:p>
    <w:p w:rsidR="00B6730B" w:rsidRPr="00090494" w:rsidRDefault="00C43DB0" w:rsidP="00D42B38">
      <w:pPr>
        <w:pStyle w:val="NormalWeb"/>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SV" w:eastAsia="en-US"/>
        </w:rPr>
        <w:t>La Gestora, debe presentar una nota</w:t>
      </w:r>
      <w:r w:rsidR="00B6730B" w:rsidRPr="00090494">
        <w:rPr>
          <w:rFonts w:asciiTheme="minorHAnsi" w:eastAsia="Arial Narrow" w:hAnsiTheme="minorHAnsi" w:cs="Arial"/>
          <w:color w:val="000000" w:themeColor="text1"/>
          <w:sz w:val="22"/>
          <w:szCs w:val="22"/>
          <w:lang w:val="es-MX" w:eastAsia="en-US"/>
        </w:rPr>
        <w:t xml:space="preserve"> suscrita por </w:t>
      </w:r>
      <w:r w:rsidRPr="00090494">
        <w:rPr>
          <w:rFonts w:asciiTheme="minorHAnsi" w:eastAsia="Arial Narrow" w:hAnsiTheme="minorHAnsi" w:cs="Arial"/>
          <w:color w:val="000000" w:themeColor="text1"/>
          <w:sz w:val="22"/>
          <w:szCs w:val="22"/>
          <w:lang w:val="es-MX" w:eastAsia="en-US"/>
        </w:rPr>
        <w:t>su representante legal,</w:t>
      </w:r>
      <w:r w:rsidR="00B6730B" w:rsidRPr="00090494">
        <w:rPr>
          <w:rFonts w:asciiTheme="minorHAnsi" w:eastAsia="Arial Narrow" w:hAnsiTheme="minorHAnsi" w:cs="Arial"/>
          <w:color w:val="000000" w:themeColor="text1"/>
          <w:sz w:val="22"/>
          <w:szCs w:val="22"/>
          <w:lang w:val="es-MX" w:eastAsia="en-US"/>
        </w:rPr>
        <w:t xml:space="preserve"> en la que solicita a la Superintendencia, la autorización del inicio de operaciones y su correspondiente asiento en el Registro.</w:t>
      </w:r>
    </w:p>
    <w:p w:rsidR="00B6730B" w:rsidRPr="00090494" w:rsidRDefault="00B6730B" w:rsidP="00D42B38">
      <w:pPr>
        <w:pStyle w:val="NormalWeb"/>
        <w:spacing w:before="0" w:beforeAutospacing="0" w:after="0" w:afterAutospacing="0"/>
        <w:ind w:left="720"/>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spacing w:after="0" w:line="240" w:lineRule="auto"/>
        <w:jc w:val="both"/>
        <w:rPr>
          <w:rFonts w:ascii="Calibri" w:hAnsi="Calibri"/>
          <w:b/>
          <w:color w:val="000000" w:themeColor="text1"/>
          <w:u w:val="single"/>
        </w:rPr>
      </w:pPr>
      <w:r w:rsidRPr="00090494">
        <w:rPr>
          <w:rFonts w:ascii="Calibri" w:hAnsi="Calibri"/>
          <w:b/>
          <w:color w:val="000000" w:themeColor="text1"/>
          <w:u w:val="single"/>
        </w:rPr>
        <w:t>Documentos que deberán anexarse a la solicitud:</w:t>
      </w:r>
    </w:p>
    <w:p w:rsidR="00B6730B" w:rsidRPr="00090494" w:rsidRDefault="00B6730B" w:rsidP="00D42B38">
      <w:pPr>
        <w:autoSpaceDE w:val="0"/>
        <w:autoSpaceDN w:val="0"/>
        <w:adjustRightInd w:val="0"/>
        <w:spacing w:after="0" w:line="240" w:lineRule="auto"/>
        <w:jc w:val="both"/>
        <w:rPr>
          <w:rFonts w:ascii="Calibri" w:hAnsi="Calibri" w:cs="Cambria"/>
          <w:b/>
          <w:color w:val="000000" w:themeColor="text1"/>
          <w:lang w:eastAsia="es-SV"/>
        </w:rPr>
      </w:pPr>
    </w:p>
    <w:p w:rsidR="00FD0383"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FD0383">
        <w:rPr>
          <w:rFonts w:asciiTheme="minorHAnsi" w:eastAsia="Arial Narrow" w:hAnsiTheme="minorHAnsi" w:cs="Arial"/>
          <w:color w:val="000000" w:themeColor="text1"/>
          <w:sz w:val="22"/>
          <w:szCs w:val="22"/>
          <w:lang w:val="es-MX" w:eastAsia="en-US"/>
        </w:rPr>
        <w:t xml:space="preserve">Copia de la certificación del punto de acta de Junta General de Accionistas sobre la elección de la Junta Directiva, </w:t>
      </w:r>
      <w:r w:rsidR="00FD0383" w:rsidRPr="00FD0383">
        <w:rPr>
          <w:rFonts w:asciiTheme="minorHAnsi" w:eastAsia="Arial Narrow" w:hAnsiTheme="minorHAnsi" w:cs="Arial"/>
          <w:color w:val="000000" w:themeColor="text1"/>
          <w:sz w:val="22"/>
          <w:szCs w:val="22"/>
          <w:lang w:val="es-MX" w:eastAsia="en-US"/>
        </w:rPr>
        <w:t xml:space="preserve">previo a su inscripción en el Registro de Comercio, </w:t>
      </w:r>
      <w:r w:rsidRPr="00FD0383">
        <w:rPr>
          <w:rFonts w:asciiTheme="minorHAnsi" w:eastAsia="Arial Narrow" w:hAnsiTheme="minorHAnsi" w:cs="Arial"/>
          <w:color w:val="000000" w:themeColor="text1"/>
          <w:sz w:val="22"/>
          <w:szCs w:val="22"/>
          <w:lang w:val="es-MX" w:eastAsia="en-US"/>
        </w:rPr>
        <w:t>en el caso de que no haya sido nombrada en el acto constitutivo</w:t>
      </w:r>
      <w:r w:rsidR="00FD0383" w:rsidRPr="00FD0383">
        <w:rPr>
          <w:rFonts w:asciiTheme="minorHAnsi" w:eastAsia="Arial Narrow" w:hAnsiTheme="minorHAnsi" w:cs="Arial"/>
          <w:color w:val="000000" w:themeColor="text1"/>
          <w:sz w:val="22"/>
          <w:szCs w:val="22"/>
          <w:lang w:val="es-MX" w:eastAsia="en-US"/>
        </w:rPr>
        <w:t>.</w:t>
      </w:r>
    </w:p>
    <w:p w:rsidR="00B6730B" w:rsidRPr="00090494" w:rsidRDefault="00FD0383" w:rsidP="00FD0383">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r w:rsidRPr="00FD0383">
        <w:rPr>
          <w:rFonts w:asciiTheme="minorHAnsi" w:eastAsia="Arial Narrow" w:hAnsiTheme="minorHAnsi" w:cs="Arial"/>
          <w:color w:val="000000" w:themeColor="text1"/>
          <w:sz w:val="22"/>
          <w:szCs w:val="22"/>
          <w:lang w:val="es-MX" w:eastAsia="en-US"/>
        </w:rPr>
        <w:t xml:space="preserve"> </w:t>
      </w: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Copia certificada del punto de acta de</w:t>
      </w:r>
      <w:r w:rsidR="00FD0383">
        <w:rPr>
          <w:rFonts w:asciiTheme="minorHAnsi" w:eastAsia="Arial Narrow" w:hAnsiTheme="minorHAnsi" w:cs="Arial"/>
          <w:color w:val="000000" w:themeColor="text1"/>
          <w:sz w:val="22"/>
          <w:szCs w:val="22"/>
          <w:lang w:val="es-MX" w:eastAsia="en-US"/>
        </w:rPr>
        <w:t xml:space="preserve"> Junta General de Accionistas o</w:t>
      </w:r>
      <w:r w:rsidRPr="00090494">
        <w:rPr>
          <w:rFonts w:asciiTheme="minorHAnsi" w:eastAsia="Arial Narrow" w:hAnsiTheme="minorHAnsi" w:cs="Arial"/>
          <w:color w:val="000000" w:themeColor="text1"/>
          <w:sz w:val="22"/>
          <w:szCs w:val="22"/>
          <w:lang w:val="es-MX" w:eastAsia="en-US"/>
        </w:rPr>
        <w:t xml:space="preserve"> Junta Directiva sobre la elección del Gerente General o Director ejecutivo, debidamente inscrita en el Registro de Comercio.</w:t>
      </w: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Copia legible del</w:t>
      </w:r>
      <w:r w:rsidR="00D73A77" w:rsidRPr="00090494">
        <w:rPr>
          <w:rFonts w:asciiTheme="minorHAnsi" w:eastAsia="Arial Narrow" w:hAnsiTheme="minorHAnsi" w:cs="Arial"/>
          <w:color w:val="000000" w:themeColor="text1"/>
          <w:sz w:val="22"/>
          <w:szCs w:val="22"/>
          <w:lang w:val="es-MX" w:eastAsia="en-US"/>
        </w:rPr>
        <w:t xml:space="preserve"> Número de Identificación Tributaria</w:t>
      </w:r>
      <w:r w:rsidRPr="00090494">
        <w:rPr>
          <w:rFonts w:asciiTheme="minorHAnsi" w:eastAsia="Arial Narrow" w:hAnsiTheme="minorHAnsi" w:cs="Arial"/>
          <w:color w:val="000000" w:themeColor="text1"/>
          <w:sz w:val="22"/>
          <w:szCs w:val="22"/>
          <w:lang w:val="es-MX" w:eastAsia="en-US"/>
        </w:rPr>
        <w:t xml:space="preserve"> </w:t>
      </w:r>
      <w:r w:rsidR="00D73A77" w:rsidRPr="00090494">
        <w:rPr>
          <w:rFonts w:asciiTheme="minorHAnsi" w:eastAsia="Arial Narrow" w:hAnsiTheme="minorHAnsi" w:cs="Arial"/>
          <w:color w:val="000000" w:themeColor="text1"/>
          <w:sz w:val="22"/>
          <w:szCs w:val="22"/>
          <w:lang w:val="es-MX" w:eastAsia="en-US"/>
        </w:rPr>
        <w:t>(</w:t>
      </w:r>
      <w:r w:rsidRPr="00090494">
        <w:rPr>
          <w:rFonts w:asciiTheme="minorHAnsi" w:eastAsia="Arial Narrow" w:hAnsiTheme="minorHAnsi" w:cs="Arial"/>
          <w:color w:val="000000" w:themeColor="text1"/>
          <w:sz w:val="22"/>
          <w:szCs w:val="22"/>
          <w:lang w:val="es-MX" w:eastAsia="en-US"/>
        </w:rPr>
        <w:t>NIT</w:t>
      </w:r>
      <w:r w:rsidR="00D73A77" w:rsidRPr="00090494">
        <w:rPr>
          <w:rFonts w:asciiTheme="minorHAnsi" w:eastAsia="Arial Narrow" w:hAnsiTheme="minorHAnsi" w:cs="Arial"/>
          <w:color w:val="000000" w:themeColor="text1"/>
          <w:sz w:val="22"/>
          <w:szCs w:val="22"/>
          <w:lang w:val="es-MX" w:eastAsia="en-US"/>
        </w:rPr>
        <w:t>)</w:t>
      </w:r>
      <w:r w:rsidRPr="00090494">
        <w:rPr>
          <w:rFonts w:asciiTheme="minorHAnsi" w:eastAsia="Arial Narrow" w:hAnsiTheme="minorHAnsi" w:cs="Arial"/>
          <w:color w:val="000000" w:themeColor="text1"/>
          <w:sz w:val="22"/>
          <w:szCs w:val="22"/>
          <w:lang w:val="es-MX" w:eastAsia="en-US"/>
        </w:rPr>
        <w:t xml:space="preserve"> y del Número de Registro de Contribuyente de la Gestora.</w:t>
      </w: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Organigrama de la Gestora con indicación del cargo y nombre de los funcionarios r</w:t>
      </w:r>
      <w:r w:rsidR="00032495" w:rsidRPr="00090494">
        <w:rPr>
          <w:rFonts w:asciiTheme="minorHAnsi" w:eastAsia="Arial Narrow" w:hAnsiTheme="minorHAnsi" w:cs="Arial"/>
          <w:color w:val="000000" w:themeColor="text1"/>
          <w:sz w:val="22"/>
          <w:szCs w:val="22"/>
          <w:lang w:val="es-MX" w:eastAsia="en-US"/>
        </w:rPr>
        <w:t>esponsables. Art. 17, n y e (n).</w:t>
      </w:r>
    </w:p>
    <w:p w:rsidR="00B6730B" w:rsidRPr="00090494" w:rsidRDefault="00B6730B" w:rsidP="00D42B38">
      <w:pPr>
        <w:pStyle w:val="Prrafodelista"/>
        <w:spacing w:after="0" w:line="240" w:lineRule="auto"/>
        <w:ind w:left="567" w:hanging="567"/>
        <w:jc w:val="both"/>
        <w:rPr>
          <w:rFonts w:eastAsia="Arial Narrow" w:cs="Arial"/>
          <w:color w:val="000000" w:themeColor="text1"/>
          <w:lang w:val="es-MX"/>
        </w:rPr>
      </w:pP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Curriculum Vitae y documentos que acrediten que, las personas que laborarán para la Gestora de</w:t>
      </w:r>
      <w:r w:rsidRPr="00090494">
        <w:rPr>
          <w:rFonts w:asciiTheme="minorHAnsi" w:eastAsia="Arial Narrow" w:hAnsiTheme="minorHAnsi" w:cs="Arial"/>
          <w:color w:val="000000" w:themeColor="text1"/>
          <w:sz w:val="22"/>
          <w:szCs w:val="22"/>
          <w:lang w:val="es-MX"/>
        </w:rPr>
        <w:t>sarrollando funciones directamente relacionadas con la gestión de los Fondos, cuentan con la debida capacidad técnica y profesional necesaria para la realización de dichas actividades, tal es el caso del gerente general; gerente de inversiones y/o quienes tomen las decisiones de inversión.</w:t>
      </w: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Plan o modelo de negocio, de los primeros cinco años, referido a los aspectos centrales de las actividades que pretende realizar, potencial demanda por los servicios que ofrece, análisis de mercado, principales riesgos y desventajas, indicando si contratará los servicios de otras entidades entre ellas las comercializadoras </w:t>
      </w:r>
    </w:p>
    <w:p w:rsidR="00A4453D" w:rsidRPr="00150E8E" w:rsidRDefault="00A4453D" w:rsidP="00A4453D">
      <w:pPr>
        <w:pStyle w:val="Prrafodelista"/>
        <w:spacing w:after="0" w:line="240" w:lineRule="auto"/>
        <w:ind w:left="567"/>
        <w:jc w:val="both"/>
        <w:rPr>
          <w:rFonts w:ascii="Calibri" w:hAnsi="Calibri"/>
          <w:color w:val="000000" w:themeColor="text1"/>
        </w:rPr>
      </w:pPr>
      <w:r w:rsidRPr="00150E8E">
        <w:rPr>
          <w:rFonts w:ascii="Calibri" w:hAnsi="Calibri"/>
          <w:color w:val="000000" w:themeColor="text1"/>
          <w:szCs w:val="20"/>
          <w:lang w:val="es-SV"/>
        </w:rPr>
        <w:t>Además presentar documentación definitiva relativa a:</w:t>
      </w:r>
    </w:p>
    <w:p w:rsidR="00A4453D" w:rsidRPr="00150E8E" w:rsidRDefault="00A4453D" w:rsidP="00A4453D">
      <w:pPr>
        <w:pStyle w:val="Prrafodelista"/>
        <w:numPr>
          <w:ilvl w:val="0"/>
          <w:numId w:val="38"/>
        </w:numPr>
        <w:spacing w:after="0" w:line="240" w:lineRule="auto"/>
        <w:jc w:val="both"/>
        <w:rPr>
          <w:color w:val="000000" w:themeColor="text1"/>
        </w:rPr>
      </w:pPr>
      <w:r w:rsidRPr="00150E8E">
        <w:rPr>
          <w:color w:val="000000" w:themeColor="text1"/>
        </w:rPr>
        <w:t>Estudio de mercado y factibilidad financiera.</w:t>
      </w:r>
    </w:p>
    <w:p w:rsidR="00A4453D" w:rsidRPr="00150E8E" w:rsidRDefault="00A4453D" w:rsidP="00A4453D">
      <w:pPr>
        <w:pStyle w:val="Prrafodelista"/>
        <w:numPr>
          <w:ilvl w:val="0"/>
          <w:numId w:val="38"/>
        </w:numPr>
        <w:spacing w:after="0" w:line="240" w:lineRule="auto"/>
        <w:jc w:val="both"/>
        <w:rPr>
          <w:color w:val="000000" w:themeColor="text1"/>
        </w:rPr>
      </w:pPr>
      <w:r w:rsidRPr="00150E8E">
        <w:rPr>
          <w:color w:val="000000" w:themeColor="text1"/>
        </w:rPr>
        <w:t>Modelo financiero en Microsoft Excel que incluya proyecciones a los Estados Financieros a 5 años mínimo debidamente formuladas, cálculo de VAN y TIR con base al flujo anual.</w:t>
      </w:r>
    </w:p>
    <w:p w:rsidR="00A4453D" w:rsidRPr="00150E8E" w:rsidRDefault="00A4453D" w:rsidP="00A4453D">
      <w:pPr>
        <w:pStyle w:val="Prrafodelista"/>
        <w:numPr>
          <w:ilvl w:val="0"/>
          <w:numId w:val="38"/>
        </w:numPr>
        <w:spacing w:after="0" w:line="240" w:lineRule="auto"/>
        <w:contextualSpacing w:val="0"/>
        <w:jc w:val="both"/>
        <w:rPr>
          <w:color w:val="000000" w:themeColor="text1"/>
        </w:rPr>
      </w:pPr>
      <w:r w:rsidRPr="00150E8E">
        <w:rPr>
          <w:color w:val="000000" w:themeColor="text1"/>
        </w:rPr>
        <w:t>Supuestos de las proyecciones suscritos por el responsable de la entidad en trámite.</w:t>
      </w:r>
    </w:p>
    <w:p w:rsidR="00A4453D" w:rsidRPr="00090494" w:rsidRDefault="00A4453D" w:rsidP="00A4453D">
      <w:pPr>
        <w:pStyle w:val="NormalWeb"/>
        <w:spacing w:before="0" w:beforeAutospacing="0" w:after="0" w:afterAutospacing="0"/>
        <w:jc w:val="both"/>
        <w:rPr>
          <w:rFonts w:asciiTheme="minorHAnsi" w:eastAsia="Arial Narrow" w:hAnsiTheme="minorHAnsi" w:cs="Arial"/>
          <w:color w:val="000000" w:themeColor="text1"/>
          <w:sz w:val="22"/>
          <w:szCs w:val="22"/>
          <w:lang w:eastAsia="en-US"/>
        </w:rPr>
      </w:pPr>
    </w:p>
    <w:p w:rsidR="00FD0383" w:rsidRDefault="00FD0383" w:rsidP="00FD0383">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Detalle de la infraestructura y los recursos técnicos adecuados a su programa de actividades que utilizarán conforme al plan o modelo de negocio.</w:t>
      </w:r>
    </w:p>
    <w:p w:rsidR="00FD0383" w:rsidRPr="00090494" w:rsidRDefault="00FD0383" w:rsidP="00FD0383">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FD0383" w:rsidRDefault="00FD0383" w:rsidP="00FD0383">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Copia legible del acuerdo de nombramiento del auditor externo, en el caso que no haya sido nombrado en el acto constitutivo, inscrito en el Registro de Comercio, quien deberá tener los conocimientos idóneos sobre el manejo de fondos de inversión y no tener conflicto de interés con la gestora. El auditor nombrado deberá estar registrado en el Registro que al efecto lleva la Superintendencia del Sistema Financiero.</w:t>
      </w:r>
    </w:p>
    <w:p w:rsidR="00FD0383" w:rsidRPr="00090494" w:rsidRDefault="00FD0383" w:rsidP="00FD0383">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B6730B"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Presupuesto de gastos fijos de la Gestora para el primer año de funcionamiento.</w:t>
      </w:r>
    </w:p>
    <w:p w:rsidR="00C03D38" w:rsidRDefault="00C03D38" w:rsidP="00C03D38">
      <w:pPr>
        <w:pStyle w:val="Prrafodelista"/>
        <w:rPr>
          <w:rFonts w:eastAsia="Arial Narrow" w:cs="Arial"/>
          <w:color w:val="000000" w:themeColor="text1"/>
          <w:lang w:val="es-MX"/>
        </w:rPr>
      </w:pPr>
    </w:p>
    <w:p w:rsidR="00C03D38" w:rsidRDefault="00C03D38" w:rsidP="00C03D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296BCA">
        <w:rPr>
          <w:rFonts w:asciiTheme="minorHAnsi" w:eastAsia="Arial Narrow" w:hAnsiTheme="minorHAnsi" w:cs="Arial"/>
          <w:color w:val="000000" w:themeColor="text1"/>
          <w:sz w:val="22"/>
          <w:szCs w:val="22"/>
          <w:lang w:val="es-MX" w:eastAsia="en-US"/>
        </w:rPr>
        <w:t>Sistemas contables que serán utilizados por la Gestora y la descripción de la plataforma informática sobre la cual se ha desarrollado, descripción de sus sistemas de información, la descripción de respaldos de información, la seguridad y controles en los sistemas. Los sistemas contables deberán presentarse conforme a las disposiciones legales aplicables.</w:t>
      </w:r>
    </w:p>
    <w:p w:rsidR="00C03D38" w:rsidRDefault="00C03D38" w:rsidP="00C03D38">
      <w:pPr>
        <w:pStyle w:val="Prrafodelista"/>
        <w:rPr>
          <w:rFonts w:eastAsia="Arial Narrow" w:cs="Arial"/>
          <w:color w:val="000000" w:themeColor="text1"/>
          <w:lang w:val="es-MX"/>
        </w:rPr>
      </w:pPr>
    </w:p>
    <w:bookmarkStart w:id="0" w:name="_MON_1615965315"/>
    <w:bookmarkEnd w:id="0"/>
    <w:p w:rsidR="00C03D38" w:rsidRDefault="00C03D38" w:rsidP="00C03D38">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r w:rsidRPr="00C05367">
        <w:rPr>
          <w:rFonts w:asciiTheme="minorHAnsi" w:eastAsia="Arial Narrow" w:hAnsiTheme="minorHAnsi" w:cs="Arial"/>
          <w:color w:val="000000" w:themeColor="text1"/>
          <w:sz w:val="22"/>
          <w:szCs w:val="22"/>
          <w:lang w:val="es-MX" w:eastAsia="en-U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1pt" o:ole="">
            <v:imagedata r:id="rId8" o:title=""/>
          </v:shape>
          <o:OLEObject Type="Embed" ProgID="Word.Document.12" ShapeID="_x0000_i1025" DrawAspect="Icon" ObjectID="_1618036922" r:id="rId9">
            <o:FieldCodes>\s</o:FieldCodes>
          </o:OLEObject>
        </w:object>
      </w:r>
    </w:p>
    <w:p w:rsidR="000A218D" w:rsidRPr="00090494" w:rsidRDefault="000A218D" w:rsidP="00C03D38">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Sistemas automatizados de información relativos a :</w:t>
      </w:r>
    </w:p>
    <w:p w:rsidR="000A218D" w:rsidRPr="00090494" w:rsidRDefault="000A218D" w:rsidP="000A218D">
      <w:pPr>
        <w:pStyle w:val="Prrafodelista"/>
        <w:spacing w:after="0" w:line="240" w:lineRule="auto"/>
        <w:jc w:val="both"/>
        <w:rPr>
          <w:color w:val="000000" w:themeColor="text1"/>
          <w:sz w:val="10"/>
          <w:szCs w:val="10"/>
        </w:rPr>
      </w:pPr>
    </w:p>
    <w:p w:rsidR="000A218D" w:rsidRPr="00090494" w:rsidRDefault="000A218D" w:rsidP="000A218D">
      <w:pPr>
        <w:pStyle w:val="Prrafodelista"/>
        <w:numPr>
          <w:ilvl w:val="0"/>
          <w:numId w:val="30"/>
        </w:numPr>
        <w:spacing w:after="0" w:line="240" w:lineRule="auto"/>
        <w:ind w:left="1068"/>
        <w:jc w:val="both"/>
        <w:rPr>
          <w:color w:val="000000" w:themeColor="text1"/>
          <w:sz w:val="16"/>
          <w:szCs w:val="16"/>
        </w:rPr>
      </w:pPr>
      <w:r w:rsidRPr="00090494">
        <w:rPr>
          <w:color w:val="000000" w:themeColor="text1"/>
        </w:rPr>
        <w:t>Registro de partícipes,  que contenga como mínimo lo establecido en el  literal a) del artículo 36 de la norma NDMC-02</w:t>
      </w:r>
      <w:r w:rsidRPr="00090494">
        <w:rPr>
          <w:color w:val="000000" w:themeColor="text1"/>
          <w:sz w:val="16"/>
          <w:szCs w:val="16"/>
        </w:rPr>
        <w:t xml:space="preserve"> </w:t>
      </w: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Procesamiento en línea o en lotes sobre información de colocación o rescate de cuotas de participación, conforme a lo establecido en el literal b del art. 36 de la norma NDMC-02  </w:t>
      </w:r>
    </w:p>
    <w:p w:rsidR="000A218D" w:rsidRPr="00090494" w:rsidRDefault="000A218D" w:rsidP="000A218D">
      <w:pPr>
        <w:pStyle w:val="Prrafodelista"/>
        <w:tabs>
          <w:tab w:val="left" w:pos="6123"/>
        </w:tabs>
        <w:spacing w:after="0" w:line="240" w:lineRule="auto"/>
        <w:ind w:left="1068" w:firstLine="5400"/>
        <w:jc w:val="both"/>
        <w:rPr>
          <w:color w:val="000000" w:themeColor="text1"/>
          <w:sz w:val="16"/>
          <w:szCs w:val="16"/>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Control de las inversiones de cada uno de los fondos que administre, que incluya lo establecido en el literal d) del artículo 36 de  la norma NDMC-02</w:t>
      </w:r>
    </w:p>
    <w:p w:rsidR="000A218D" w:rsidRPr="00090494" w:rsidRDefault="000A218D" w:rsidP="000A218D">
      <w:pPr>
        <w:pStyle w:val="Prrafodelista"/>
        <w:spacing w:after="0" w:line="240" w:lineRule="auto"/>
        <w:ind w:left="1068"/>
        <w:jc w:val="both"/>
        <w:rPr>
          <w:color w:val="000000" w:themeColor="text1"/>
          <w:sz w:val="16"/>
          <w:szCs w:val="16"/>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Metodologías de valuación de inversiones de los fondos considerando </w:t>
      </w:r>
      <w:r w:rsidRPr="00090494">
        <w:rPr>
          <w:rFonts w:eastAsia="Arial Narrow" w:cs="Arial"/>
          <w:color w:val="000000" w:themeColor="text1"/>
          <w:lang w:val="es-MX"/>
        </w:rPr>
        <w:t xml:space="preserve">lo establecido en el art. 102 de la Ley de Fondos de Inversión </w:t>
      </w:r>
      <w:r w:rsidRPr="00090494">
        <w:rPr>
          <w:color w:val="000000" w:themeColor="text1"/>
        </w:rPr>
        <w:t>y cálculo del valor de la cuota y otras operaciones que deba realizar para cumplir con su finalidad</w:t>
      </w:r>
    </w:p>
    <w:p w:rsidR="000A218D" w:rsidRPr="00090494" w:rsidRDefault="000A218D" w:rsidP="000A218D">
      <w:pPr>
        <w:pStyle w:val="Prrafodelista"/>
        <w:spacing w:after="0" w:line="240" w:lineRule="auto"/>
        <w:ind w:left="1068"/>
        <w:jc w:val="both"/>
        <w:rPr>
          <w:color w:val="000000" w:themeColor="text1"/>
          <w:sz w:val="16"/>
          <w:szCs w:val="16"/>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Adjuntar el inventario y descripción de los sistemas informáticos y bases de datos que utilizará la gestora en sus operaciones, así como la descripción de la plataforma informática sobre la cual han sido desarrollados.</w:t>
      </w:r>
    </w:p>
    <w:p w:rsidR="000A218D" w:rsidRPr="00090494" w:rsidRDefault="000A218D" w:rsidP="000A218D">
      <w:pPr>
        <w:pStyle w:val="Prrafodelista"/>
        <w:rPr>
          <w:color w:val="000000" w:themeColor="text1"/>
        </w:rPr>
      </w:pPr>
    </w:p>
    <w:p w:rsidR="000A218D" w:rsidRPr="00C03D38"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Registro de los </w:t>
      </w:r>
      <w:r w:rsidRPr="00090494">
        <w:rPr>
          <w:rFonts w:cs="Arial"/>
          <w:color w:val="000000" w:themeColor="text1"/>
          <w:sz w:val="24"/>
          <w:szCs w:val="24"/>
          <w:lang w:val="es-MX"/>
        </w:rPr>
        <w:t>agentes y entidades comercializadores contratadas para la comercialización de las cuotas de participación, que incluya lo establecido en el literal a) del artículo 37 de la norma NDMC-02.</w:t>
      </w:r>
    </w:p>
    <w:p w:rsidR="000A218D" w:rsidRPr="00C03D38" w:rsidRDefault="000A218D" w:rsidP="000A218D">
      <w:pPr>
        <w:pStyle w:val="Prrafodelista"/>
        <w:rPr>
          <w:color w:val="000000" w:themeColor="text1"/>
        </w:rPr>
      </w:pPr>
    </w:p>
    <w:p w:rsidR="000A218D" w:rsidRPr="00C03D38" w:rsidRDefault="000A218D" w:rsidP="000A218D">
      <w:pPr>
        <w:pStyle w:val="Prrafodelista"/>
        <w:numPr>
          <w:ilvl w:val="0"/>
          <w:numId w:val="30"/>
        </w:numPr>
        <w:spacing w:after="0" w:line="240" w:lineRule="auto"/>
        <w:ind w:left="1068"/>
        <w:jc w:val="both"/>
        <w:rPr>
          <w:color w:val="000000" w:themeColor="text1"/>
        </w:rPr>
      </w:pPr>
      <w:r>
        <w:rPr>
          <w:color w:val="000000" w:themeColor="text1"/>
        </w:rPr>
        <w:t>Registro de los servicios contratados detallando la denominación o razón social de la sociedad, el servicio provisto, plazo, precio,</w:t>
      </w:r>
      <w:r w:rsidRPr="00090494">
        <w:rPr>
          <w:rFonts w:cs="Arial"/>
          <w:color w:val="000000" w:themeColor="text1"/>
          <w:sz w:val="24"/>
          <w:szCs w:val="24"/>
          <w:lang w:val="es-MX"/>
        </w:rPr>
        <w:t xml:space="preserve"> que incluya lo establecido en el literal </w:t>
      </w:r>
      <w:r>
        <w:rPr>
          <w:rFonts w:cs="Arial"/>
          <w:color w:val="000000" w:themeColor="text1"/>
          <w:sz w:val="24"/>
          <w:szCs w:val="24"/>
          <w:lang w:val="es-MX"/>
        </w:rPr>
        <w:t>b</w:t>
      </w:r>
      <w:r w:rsidRPr="00090494">
        <w:rPr>
          <w:rFonts w:cs="Arial"/>
          <w:color w:val="000000" w:themeColor="text1"/>
          <w:sz w:val="24"/>
          <w:szCs w:val="24"/>
          <w:lang w:val="es-MX"/>
        </w:rPr>
        <w:t>) del artículo 37 de la norma NDMC-02.</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Registro de operaciones de inversión por cuenta propia, como se establece en el literal c) del artículo 37 de la norma NDMC-02.  </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Registro de quejas y reclamos efectuados por los partícipes ante la Gestora, sus Agentes y entidades comercializadoras, que incluya lo establecido en el literal d) del artículo 37 de la norma NDMC-02.  </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Registro de indemnizaciones pagadas al partícipe, como se establece en el literal e) del artículo 37 de la norma NDMC-02.</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Un registro de diferencias o conflictos de interés que surjan entre los partícipes, como se establece en el literal f) del artículo 37 de la norma NDMC-02.</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 xml:space="preserve">Registro para la </w:t>
      </w:r>
      <w:r w:rsidRPr="00C03D38">
        <w:rPr>
          <w:color w:val="000000" w:themeColor="text1"/>
        </w:rPr>
        <w:t>comercialización de cuotas de participación de Fondos de Inversión Extranjeros, que incluya lo establecido en el artículo 38 de la norma NDMC-02.</w:t>
      </w:r>
    </w:p>
    <w:p w:rsidR="000A218D" w:rsidRPr="00090494" w:rsidRDefault="000A218D" w:rsidP="000A218D">
      <w:pPr>
        <w:pStyle w:val="Prrafodelista"/>
        <w:rPr>
          <w:color w:val="000000" w:themeColor="text1"/>
        </w:rPr>
      </w:pPr>
    </w:p>
    <w:p w:rsidR="000A218D" w:rsidRPr="00090494" w:rsidRDefault="000A218D" w:rsidP="000A218D">
      <w:pPr>
        <w:pStyle w:val="Prrafodelista"/>
        <w:numPr>
          <w:ilvl w:val="0"/>
          <w:numId w:val="30"/>
        </w:numPr>
        <w:spacing w:after="0" w:line="240" w:lineRule="auto"/>
        <w:ind w:left="1068"/>
        <w:jc w:val="both"/>
        <w:rPr>
          <w:color w:val="000000" w:themeColor="text1"/>
        </w:rPr>
      </w:pPr>
      <w:r w:rsidRPr="00090494">
        <w:rPr>
          <w:color w:val="000000" w:themeColor="text1"/>
        </w:rPr>
        <w:t>Presentar además el manual de procedimientos de respaldo y descripción de políticas y controles de seguridad aplicados a los sistemas informáticos y bases de datos de conformidad al Anexo no. 3 de las normas NDMC-02.</w:t>
      </w:r>
    </w:p>
    <w:bookmarkStart w:id="1" w:name="_MON_1615969910"/>
    <w:bookmarkEnd w:id="1"/>
    <w:p w:rsidR="000A218D" w:rsidRPr="00090494" w:rsidRDefault="000A218D" w:rsidP="000A218D">
      <w:pPr>
        <w:pStyle w:val="NormalWeb"/>
        <w:spacing w:before="0" w:beforeAutospacing="0" w:after="0" w:afterAutospacing="0"/>
        <w:ind w:left="708"/>
        <w:jc w:val="both"/>
        <w:rPr>
          <w:rFonts w:cs="Arial"/>
          <w:color w:val="000000" w:themeColor="text1"/>
          <w:lang w:val="es-SV"/>
        </w:rPr>
      </w:pPr>
      <w:r w:rsidRPr="00C05367">
        <w:rPr>
          <w:rFonts w:cs="Arial"/>
          <w:color w:val="000000" w:themeColor="text1"/>
          <w:lang w:val="es-SV"/>
        </w:rPr>
        <w:object w:dxaOrig="1531" w:dyaOrig="1002">
          <v:shape id="_x0000_i1026" type="#_x0000_t75" style="width:76pt;height:50.1pt" o:ole="">
            <v:imagedata r:id="rId10" o:title=""/>
          </v:shape>
          <o:OLEObject Type="Embed" ProgID="Word.Document.12" ShapeID="_x0000_i1026" DrawAspect="Icon" ObjectID="_1618036923" r:id="rId11">
            <o:FieldCodes>\s</o:FieldCodes>
          </o:OLEObject>
        </w:object>
      </w:r>
    </w:p>
    <w:p w:rsidR="000A218D" w:rsidRDefault="000A218D" w:rsidP="000A218D">
      <w:pPr>
        <w:spacing w:after="0" w:line="240" w:lineRule="auto"/>
        <w:ind w:left="708"/>
        <w:jc w:val="both"/>
        <w:rPr>
          <w:color w:val="000000" w:themeColor="text1"/>
        </w:rPr>
      </w:pPr>
    </w:p>
    <w:p w:rsidR="00150E8E" w:rsidRPr="00150E8E" w:rsidRDefault="00150E8E" w:rsidP="00150E8E">
      <w:pPr>
        <w:pStyle w:val="Prrafodelista"/>
        <w:numPr>
          <w:ilvl w:val="0"/>
          <w:numId w:val="29"/>
        </w:numPr>
        <w:spacing w:after="0" w:line="240" w:lineRule="auto"/>
        <w:ind w:left="709" w:hanging="709"/>
        <w:jc w:val="both"/>
        <w:rPr>
          <w:color w:val="000000" w:themeColor="text1"/>
          <w:lang w:val="es-SV"/>
        </w:rPr>
      </w:pPr>
      <w:r w:rsidRPr="00150E8E">
        <w:rPr>
          <w:color w:val="000000" w:themeColor="text1"/>
          <w:lang w:val="es-SV"/>
        </w:rPr>
        <w:t>Otros Requerimientos informáticos:</w:t>
      </w:r>
    </w:p>
    <w:p w:rsidR="00150E8E" w:rsidRPr="00150E8E" w:rsidRDefault="00150E8E" w:rsidP="00150E8E">
      <w:pPr>
        <w:pStyle w:val="Prrafodelista"/>
        <w:numPr>
          <w:ilvl w:val="1"/>
          <w:numId w:val="40"/>
        </w:numPr>
        <w:spacing w:after="0" w:line="240" w:lineRule="auto"/>
        <w:jc w:val="both"/>
        <w:rPr>
          <w:color w:val="000000" w:themeColor="text1"/>
        </w:rPr>
      </w:pPr>
      <w:r w:rsidRPr="00150E8E">
        <w:rPr>
          <w:color w:val="000000" w:themeColor="text1"/>
        </w:rPr>
        <w:t>Contar con un ambiente de pruebas debidamente configurado.</w:t>
      </w:r>
    </w:p>
    <w:p w:rsidR="00150E8E" w:rsidRPr="00150E8E" w:rsidRDefault="00150E8E" w:rsidP="00150E8E">
      <w:pPr>
        <w:pStyle w:val="Prrafodelista"/>
        <w:numPr>
          <w:ilvl w:val="1"/>
          <w:numId w:val="40"/>
        </w:numPr>
        <w:spacing w:after="0" w:line="240" w:lineRule="auto"/>
        <w:jc w:val="both"/>
        <w:rPr>
          <w:color w:val="000000" w:themeColor="text1"/>
        </w:rPr>
      </w:pPr>
      <w:r w:rsidRPr="00150E8E">
        <w:rPr>
          <w:color w:val="000000" w:themeColor="text1"/>
        </w:rPr>
        <w:t>Documentar que el área de Tecnología ha completado al 100% las pruebas de los distintos sistemas incluidos en el inicio de operaciones, en ambiente de producción.</w:t>
      </w:r>
    </w:p>
    <w:p w:rsidR="00150E8E" w:rsidRPr="00150E8E" w:rsidRDefault="00150E8E" w:rsidP="00150E8E">
      <w:pPr>
        <w:pStyle w:val="Prrafodelista"/>
        <w:numPr>
          <w:ilvl w:val="1"/>
          <w:numId w:val="40"/>
        </w:numPr>
        <w:spacing w:after="0" w:line="240" w:lineRule="auto"/>
        <w:jc w:val="both"/>
        <w:rPr>
          <w:color w:val="000000" w:themeColor="text1"/>
        </w:rPr>
      </w:pPr>
      <w:r w:rsidRPr="00150E8E">
        <w:rPr>
          <w:color w:val="000000" w:themeColor="text1"/>
        </w:rPr>
        <w:t>Presentar Informes de auditoría Interna sobre las pruebas realizadas a los sistemas relacionados con los productos y servicios a iniciar operaciones.</w:t>
      </w:r>
    </w:p>
    <w:p w:rsidR="00150E8E" w:rsidRDefault="00150E8E" w:rsidP="000A218D">
      <w:pPr>
        <w:spacing w:after="0" w:line="240" w:lineRule="auto"/>
        <w:ind w:left="708"/>
        <w:jc w:val="both"/>
        <w:rPr>
          <w:color w:val="000000" w:themeColor="text1"/>
        </w:rPr>
      </w:pPr>
    </w:p>
    <w:p w:rsidR="000A218D" w:rsidRDefault="000A218D" w:rsidP="000A218D">
      <w:pPr>
        <w:spacing w:after="0" w:line="240" w:lineRule="auto"/>
        <w:ind w:left="708"/>
        <w:jc w:val="both"/>
        <w:rPr>
          <w:color w:val="000000" w:themeColor="text1"/>
        </w:rPr>
      </w:pPr>
      <w:r w:rsidRPr="00090494">
        <w:rPr>
          <w:color w:val="000000" w:themeColor="text1"/>
        </w:rPr>
        <w:t xml:space="preserve">Los sistemas automatizados de información deberán contar con mecanismos de </w:t>
      </w:r>
      <w:proofErr w:type="gramStart"/>
      <w:r w:rsidRPr="00090494">
        <w:rPr>
          <w:color w:val="000000" w:themeColor="text1"/>
        </w:rPr>
        <w:t>seguridad</w:t>
      </w:r>
      <w:proofErr w:type="gramEnd"/>
      <w:r w:rsidRPr="00090494">
        <w:rPr>
          <w:color w:val="000000" w:themeColor="text1"/>
        </w:rPr>
        <w:t>, integridad y consistencia.</w:t>
      </w:r>
    </w:p>
    <w:p w:rsidR="000A218D"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Manuales de control interno para el funcionamiento en cada uno de los procesos operativos de la entidad, debiendo estar autorizados por la Junta Directiva y bajo los lineamientos establecidos en el artículo 46 de las normas NDMC-02.</w:t>
      </w:r>
    </w:p>
    <w:p w:rsidR="000A218D" w:rsidRPr="00090494" w:rsidRDefault="000A218D" w:rsidP="000A218D">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Manuales de organización y procedimientos que le permitan cumplir con sus funciones adecuadamente, considerando dentro de éstos el detalle del procedimiento de la administración de las inversiones incluyendo los cargos de los participantes de dicho procedimiento y sus obligaciones, así como los formatos de formularios a ser utilizados en la contabilid</w:t>
      </w:r>
      <w:r>
        <w:rPr>
          <w:rFonts w:asciiTheme="minorHAnsi" w:eastAsia="Arial Narrow" w:hAnsiTheme="minorHAnsi" w:cs="Arial"/>
          <w:color w:val="000000" w:themeColor="text1"/>
          <w:sz w:val="22"/>
          <w:szCs w:val="22"/>
          <w:lang w:val="es-MX" w:eastAsia="en-US"/>
        </w:rPr>
        <w:t>ad y operatividad de la entidad</w:t>
      </w:r>
    </w:p>
    <w:p w:rsidR="000A218D" w:rsidRPr="00090494" w:rsidRDefault="000A218D" w:rsidP="000A218D">
      <w:pPr>
        <w:pStyle w:val="Prrafodelista"/>
        <w:spacing w:after="0" w:line="240" w:lineRule="auto"/>
        <w:jc w:val="both"/>
        <w:rPr>
          <w:rFonts w:eastAsia="Arial Narrow" w:cs="Arial"/>
          <w:color w:val="000000" w:themeColor="text1"/>
          <w:lang w:val="es-MX"/>
        </w:rPr>
      </w:pPr>
    </w:p>
    <w:p w:rsidR="000A218D" w:rsidRPr="00090494" w:rsidRDefault="000A218D" w:rsidP="000A218D">
      <w:pPr>
        <w:pStyle w:val="NormalWeb"/>
        <w:spacing w:before="0" w:beforeAutospacing="0" w:after="0" w:afterAutospacing="0"/>
        <w:ind w:firstLine="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Los manuales de procedimientos deben contener entre otros aspectos: </w:t>
      </w:r>
    </w:p>
    <w:p w:rsidR="000A218D" w:rsidRPr="00090494" w:rsidRDefault="000A218D" w:rsidP="000A218D">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Procedimiento para subcontratar el servicio de comercialización, cuando aplique, que contenga el perfil y criterio que debe cumplir la mandataria. </w:t>
      </w:r>
    </w:p>
    <w:p w:rsidR="000A218D" w:rsidRPr="00090494" w:rsidRDefault="000A218D" w:rsidP="000A218D">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Mecanismo de control y transferencia de información entre la gestora y el comercializador externo.</w:t>
      </w:r>
    </w:p>
    <w:p w:rsidR="000A218D" w:rsidRPr="00090494" w:rsidRDefault="000A218D" w:rsidP="000A218D">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Mecanismo de control y transferencia de información entre la gestora y el tercero que le prestará el servicio de Registro de participes, colocación y rescate de cuotas de participación.  </w:t>
      </w:r>
    </w:p>
    <w:p w:rsidR="000A218D" w:rsidRPr="00090494" w:rsidRDefault="000A218D" w:rsidP="000A218D">
      <w:pPr>
        <w:pStyle w:val="NormalWeb"/>
        <w:spacing w:before="0" w:beforeAutospacing="0" w:after="0" w:afterAutospacing="0"/>
        <w:ind w:left="92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Procedimiento para la prevención contra el lavado de dinero.</w:t>
      </w:r>
    </w:p>
    <w:p w:rsidR="000A218D" w:rsidRPr="00090494" w:rsidRDefault="000A218D" w:rsidP="000A218D">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0A218D" w:rsidRDefault="000A218D" w:rsidP="000A218D">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Los manuales de organización deben contener una debida segregación de funciones y responsabilidades en los niveles jerárquicos de áreas de soporte operativo, áreas de negocio y de control que participen en el proceso. </w:t>
      </w:r>
    </w:p>
    <w:p w:rsidR="00CB3EDB" w:rsidRDefault="00CB3EDB" w:rsidP="00CB3EDB">
      <w:pPr>
        <w:pStyle w:val="Prrafodelista"/>
        <w:rPr>
          <w:rFonts w:eastAsia="Arial Narrow" w:cs="Arial"/>
          <w:color w:val="000000" w:themeColor="text1"/>
          <w:lang w:val="es-MX"/>
        </w:rPr>
      </w:pPr>
    </w:p>
    <w:p w:rsidR="00CB3EDB" w:rsidRPr="00090494" w:rsidRDefault="00CB3EDB" w:rsidP="00CB3EDB">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Procedimiento para subcontratar el servicio de comercialización, cuando aplique, que contenga el perfil y criterio que debe cumplir la mandataria. </w:t>
      </w:r>
    </w:p>
    <w:p w:rsidR="00CB3EDB" w:rsidRPr="00090494" w:rsidRDefault="00CB3EDB" w:rsidP="00CB3EDB">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CB3EDB" w:rsidRPr="00090494" w:rsidRDefault="00CB3EDB" w:rsidP="00CB3EDB">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Mecanismo de control y transferencia de información entre la gestora y el comercializador externo.</w:t>
      </w:r>
    </w:p>
    <w:p w:rsidR="00CB3EDB" w:rsidRPr="00090494" w:rsidRDefault="00CB3EDB" w:rsidP="00CB3EDB">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CB3EDB" w:rsidRPr="00090494" w:rsidRDefault="00CB3EDB" w:rsidP="00CB3EDB">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Mecanismo de control y transferencia de información entre la gestora y el tercero que le prestará el servicio de Registro de participes, colocación y rescate de cuotas de participación.  </w:t>
      </w:r>
    </w:p>
    <w:p w:rsidR="00CB3EDB" w:rsidRPr="00090494" w:rsidRDefault="00CB3EDB" w:rsidP="00CB3EDB">
      <w:pPr>
        <w:pStyle w:val="NormalWeb"/>
        <w:spacing w:before="0" w:beforeAutospacing="0" w:after="0" w:afterAutospacing="0"/>
        <w:ind w:left="927"/>
        <w:jc w:val="both"/>
        <w:rPr>
          <w:rFonts w:asciiTheme="minorHAnsi" w:eastAsia="Arial Narrow" w:hAnsiTheme="minorHAnsi" w:cs="Arial"/>
          <w:color w:val="000000" w:themeColor="text1"/>
          <w:sz w:val="22"/>
          <w:szCs w:val="22"/>
          <w:lang w:val="es-MX" w:eastAsia="en-US"/>
        </w:rPr>
      </w:pPr>
    </w:p>
    <w:p w:rsidR="00CB3EDB" w:rsidRPr="00090494" w:rsidRDefault="00CB3EDB" w:rsidP="00CB3EDB">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Procedimiento para la prevención contra el lavado de dinero.</w:t>
      </w:r>
    </w:p>
    <w:p w:rsidR="00CB3EDB" w:rsidRPr="00090494" w:rsidRDefault="00CB3EDB" w:rsidP="00CB3EDB">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CB3EDB" w:rsidRPr="00090494" w:rsidRDefault="00CB3EDB" w:rsidP="00CB3EDB">
      <w:pPr>
        <w:pStyle w:val="NormalWeb"/>
        <w:numPr>
          <w:ilvl w:val="0"/>
          <w:numId w:val="31"/>
        </w:numPr>
        <w:spacing w:before="0" w:beforeAutospacing="0" w:after="0" w:afterAutospacing="0"/>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Los manuales de organización deben contener una debida segregación de funciones y responsabilidades en los niveles jerárquicos de áreas de soporte operativo, áreas de negocio y de control que participen en el proceso. </w:t>
      </w:r>
    </w:p>
    <w:p w:rsidR="00CB3EDB" w:rsidRPr="00090494" w:rsidRDefault="00CB3EDB" w:rsidP="00CB3EDB">
      <w:pPr>
        <w:pStyle w:val="NormalWeb"/>
        <w:spacing w:before="0" w:beforeAutospacing="0" w:after="0" w:afterAutospacing="0"/>
        <w:ind w:left="1080"/>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Planes de contingencia y continuidad del negocio.</w:t>
      </w:r>
    </w:p>
    <w:p w:rsidR="000A218D" w:rsidRPr="00090494" w:rsidRDefault="000A218D" w:rsidP="000A218D">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Política y procedimiento para la realización de inversiones propias por parte de la Gestora, cuando dicha actividad esté incluida en el modelo de negocio, debiendo dicho procedimiento señalar la obligatoriedad de llevar un registro por cada una de las inversiones que se realicen.</w:t>
      </w:r>
    </w:p>
    <w:p w:rsidR="000A218D" w:rsidRPr="00090494" w:rsidRDefault="000A218D" w:rsidP="000A218D">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0A218D" w:rsidRPr="00090494" w:rsidRDefault="000A218D" w:rsidP="000A218D">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Políticas a adoptar de acuerdo con el artículo 35 de la Ley de Supervisión y Regulación del Sistema Financiero, el artículo 25 literal j) de la Ley de Fondos de Inversión y Normas Técnicas que al respecto emita el Banco Central, entre éstas: </w:t>
      </w:r>
    </w:p>
    <w:p w:rsidR="000A218D" w:rsidRPr="00090494" w:rsidRDefault="000A218D" w:rsidP="000A218D">
      <w:pPr>
        <w:pStyle w:val="NormalWeb"/>
        <w:spacing w:before="0" w:beforeAutospacing="0" w:after="0" w:afterAutospacing="0"/>
        <w:ind w:left="360"/>
        <w:jc w:val="both"/>
        <w:rPr>
          <w:rFonts w:asciiTheme="minorHAnsi" w:eastAsia="Arial Narrow" w:hAnsiTheme="minorHAnsi" w:cs="Arial"/>
          <w:color w:val="000000" w:themeColor="text1"/>
          <w:sz w:val="12"/>
          <w:szCs w:val="12"/>
          <w:lang w:val="es-MX" w:eastAsia="en-US"/>
        </w:rPr>
      </w:pPr>
    </w:p>
    <w:p w:rsidR="000A218D" w:rsidRPr="00090494" w:rsidRDefault="000A218D" w:rsidP="000A218D">
      <w:pPr>
        <w:pStyle w:val="NormalWeb"/>
        <w:numPr>
          <w:ilvl w:val="0"/>
          <w:numId w:val="32"/>
        </w:numPr>
        <w:tabs>
          <w:tab w:val="left" w:pos="-720"/>
          <w:tab w:val="left" w:pos="601"/>
        </w:tabs>
        <w:suppressAutoHyphens/>
        <w:spacing w:before="0" w:beforeAutospacing="0" w:after="0" w:afterAutospacing="0"/>
        <w:contextualSpacing/>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Políticas y mecanismos para la gestión de los riesgos en las operaciones de la Gestora, incluyendo aquellas relativas a prevenir e impedir la ejecución de operaciones relacionadas con el lavado de dinero y financiamiento del terrorismo. La política deberá incluir como mínimo lo siguiente: la metodología para realizar de forma sistemática la identificación, medición, control y mitigación, así como el monitoreo y comunicación de forma adecuada para cada uno de los diferentes tipos de riesgos identificados;</w:t>
      </w:r>
    </w:p>
    <w:p w:rsidR="000A218D" w:rsidRPr="00090494" w:rsidRDefault="000A218D" w:rsidP="000A218D">
      <w:pPr>
        <w:pStyle w:val="NormalWeb"/>
        <w:tabs>
          <w:tab w:val="left" w:pos="-720"/>
          <w:tab w:val="left" w:pos="601"/>
        </w:tabs>
        <w:suppressAutoHyphens/>
        <w:spacing w:before="0" w:beforeAutospacing="0" w:after="0" w:afterAutospacing="0"/>
        <w:ind w:left="601" w:hanging="284"/>
        <w:contextualSpacing/>
        <w:jc w:val="both"/>
        <w:rPr>
          <w:rFonts w:asciiTheme="minorHAnsi" w:eastAsia="Arial Narrow" w:hAnsiTheme="minorHAnsi" w:cs="Arial"/>
          <w:color w:val="000000" w:themeColor="text1"/>
          <w:sz w:val="16"/>
          <w:szCs w:val="16"/>
          <w:lang w:val="es-MX" w:eastAsia="en-US"/>
        </w:rPr>
      </w:pPr>
    </w:p>
    <w:p w:rsidR="000A218D" w:rsidRPr="00090494" w:rsidRDefault="000A218D" w:rsidP="000A218D">
      <w:pPr>
        <w:pStyle w:val="Prrafodelista"/>
        <w:numPr>
          <w:ilvl w:val="0"/>
          <w:numId w:val="32"/>
        </w:numPr>
        <w:tabs>
          <w:tab w:val="left" w:pos="-720"/>
          <w:tab w:val="left" w:pos="601"/>
        </w:tabs>
        <w:suppressAutoHyphens/>
        <w:spacing w:after="0" w:line="240" w:lineRule="auto"/>
        <w:jc w:val="both"/>
        <w:rPr>
          <w:rFonts w:eastAsia="Arial Narrow" w:cs="Arial"/>
          <w:color w:val="000000" w:themeColor="text1"/>
          <w:lang w:val="es-MX"/>
        </w:rPr>
      </w:pPr>
      <w:r w:rsidRPr="00090494">
        <w:rPr>
          <w:rFonts w:eastAsia="Arial Narrow" w:cs="Arial"/>
          <w:color w:val="000000" w:themeColor="text1"/>
          <w:lang w:val="es-MX"/>
        </w:rPr>
        <w:t>Políticas sobre estándares éticos de conducta; que incluya entre otros: las  Políticas de prevención de conductas que puedan implicar la manipulación o abuso del mercado (Art. 35  c) de la LSRSF).</w:t>
      </w:r>
    </w:p>
    <w:p w:rsidR="000A218D" w:rsidRPr="00090494" w:rsidRDefault="000A218D" w:rsidP="000A218D">
      <w:pPr>
        <w:pStyle w:val="Prrafodelista"/>
        <w:tabs>
          <w:tab w:val="left" w:pos="-720"/>
          <w:tab w:val="left" w:pos="601"/>
        </w:tabs>
        <w:suppressAutoHyphens/>
        <w:spacing w:after="0" w:line="240" w:lineRule="auto"/>
        <w:ind w:left="601" w:firstLine="48"/>
        <w:jc w:val="both"/>
        <w:rPr>
          <w:rFonts w:eastAsia="Arial Narrow" w:cs="Arial"/>
          <w:color w:val="000000" w:themeColor="text1"/>
          <w:lang w:val="es-MX"/>
        </w:rPr>
      </w:pPr>
    </w:p>
    <w:p w:rsidR="000A218D" w:rsidRPr="00090494" w:rsidRDefault="000A218D" w:rsidP="000A218D">
      <w:pPr>
        <w:pStyle w:val="Prrafodelista"/>
        <w:numPr>
          <w:ilvl w:val="0"/>
          <w:numId w:val="32"/>
        </w:numPr>
        <w:tabs>
          <w:tab w:val="left" w:pos="-720"/>
          <w:tab w:val="left" w:pos="601"/>
        </w:tabs>
        <w:suppressAutoHyphens/>
        <w:spacing w:after="0" w:line="240" w:lineRule="auto"/>
        <w:jc w:val="both"/>
        <w:rPr>
          <w:rFonts w:eastAsia="Arial Narrow" w:cs="Arial"/>
          <w:color w:val="000000" w:themeColor="text1"/>
          <w:sz w:val="16"/>
          <w:szCs w:val="16"/>
          <w:lang w:val="es-SV"/>
        </w:rPr>
      </w:pPr>
      <w:r w:rsidRPr="00090494">
        <w:rPr>
          <w:rFonts w:eastAsia="Arial Narrow" w:cs="Arial"/>
          <w:color w:val="000000" w:themeColor="text1"/>
          <w:lang w:val="es-MX"/>
        </w:rPr>
        <w:t>Administración de conflictos de interés. Se le requiere contar con un detalle de los conflictos</w:t>
      </w:r>
      <w:r w:rsidRPr="00090494">
        <w:rPr>
          <w:rFonts w:eastAsia="Arial Narrow" w:cs="Arial"/>
          <w:color w:val="000000" w:themeColor="text1"/>
          <w:lang w:val="es-SV"/>
        </w:rPr>
        <w:t xml:space="preserve"> identificados en la etapa de inicio de operaciones, así como los mecanismos de mitigación y revelación de los mismos.  </w:t>
      </w:r>
    </w:p>
    <w:p w:rsidR="000A218D" w:rsidRPr="00090494" w:rsidRDefault="000A218D" w:rsidP="000A218D">
      <w:pPr>
        <w:pStyle w:val="Prrafodelista"/>
        <w:rPr>
          <w:rFonts w:eastAsia="Arial Narrow" w:cs="Arial"/>
          <w:color w:val="000000" w:themeColor="text1"/>
          <w:sz w:val="16"/>
          <w:szCs w:val="16"/>
          <w:lang w:val="es-SV"/>
        </w:rPr>
      </w:pPr>
    </w:p>
    <w:p w:rsidR="000A218D" w:rsidRPr="00090494" w:rsidRDefault="000A218D" w:rsidP="000A218D">
      <w:pPr>
        <w:pStyle w:val="Prrafodelista"/>
        <w:numPr>
          <w:ilvl w:val="0"/>
          <w:numId w:val="32"/>
        </w:numPr>
        <w:tabs>
          <w:tab w:val="left" w:pos="-720"/>
          <w:tab w:val="left" w:pos="601"/>
        </w:tabs>
        <w:suppressAutoHyphens/>
        <w:spacing w:after="0" w:line="240" w:lineRule="auto"/>
        <w:jc w:val="both"/>
        <w:rPr>
          <w:rFonts w:eastAsia="Arial Narrow" w:cs="Arial"/>
          <w:color w:val="000000" w:themeColor="text1"/>
          <w:lang w:val="es-SV"/>
        </w:rPr>
      </w:pPr>
      <w:r w:rsidRPr="00090494">
        <w:rPr>
          <w:rFonts w:eastAsia="Arial Narrow" w:cs="Arial"/>
          <w:color w:val="000000" w:themeColor="text1"/>
          <w:lang w:val="es-MX"/>
        </w:rPr>
        <w:t>Políticas de uso de información privilegiada</w:t>
      </w:r>
    </w:p>
    <w:p w:rsidR="000A218D" w:rsidRPr="00090494" w:rsidRDefault="000A218D" w:rsidP="000A218D">
      <w:pPr>
        <w:pStyle w:val="Prrafodelista"/>
        <w:tabs>
          <w:tab w:val="left" w:pos="601"/>
        </w:tabs>
        <w:suppressAutoHyphens/>
        <w:spacing w:after="0" w:line="240" w:lineRule="auto"/>
        <w:ind w:left="601"/>
        <w:jc w:val="both"/>
        <w:rPr>
          <w:rFonts w:eastAsia="Arial Narrow" w:cs="Arial"/>
          <w:color w:val="000000" w:themeColor="text1"/>
          <w:sz w:val="16"/>
          <w:szCs w:val="16"/>
          <w:lang w:val="es-SV"/>
        </w:rPr>
      </w:pPr>
    </w:p>
    <w:p w:rsidR="000A218D" w:rsidRPr="00090494" w:rsidRDefault="000A218D" w:rsidP="000A218D">
      <w:pPr>
        <w:pStyle w:val="Prrafodelista"/>
        <w:numPr>
          <w:ilvl w:val="0"/>
          <w:numId w:val="32"/>
        </w:numPr>
        <w:tabs>
          <w:tab w:val="left" w:pos="-720"/>
          <w:tab w:val="left" w:pos="601"/>
        </w:tabs>
        <w:suppressAutoHyphens/>
        <w:spacing w:after="0" w:line="240" w:lineRule="auto"/>
        <w:jc w:val="both"/>
        <w:rPr>
          <w:rFonts w:eastAsia="Arial Narrow" w:cs="Arial"/>
          <w:color w:val="000000" w:themeColor="text1"/>
          <w:lang w:val="es-MX"/>
        </w:rPr>
      </w:pPr>
      <w:r w:rsidRPr="00090494">
        <w:rPr>
          <w:rFonts w:eastAsia="Arial Narrow" w:cs="Arial"/>
          <w:color w:val="000000" w:themeColor="text1"/>
          <w:lang w:val="es-MX"/>
        </w:rPr>
        <w:t>Políticas de gobierno corporativo que entre otros incluya el cumplimiento de principios, reglas o estándares en el manejo de los negocios que establezcan para alcanzar los objetivos corporativos</w:t>
      </w:r>
    </w:p>
    <w:p w:rsidR="000A218D" w:rsidRDefault="000A218D" w:rsidP="000A218D">
      <w:pPr>
        <w:pStyle w:val="NormalWeb"/>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numPr>
          <w:ilvl w:val="0"/>
          <w:numId w:val="29"/>
        </w:numPr>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Detallar la dirección en donde estarán ubicadas las oficinas de la gestora, y cuando sus oficinas sean compartidas con otra empresa, enviar la información necesaria que demuestre el cumplimiento al artículo 43 de las normas NDCM-02 sobre las barreras internas de información que impedirán el flujo no controlado de información privilegiada (incluir croquis de ubicación de oficinas de gestora).</w:t>
      </w: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090494" w:rsidRPr="00090494" w:rsidRDefault="00090494">
      <w:pPr>
        <w:spacing w:after="0" w:line="240" w:lineRule="auto"/>
        <w:jc w:val="both"/>
        <w:rPr>
          <w:color w:val="000000" w:themeColor="text1"/>
        </w:rPr>
      </w:pPr>
    </w:p>
    <w:p w:rsidR="00B6730B" w:rsidRPr="00090494" w:rsidRDefault="00B6730B" w:rsidP="00D42B38">
      <w:pPr>
        <w:pStyle w:val="NormalWeb"/>
        <w:numPr>
          <w:ilvl w:val="0"/>
          <w:numId w:val="29"/>
        </w:numPr>
        <w:suppressAutoHyphens/>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 xml:space="preserve">Detalle de todos los servicios que la gestora contratará, los proveedores y los Formato de los contratos de los servicios a tercerizar de acuerdo al art. 32 y 34 de la norma NDCM-02 y articulo 30 de la Ley de Fondos de Inversión y los mecanismos que utilizará para evaluar el desempeño de los servicios contratados, así como el monitoreo. Sobre estos servicios también deberá presentar la evaluación realizada por la gestora sobre posibles conflictos de interés con la entidad a contratar y las políticas de administración de los mismos. </w:t>
      </w:r>
    </w:p>
    <w:p w:rsidR="00B6730B" w:rsidRPr="00090494" w:rsidRDefault="00B6730B" w:rsidP="00D42B38">
      <w:pPr>
        <w:pStyle w:val="NormalWeb"/>
        <w:suppressAutoHyphens/>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p>
    <w:p w:rsidR="00B6730B" w:rsidRPr="00090494" w:rsidRDefault="00B6730B" w:rsidP="00D42B38">
      <w:pPr>
        <w:pStyle w:val="NormalWeb"/>
        <w:numPr>
          <w:ilvl w:val="0"/>
          <w:numId w:val="29"/>
        </w:numPr>
        <w:suppressAutoHyphens/>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Notificación  de los miembros que conformarán el Comité de Auditoría de conformidad a lo establecido en el artículo 44 de las normas NCMD-02  y  el artículo 39 de la Ley de Supervisión y Regulación del Sistema Financiero.</w:t>
      </w:r>
    </w:p>
    <w:p w:rsidR="00D73A77" w:rsidRPr="00090494" w:rsidRDefault="00D73A77" w:rsidP="00D42B38">
      <w:pPr>
        <w:pStyle w:val="NormalWeb"/>
        <w:suppressAutoHyphens/>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D73A77" w:rsidRDefault="00D73A77" w:rsidP="00D42B38">
      <w:pPr>
        <w:pStyle w:val="NormalWeb"/>
        <w:numPr>
          <w:ilvl w:val="0"/>
          <w:numId w:val="29"/>
        </w:numPr>
        <w:suppressAutoHyphens/>
        <w:spacing w:before="0" w:beforeAutospacing="0" w:after="0" w:afterAutospacing="0"/>
        <w:ind w:left="567" w:hanging="567"/>
        <w:jc w:val="both"/>
        <w:rPr>
          <w:rFonts w:asciiTheme="minorHAnsi" w:eastAsia="Arial Narrow" w:hAnsiTheme="minorHAnsi" w:cs="Arial"/>
          <w:color w:val="000000" w:themeColor="text1"/>
          <w:sz w:val="22"/>
          <w:szCs w:val="22"/>
          <w:lang w:val="es-MX" w:eastAsia="en-US"/>
        </w:rPr>
      </w:pPr>
      <w:r w:rsidRPr="00090494">
        <w:rPr>
          <w:rFonts w:asciiTheme="minorHAnsi" w:eastAsia="Arial Narrow" w:hAnsiTheme="minorHAnsi" w:cs="Arial"/>
          <w:color w:val="000000" w:themeColor="text1"/>
          <w:sz w:val="22"/>
          <w:szCs w:val="22"/>
          <w:lang w:val="es-MX" w:eastAsia="en-US"/>
        </w:rPr>
        <w:t>Presentar los modelos de contratos que utilizara con sus clientes, de conformidad a</w:t>
      </w:r>
      <w:r w:rsidR="00CB3EDB">
        <w:rPr>
          <w:rFonts w:asciiTheme="minorHAnsi" w:eastAsia="Arial Narrow" w:hAnsiTheme="minorHAnsi" w:cs="Arial"/>
          <w:color w:val="000000" w:themeColor="text1"/>
          <w:sz w:val="22"/>
          <w:szCs w:val="22"/>
          <w:lang w:val="es-MX" w:eastAsia="en-US"/>
        </w:rPr>
        <w:t>l artículo  34 de las normas  NDMC-02</w:t>
      </w:r>
      <w:r w:rsidRPr="00090494">
        <w:rPr>
          <w:rFonts w:asciiTheme="minorHAnsi" w:eastAsia="Arial Narrow" w:hAnsiTheme="minorHAnsi" w:cs="Arial"/>
          <w:color w:val="000000" w:themeColor="text1"/>
          <w:sz w:val="22"/>
          <w:szCs w:val="22"/>
          <w:lang w:val="es-MX" w:eastAsia="en-US"/>
        </w:rPr>
        <w:t xml:space="preserve"> la Ley de Fondos de Inversión, Ley de Protección al </w:t>
      </w:r>
      <w:r w:rsidR="00CB3EDB">
        <w:rPr>
          <w:rFonts w:asciiTheme="minorHAnsi" w:eastAsia="Arial Narrow" w:hAnsiTheme="minorHAnsi" w:cs="Arial"/>
          <w:color w:val="000000" w:themeColor="text1"/>
          <w:sz w:val="22"/>
          <w:szCs w:val="22"/>
          <w:lang w:val="es-MX" w:eastAsia="en-US"/>
        </w:rPr>
        <w:t>consumidor</w:t>
      </w:r>
      <w:r w:rsidRPr="00090494">
        <w:rPr>
          <w:rFonts w:asciiTheme="minorHAnsi" w:eastAsia="Arial Narrow" w:hAnsiTheme="minorHAnsi" w:cs="Arial"/>
          <w:color w:val="000000" w:themeColor="text1"/>
          <w:sz w:val="22"/>
          <w:szCs w:val="22"/>
          <w:lang w:val="es-MX" w:eastAsia="en-US"/>
        </w:rPr>
        <w:t>.</w:t>
      </w:r>
    </w:p>
    <w:p w:rsidR="00150E8E" w:rsidRDefault="00150E8E" w:rsidP="00150E8E">
      <w:pPr>
        <w:pStyle w:val="Prrafodelista"/>
        <w:rPr>
          <w:rFonts w:eastAsia="Arial Narrow" w:cs="Arial"/>
          <w:color w:val="000000" w:themeColor="text1"/>
          <w:lang w:val="es-MX"/>
        </w:rPr>
      </w:pPr>
    </w:p>
    <w:p w:rsidR="00150E8E" w:rsidRPr="00150E8E" w:rsidRDefault="00150E8E" w:rsidP="00150E8E">
      <w:pPr>
        <w:pStyle w:val="NormalWeb"/>
        <w:numPr>
          <w:ilvl w:val="0"/>
          <w:numId w:val="29"/>
        </w:numPr>
        <w:spacing w:before="0" w:beforeAutospacing="0" w:after="0" w:afterAutospacing="0"/>
        <w:ind w:left="567" w:hanging="567"/>
        <w:jc w:val="both"/>
        <w:rPr>
          <w:rFonts w:asciiTheme="minorHAnsi" w:eastAsia="Arial Narrow" w:hAnsiTheme="minorHAnsi" w:cs="Arial"/>
          <w:strike/>
          <w:color w:val="000000" w:themeColor="text1"/>
          <w:sz w:val="22"/>
          <w:szCs w:val="22"/>
          <w:lang w:val="es-MX" w:eastAsia="en-US"/>
        </w:rPr>
      </w:pPr>
      <w:r w:rsidRPr="00150E8E">
        <w:rPr>
          <w:rFonts w:asciiTheme="minorHAnsi" w:eastAsia="Arial Narrow" w:hAnsiTheme="minorHAnsi" w:cs="Arial"/>
          <w:color w:val="000000" w:themeColor="text1"/>
          <w:sz w:val="22"/>
          <w:szCs w:val="22"/>
          <w:lang w:val="es-MX" w:eastAsia="en-US"/>
        </w:rPr>
        <w:t>Documentación que evidencie que los directores o administradores de la gestora no laboran para otra entidad que negocie valores que forme parte del mismo conglomerado o  grupo empresarial de la gestora  y que a la vez se desempeñen como Gerentes, apoderados o asesores financieros.</w:t>
      </w:r>
    </w:p>
    <w:p w:rsidR="00150E8E" w:rsidRPr="00090494" w:rsidRDefault="00150E8E" w:rsidP="00150E8E">
      <w:pPr>
        <w:pStyle w:val="NormalWeb"/>
        <w:suppressAutoHyphens/>
        <w:spacing w:before="0" w:beforeAutospacing="0" w:after="0" w:afterAutospacing="0"/>
        <w:ind w:left="567"/>
        <w:jc w:val="both"/>
        <w:rPr>
          <w:rFonts w:asciiTheme="minorHAnsi" w:eastAsia="Arial Narrow" w:hAnsiTheme="minorHAnsi" w:cs="Arial"/>
          <w:color w:val="000000" w:themeColor="text1"/>
          <w:sz w:val="22"/>
          <w:szCs w:val="22"/>
          <w:lang w:val="es-MX" w:eastAsia="en-US"/>
        </w:rPr>
      </w:pPr>
    </w:p>
    <w:p w:rsidR="004D047C" w:rsidRPr="00090494" w:rsidRDefault="004D047C" w:rsidP="00D42B38">
      <w:pPr>
        <w:pStyle w:val="Prrafodelista"/>
        <w:jc w:val="both"/>
        <w:rPr>
          <w:rFonts w:eastAsia="Arial Narrow" w:cs="Arial"/>
          <w:color w:val="000000" w:themeColor="text1"/>
          <w:lang w:val="es-MX"/>
        </w:rPr>
      </w:pPr>
    </w:p>
    <w:p w:rsidR="00B6730B" w:rsidRPr="00090494" w:rsidRDefault="00B6730B" w:rsidP="00D42B38">
      <w:pPr>
        <w:autoSpaceDE w:val="0"/>
        <w:autoSpaceDN w:val="0"/>
        <w:adjustRightInd w:val="0"/>
        <w:spacing w:after="0" w:line="240" w:lineRule="auto"/>
        <w:jc w:val="both"/>
        <w:rPr>
          <w:rFonts w:ascii="Calibri" w:hAnsi="Calibri" w:cs="Cambria"/>
          <w:b/>
          <w:color w:val="000000" w:themeColor="text1"/>
          <w:u w:val="single"/>
          <w:lang w:val="es-SV" w:eastAsia="es-SV"/>
        </w:rPr>
      </w:pPr>
      <w:r w:rsidRPr="00090494">
        <w:rPr>
          <w:rFonts w:ascii="Calibri" w:hAnsi="Calibri" w:cs="Cambria"/>
          <w:b/>
          <w:color w:val="000000" w:themeColor="text1"/>
          <w:u w:val="single"/>
          <w:lang w:val="es-SV" w:eastAsia="es-SV"/>
        </w:rPr>
        <w:t>OTRAS CONSIDERACIONES QUE DEBEN SER TOMADAS POR LOS SOLICITANTES:</w:t>
      </w:r>
    </w:p>
    <w:p w:rsidR="00B6730B" w:rsidRPr="00090494" w:rsidRDefault="00B6730B" w:rsidP="00D42B38">
      <w:pPr>
        <w:autoSpaceDE w:val="0"/>
        <w:autoSpaceDN w:val="0"/>
        <w:adjustRightInd w:val="0"/>
        <w:spacing w:after="0" w:line="240" w:lineRule="auto"/>
        <w:jc w:val="both"/>
        <w:rPr>
          <w:rFonts w:ascii="Calibri" w:hAnsi="Calibri" w:cs="Cambria"/>
          <w:b/>
          <w:color w:val="000000" w:themeColor="text1"/>
          <w:lang w:val="es-SV" w:eastAsia="es-SV"/>
        </w:rPr>
      </w:pPr>
    </w:p>
    <w:p w:rsidR="00B6730B" w:rsidRPr="00090494" w:rsidRDefault="00B6730B" w:rsidP="00D42B38">
      <w:pPr>
        <w:pStyle w:val="Prrafodelista"/>
        <w:numPr>
          <w:ilvl w:val="0"/>
          <w:numId w:val="33"/>
        </w:numPr>
        <w:spacing w:after="0" w:line="240" w:lineRule="auto"/>
        <w:jc w:val="both"/>
        <w:rPr>
          <w:rFonts w:ascii="Calibri" w:hAnsi="Calibri" w:cs="Cambria"/>
          <w:color w:val="000000" w:themeColor="text1"/>
          <w:lang w:val="es-SV" w:eastAsia="es-SV"/>
        </w:rPr>
      </w:pPr>
      <w:r w:rsidRPr="00090494">
        <w:rPr>
          <w:rFonts w:ascii="Calibri" w:hAnsi="Calibri" w:cs="Cambria"/>
          <w:color w:val="000000" w:themeColor="text1"/>
          <w:lang w:val="es-SV" w:eastAsia="es-SV"/>
        </w:rPr>
        <w:t xml:space="preserve">Toda fotocopia que sea presentada a la Superintendencia en cumplimiento con lo previsto en las Normas NDMC-02 cuando corresponda, deberá estar certificada por notario autorizado en El Salvador. De igual manera, las firmas que calcen en todo tipo de documentación, deberán estar autenticadas por un notario autorizado en El Salvador. </w:t>
      </w:r>
    </w:p>
    <w:p w:rsidR="00B6730B" w:rsidRPr="00090494" w:rsidRDefault="00B6730B" w:rsidP="00D42B38">
      <w:pPr>
        <w:pStyle w:val="Prrafodelista"/>
        <w:spacing w:after="0" w:line="240" w:lineRule="auto"/>
        <w:ind w:left="360"/>
        <w:jc w:val="both"/>
        <w:rPr>
          <w:rFonts w:cs="Arial"/>
          <w:color w:val="000000" w:themeColor="text1"/>
          <w:lang w:val="es-MX"/>
        </w:rPr>
      </w:pPr>
    </w:p>
    <w:p w:rsidR="00B6730B" w:rsidRPr="00090494" w:rsidRDefault="00B6730B" w:rsidP="00D42B38">
      <w:pPr>
        <w:pStyle w:val="Prrafodelista"/>
        <w:numPr>
          <w:ilvl w:val="0"/>
          <w:numId w:val="33"/>
        </w:numPr>
        <w:spacing w:after="0" w:line="240" w:lineRule="auto"/>
        <w:jc w:val="both"/>
        <w:rPr>
          <w:rFonts w:ascii="Calibri" w:hAnsi="Calibri" w:cs="Cambria"/>
          <w:color w:val="000000" w:themeColor="text1"/>
          <w:lang w:val="es-SV" w:eastAsia="es-SV"/>
        </w:rPr>
      </w:pPr>
      <w:r w:rsidRPr="00090494">
        <w:rPr>
          <w:rFonts w:ascii="Calibri" w:hAnsi="Calibri" w:cs="Cambria"/>
          <w:color w:val="000000" w:themeColor="text1"/>
          <w:lang w:val="es-SV" w:eastAsia="es-SV"/>
        </w:rPr>
        <w:t>L</w:t>
      </w:r>
      <w:r w:rsidRPr="00090494">
        <w:rPr>
          <w:rFonts w:eastAsia="Arial Narrow" w:cs="Arial"/>
          <w:color w:val="000000" w:themeColor="text1"/>
          <w:lang w:val="es-MX"/>
        </w:rPr>
        <w:t>os sistemas informáticos deberán contar con sus aplicaciones y procesos debidamente documentados, incluyendo los registros de cambios en los mismos, políticas de mantenimiento, licencias y autorizaciones, mecanismos de respaldo y procedimientos de recuperación de información.</w:t>
      </w:r>
    </w:p>
    <w:p w:rsidR="00B6730B" w:rsidRPr="00090494" w:rsidRDefault="00B6730B" w:rsidP="00D42B38">
      <w:pPr>
        <w:pStyle w:val="Prrafodelista"/>
        <w:spacing w:after="0" w:line="240" w:lineRule="auto"/>
        <w:jc w:val="both"/>
        <w:rPr>
          <w:rFonts w:ascii="Calibri" w:hAnsi="Calibri" w:cs="Cambria"/>
          <w:color w:val="000000" w:themeColor="text1"/>
          <w:lang w:val="es-SV" w:eastAsia="es-SV"/>
        </w:rPr>
      </w:pPr>
    </w:p>
    <w:p w:rsidR="00B6730B" w:rsidRPr="00090494" w:rsidRDefault="00B6730B" w:rsidP="00D42B38">
      <w:pPr>
        <w:pStyle w:val="Prrafodelista"/>
        <w:numPr>
          <w:ilvl w:val="0"/>
          <w:numId w:val="33"/>
        </w:numPr>
        <w:spacing w:after="0" w:line="240" w:lineRule="auto"/>
        <w:jc w:val="both"/>
        <w:rPr>
          <w:rFonts w:cs="Arial"/>
          <w:color w:val="000000" w:themeColor="text1"/>
          <w:lang w:val="es-SV"/>
        </w:rPr>
      </w:pPr>
      <w:r w:rsidRPr="00090494">
        <w:rPr>
          <w:rFonts w:ascii="Calibri" w:hAnsi="Calibri" w:cs="Cambria"/>
          <w:color w:val="000000" w:themeColor="text1"/>
          <w:lang w:val="es-SV" w:eastAsia="es-SV"/>
        </w:rPr>
        <w:t>L</w:t>
      </w:r>
      <w:r w:rsidRPr="00090494">
        <w:rPr>
          <w:rFonts w:cs="Arial"/>
          <w:color w:val="000000" w:themeColor="text1"/>
          <w:lang w:val="es-SV"/>
        </w:rPr>
        <w:t>a Gestora en la elaboración de manuales de funciones, procedimientos, sistemas de control interno y recurso humano, deberá considerar al menos los aspectos siguientes establecidos en e</w:t>
      </w:r>
      <w:r w:rsidRPr="00090494">
        <w:rPr>
          <w:rFonts w:ascii="Calibri" w:hAnsi="Calibri" w:cs="Cambria"/>
          <w:color w:val="000000" w:themeColor="text1"/>
          <w:lang w:val="es-SV" w:eastAsia="es-SV"/>
        </w:rPr>
        <w:t>l artículo 45  y 46 de las normas NCMD-02:</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 xml:space="preserve">Crear los mecanismos para asegurar el cumplimiento de las normas internas de conducta y de las políticas y procedimientos internos; </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Procedimientos de control de  las labores que realicen sus empleados y mandatarias, a manera que se enmarquen dentro de las normas que les son aplicables;</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Procedimientos para asegurar que las recomendaciones u observaciones realizadas por  la Superintendencia, el auditor interno, Comité de Auditoría o</w:t>
      </w:r>
      <w:r w:rsidRPr="00090494">
        <w:rPr>
          <w:rFonts w:cs="Arial"/>
          <w:i/>
          <w:iCs/>
          <w:color w:val="000000" w:themeColor="text1"/>
          <w:lang w:val="es-SV"/>
        </w:rPr>
        <w:t xml:space="preserve"> </w:t>
      </w:r>
      <w:r w:rsidRPr="00090494">
        <w:rPr>
          <w:rFonts w:cs="Arial"/>
          <w:color w:val="000000" w:themeColor="text1"/>
          <w:lang w:val="es-SV"/>
        </w:rPr>
        <w:t xml:space="preserve">por el auditor externo sean oportunamente  cumplidas </w:t>
      </w:r>
      <w:r w:rsidRPr="00090494">
        <w:rPr>
          <w:color w:val="000000" w:themeColor="text1"/>
          <w:lang w:val="es-SV"/>
        </w:rPr>
        <w:t xml:space="preserve">por </w:t>
      </w:r>
      <w:r w:rsidRPr="00090494">
        <w:rPr>
          <w:rFonts w:cs="Arial"/>
          <w:color w:val="000000" w:themeColor="text1"/>
          <w:lang w:val="es-SV"/>
        </w:rPr>
        <w:t xml:space="preserve">la Gestora; </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Políticas de capacitación a los empleados que laboren para la Gestora;</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Mecanismos de comunicación  a la Superintendencia de  todo hecho que se detecte en el ejercicio de sus funciones, que pueda ser perjudicial al partícipe.</w:t>
      </w:r>
    </w:p>
    <w:p w:rsidR="00B6730B" w:rsidRPr="00090494" w:rsidRDefault="00B6730B" w:rsidP="00D42B38">
      <w:pPr>
        <w:numPr>
          <w:ilvl w:val="0"/>
          <w:numId w:val="35"/>
        </w:numPr>
        <w:spacing w:before="240" w:after="0" w:line="240" w:lineRule="auto"/>
        <w:jc w:val="both"/>
        <w:rPr>
          <w:rFonts w:cs="Arial"/>
          <w:color w:val="000000" w:themeColor="text1"/>
          <w:lang w:val="es-SV"/>
        </w:rPr>
      </w:pPr>
      <w:r w:rsidRPr="00090494">
        <w:rPr>
          <w:rFonts w:cs="Arial"/>
          <w:color w:val="000000" w:themeColor="text1"/>
          <w:lang w:val="es-SV"/>
        </w:rPr>
        <w:t>Mecanismo que permitan verificar el cumplimiento de las políticas, límites, procesos y procedimientos establecidos para la gestión de riesgos de la entidad. Para este propósito, debe establecer los controles administrativos, financieros, contables y tecnológicos necesarios, que considere  los  aspectos señalados en el artículo 46  tales como:</w:t>
      </w:r>
    </w:p>
    <w:p w:rsidR="00B6730B" w:rsidRPr="00090494" w:rsidRDefault="00B6730B" w:rsidP="00D42B38">
      <w:pPr>
        <w:pStyle w:val="Prrafodelista"/>
        <w:spacing w:after="0" w:line="240" w:lineRule="auto"/>
        <w:ind w:left="360"/>
        <w:jc w:val="both"/>
        <w:rPr>
          <w:color w:val="000000" w:themeColor="text1"/>
          <w:lang w:val="es-SV"/>
        </w:rPr>
      </w:pPr>
    </w:p>
    <w:p w:rsidR="00B6730B" w:rsidRPr="00090494" w:rsidRDefault="00B6730B" w:rsidP="00D42B38">
      <w:pPr>
        <w:pStyle w:val="Textoindependiente"/>
        <w:widowControl/>
        <w:numPr>
          <w:ilvl w:val="0"/>
          <w:numId w:val="36"/>
        </w:numPr>
        <w:jc w:val="both"/>
        <w:rPr>
          <w:rFonts w:asciiTheme="minorHAnsi" w:hAnsiTheme="minorHAnsi"/>
          <w:color w:val="000000" w:themeColor="text1"/>
          <w:lang w:val="es-MX"/>
        </w:rPr>
      </w:pPr>
      <w:r w:rsidRPr="00090494">
        <w:rPr>
          <w:rFonts w:asciiTheme="minorHAnsi" w:hAnsiTheme="minorHAnsi"/>
          <w:color w:val="000000" w:themeColor="text1"/>
          <w:lang w:val="es-MX"/>
        </w:rPr>
        <w:t>Políticas de segregación de funciones;</w:t>
      </w:r>
    </w:p>
    <w:p w:rsidR="00B6730B" w:rsidRPr="00090494" w:rsidRDefault="00B6730B" w:rsidP="00D42B38">
      <w:pPr>
        <w:pStyle w:val="Textoindependiente"/>
        <w:widowControl/>
        <w:numPr>
          <w:ilvl w:val="0"/>
          <w:numId w:val="36"/>
        </w:numPr>
        <w:jc w:val="both"/>
        <w:rPr>
          <w:rFonts w:asciiTheme="minorHAnsi" w:hAnsiTheme="minorHAnsi"/>
          <w:color w:val="000000" w:themeColor="text1"/>
          <w:lang w:val="es-MX"/>
        </w:rPr>
      </w:pPr>
      <w:r w:rsidRPr="00090494">
        <w:rPr>
          <w:rFonts w:asciiTheme="minorHAnsi" w:hAnsiTheme="minorHAnsi"/>
          <w:color w:val="000000" w:themeColor="text1"/>
          <w:lang w:val="es-MX"/>
        </w:rPr>
        <w:t>Procedimientos de autorización, revisión, registro y control de las operaciones;</w:t>
      </w:r>
    </w:p>
    <w:p w:rsidR="00B6730B" w:rsidRPr="00090494" w:rsidRDefault="00B6730B" w:rsidP="00D42B38">
      <w:pPr>
        <w:pStyle w:val="Textoindependiente"/>
        <w:widowControl/>
        <w:numPr>
          <w:ilvl w:val="0"/>
          <w:numId w:val="36"/>
        </w:numPr>
        <w:jc w:val="both"/>
        <w:rPr>
          <w:rFonts w:asciiTheme="minorHAnsi" w:hAnsiTheme="minorHAnsi"/>
          <w:color w:val="000000" w:themeColor="text1"/>
        </w:rPr>
      </w:pPr>
      <w:r w:rsidRPr="00090494">
        <w:rPr>
          <w:rFonts w:asciiTheme="minorHAnsi" w:hAnsiTheme="minorHAnsi"/>
          <w:color w:val="000000" w:themeColor="text1"/>
          <w:lang w:val="es-SV"/>
        </w:rPr>
        <w:t>Procedimientos</w:t>
      </w:r>
      <w:r w:rsidRPr="00090494">
        <w:rPr>
          <w:rFonts w:asciiTheme="minorHAnsi" w:hAnsiTheme="minorHAnsi"/>
          <w:color w:val="000000" w:themeColor="text1"/>
        </w:rPr>
        <w:t xml:space="preserve"> </w:t>
      </w:r>
      <w:r w:rsidRPr="00090494">
        <w:rPr>
          <w:rFonts w:asciiTheme="minorHAnsi" w:hAnsiTheme="minorHAnsi"/>
          <w:color w:val="000000" w:themeColor="text1"/>
          <w:lang w:val="es-SV"/>
        </w:rPr>
        <w:t>internos</w:t>
      </w:r>
      <w:r w:rsidRPr="00090494">
        <w:rPr>
          <w:rFonts w:asciiTheme="minorHAnsi" w:hAnsiTheme="minorHAnsi"/>
          <w:color w:val="000000" w:themeColor="text1"/>
        </w:rPr>
        <w:t xml:space="preserve"> de </w:t>
      </w:r>
      <w:r w:rsidRPr="00090494">
        <w:rPr>
          <w:rFonts w:asciiTheme="minorHAnsi" w:hAnsiTheme="minorHAnsi"/>
          <w:color w:val="000000" w:themeColor="text1"/>
          <w:lang w:val="es-SV"/>
        </w:rPr>
        <w:t>verificación</w:t>
      </w:r>
      <w:r w:rsidRPr="00090494">
        <w:rPr>
          <w:rFonts w:asciiTheme="minorHAnsi" w:hAnsiTheme="minorHAnsi"/>
          <w:color w:val="000000" w:themeColor="text1"/>
        </w:rPr>
        <w:t>;</w:t>
      </w:r>
    </w:p>
    <w:p w:rsidR="00B6730B" w:rsidRPr="00090494" w:rsidRDefault="00B6730B" w:rsidP="00D42B38">
      <w:pPr>
        <w:pStyle w:val="Textoindependiente"/>
        <w:widowControl/>
        <w:numPr>
          <w:ilvl w:val="0"/>
          <w:numId w:val="36"/>
        </w:numPr>
        <w:jc w:val="both"/>
        <w:rPr>
          <w:rFonts w:asciiTheme="minorHAnsi" w:hAnsiTheme="minorHAnsi"/>
          <w:color w:val="000000" w:themeColor="text1"/>
          <w:lang w:val="es-MX"/>
        </w:rPr>
      </w:pPr>
      <w:r w:rsidRPr="00090494">
        <w:rPr>
          <w:rFonts w:asciiTheme="minorHAnsi" w:hAnsiTheme="minorHAnsi"/>
          <w:color w:val="000000" w:themeColor="text1"/>
          <w:lang w:val="es-MX"/>
        </w:rPr>
        <w:t>Medidas de protección del sistema informático, documentos, archivos y registros físicos de la operaciones;</w:t>
      </w:r>
    </w:p>
    <w:p w:rsidR="00B6730B" w:rsidRPr="00090494" w:rsidRDefault="00B6730B" w:rsidP="00D42B38">
      <w:pPr>
        <w:pStyle w:val="Textoindependiente"/>
        <w:widowControl/>
        <w:numPr>
          <w:ilvl w:val="0"/>
          <w:numId w:val="36"/>
        </w:numPr>
        <w:jc w:val="both"/>
        <w:rPr>
          <w:rFonts w:asciiTheme="minorHAnsi" w:hAnsiTheme="minorHAnsi"/>
          <w:color w:val="000000" w:themeColor="text1"/>
          <w:lang w:val="es-MX"/>
        </w:rPr>
      </w:pPr>
      <w:r w:rsidRPr="00090494">
        <w:rPr>
          <w:rFonts w:asciiTheme="minorHAnsi" w:hAnsiTheme="minorHAnsi"/>
          <w:color w:val="000000" w:themeColor="text1"/>
          <w:lang w:val="es-MX"/>
        </w:rPr>
        <w:t xml:space="preserve">Sistemas alternos de información, registro y control; </w:t>
      </w:r>
    </w:p>
    <w:p w:rsidR="00B6730B" w:rsidRPr="00090494" w:rsidRDefault="00B6730B" w:rsidP="00D42B38">
      <w:pPr>
        <w:pStyle w:val="Textoindependiente"/>
        <w:widowControl/>
        <w:numPr>
          <w:ilvl w:val="0"/>
          <w:numId w:val="36"/>
        </w:numPr>
        <w:jc w:val="both"/>
        <w:rPr>
          <w:rFonts w:asciiTheme="minorHAnsi" w:hAnsiTheme="minorHAnsi"/>
          <w:color w:val="000000" w:themeColor="text1"/>
        </w:rPr>
      </w:pPr>
      <w:r w:rsidRPr="00090494">
        <w:rPr>
          <w:rFonts w:asciiTheme="minorHAnsi" w:hAnsiTheme="minorHAnsi"/>
          <w:color w:val="000000" w:themeColor="text1"/>
        </w:rPr>
        <w:t xml:space="preserve">Sistemas de </w:t>
      </w:r>
      <w:r w:rsidRPr="00090494">
        <w:rPr>
          <w:rFonts w:asciiTheme="minorHAnsi" w:hAnsiTheme="minorHAnsi"/>
          <w:color w:val="000000" w:themeColor="text1"/>
          <w:lang w:val="es-SV"/>
        </w:rPr>
        <w:t>alertas</w:t>
      </w:r>
      <w:r w:rsidRPr="00090494">
        <w:rPr>
          <w:rFonts w:asciiTheme="minorHAnsi" w:hAnsiTheme="minorHAnsi"/>
          <w:color w:val="000000" w:themeColor="text1"/>
        </w:rPr>
        <w:t xml:space="preserve">; </w:t>
      </w:r>
    </w:p>
    <w:p w:rsidR="00B6730B" w:rsidRPr="00090494" w:rsidRDefault="00B6730B" w:rsidP="00D42B38">
      <w:pPr>
        <w:pStyle w:val="Textoindependiente"/>
        <w:widowControl/>
        <w:numPr>
          <w:ilvl w:val="0"/>
          <w:numId w:val="36"/>
        </w:numPr>
        <w:jc w:val="both"/>
        <w:rPr>
          <w:rFonts w:asciiTheme="minorHAnsi" w:hAnsiTheme="minorHAnsi"/>
          <w:color w:val="000000" w:themeColor="text1"/>
          <w:lang w:val="es-MX"/>
        </w:rPr>
      </w:pPr>
      <w:r w:rsidRPr="00090494">
        <w:rPr>
          <w:rFonts w:asciiTheme="minorHAnsi" w:hAnsiTheme="minorHAnsi"/>
          <w:color w:val="000000" w:themeColor="text1"/>
          <w:lang w:val="es-MX"/>
        </w:rPr>
        <w:t>Cronograma del cumplimiento de las obligaciones normativas.</w:t>
      </w:r>
    </w:p>
    <w:p w:rsidR="00B6730B" w:rsidRPr="00090494" w:rsidRDefault="00B6730B" w:rsidP="00D42B38">
      <w:pPr>
        <w:pStyle w:val="Prrafodelista"/>
        <w:keepNext/>
        <w:keepLines/>
        <w:numPr>
          <w:ilvl w:val="0"/>
          <w:numId w:val="36"/>
        </w:numPr>
        <w:spacing w:after="0" w:line="240" w:lineRule="auto"/>
        <w:jc w:val="both"/>
        <w:rPr>
          <w:color w:val="000000" w:themeColor="text1"/>
          <w:lang w:val="es-SV"/>
        </w:rPr>
      </w:pPr>
      <w:r w:rsidRPr="00090494">
        <w:rPr>
          <w:rFonts w:cs="Arial"/>
          <w:color w:val="000000" w:themeColor="text1"/>
          <w:lang w:val="es-SV"/>
        </w:rPr>
        <w:t>El</w:t>
      </w:r>
      <w:r w:rsidRPr="00090494">
        <w:rPr>
          <w:color w:val="000000" w:themeColor="text1"/>
          <w:lang w:val="es-SV"/>
        </w:rPr>
        <w:t xml:space="preserve"> sistema de control interno y sus modificaciones deberán ser autorizados por la Junta Directiva.</w:t>
      </w:r>
    </w:p>
    <w:p w:rsidR="00B6730B" w:rsidRPr="00090494" w:rsidRDefault="00B6730B" w:rsidP="00D42B38">
      <w:pPr>
        <w:spacing w:after="0" w:line="240" w:lineRule="auto"/>
        <w:jc w:val="both"/>
        <w:rPr>
          <w:color w:val="000000" w:themeColor="text1"/>
          <w:lang w:val="es-SV"/>
        </w:rPr>
      </w:pPr>
    </w:p>
    <w:p w:rsidR="00B6730B" w:rsidRPr="00090494" w:rsidRDefault="00B6730B" w:rsidP="00DF7681">
      <w:pPr>
        <w:pStyle w:val="Prrafodelista"/>
        <w:spacing w:after="0" w:line="240" w:lineRule="auto"/>
        <w:ind w:left="360"/>
        <w:jc w:val="both"/>
        <w:rPr>
          <w:rFonts w:ascii="Calibri" w:hAnsi="Calibri"/>
          <w:b/>
          <w:color w:val="000000" w:themeColor="text1"/>
          <w:lang w:val="es-SV"/>
        </w:rPr>
      </w:pPr>
      <w:r w:rsidRPr="00090494">
        <w:rPr>
          <w:rFonts w:ascii="Calibri" w:hAnsi="Calibri" w:cs="Cambria"/>
          <w:color w:val="000000" w:themeColor="text1"/>
          <w:lang w:val="es-SV" w:eastAsia="es-SV"/>
        </w:rPr>
        <w:t>La Gestora deberá  considerar que la Superintendencia procederá a la verificación de los sistemas contables, de información, los controles y procedimientos internos de la sociedad. No encontrando ninguna clase de objeciones sobre los mismos o habiéndose subsanado las observaciones realizadas, ésta emitirá el acuerdo de autorización para el inicio de operaciones de la Gestora y de su Asiento Registral en el Registro correspondiente.</w:t>
      </w:r>
    </w:p>
    <w:p w:rsidR="008A50FE" w:rsidRPr="00090494" w:rsidRDefault="008A50FE" w:rsidP="00D42B38">
      <w:pPr>
        <w:spacing w:after="0" w:line="240" w:lineRule="auto"/>
        <w:jc w:val="both"/>
        <w:rPr>
          <w:color w:val="000000" w:themeColor="text1"/>
          <w:lang w:val="es-SV"/>
        </w:rPr>
      </w:pPr>
    </w:p>
    <w:sectPr w:rsidR="008A50FE" w:rsidRPr="00090494" w:rsidSect="00DC4BDF">
      <w:headerReference w:type="default" r:id="rId12"/>
      <w:footerReference w:type="default" r:id="rId13"/>
      <w:pgSz w:w="11906" w:h="16838" w:code="9"/>
      <w:pgMar w:top="1418" w:right="1701" w:bottom="1418" w:left="1701" w:header="709"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EDB" w:rsidRDefault="00CB3EDB" w:rsidP="00BB082E">
      <w:pPr>
        <w:spacing w:after="0" w:line="240" w:lineRule="auto"/>
      </w:pPr>
      <w:r>
        <w:separator/>
      </w:r>
    </w:p>
  </w:endnote>
  <w:endnote w:type="continuationSeparator" w:id="0">
    <w:p w:rsidR="00CB3EDB" w:rsidRDefault="00CB3EDB"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8189"/>
      <w:docPartObj>
        <w:docPartGallery w:val="Page Numbers (Bottom of Page)"/>
        <w:docPartUnique/>
      </w:docPartObj>
    </w:sdtPr>
    <w:sdtContent>
      <w:p w:rsidR="00CB3EDB" w:rsidRDefault="00095AEE">
        <w:pPr>
          <w:pStyle w:val="Piedepgina"/>
        </w:pPr>
        <w:r w:rsidRPr="00095AEE">
          <w:rPr>
            <w:lang w:eastAsia="zh-TW"/>
          </w:rPr>
          <w:pict>
            <v:rect id="_x0000_s4097"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097" inset=",0,,0">
                <w:txbxContent>
                  <w:p w:rsidR="00CB3EDB" w:rsidRPr="00D73A77" w:rsidRDefault="00095AEE">
                    <w:pPr>
                      <w:pBdr>
                        <w:top w:val="single" w:sz="4" w:space="1" w:color="7F7F7F" w:themeColor="background1" w:themeShade="7F"/>
                      </w:pBdr>
                      <w:jc w:val="center"/>
                      <w:rPr>
                        <w:b/>
                        <w:color w:val="0F243E" w:themeColor="text2" w:themeShade="80"/>
                        <w:sz w:val="28"/>
                      </w:rPr>
                    </w:pPr>
                    <w:r w:rsidRPr="00D73A77">
                      <w:rPr>
                        <w:b/>
                        <w:color w:val="0F243E" w:themeColor="text2" w:themeShade="80"/>
                        <w:sz w:val="28"/>
                      </w:rPr>
                      <w:fldChar w:fldCharType="begin"/>
                    </w:r>
                    <w:r w:rsidR="00CB3EDB" w:rsidRPr="00D73A77">
                      <w:rPr>
                        <w:b/>
                        <w:color w:val="0F243E" w:themeColor="text2" w:themeShade="80"/>
                        <w:sz w:val="28"/>
                      </w:rPr>
                      <w:instrText xml:space="preserve"> PAGE   \* MERGEFORMAT </w:instrText>
                    </w:r>
                    <w:r w:rsidRPr="00D73A77">
                      <w:rPr>
                        <w:b/>
                        <w:color w:val="0F243E" w:themeColor="text2" w:themeShade="80"/>
                        <w:sz w:val="28"/>
                      </w:rPr>
                      <w:fldChar w:fldCharType="separate"/>
                    </w:r>
                    <w:r w:rsidR="00150E8E">
                      <w:rPr>
                        <w:b/>
                        <w:noProof/>
                        <w:color w:val="0F243E" w:themeColor="text2" w:themeShade="80"/>
                        <w:sz w:val="28"/>
                      </w:rPr>
                      <w:t>2</w:t>
                    </w:r>
                    <w:r w:rsidRPr="00D73A77">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EDB" w:rsidRDefault="00CB3EDB" w:rsidP="00BB082E">
      <w:pPr>
        <w:spacing w:after="0" w:line="240" w:lineRule="auto"/>
      </w:pPr>
      <w:r>
        <w:separator/>
      </w:r>
    </w:p>
  </w:footnote>
  <w:footnote w:type="continuationSeparator" w:id="0">
    <w:p w:rsidR="00CB3EDB" w:rsidRDefault="00CB3EDB"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EDB" w:rsidRDefault="00CB3EDB">
    <w:pPr>
      <w:pStyle w:val="Encabezado"/>
    </w:pPr>
    <w:r w:rsidRPr="00D73A77">
      <w:rPr>
        <w:noProof/>
        <w:lang w:val="es-SV" w:eastAsia="es-SV"/>
      </w:rPr>
      <w:drawing>
        <wp:inline distT="0" distB="0" distL="0" distR="0">
          <wp:extent cx="2676525" cy="910044"/>
          <wp:effectExtent l="19050" t="0" r="9525" b="0"/>
          <wp:docPr id="2"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p w:rsidR="00CB3EDB" w:rsidRDefault="00CB3ED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0D7A"/>
    <w:multiLevelType w:val="hybridMultilevel"/>
    <w:tmpl w:val="578C125E"/>
    <w:lvl w:ilvl="0" w:tplc="ADBC7E28">
      <w:start w:val="1"/>
      <w:numFmt w:val="bullet"/>
      <w:lvlText w:val="-"/>
      <w:lvlJc w:val="left"/>
      <w:pPr>
        <w:ind w:left="720" w:hanging="360"/>
      </w:pPr>
      <w:rPr>
        <w:rFonts w:ascii="Calibri" w:hAnsi="Calibri" w:cstheme="minorBidi" w:hint="default"/>
        <w:b/>
        <w:i w:val="0"/>
        <w:outline w:val="0"/>
        <w:shadow/>
        <w:emboss w:val="0"/>
        <w:imprint w:val="0"/>
        <w:color w:val="0F243E" w:themeColor="text2" w:themeShade="80"/>
        <w:sz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AEA52DE"/>
    <w:multiLevelType w:val="hybridMultilevel"/>
    <w:tmpl w:val="88CEE370"/>
    <w:lvl w:ilvl="0" w:tplc="1BACD6D0">
      <w:start w:val="1"/>
      <w:numFmt w:val="lowerLetter"/>
      <w:lvlText w:val="%1."/>
      <w:lvlJc w:val="left"/>
      <w:pPr>
        <w:ind w:left="720" w:hanging="360"/>
      </w:pPr>
      <w:rPr>
        <w:rFonts w:hint="default"/>
        <w:b/>
        <w:i/>
        <w:shadow/>
        <w:emboss w:val="0"/>
        <w:imprint w:val="0"/>
        <w:color w:val="0F243E" w:themeColor="text2" w:themeShade="80"/>
        <w:sz w:val="28"/>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B86388B"/>
    <w:multiLevelType w:val="multilevel"/>
    <w:tmpl w:val="51B275DC"/>
    <w:lvl w:ilvl="0">
      <w:start w:val="1"/>
      <w:numFmt w:val="decimal"/>
      <w:lvlText w:val="%1."/>
      <w:lvlJc w:val="center"/>
      <w:pPr>
        <w:ind w:left="1211" w:hanging="360"/>
      </w:pPr>
      <w:rPr>
        <w:rFonts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3">
    <w:nsid w:val="11477610"/>
    <w:multiLevelType w:val="hybridMultilevel"/>
    <w:tmpl w:val="129C6D74"/>
    <w:lvl w:ilvl="0" w:tplc="D696C5F6">
      <w:start w:val="1"/>
      <w:numFmt w:val="decimal"/>
      <w:lvlText w:val="%1."/>
      <w:lvlJc w:val="left"/>
      <w:pPr>
        <w:ind w:left="1070" w:hanging="360"/>
      </w:pPr>
      <w:rPr>
        <w:b/>
        <w:i/>
        <w:strike w:val="0"/>
        <w:outline w:val="0"/>
        <w:shadow/>
        <w:emboss w:val="0"/>
        <w:imprint w:val="0"/>
        <w:color w:val="0F243E"/>
        <w:sz w:val="28"/>
      </w:rPr>
    </w:lvl>
    <w:lvl w:ilvl="1" w:tplc="56488438">
      <w:start w:val="1"/>
      <w:numFmt w:val="lowerLetter"/>
      <w:lvlText w:val="%2)"/>
      <w:lvlJc w:val="left"/>
      <w:pPr>
        <w:ind w:left="1440" w:hanging="360"/>
      </w:pPr>
      <w:rPr>
        <w:rFonts w:hint="default"/>
        <w:b/>
        <w:i w:val="0"/>
        <w:shadow/>
        <w:emboss w:val="0"/>
        <w:imprint w:val="0"/>
        <w:color w:val="0F243E" w:themeColor="text2" w:themeShade="80"/>
        <w:sz w:val="28"/>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1CA35CA"/>
    <w:multiLevelType w:val="hybridMultilevel"/>
    <w:tmpl w:val="6A9EA238"/>
    <w:lvl w:ilvl="0" w:tplc="CCD80BC2">
      <w:start w:val="1"/>
      <w:numFmt w:val="lowerLetter"/>
      <w:lvlText w:val="%1)"/>
      <w:lvlJc w:val="left"/>
      <w:pPr>
        <w:ind w:left="720" w:hanging="360"/>
      </w:pPr>
      <w:rPr>
        <w:rFonts w:hint="default"/>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46E729B"/>
    <w:multiLevelType w:val="hybridMultilevel"/>
    <w:tmpl w:val="0368F2B0"/>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5273F60"/>
    <w:multiLevelType w:val="hybridMultilevel"/>
    <w:tmpl w:val="24F8C792"/>
    <w:lvl w:ilvl="0" w:tplc="57B094A6">
      <w:start w:val="1"/>
      <w:numFmt w:val="lowerRoman"/>
      <w:lvlText w:val="%1."/>
      <w:lvlJc w:val="left"/>
      <w:pPr>
        <w:ind w:left="1370" w:hanging="360"/>
      </w:pPr>
      <w:rPr>
        <w:rFonts w:hint="default"/>
      </w:rPr>
    </w:lvl>
    <w:lvl w:ilvl="1" w:tplc="080A0019" w:tentative="1">
      <w:start w:val="1"/>
      <w:numFmt w:val="lowerLetter"/>
      <w:lvlText w:val="%2."/>
      <w:lvlJc w:val="left"/>
      <w:pPr>
        <w:ind w:left="2090" w:hanging="360"/>
      </w:pPr>
    </w:lvl>
    <w:lvl w:ilvl="2" w:tplc="080A001B" w:tentative="1">
      <w:start w:val="1"/>
      <w:numFmt w:val="lowerRoman"/>
      <w:lvlText w:val="%3."/>
      <w:lvlJc w:val="right"/>
      <w:pPr>
        <w:ind w:left="2810" w:hanging="180"/>
      </w:pPr>
    </w:lvl>
    <w:lvl w:ilvl="3" w:tplc="080A000F" w:tentative="1">
      <w:start w:val="1"/>
      <w:numFmt w:val="decimal"/>
      <w:lvlText w:val="%4."/>
      <w:lvlJc w:val="left"/>
      <w:pPr>
        <w:ind w:left="3530" w:hanging="360"/>
      </w:pPr>
    </w:lvl>
    <w:lvl w:ilvl="4" w:tplc="080A0019" w:tentative="1">
      <w:start w:val="1"/>
      <w:numFmt w:val="lowerLetter"/>
      <w:lvlText w:val="%5."/>
      <w:lvlJc w:val="left"/>
      <w:pPr>
        <w:ind w:left="4250" w:hanging="360"/>
      </w:pPr>
    </w:lvl>
    <w:lvl w:ilvl="5" w:tplc="080A001B" w:tentative="1">
      <w:start w:val="1"/>
      <w:numFmt w:val="lowerRoman"/>
      <w:lvlText w:val="%6."/>
      <w:lvlJc w:val="right"/>
      <w:pPr>
        <w:ind w:left="4970" w:hanging="180"/>
      </w:pPr>
    </w:lvl>
    <w:lvl w:ilvl="6" w:tplc="080A000F" w:tentative="1">
      <w:start w:val="1"/>
      <w:numFmt w:val="decimal"/>
      <w:lvlText w:val="%7."/>
      <w:lvlJc w:val="left"/>
      <w:pPr>
        <w:ind w:left="5690" w:hanging="360"/>
      </w:pPr>
    </w:lvl>
    <w:lvl w:ilvl="7" w:tplc="080A0019" w:tentative="1">
      <w:start w:val="1"/>
      <w:numFmt w:val="lowerLetter"/>
      <w:lvlText w:val="%8."/>
      <w:lvlJc w:val="left"/>
      <w:pPr>
        <w:ind w:left="6410" w:hanging="360"/>
      </w:pPr>
    </w:lvl>
    <w:lvl w:ilvl="8" w:tplc="080A001B" w:tentative="1">
      <w:start w:val="1"/>
      <w:numFmt w:val="lowerRoman"/>
      <w:lvlText w:val="%9."/>
      <w:lvlJc w:val="right"/>
      <w:pPr>
        <w:ind w:left="7130" w:hanging="180"/>
      </w:pPr>
    </w:lvl>
  </w:abstractNum>
  <w:abstractNum w:abstractNumId="7">
    <w:nsid w:val="17F42AC8"/>
    <w:multiLevelType w:val="hybridMultilevel"/>
    <w:tmpl w:val="F732E71E"/>
    <w:lvl w:ilvl="0" w:tplc="16620052">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8E83C15"/>
    <w:multiLevelType w:val="hybridMultilevel"/>
    <w:tmpl w:val="4356C6F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EA675E8"/>
    <w:multiLevelType w:val="hybridMultilevel"/>
    <w:tmpl w:val="797040D4"/>
    <w:lvl w:ilvl="0" w:tplc="D696C5F6">
      <w:start w:val="1"/>
      <w:numFmt w:val="decimal"/>
      <w:lvlText w:val="%1."/>
      <w:lvlJc w:val="left"/>
      <w:pPr>
        <w:ind w:left="360" w:hanging="360"/>
      </w:pPr>
      <w:rPr>
        <w:b/>
        <w:i/>
        <w:strike w:val="0"/>
        <w:outline w:val="0"/>
        <w:shadow/>
        <w:emboss w:val="0"/>
        <w:imprint w:val="0"/>
        <w:color w:val="0F243E"/>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nsid w:val="207C6331"/>
    <w:multiLevelType w:val="hybridMultilevel"/>
    <w:tmpl w:val="25B641D4"/>
    <w:lvl w:ilvl="0" w:tplc="8A10160C">
      <w:start w:val="1"/>
      <w:numFmt w:val="lowerRoman"/>
      <w:lvlText w:val="%1."/>
      <w:lvlJc w:val="right"/>
      <w:pPr>
        <w:ind w:left="1866"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2586" w:hanging="360"/>
      </w:pPr>
    </w:lvl>
    <w:lvl w:ilvl="2" w:tplc="440A001B" w:tentative="1">
      <w:start w:val="1"/>
      <w:numFmt w:val="lowerRoman"/>
      <w:lvlText w:val="%3."/>
      <w:lvlJc w:val="right"/>
      <w:pPr>
        <w:ind w:left="3306" w:hanging="180"/>
      </w:pPr>
    </w:lvl>
    <w:lvl w:ilvl="3" w:tplc="440A000F" w:tentative="1">
      <w:start w:val="1"/>
      <w:numFmt w:val="decimal"/>
      <w:lvlText w:val="%4."/>
      <w:lvlJc w:val="left"/>
      <w:pPr>
        <w:ind w:left="4026" w:hanging="360"/>
      </w:pPr>
    </w:lvl>
    <w:lvl w:ilvl="4" w:tplc="440A0019" w:tentative="1">
      <w:start w:val="1"/>
      <w:numFmt w:val="lowerLetter"/>
      <w:lvlText w:val="%5."/>
      <w:lvlJc w:val="left"/>
      <w:pPr>
        <w:ind w:left="4746" w:hanging="360"/>
      </w:pPr>
    </w:lvl>
    <w:lvl w:ilvl="5" w:tplc="440A001B" w:tentative="1">
      <w:start w:val="1"/>
      <w:numFmt w:val="lowerRoman"/>
      <w:lvlText w:val="%6."/>
      <w:lvlJc w:val="right"/>
      <w:pPr>
        <w:ind w:left="5466" w:hanging="180"/>
      </w:pPr>
    </w:lvl>
    <w:lvl w:ilvl="6" w:tplc="440A000F" w:tentative="1">
      <w:start w:val="1"/>
      <w:numFmt w:val="decimal"/>
      <w:lvlText w:val="%7."/>
      <w:lvlJc w:val="left"/>
      <w:pPr>
        <w:ind w:left="6186" w:hanging="360"/>
      </w:pPr>
    </w:lvl>
    <w:lvl w:ilvl="7" w:tplc="440A0019" w:tentative="1">
      <w:start w:val="1"/>
      <w:numFmt w:val="lowerLetter"/>
      <w:lvlText w:val="%8."/>
      <w:lvlJc w:val="left"/>
      <w:pPr>
        <w:ind w:left="6906" w:hanging="360"/>
      </w:pPr>
    </w:lvl>
    <w:lvl w:ilvl="8" w:tplc="440A001B" w:tentative="1">
      <w:start w:val="1"/>
      <w:numFmt w:val="lowerRoman"/>
      <w:lvlText w:val="%9."/>
      <w:lvlJc w:val="right"/>
      <w:pPr>
        <w:ind w:left="7626" w:hanging="180"/>
      </w:pPr>
    </w:lvl>
  </w:abstractNum>
  <w:abstractNum w:abstractNumId="11">
    <w:nsid w:val="20E76B8E"/>
    <w:multiLevelType w:val="hybridMultilevel"/>
    <w:tmpl w:val="0A12C662"/>
    <w:lvl w:ilvl="0" w:tplc="CCD49922">
      <w:start w:val="1"/>
      <w:numFmt w:val="decimal"/>
      <w:lvlText w:val="Art. %1.-"/>
      <w:lvlJc w:val="left"/>
      <w:pPr>
        <w:ind w:left="720" w:hanging="360"/>
      </w:pPr>
      <w:rPr>
        <w:rFonts w:hint="default"/>
        <w:b/>
        <w:strike w:val="0"/>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1D357A"/>
    <w:multiLevelType w:val="hybridMultilevel"/>
    <w:tmpl w:val="0CB85CAC"/>
    <w:lvl w:ilvl="0" w:tplc="440A0011">
      <w:start w:val="1"/>
      <w:numFmt w:val="decimal"/>
      <w:lvlText w:val="%1)"/>
      <w:lvlJc w:val="left"/>
      <w:pPr>
        <w:ind w:left="360" w:hanging="360"/>
      </w:pPr>
      <w:rPr>
        <w:b w:val="0"/>
      </w:rPr>
    </w:lvl>
    <w:lvl w:ilvl="1" w:tplc="440A001B">
      <w:start w:val="1"/>
      <w:numFmt w:val="lowerRoman"/>
      <w:lvlText w:val="%2."/>
      <w:lvlJc w:val="righ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nsid w:val="2E064C3F"/>
    <w:multiLevelType w:val="hybridMultilevel"/>
    <w:tmpl w:val="9918B90A"/>
    <w:lvl w:ilvl="0" w:tplc="57B094A6">
      <w:start w:val="1"/>
      <w:numFmt w:val="lowerRoman"/>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nsid w:val="33864BF8"/>
    <w:multiLevelType w:val="hybridMultilevel"/>
    <w:tmpl w:val="7E1A3F9A"/>
    <w:lvl w:ilvl="0" w:tplc="A2507CD4">
      <w:start w:val="1"/>
      <w:numFmt w:val="bullet"/>
      <w:lvlText w:val=""/>
      <w:lvlJc w:val="left"/>
      <w:pPr>
        <w:ind w:left="1080" w:hanging="360"/>
      </w:pPr>
      <w:rPr>
        <w:rFonts w:ascii="Symbol" w:hAnsi="Symbol"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nsid w:val="36837300"/>
    <w:multiLevelType w:val="hybridMultilevel"/>
    <w:tmpl w:val="14EAD6E8"/>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nsid w:val="40AD7604"/>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2766FE0"/>
    <w:multiLevelType w:val="hybridMultilevel"/>
    <w:tmpl w:val="66540802"/>
    <w:lvl w:ilvl="0" w:tplc="D696C5F6">
      <w:start w:val="1"/>
      <w:numFmt w:val="decimal"/>
      <w:lvlText w:val="%1."/>
      <w:lvlJc w:val="left"/>
      <w:pPr>
        <w:ind w:left="1070" w:hanging="360"/>
      </w:pPr>
      <w:rPr>
        <w:b/>
        <w:i/>
        <w:strike w:val="0"/>
        <w:outline w:val="0"/>
        <w:shadow/>
        <w:emboss w:val="0"/>
        <w:imprint w:val="0"/>
        <w:color w:val="0F243E"/>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6CA6822"/>
    <w:multiLevelType w:val="hybridMultilevel"/>
    <w:tmpl w:val="3CB07C52"/>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8EA6C52"/>
    <w:multiLevelType w:val="hybridMultilevel"/>
    <w:tmpl w:val="5090F47E"/>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4D1A2CA4"/>
    <w:multiLevelType w:val="multilevel"/>
    <w:tmpl w:val="758C1FA6"/>
    <w:lvl w:ilvl="0">
      <w:start w:val="1"/>
      <w:numFmt w:val="lowerRoman"/>
      <w:lvlText w:val="%1."/>
      <w:lvlJc w:val="left"/>
      <w:pPr>
        <w:ind w:left="1211" w:hanging="360"/>
      </w:pPr>
      <w:rPr>
        <w:rFonts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1">
    <w:nsid w:val="5563070F"/>
    <w:multiLevelType w:val="hybridMultilevel"/>
    <w:tmpl w:val="AB9649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6A94ADD"/>
    <w:multiLevelType w:val="hybridMultilevel"/>
    <w:tmpl w:val="45CC11CE"/>
    <w:lvl w:ilvl="0" w:tplc="D696C5F6">
      <w:start w:val="1"/>
      <w:numFmt w:val="decimal"/>
      <w:lvlText w:val="%1."/>
      <w:lvlJc w:val="left"/>
      <w:pPr>
        <w:ind w:left="360" w:hanging="360"/>
      </w:pPr>
      <w:rPr>
        <w:b/>
        <w:i/>
        <w:strike w:val="0"/>
        <w:outline w:val="0"/>
        <w:shadow/>
        <w:emboss w:val="0"/>
        <w:imprint w:val="0"/>
        <w:color w:val="0F243E"/>
        <w:sz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
    <w:nsid w:val="579A7CFA"/>
    <w:multiLevelType w:val="hybridMultilevel"/>
    <w:tmpl w:val="B4ACE146"/>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4">
    <w:nsid w:val="590B43C1"/>
    <w:multiLevelType w:val="hybridMultilevel"/>
    <w:tmpl w:val="157A57E6"/>
    <w:lvl w:ilvl="0" w:tplc="1BACD6D0">
      <w:start w:val="1"/>
      <w:numFmt w:val="lowerLetter"/>
      <w:lvlText w:val="%1."/>
      <w:lvlJc w:val="left"/>
      <w:pPr>
        <w:ind w:left="1370" w:hanging="360"/>
      </w:pPr>
      <w:rPr>
        <w:rFonts w:hint="default"/>
        <w:b/>
        <w:i/>
        <w:shadow/>
        <w:emboss w:val="0"/>
        <w:imprint w:val="0"/>
        <w:color w:val="0F243E" w:themeColor="text2" w:themeShade="80"/>
        <w:sz w:val="28"/>
      </w:rPr>
    </w:lvl>
    <w:lvl w:ilvl="1" w:tplc="080A0019" w:tentative="1">
      <w:start w:val="1"/>
      <w:numFmt w:val="lowerLetter"/>
      <w:lvlText w:val="%2."/>
      <w:lvlJc w:val="left"/>
      <w:pPr>
        <w:ind w:left="2090" w:hanging="360"/>
      </w:pPr>
    </w:lvl>
    <w:lvl w:ilvl="2" w:tplc="080A001B" w:tentative="1">
      <w:start w:val="1"/>
      <w:numFmt w:val="lowerRoman"/>
      <w:lvlText w:val="%3."/>
      <w:lvlJc w:val="right"/>
      <w:pPr>
        <w:ind w:left="2810" w:hanging="180"/>
      </w:pPr>
    </w:lvl>
    <w:lvl w:ilvl="3" w:tplc="080A000F" w:tentative="1">
      <w:start w:val="1"/>
      <w:numFmt w:val="decimal"/>
      <w:lvlText w:val="%4."/>
      <w:lvlJc w:val="left"/>
      <w:pPr>
        <w:ind w:left="3530" w:hanging="360"/>
      </w:pPr>
    </w:lvl>
    <w:lvl w:ilvl="4" w:tplc="080A0019" w:tentative="1">
      <w:start w:val="1"/>
      <w:numFmt w:val="lowerLetter"/>
      <w:lvlText w:val="%5."/>
      <w:lvlJc w:val="left"/>
      <w:pPr>
        <w:ind w:left="4250" w:hanging="360"/>
      </w:pPr>
    </w:lvl>
    <w:lvl w:ilvl="5" w:tplc="080A001B" w:tentative="1">
      <w:start w:val="1"/>
      <w:numFmt w:val="lowerRoman"/>
      <w:lvlText w:val="%6."/>
      <w:lvlJc w:val="right"/>
      <w:pPr>
        <w:ind w:left="4970" w:hanging="180"/>
      </w:pPr>
    </w:lvl>
    <w:lvl w:ilvl="6" w:tplc="080A000F" w:tentative="1">
      <w:start w:val="1"/>
      <w:numFmt w:val="decimal"/>
      <w:lvlText w:val="%7."/>
      <w:lvlJc w:val="left"/>
      <w:pPr>
        <w:ind w:left="5690" w:hanging="360"/>
      </w:pPr>
    </w:lvl>
    <w:lvl w:ilvl="7" w:tplc="080A0019" w:tentative="1">
      <w:start w:val="1"/>
      <w:numFmt w:val="lowerLetter"/>
      <w:lvlText w:val="%8."/>
      <w:lvlJc w:val="left"/>
      <w:pPr>
        <w:ind w:left="6410" w:hanging="360"/>
      </w:pPr>
    </w:lvl>
    <w:lvl w:ilvl="8" w:tplc="080A001B" w:tentative="1">
      <w:start w:val="1"/>
      <w:numFmt w:val="lowerRoman"/>
      <w:lvlText w:val="%9."/>
      <w:lvlJc w:val="right"/>
      <w:pPr>
        <w:ind w:left="7130" w:hanging="180"/>
      </w:pPr>
    </w:lvl>
  </w:abstractNum>
  <w:abstractNum w:abstractNumId="25">
    <w:nsid w:val="59D63B10"/>
    <w:multiLevelType w:val="hybridMultilevel"/>
    <w:tmpl w:val="0FDE2E00"/>
    <w:lvl w:ilvl="0" w:tplc="56488438">
      <w:start w:val="1"/>
      <w:numFmt w:val="lowerLetter"/>
      <w:lvlText w:val="%1)"/>
      <w:lvlJc w:val="left"/>
      <w:pPr>
        <w:ind w:left="1068" w:hanging="360"/>
      </w:pPr>
      <w:rPr>
        <w:rFonts w:hint="default"/>
        <w:b/>
        <w:i w:val="0"/>
        <w:shadow/>
        <w:emboss w:val="0"/>
        <w:imprint w:val="0"/>
        <w:color w:val="0F243E" w:themeColor="text2" w:themeShade="80"/>
        <w:sz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6">
    <w:nsid w:val="5D415B70"/>
    <w:multiLevelType w:val="hybridMultilevel"/>
    <w:tmpl w:val="840E8DC6"/>
    <w:lvl w:ilvl="0" w:tplc="D696C5F6">
      <w:start w:val="1"/>
      <w:numFmt w:val="decimal"/>
      <w:lvlText w:val="%1."/>
      <w:lvlJc w:val="left"/>
      <w:pPr>
        <w:ind w:left="720" w:hanging="360"/>
      </w:pPr>
      <w:rPr>
        <w:b/>
        <w:i/>
        <w:strike w:val="0"/>
        <w:outline w:val="0"/>
        <w:shadow/>
        <w:emboss w:val="0"/>
        <w:imprint w:val="0"/>
        <w:color w:val="0F243E"/>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E953769"/>
    <w:multiLevelType w:val="hybridMultilevel"/>
    <w:tmpl w:val="D4B49D48"/>
    <w:lvl w:ilvl="0" w:tplc="A0508FD4">
      <w:start w:val="1"/>
      <w:numFmt w:val="decimal"/>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EE1263F"/>
    <w:multiLevelType w:val="hybridMultilevel"/>
    <w:tmpl w:val="0A74579A"/>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9">
    <w:nsid w:val="67905764"/>
    <w:multiLevelType w:val="hybridMultilevel"/>
    <w:tmpl w:val="C27EFD9A"/>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0">
    <w:nsid w:val="68B37A2D"/>
    <w:multiLevelType w:val="hybridMultilevel"/>
    <w:tmpl w:val="C52E1D3A"/>
    <w:lvl w:ilvl="0" w:tplc="440A000F">
      <w:start w:val="1"/>
      <w:numFmt w:val="decimal"/>
      <w:lvlText w:val="%1."/>
      <w:lvlJc w:val="left"/>
      <w:pPr>
        <w:ind w:left="1004"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31">
    <w:nsid w:val="69192BC0"/>
    <w:multiLevelType w:val="hybridMultilevel"/>
    <w:tmpl w:val="BE6CBD14"/>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
    <w:nsid w:val="6B8E6589"/>
    <w:multiLevelType w:val="hybridMultilevel"/>
    <w:tmpl w:val="5F2EC92E"/>
    <w:lvl w:ilvl="0" w:tplc="080A0017">
      <w:start w:val="1"/>
      <w:numFmt w:val="lowerLetter"/>
      <w:lvlText w:val="%1)"/>
      <w:lvlJc w:val="left"/>
      <w:pPr>
        <w:tabs>
          <w:tab w:val="num" w:pos="720"/>
        </w:tabs>
        <w:ind w:left="720" w:hanging="360"/>
      </w:pPr>
      <w:rPr>
        <w:rFonts w:hint="default"/>
        <w:color w:val="2222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E394CE8"/>
    <w:multiLevelType w:val="hybridMultilevel"/>
    <w:tmpl w:val="5BF677B8"/>
    <w:lvl w:ilvl="0" w:tplc="1BACD6D0">
      <w:start w:val="1"/>
      <w:numFmt w:val="lowerLetter"/>
      <w:lvlText w:val="%1."/>
      <w:lvlJc w:val="left"/>
      <w:pPr>
        <w:tabs>
          <w:tab w:val="num" w:pos="720"/>
        </w:tabs>
        <w:ind w:left="720" w:hanging="360"/>
      </w:pPr>
      <w:rPr>
        <w:rFonts w:hint="default"/>
        <w:b/>
        <w:i/>
        <w:shadow/>
        <w:emboss w:val="0"/>
        <w:imprint w:val="0"/>
        <w:color w:val="0F243E" w:themeColor="text2" w:themeShade="8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2586845"/>
    <w:multiLevelType w:val="hybridMultilevel"/>
    <w:tmpl w:val="B7CCC28E"/>
    <w:lvl w:ilvl="0" w:tplc="1BACD6D0">
      <w:start w:val="1"/>
      <w:numFmt w:val="lowerLetter"/>
      <w:lvlText w:val="%1."/>
      <w:lvlJc w:val="left"/>
      <w:pPr>
        <w:ind w:left="1080" w:hanging="360"/>
      </w:pPr>
      <w:rPr>
        <w:rFonts w:hint="default"/>
        <w:b/>
        <w:i/>
        <w:shadow/>
        <w:emboss w:val="0"/>
        <w:imprint w:val="0"/>
        <w:color w:val="0F243E" w:themeColor="text2" w:themeShade="80"/>
        <w:sz w:val="28"/>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5">
    <w:nsid w:val="77F8266C"/>
    <w:multiLevelType w:val="hybridMultilevel"/>
    <w:tmpl w:val="533463CC"/>
    <w:lvl w:ilvl="0" w:tplc="08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8AB14DD"/>
    <w:multiLevelType w:val="multilevel"/>
    <w:tmpl w:val="1B225F78"/>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Roman"/>
      <w:lvlText w:val="%4)"/>
      <w:lvlJc w:val="left"/>
      <w:pPr>
        <w:tabs>
          <w:tab w:val="num" w:pos="180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D7D7045"/>
    <w:multiLevelType w:val="hybridMultilevel"/>
    <w:tmpl w:val="CECAC91E"/>
    <w:lvl w:ilvl="0" w:tplc="84DEA3B6">
      <w:start w:val="1"/>
      <w:numFmt w:val="decimal"/>
      <w:lvlText w:val="%1."/>
      <w:lvlJc w:val="left"/>
      <w:pPr>
        <w:ind w:left="360" w:hanging="360"/>
      </w:pPr>
      <w:rPr>
        <w:rFonts w:hint="default"/>
        <w:b/>
        <w:i/>
        <w:shadow/>
        <w:emboss w:val="0"/>
        <w:imprint w:val="0"/>
        <w:color w:val="0F1D37"/>
        <w:sz w:val="28"/>
      </w:rPr>
    </w:lvl>
    <w:lvl w:ilvl="1" w:tplc="440A0015">
      <w:start w:val="1"/>
      <w:numFmt w:val="upperLetter"/>
      <w:lvlText w:val="%2."/>
      <w:lvlJc w:val="lef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37"/>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6"/>
  </w:num>
  <w:num w:numId="5">
    <w:abstractNumId w:val="18"/>
  </w:num>
  <w:num w:numId="6">
    <w:abstractNumId w:val="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2"/>
  </w:num>
  <w:num w:numId="11">
    <w:abstractNumId w:val="31"/>
  </w:num>
  <w:num w:numId="12">
    <w:abstractNumId w:val="21"/>
  </w:num>
  <w:num w:numId="13">
    <w:abstractNumId w:val="4"/>
  </w:num>
  <w:num w:numId="14">
    <w:abstractNumId w:val="22"/>
  </w:num>
  <w:num w:numId="15">
    <w:abstractNumId w:val="11"/>
  </w:num>
  <w:num w:numId="16">
    <w:abstractNumId w:val="19"/>
  </w:num>
  <w:num w:numId="17">
    <w:abstractNumId w:val="7"/>
  </w:num>
  <w:num w:numId="18">
    <w:abstractNumId w:val="23"/>
  </w:num>
  <w:num w:numId="19">
    <w:abstractNumId w:val="28"/>
  </w:num>
  <w:num w:numId="20">
    <w:abstractNumId w:val="5"/>
  </w:num>
  <w:num w:numId="21">
    <w:abstractNumId w:val="30"/>
  </w:num>
  <w:num w:numId="22">
    <w:abstractNumId w:val="16"/>
  </w:num>
  <w:num w:numId="23">
    <w:abstractNumId w:val="2"/>
  </w:num>
  <w:num w:numId="24">
    <w:abstractNumId w:val="20"/>
  </w:num>
  <w:num w:numId="25">
    <w:abstractNumId w:val="29"/>
  </w:num>
  <w:num w:numId="26">
    <w:abstractNumId w:val="14"/>
  </w:num>
  <w:num w:numId="27">
    <w:abstractNumId w:val="13"/>
  </w:num>
  <w:num w:numId="28">
    <w:abstractNumId w:val="0"/>
  </w:num>
  <w:num w:numId="29">
    <w:abstractNumId w:val="17"/>
  </w:num>
  <w:num w:numId="30">
    <w:abstractNumId w:val="1"/>
  </w:num>
  <w:num w:numId="31">
    <w:abstractNumId w:val="34"/>
  </w:num>
  <w:num w:numId="32">
    <w:abstractNumId w:val="24"/>
  </w:num>
  <w:num w:numId="33">
    <w:abstractNumId w:val="9"/>
  </w:num>
  <w:num w:numId="34">
    <w:abstractNumId w:val="32"/>
  </w:num>
  <w:num w:numId="35">
    <w:abstractNumId w:val="33"/>
  </w:num>
  <w:num w:numId="36">
    <w:abstractNumId w:val="10"/>
  </w:num>
  <w:num w:numId="37">
    <w:abstractNumId w:val="38"/>
  </w:num>
  <w:num w:numId="38">
    <w:abstractNumId w:val="25"/>
  </w:num>
  <w:num w:numId="39">
    <w:abstractNumId w:val="27"/>
  </w:num>
  <w:num w:numId="40">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09"/>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6E10E6"/>
    <w:rsid w:val="0000131B"/>
    <w:rsid w:val="00001F79"/>
    <w:rsid w:val="000059D3"/>
    <w:rsid w:val="000062DC"/>
    <w:rsid w:val="00010518"/>
    <w:rsid w:val="000105A7"/>
    <w:rsid w:val="00010A1B"/>
    <w:rsid w:val="000111DA"/>
    <w:rsid w:val="000114BA"/>
    <w:rsid w:val="00011A64"/>
    <w:rsid w:val="000137A9"/>
    <w:rsid w:val="000148AF"/>
    <w:rsid w:val="0001669D"/>
    <w:rsid w:val="00020BBC"/>
    <w:rsid w:val="0002122D"/>
    <w:rsid w:val="00024810"/>
    <w:rsid w:val="000251F2"/>
    <w:rsid w:val="00031824"/>
    <w:rsid w:val="0003185C"/>
    <w:rsid w:val="00031A55"/>
    <w:rsid w:val="00031AF7"/>
    <w:rsid w:val="00032099"/>
    <w:rsid w:val="00032495"/>
    <w:rsid w:val="000329E4"/>
    <w:rsid w:val="00035526"/>
    <w:rsid w:val="000411F6"/>
    <w:rsid w:val="00046FA7"/>
    <w:rsid w:val="000508A2"/>
    <w:rsid w:val="00052924"/>
    <w:rsid w:val="00052CBC"/>
    <w:rsid w:val="0005646B"/>
    <w:rsid w:val="00057E75"/>
    <w:rsid w:val="00060DA3"/>
    <w:rsid w:val="00064B4D"/>
    <w:rsid w:val="000651A6"/>
    <w:rsid w:val="000659A9"/>
    <w:rsid w:val="00070B8A"/>
    <w:rsid w:val="00071C96"/>
    <w:rsid w:val="00085DE2"/>
    <w:rsid w:val="00090494"/>
    <w:rsid w:val="0009225A"/>
    <w:rsid w:val="00092AC2"/>
    <w:rsid w:val="00095AEE"/>
    <w:rsid w:val="00095B89"/>
    <w:rsid w:val="000A218D"/>
    <w:rsid w:val="000A6FC0"/>
    <w:rsid w:val="000A788D"/>
    <w:rsid w:val="000B2ADA"/>
    <w:rsid w:val="000B2C52"/>
    <w:rsid w:val="000D0938"/>
    <w:rsid w:val="000D1183"/>
    <w:rsid w:val="000D2406"/>
    <w:rsid w:val="000D27DE"/>
    <w:rsid w:val="000D46E3"/>
    <w:rsid w:val="000D6862"/>
    <w:rsid w:val="000D715E"/>
    <w:rsid w:val="000E1F7E"/>
    <w:rsid w:val="000E6763"/>
    <w:rsid w:val="000F01FD"/>
    <w:rsid w:val="000F0CAA"/>
    <w:rsid w:val="000F1182"/>
    <w:rsid w:val="000F2930"/>
    <w:rsid w:val="000F2C36"/>
    <w:rsid w:val="000F714C"/>
    <w:rsid w:val="000F7982"/>
    <w:rsid w:val="000F7D01"/>
    <w:rsid w:val="0011287B"/>
    <w:rsid w:val="0011510D"/>
    <w:rsid w:val="00122C0B"/>
    <w:rsid w:val="0012530F"/>
    <w:rsid w:val="001271C0"/>
    <w:rsid w:val="0013243B"/>
    <w:rsid w:val="00136972"/>
    <w:rsid w:val="00140088"/>
    <w:rsid w:val="0014079E"/>
    <w:rsid w:val="00142106"/>
    <w:rsid w:val="00143A7F"/>
    <w:rsid w:val="00145250"/>
    <w:rsid w:val="00145DF2"/>
    <w:rsid w:val="00150E8E"/>
    <w:rsid w:val="00154AD9"/>
    <w:rsid w:val="001566AA"/>
    <w:rsid w:val="00160061"/>
    <w:rsid w:val="00160A00"/>
    <w:rsid w:val="00160B9E"/>
    <w:rsid w:val="00160EC4"/>
    <w:rsid w:val="00162172"/>
    <w:rsid w:val="001630E4"/>
    <w:rsid w:val="00163375"/>
    <w:rsid w:val="001667BE"/>
    <w:rsid w:val="00171F70"/>
    <w:rsid w:val="00173C29"/>
    <w:rsid w:val="00175E47"/>
    <w:rsid w:val="00180040"/>
    <w:rsid w:val="001802FB"/>
    <w:rsid w:val="001804A6"/>
    <w:rsid w:val="00182E9F"/>
    <w:rsid w:val="00185DD0"/>
    <w:rsid w:val="001877F0"/>
    <w:rsid w:val="001907E4"/>
    <w:rsid w:val="0019386F"/>
    <w:rsid w:val="00193C3F"/>
    <w:rsid w:val="00195426"/>
    <w:rsid w:val="00195680"/>
    <w:rsid w:val="001970F4"/>
    <w:rsid w:val="0019744A"/>
    <w:rsid w:val="001A3130"/>
    <w:rsid w:val="001A3B7A"/>
    <w:rsid w:val="001A5BA2"/>
    <w:rsid w:val="001A67B2"/>
    <w:rsid w:val="001A7BE2"/>
    <w:rsid w:val="001B5419"/>
    <w:rsid w:val="001B5971"/>
    <w:rsid w:val="001B61CD"/>
    <w:rsid w:val="001C1390"/>
    <w:rsid w:val="001C1D68"/>
    <w:rsid w:val="001C2764"/>
    <w:rsid w:val="001C7751"/>
    <w:rsid w:val="001D10A3"/>
    <w:rsid w:val="001D30F4"/>
    <w:rsid w:val="001D3C6F"/>
    <w:rsid w:val="001D3DE3"/>
    <w:rsid w:val="001D6726"/>
    <w:rsid w:val="001D7A7D"/>
    <w:rsid w:val="001E2C05"/>
    <w:rsid w:val="001E3C70"/>
    <w:rsid w:val="001E5117"/>
    <w:rsid w:val="001E51F3"/>
    <w:rsid w:val="001F07CD"/>
    <w:rsid w:val="001F18CD"/>
    <w:rsid w:val="001F48DB"/>
    <w:rsid w:val="001F612A"/>
    <w:rsid w:val="001F7E26"/>
    <w:rsid w:val="002008FC"/>
    <w:rsid w:val="00201674"/>
    <w:rsid w:val="002034CF"/>
    <w:rsid w:val="00203A31"/>
    <w:rsid w:val="002063B2"/>
    <w:rsid w:val="00213BB7"/>
    <w:rsid w:val="00215522"/>
    <w:rsid w:val="00221BB2"/>
    <w:rsid w:val="00222817"/>
    <w:rsid w:val="0022300C"/>
    <w:rsid w:val="00223134"/>
    <w:rsid w:val="00223E29"/>
    <w:rsid w:val="00226333"/>
    <w:rsid w:val="00227EE6"/>
    <w:rsid w:val="00232046"/>
    <w:rsid w:val="00233096"/>
    <w:rsid w:val="002410F6"/>
    <w:rsid w:val="00242F61"/>
    <w:rsid w:val="002458E6"/>
    <w:rsid w:val="002468CB"/>
    <w:rsid w:val="00246941"/>
    <w:rsid w:val="0025230C"/>
    <w:rsid w:val="0025504C"/>
    <w:rsid w:val="00263E29"/>
    <w:rsid w:val="00270E88"/>
    <w:rsid w:val="0027182C"/>
    <w:rsid w:val="00273E6E"/>
    <w:rsid w:val="00281AF7"/>
    <w:rsid w:val="00282EF5"/>
    <w:rsid w:val="002900B8"/>
    <w:rsid w:val="00296BCA"/>
    <w:rsid w:val="002A27BA"/>
    <w:rsid w:val="002A6B59"/>
    <w:rsid w:val="002A773A"/>
    <w:rsid w:val="002B165A"/>
    <w:rsid w:val="002B2BAE"/>
    <w:rsid w:val="002B4429"/>
    <w:rsid w:val="002B5099"/>
    <w:rsid w:val="002B6055"/>
    <w:rsid w:val="002C10B7"/>
    <w:rsid w:val="002C2369"/>
    <w:rsid w:val="002C23B0"/>
    <w:rsid w:val="002C2718"/>
    <w:rsid w:val="002C3F26"/>
    <w:rsid w:val="002C44D3"/>
    <w:rsid w:val="002D4BCF"/>
    <w:rsid w:val="002D6B4A"/>
    <w:rsid w:val="002E2D45"/>
    <w:rsid w:val="002E323A"/>
    <w:rsid w:val="002E342D"/>
    <w:rsid w:val="002E4FF8"/>
    <w:rsid w:val="002E5E67"/>
    <w:rsid w:val="002E7BBC"/>
    <w:rsid w:val="002F2FE6"/>
    <w:rsid w:val="0030524B"/>
    <w:rsid w:val="00307434"/>
    <w:rsid w:val="00307D86"/>
    <w:rsid w:val="00310190"/>
    <w:rsid w:val="003112AA"/>
    <w:rsid w:val="0032185E"/>
    <w:rsid w:val="00321E27"/>
    <w:rsid w:val="003274D0"/>
    <w:rsid w:val="003309A1"/>
    <w:rsid w:val="00333588"/>
    <w:rsid w:val="00333E91"/>
    <w:rsid w:val="00334D41"/>
    <w:rsid w:val="00334D5A"/>
    <w:rsid w:val="00337A50"/>
    <w:rsid w:val="00341E5A"/>
    <w:rsid w:val="00341EF2"/>
    <w:rsid w:val="00342311"/>
    <w:rsid w:val="00342518"/>
    <w:rsid w:val="0034749C"/>
    <w:rsid w:val="00351FD8"/>
    <w:rsid w:val="003525C0"/>
    <w:rsid w:val="00353636"/>
    <w:rsid w:val="00356D08"/>
    <w:rsid w:val="003573C5"/>
    <w:rsid w:val="00361E7B"/>
    <w:rsid w:val="003627DF"/>
    <w:rsid w:val="0036311D"/>
    <w:rsid w:val="003637F2"/>
    <w:rsid w:val="00367340"/>
    <w:rsid w:val="003711EF"/>
    <w:rsid w:val="00377427"/>
    <w:rsid w:val="00383FC0"/>
    <w:rsid w:val="003858BC"/>
    <w:rsid w:val="0038622E"/>
    <w:rsid w:val="00386C1F"/>
    <w:rsid w:val="003900AD"/>
    <w:rsid w:val="00391093"/>
    <w:rsid w:val="00391750"/>
    <w:rsid w:val="0039258F"/>
    <w:rsid w:val="003979FC"/>
    <w:rsid w:val="003A1295"/>
    <w:rsid w:val="003A1D49"/>
    <w:rsid w:val="003A6B5F"/>
    <w:rsid w:val="003A7FE9"/>
    <w:rsid w:val="003B3D2E"/>
    <w:rsid w:val="003B4E0B"/>
    <w:rsid w:val="003B54E6"/>
    <w:rsid w:val="003B5AB8"/>
    <w:rsid w:val="003B6FC3"/>
    <w:rsid w:val="003C17A9"/>
    <w:rsid w:val="003C368F"/>
    <w:rsid w:val="003C3879"/>
    <w:rsid w:val="003C4105"/>
    <w:rsid w:val="003C58BF"/>
    <w:rsid w:val="003D2DCF"/>
    <w:rsid w:val="003D3FAA"/>
    <w:rsid w:val="003D57E5"/>
    <w:rsid w:val="003D65B0"/>
    <w:rsid w:val="003D754E"/>
    <w:rsid w:val="003E142D"/>
    <w:rsid w:val="003E4B40"/>
    <w:rsid w:val="003E6CB8"/>
    <w:rsid w:val="003F1F7F"/>
    <w:rsid w:val="003F2391"/>
    <w:rsid w:val="003F2835"/>
    <w:rsid w:val="003F444B"/>
    <w:rsid w:val="003F4F15"/>
    <w:rsid w:val="003F5FDD"/>
    <w:rsid w:val="00400A72"/>
    <w:rsid w:val="00400C30"/>
    <w:rsid w:val="00401142"/>
    <w:rsid w:val="00401C24"/>
    <w:rsid w:val="00404816"/>
    <w:rsid w:val="00404ECF"/>
    <w:rsid w:val="0040553D"/>
    <w:rsid w:val="00406BA9"/>
    <w:rsid w:val="00410356"/>
    <w:rsid w:val="0041246C"/>
    <w:rsid w:val="00413310"/>
    <w:rsid w:val="0041424B"/>
    <w:rsid w:val="00417053"/>
    <w:rsid w:val="00424EF1"/>
    <w:rsid w:val="00426DB1"/>
    <w:rsid w:val="004303E4"/>
    <w:rsid w:val="00434111"/>
    <w:rsid w:val="00435027"/>
    <w:rsid w:val="00436C01"/>
    <w:rsid w:val="004370A8"/>
    <w:rsid w:val="0044362A"/>
    <w:rsid w:val="00444284"/>
    <w:rsid w:val="004518AB"/>
    <w:rsid w:val="004525A5"/>
    <w:rsid w:val="00456166"/>
    <w:rsid w:val="004602CF"/>
    <w:rsid w:val="0046395C"/>
    <w:rsid w:val="004750BE"/>
    <w:rsid w:val="00476EC3"/>
    <w:rsid w:val="00480E29"/>
    <w:rsid w:val="00483C75"/>
    <w:rsid w:val="004848EE"/>
    <w:rsid w:val="0048736A"/>
    <w:rsid w:val="004878FA"/>
    <w:rsid w:val="0049199E"/>
    <w:rsid w:val="00492CAD"/>
    <w:rsid w:val="00496CAE"/>
    <w:rsid w:val="00497400"/>
    <w:rsid w:val="004A05BD"/>
    <w:rsid w:val="004A1EA4"/>
    <w:rsid w:val="004A2E25"/>
    <w:rsid w:val="004A4648"/>
    <w:rsid w:val="004A4E16"/>
    <w:rsid w:val="004A5F83"/>
    <w:rsid w:val="004B3E93"/>
    <w:rsid w:val="004B4CFB"/>
    <w:rsid w:val="004B4ECB"/>
    <w:rsid w:val="004B6691"/>
    <w:rsid w:val="004B6C03"/>
    <w:rsid w:val="004C0791"/>
    <w:rsid w:val="004C0B81"/>
    <w:rsid w:val="004C5BC8"/>
    <w:rsid w:val="004C77DE"/>
    <w:rsid w:val="004D047C"/>
    <w:rsid w:val="004D2010"/>
    <w:rsid w:val="004D2398"/>
    <w:rsid w:val="004D3402"/>
    <w:rsid w:val="004D696C"/>
    <w:rsid w:val="004D6CCB"/>
    <w:rsid w:val="004E1CF5"/>
    <w:rsid w:val="004E6F28"/>
    <w:rsid w:val="004F3372"/>
    <w:rsid w:val="004F5E84"/>
    <w:rsid w:val="004F602C"/>
    <w:rsid w:val="004F68F2"/>
    <w:rsid w:val="004F704B"/>
    <w:rsid w:val="004F798C"/>
    <w:rsid w:val="0050439E"/>
    <w:rsid w:val="005049D4"/>
    <w:rsid w:val="005059E1"/>
    <w:rsid w:val="00510610"/>
    <w:rsid w:val="00510B16"/>
    <w:rsid w:val="00510E3E"/>
    <w:rsid w:val="00511839"/>
    <w:rsid w:val="00511D28"/>
    <w:rsid w:val="00514448"/>
    <w:rsid w:val="00515F23"/>
    <w:rsid w:val="0052376F"/>
    <w:rsid w:val="0052550A"/>
    <w:rsid w:val="005258AC"/>
    <w:rsid w:val="00527839"/>
    <w:rsid w:val="00532074"/>
    <w:rsid w:val="00532F4E"/>
    <w:rsid w:val="00537F6D"/>
    <w:rsid w:val="0054678B"/>
    <w:rsid w:val="00550016"/>
    <w:rsid w:val="00555EC1"/>
    <w:rsid w:val="00561EBC"/>
    <w:rsid w:val="00567B55"/>
    <w:rsid w:val="00570C76"/>
    <w:rsid w:val="00570C9D"/>
    <w:rsid w:val="005719A4"/>
    <w:rsid w:val="0057236B"/>
    <w:rsid w:val="00572593"/>
    <w:rsid w:val="00576488"/>
    <w:rsid w:val="00577BEA"/>
    <w:rsid w:val="00577DFF"/>
    <w:rsid w:val="00581159"/>
    <w:rsid w:val="00586589"/>
    <w:rsid w:val="00593A5B"/>
    <w:rsid w:val="00594FAE"/>
    <w:rsid w:val="00596105"/>
    <w:rsid w:val="00596B36"/>
    <w:rsid w:val="005A0847"/>
    <w:rsid w:val="005A2404"/>
    <w:rsid w:val="005A3F4D"/>
    <w:rsid w:val="005A601E"/>
    <w:rsid w:val="005A719C"/>
    <w:rsid w:val="005B0F8D"/>
    <w:rsid w:val="005B2243"/>
    <w:rsid w:val="005B2A23"/>
    <w:rsid w:val="005B35C5"/>
    <w:rsid w:val="005B4AFA"/>
    <w:rsid w:val="005B5E43"/>
    <w:rsid w:val="005B6D6C"/>
    <w:rsid w:val="005C136D"/>
    <w:rsid w:val="005D139C"/>
    <w:rsid w:val="005D28CC"/>
    <w:rsid w:val="005E1A4F"/>
    <w:rsid w:val="005E4059"/>
    <w:rsid w:val="005F22DC"/>
    <w:rsid w:val="005F468F"/>
    <w:rsid w:val="00600CF1"/>
    <w:rsid w:val="006068A5"/>
    <w:rsid w:val="00606BC0"/>
    <w:rsid w:val="0060779D"/>
    <w:rsid w:val="006117C0"/>
    <w:rsid w:val="00615957"/>
    <w:rsid w:val="0061701F"/>
    <w:rsid w:val="006172FC"/>
    <w:rsid w:val="00625E07"/>
    <w:rsid w:val="00630DDB"/>
    <w:rsid w:val="00630F57"/>
    <w:rsid w:val="00632FF8"/>
    <w:rsid w:val="0063347D"/>
    <w:rsid w:val="0063504C"/>
    <w:rsid w:val="006404C6"/>
    <w:rsid w:val="006449A0"/>
    <w:rsid w:val="00646F95"/>
    <w:rsid w:val="00652604"/>
    <w:rsid w:val="00652E3C"/>
    <w:rsid w:val="00652E61"/>
    <w:rsid w:val="00653063"/>
    <w:rsid w:val="00663A79"/>
    <w:rsid w:val="00664C79"/>
    <w:rsid w:val="0066589A"/>
    <w:rsid w:val="00666428"/>
    <w:rsid w:val="006672F5"/>
    <w:rsid w:val="00667811"/>
    <w:rsid w:val="00667E61"/>
    <w:rsid w:val="00667EB1"/>
    <w:rsid w:val="0067198C"/>
    <w:rsid w:val="00672F91"/>
    <w:rsid w:val="00674F14"/>
    <w:rsid w:val="00675F3F"/>
    <w:rsid w:val="00676741"/>
    <w:rsid w:val="00681185"/>
    <w:rsid w:val="0068222C"/>
    <w:rsid w:val="00683B5E"/>
    <w:rsid w:val="006866CD"/>
    <w:rsid w:val="00693ABC"/>
    <w:rsid w:val="00693B94"/>
    <w:rsid w:val="00693BCC"/>
    <w:rsid w:val="00693F48"/>
    <w:rsid w:val="0069440E"/>
    <w:rsid w:val="006950D4"/>
    <w:rsid w:val="00697187"/>
    <w:rsid w:val="006A039E"/>
    <w:rsid w:val="006A35F4"/>
    <w:rsid w:val="006A3C91"/>
    <w:rsid w:val="006A422C"/>
    <w:rsid w:val="006A598F"/>
    <w:rsid w:val="006A5DD2"/>
    <w:rsid w:val="006B1F02"/>
    <w:rsid w:val="006B2645"/>
    <w:rsid w:val="006B28FA"/>
    <w:rsid w:val="006B4FFA"/>
    <w:rsid w:val="006C6D08"/>
    <w:rsid w:val="006D0FDA"/>
    <w:rsid w:val="006D7E05"/>
    <w:rsid w:val="006E10E6"/>
    <w:rsid w:val="006E326D"/>
    <w:rsid w:val="006E5ED1"/>
    <w:rsid w:val="006E6B4B"/>
    <w:rsid w:val="006F17AF"/>
    <w:rsid w:val="006F24FF"/>
    <w:rsid w:val="006F33D6"/>
    <w:rsid w:val="006F4A14"/>
    <w:rsid w:val="006F5C2D"/>
    <w:rsid w:val="0070158F"/>
    <w:rsid w:val="00702F4C"/>
    <w:rsid w:val="007045DF"/>
    <w:rsid w:val="00706E77"/>
    <w:rsid w:val="0071145D"/>
    <w:rsid w:val="00711924"/>
    <w:rsid w:val="007123F9"/>
    <w:rsid w:val="00715126"/>
    <w:rsid w:val="007162CB"/>
    <w:rsid w:val="00716FBF"/>
    <w:rsid w:val="0072173C"/>
    <w:rsid w:val="00722F96"/>
    <w:rsid w:val="00727BE7"/>
    <w:rsid w:val="0073169D"/>
    <w:rsid w:val="00731C3C"/>
    <w:rsid w:val="00732D52"/>
    <w:rsid w:val="00734EA9"/>
    <w:rsid w:val="007369A0"/>
    <w:rsid w:val="007412C7"/>
    <w:rsid w:val="007426A6"/>
    <w:rsid w:val="007438A2"/>
    <w:rsid w:val="0074536B"/>
    <w:rsid w:val="0075192D"/>
    <w:rsid w:val="0075410C"/>
    <w:rsid w:val="00757242"/>
    <w:rsid w:val="007579D6"/>
    <w:rsid w:val="00765797"/>
    <w:rsid w:val="007755A3"/>
    <w:rsid w:val="007764F7"/>
    <w:rsid w:val="00776EAD"/>
    <w:rsid w:val="007820FE"/>
    <w:rsid w:val="007828BF"/>
    <w:rsid w:val="00790073"/>
    <w:rsid w:val="007955ED"/>
    <w:rsid w:val="0079748A"/>
    <w:rsid w:val="007A644A"/>
    <w:rsid w:val="007B0572"/>
    <w:rsid w:val="007B2B89"/>
    <w:rsid w:val="007B4EBD"/>
    <w:rsid w:val="007B6C1F"/>
    <w:rsid w:val="007C1817"/>
    <w:rsid w:val="007C395A"/>
    <w:rsid w:val="007C402B"/>
    <w:rsid w:val="007D09A2"/>
    <w:rsid w:val="007D3C37"/>
    <w:rsid w:val="007D42F5"/>
    <w:rsid w:val="007D4728"/>
    <w:rsid w:val="007D51E8"/>
    <w:rsid w:val="007D6C6E"/>
    <w:rsid w:val="007E0956"/>
    <w:rsid w:val="007E2DFC"/>
    <w:rsid w:val="007E51B6"/>
    <w:rsid w:val="007F04AB"/>
    <w:rsid w:val="007F77E6"/>
    <w:rsid w:val="0080479D"/>
    <w:rsid w:val="00804A0B"/>
    <w:rsid w:val="00816A27"/>
    <w:rsid w:val="00817CC7"/>
    <w:rsid w:val="00817DAC"/>
    <w:rsid w:val="00825A76"/>
    <w:rsid w:val="0084371C"/>
    <w:rsid w:val="00851188"/>
    <w:rsid w:val="00852DE8"/>
    <w:rsid w:val="008555F6"/>
    <w:rsid w:val="008560E0"/>
    <w:rsid w:val="00864787"/>
    <w:rsid w:val="00864E2B"/>
    <w:rsid w:val="008667DE"/>
    <w:rsid w:val="00867326"/>
    <w:rsid w:val="008779EC"/>
    <w:rsid w:val="0088348C"/>
    <w:rsid w:val="00884B54"/>
    <w:rsid w:val="00886899"/>
    <w:rsid w:val="00893403"/>
    <w:rsid w:val="00896A6C"/>
    <w:rsid w:val="008A32BA"/>
    <w:rsid w:val="008A335D"/>
    <w:rsid w:val="008A50FE"/>
    <w:rsid w:val="008B07C5"/>
    <w:rsid w:val="008B2030"/>
    <w:rsid w:val="008B20B7"/>
    <w:rsid w:val="008B7701"/>
    <w:rsid w:val="008C1B2E"/>
    <w:rsid w:val="008C1FE2"/>
    <w:rsid w:val="008C64F2"/>
    <w:rsid w:val="008C7657"/>
    <w:rsid w:val="008D00B5"/>
    <w:rsid w:val="008D0ADD"/>
    <w:rsid w:val="008D6951"/>
    <w:rsid w:val="008D71BD"/>
    <w:rsid w:val="008E1F03"/>
    <w:rsid w:val="008F19FB"/>
    <w:rsid w:val="008F54A8"/>
    <w:rsid w:val="008F7141"/>
    <w:rsid w:val="00904C5E"/>
    <w:rsid w:val="00907BA0"/>
    <w:rsid w:val="00910FA1"/>
    <w:rsid w:val="00913186"/>
    <w:rsid w:val="0091482D"/>
    <w:rsid w:val="0092027A"/>
    <w:rsid w:val="009254D6"/>
    <w:rsid w:val="00927BD0"/>
    <w:rsid w:val="009369E0"/>
    <w:rsid w:val="009469D2"/>
    <w:rsid w:val="00947782"/>
    <w:rsid w:val="00947BD7"/>
    <w:rsid w:val="0095262F"/>
    <w:rsid w:val="0095379C"/>
    <w:rsid w:val="00955F6D"/>
    <w:rsid w:val="009574EB"/>
    <w:rsid w:val="00961192"/>
    <w:rsid w:val="00963120"/>
    <w:rsid w:val="00963A9F"/>
    <w:rsid w:val="009708FC"/>
    <w:rsid w:val="009722D5"/>
    <w:rsid w:val="00972BB1"/>
    <w:rsid w:val="00976AE8"/>
    <w:rsid w:val="009800E8"/>
    <w:rsid w:val="009A3B59"/>
    <w:rsid w:val="009A429C"/>
    <w:rsid w:val="009A5A76"/>
    <w:rsid w:val="009A76BB"/>
    <w:rsid w:val="009A7CD3"/>
    <w:rsid w:val="009B0520"/>
    <w:rsid w:val="009B0D27"/>
    <w:rsid w:val="009C04A0"/>
    <w:rsid w:val="009D0C38"/>
    <w:rsid w:val="009D2EA4"/>
    <w:rsid w:val="009D634A"/>
    <w:rsid w:val="009D71E4"/>
    <w:rsid w:val="009D7971"/>
    <w:rsid w:val="009D7E95"/>
    <w:rsid w:val="009E237A"/>
    <w:rsid w:val="009F079B"/>
    <w:rsid w:val="009F3100"/>
    <w:rsid w:val="009F3C02"/>
    <w:rsid w:val="009F66F6"/>
    <w:rsid w:val="00A06568"/>
    <w:rsid w:val="00A104B1"/>
    <w:rsid w:val="00A1388B"/>
    <w:rsid w:val="00A14C07"/>
    <w:rsid w:val="00A2116A"/>
    <w:rsid w:val="00A217D2"/>
    <w:rsid w:val="00A22340"/>
    <w:rsid w:val="00A2327E"/>
    <w:rsid w:val="00A269DA"/>
    <w:rsid w:val="00A27D64"/>
    <w:rsid w:val="00A322ED"/>
    <w:rsid w:val="00A32E19"/>
    <w:rsid w:val="00A406BE"/>
    <w:rsid w:val="00A4453D"/>
    <w:rsid w:val="00A5049F"/>
    <w:rsid w:val="00A5628F"/>
    <w:rsid w:val="00A5665C"/>
    <w:rsid w:val="00A57C38"/>
    <w:rsid w:val="00A60A45"/>
    <w:rsid w:val="00A6110B"/>
    <w:rsid w:val="00A64FEC"/>
    <w:rsid w:val="00A65C83"/>
    <w:rsid w:val="00A6619E"/>
    <w:rsid w:val="00A664FE"/>
    <w:rsid w:val="00A6736F"/>
    <w:rsid w:val="00A67AC0"/>
    <w:rsid w:val="00A70170"/>
    <w:rsid w:val="00A77CB7"/>
    <w:rsid w:val="00A80DEC"/>
    <w:rsid w:val="00A859FF"/>
    <w:rsid w:val="00A93225"/>
    <w:rsid w:val="00A96381"/>
    <w:rsid w:val="00A97464"/>
    <w:rsid w:val="00A9787A"/>
    <w:rsid w:val="00AA215B"/>
    <w:rsid w:val="00AB235B"/>
    <w:rsid w:val="00AB35CF"/>
    <w:rsid w:val="00AB4152"/>
    <w:rsid w:val="00AB5178"/>
    <w:rsid w:val="00AC0B55"/>
    <w:rsid w:val="00AC23D0"/>
    <w:rsid w:val="00AC4636"/>
    <w:rsid w:val="00AD08E8"/>
    <w:rsid w:val="00AE34B8"/>
    <w:rsid w:val="00AE4AD8"/>
    <w:rsid w:val="00AE68D6"/>
    <w:rsid w:val="00AF292C"/>
    <w:rsid w:val="00AF4545"/>
    <w:rsid w:val="00B014E1"/>
    <w:rsid w:val="00B03883"/>
    <w:rsid w:val="00B04A9A"/>
    <w:rsid w:val="00B065CA"/>
    <w:rsid w:val="00B10168"/>
    <w:rsid w:val="00B1712D"/>
    <w:rsid w:val="00B23180"/>
    <w:rsid w:val="00B2753A"/>
    <w:rsid w:val="00B30AEF"/>
    <w:rsid w:val="00B36CF5"/>
    <w:rsid w:val="00B41C7C"/>
    <w:rsid w:val="00B47385"/>
    <w:rsid w:val="00B47D93"/>
    <w:rsid w:val="00B50819"/>
    <w:rsid w:val="00B57051"/>
    <w:rsid w:val="00B61125"/>
    <w:rsid w:val="00B65E00"/>
    <w:rsid w:val="00B662CE"/>
    <w:rsid w:val="00B6730B"/>
    <w:rsid w:val="00B72B6D"/>
    <w:rsid w:val="00B743EC"/>
    <w:rsid w:val="00B74F94"/>
    <w:rsid w:val="00B75795"/>
    <w:rsid w:val="00B7713C"/>
    <w:rsid w:val="00B8273B"/>
    <w:rsid w:val="00B84006"/>
    <w:rsid w:val="00B925D6"/>
    <w:rsid w:val="00B950E9"/>
    <w:rsid w:val="00BA1DE0"/>
    <w:rsid w:val="00BA2FAD"/>
    <w:rsid w:val="00BA3653"/>
    <w:rsid w:val="00BA4E6F"/>
    <w:rsid w:val="00BA4E7A"/>
    <w:rsid w:val="00BA617A"/>
    <w:rsid w:val="00BA6CE2"/>
    <w:rsid w:val="00BB0780"/>
    <w:rsid w:val="00BB0796"/>
    <w:rsid w:val="00BB082E"/>
    <w:rsid w:val="00BB2E96"/>
    <w:rsid w:val="00BB3425"/>
    <w:rsid w:val="00BB407F"/>
    <w:rsid w:val="00BB74FA"/>
    <w:rsid w:val="00BC62ED"/>
    <w:rsid w:val="00BC75BF"/>
    <w:rsid w:val="00BD0C62"/>
    <w:rsid w:val="00BD16E6"/>
    <w:rsid w:val="00BE154B"/>
    <w:rsid w:val="00BE1735"/>
    <w:rsid w:val="00BE60F2"/>
    <w:rsid w:val="00BE6BA1"/>
    <w:rsid w:val="00BE6C77"/>
    <w:rsid w:val="00BF0C9C"/>
    <w:rsid w:val="00BF798A"/>
    <w:rsid w:val="00C03D38"/>
    <w:rsid w:val="00C05367"/>
    <w:rsid w:val="00C06E2A"/>
    <w:rsid w:val="00C07FA1"/>
    <w:rsid w:val="00C1238A"/>
    <w:rsid w:val="00C13AED"/>
    <w:rsid w:val="00C15BC0"/>
    <w:rsid w:val="00C22492"/>
    <w:rsid w:val="00C23509"/>
    <w:rsid w:val="00C24332"/>
    <w:rsid w:val="00C2622E"/>
    <w:rsid w:val="00C2664A"/>
    <w:rsid w:val="00C305BC"/>
    <w:rsid w:val="00C309EA"/>
    <w:rsid w:val="00C35219"/>
    <w:rsid w:val="00C36E4B"/>
    <w:rsid w:val="00C40AF5"/>
    <w:rsid w:val="00C40F7D"/>
    <w:rsid w:val="00C42BFD"/>
    <w:rsid w:val="00C4310C"/>
    <w:rsid w:val="00C43DB0"/>
    <w:rsid w:val="00C45ABC"/>
    <w:rsid w:val="00C46409"/>
    <w:rsid w:val="00C538DA"/>
    <w:rsid w:val="00C53D7D"/>
    <w:rsid w:val="00C54654"/>
    <w:rsid w:val="00C5779A"/>
    <w:rsid w:val="00C60442"/>
    <w:rsid w:val="00C654B6"/>
    <w:rsid w:val="00C655DC"/>
    <w:rsid w:val="00C7067D"/>
    <w:rsid w:val="00C71440"/>
    <w:rsid w:val="00C726F4"/>
    <w:rsid w:val="00C73ED3"/>
    <w:rsid w:val="00C75097"/>
    <w:rsid w:val="00C86172"/>
    <w:rsid w:val="00C87E71"/>
    <w:rsid w:val="00C9084A"/>
    <w:rsid w:val="00C916CF"/>
    <w:rsid w:val="00C9752B"/>
    <w:rsid w:val="00CA0840"/>
    <w:rsid w:val="00CA23C9"/>
    <w:rsid w:val="00CA44EB"/>
    <w:rsid w:val="00CA6A04"/>
    <w:rsid w:val="00CB2B01"/>
    <w:rsid w:val="00CB3EDB"/>
    <w:rsid w:val="00CC4A10"/>
    <w:rsid w:val="00CD0F1F"/>
    <w:rsid w:val="00CD1B21"/>
    <w:rsid w:val="00CD6CCA"/>
    <w:rsid w:val="00CD6EF2"/>
    <w:rsid w:val="00CD74A8"/>
    <w:rsid w:val="00CD7D2A"/>
    <w:rsid w:val="00CE437B"/>
    <w:rsid w:val="00CE4D2F"/>
    <w:rsid w:val="00CE66A9"/>
    <w:rsid w:val="00CE7411"/>
    <w:rsid w:val="00CF0530"/>
    <w:rsid w:val="00CF08E4"/>
    <w:rsid w:val="00CF0C73"/>
    <w:rsid w:val="00CF4234"/>
    <w:rsid w:val="00CF6BCC"/>
    <w:rsid w:val="00CF6E72"/>
    <w:rsid w:val="00CF7351"/>
    <w:rsid w:val="00D00978"/>
    <w:rsid w:val="00D07D2E"/>
    <w:rsid w:val="00D13D10"/>
    <w:rsid w:val="00D15852"/>
    <w:rsid w:val="00D15C9D"/>
    <w:rsid w:val="00D26A85"/>
    <w:rsid w:val="00D30A8F"/>
    <w:rsid w:val="00D312AA"/>
    <w:rsid w:val="00D3667E"/>
    <w:rsid w:val="00D42B38"/>
    <w:rsid w:val="00D42BBC"/>
    <w:rsid w:val="00D5089C"/>
    <w:rsid w:val="00D52727"/>
    <w:rsid w:val="00D532A7"/>
    <w:rsid w:val="00D53CE0"/>
    <w:rsid w:val="00D55F4E"/>
    <w:rsid w:val="00D57B03"/>
    <w:rsid w:val="00D631B3"/>
    <w:rsid w:val="00D63A28"/>
    <w:rsid w:val="00D66A93"/>
    <w:rsid w:val="00D713E3"/>
    <w:rsid w:val="00D737EE"/>
    <w:rsid w:val="00D73A77"/>
    <w:rsid w:val="00D75001"/>
    <w:rsid w:val="00D77BD6"/>
    <w:rsid w:val="00D82384"/>
    <w:rsid w:val="00D82D5D"/>
    <w:rsid w:val="00D832F3"/>
    <w:rsid w:val="00D84B8F"/>
    <w:rsid w:val="00D854ED"/>
    <w:rsid w:val="00D857AF"/>
    <w:rsid w:val="00D879F2"/>
    <w:rsid w:val="00D94A2B"/>
    <w:rsid w:val="00DA028F"/>
    <w:rsid w:val="00DA04E7"/>
    <w:rsid w:val="00DA224C"/>
    <w:rsid w:val="00DA2889"/>
    <w:rsid w:val="00DA3996"/>
    <w:rsid w:val="00DB0401"/>
    <w:rsid w:val="00DC1AA3"/>
    <w:rsid w:val="00DC1F8B"/>
    <w:rsid w:val="00DC243F"/>
    <w:rsid w:val="00DC4BDF"/>
    <w:rsid w:val="00DC5FC5"/>
    <w:rsid w:val="00DC6634"/>
    <w:rsid w:val="00DD004E"/>
    <w:rsid w:val="00DD0944"/>
    <w:rsid w:val="00DD10D5"/>
    <w:rsid w:val="00DD3A18"/>
    <w:rsid w:val="00DD5D04"/>
    <w:rsid w:val="00DD7472"/>
    <w:rsid w:val="00DE003F"/>
    <w:rsid w:val="00DE078B"/>
    <w:rsid w:val="00DE08B6"/>
    <w:rsid w:val="00DE58B3"/>
    <w:rsid w:val="00DE5ABD"/>
    <w:rsid w:val="00DE6D5C"/>
    <w:rsid w:val="00DE785C"/>
    <w:rsid w:val="00DF00BF"/>
    <w:rsid w:val="00DF0FD0"/>
    <w:rsid w:val="00DF1588"/>
    <w:rsid w:val="00DF3342"/>
    <w:rsid w:val="00DF694B"/>
    <w:rsid w:val="00DF7681"/>
    <w:rsid w:val="00E03228"/>
    <w:rsid w:val="00E06133"/>
    <w:rsid w:val="00E10C11"/>
    <w:rsid w:val="00E12283"/>
    <w:rsid w:val="00E166D0"/>
    <w:rsid w:val="00E247E4"/>
    <w:rsid w:val="00E3282E"/>
    <w:rsid w:val="00E4018D"/>
    <w:rsid w:val="00E4549E"/>
    <w:rsid w:val="00E45DA9"/>
    <w:rsid w:val="00E50219"/>
    <w:rsid w:val="00E52E85"/>
    <w:rsid w:val="00E54168"/>
    <w:rsid w:val="00E63205"/>
    <w:rsid w:val="00E643A2"/>
    <w:rsid w:val="00E6663F"/>
    <w:rsid w:val="00E751DD"/>
    <w:rsid w:val="00E83826"/>
    <w:rsid w:val="00E85F58"/>
    <w:rsid w:val="00E86D33"/>
    <w:rsid w:val="00E90542"/>
    <w:rsid w:val="00E92686"/>
    <w:rsid w:val="00E92F2D"/>
    <w:rsid w:val="00E9711D"/>
    <w:rsid w:val="00EA1BC4"/>
    <w:rsid w:val="00EA5FEA"/>
    <w:rsid w:val="00EA7010"/>
    <w:rsid w:val="00EB3EC8"/>
    <w:rsid w:val="00EB76EC"/>
    <w:rsid w:val="00EC055A"/>
    <w:rsid w:val="00EC1304"/>
    <w:rsid w:val="00EC1EFF"/>
    <w:rsid w:val="00EC2D25"/>
    <w:rsid w:val="00EC4B06"/>
    <w:rsid w:val="00EC736C"/>
    <w:rsid w:val="00ED16CC"/>
    <w:rsid w:val="00ED23AA"/>
    <w:rsid w:val="00ED50C7"/>
    <w:rsid w:val="00ED7A86"/>
    <w:rsid w:val="00EE1BCF"/>
    <w:rsid w:val="00EE36CF"/>
    <w:rsid w:val="00EE3AD0"/>
    <w:rsid w:val="00EF22C5"/>
    <w:rsid w:val="00F00B77"/>
    <w:rsid w:val="00F03907"/>
    <w:rsid w:val="00F05959"/>
    <w:rsid w:val="00F11CA5"/>
    <w:rsid w:val="00F16402"/>
    <w:rsid w:val="00F16B62"/>
    <w:rsid w:val="00F1722F"/>
    <w:rsid w:val="00F2186D"/>
    <w:rsid w:val="00F21DDC"/>
    <w:rsid w:val="00F2223A"/>
    <w:rsid w:val="00F249F5"/>
    <w:rsid w:val="00F3022D"/>
    <w:rsid w:val="00F32CD5"/>
    <w:rsid w:val="00F32E48"/>
    <w:rsid w:val="00F364D9"/>
    <w:rsid w:val="00F44124"/>
    <w:rsid w:val="00F47739"/>
    <w:rsid w:val="00F47B7E"/>
    <w:rsid w:val="00F550C6"/>
    <w:rsid w:val="00F570CA"/>
    <w:rsid w:val="00F610C5"/>
    <w:rsid w:val="00F61BD7"/>
    <w:rsid w:val="00F6298C"/>
    <w:rsid w:val="00F70699"/>
    <w:rsid w:val="00F74DE6"/>
    <w:rsid w:val="00F76A71"/>
    <w:rsid w:val="00F82389"/>
    <w:rsid w:val="00F861EA"/>
    <w:rsid w:val="00F86B74"/>
    <w:rsid w:val="00F92F9E"/>
    <w:rsid w:val="00F9380B"/>
    <w:rsid w:val="00F95F59"/>
    <w:rsid w:val="00FA68BD"/>
    <w:rsid w:val="00FB1C58"/>
    <w:rsid w:val="00FB1F4F"/>
    <w:rsid w:val="00FB43C5"/>
    <w:rsid w:val="00FC1AB7"/>
    <w:rsid w:val="00FC2466"/>
    <w:rsid w:val="00FC2643"/>
    <w:rsid w:val="00FC72EA"/>
    <w:rsid w:val="00FD0383"/>
    <w:rsid w:val="00FD0F53"/>
    <w:rsid w:val="00FE1C30"/>
    <w:rsid w:val="00FE23DF"/>
    <w:rsid w:val="00FE26D6"/>
    <w:rsid w:val="00FE2C91"/>
    <w:rsid w:val="00FE4309"/>
    <w:rsid w:val="00FF030F"/>
    <w:rsid w:val="00FF1A47"/>
    <w:rsid w:val="00FF261F"/>
    <w:rsid w:val="00FF3862"/>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paragraph" w:styleId="Ttulo1">
    <w:name w:val="heading 1"/>
    <w:basedOn w:val="Normal"/>
    <w:next w:val="Normal"/>
    <w:link w:val="Ttulo1Car"/>
    <w:uiPriority w:val="9"/>
    <w:qFormat/>
    <w:rsid w:val="003858BC"/>
    <w:pPr>
      <w:keepNext/>
      <w:keepLines/>
      <w:spacing w:before="480" w:after="0"/>
      <w:outlineLvl w:val="0"/>
    </w:pPr>
    <w:rPr>
      <w:rFonts w:asciiTheme="majorHAnsi" w:eastAsiaTheme="majorEastAsia" w:hAnsiTheme="majorHAnsi" w:cstheme="majorBidi"/>
      <w:b/>
      <w:bCs/>
      <w:color w:val="365F91" w:themeColor="accent1" w:themeShade="BF"/>
      <w:sz w:val="28"/>
      <w:szCs w:val="28"/>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paragraph" w:styleId="Textoindependiente">
    <w:name w:val="Body Text"/>
    <w:basedOn w:val="Normal"/>
    <w:link w:val="TextoindependienteCar"/>
    <w:uiPriority w:val="1"/>
    <w:qFormat/>
    <w:rsid w:val="00BA3653"/>
    <w:pPr>
      <w:widowControl w:val="0"/>
      <w:spacing w:after="0" w:line="240" w:lineRule="auto"/>
      <w:ind w:left="1078"/>
    </w:pPr>
    <w:rPr>
      <w:rFonts w:ascii="Arial Narrow" w:eastAsia="Arial Narrow" w:hAnsi="Arial Narrow"/>
      <w:lang w:val="en-US"/>
    </w:rPr>
  </w:style>
  <w:style w:type="character" w:customStyle="1" w:styleId="TextoindependienteCar">
    <w:name w:val="Texto independiente Car"/>
    <w:basedOn w:val="Fuentedeprrafopredeter"/>
    <w:link w:val="Textoindependiente"/>
    <w:uiPriority w:val="1"/>
    <w:rsid w:val="00BA3653"/>
    <w:rPr>
      <w:rFonts w:ascii="Arial Narrow" w:eastAsia="Arial Narrow" w:hAnsi="Arial Narrow"/>
      <w:lang w:val="en-US"/>
    </w:rPr>
  </w:style>
  <w:style w:type="paragraph" w:customStyle="1" w:styleId="Default">
    <w:name w:val="Default"/>
    <w:rsid w:val="00DE785C"/>
    <w:pPr>
      <w:autoSpaceDE w:val="0"/>
      <w:autoSpaceDN w:val="0"/>
      <w:adjustRightInd w:val="0"/>
      <w:spacing w:after="0" w:line="240" w:lineRule="auto"/>
    </w:pPr>
    <w:rPr>
      <w:rFonts w:ascii="Arial" w:hAnsi="Arial" w:cs="Arial"/>
      <w:color w:val="000000"/>
      <w:sz w:val="24"/>
      <w:szCs w:val="24"/>
      <w:lang w:val="es-SV"/>
    </w:rPr>
  </w:style>
  <w:style w:type="character" w:customStyle="1" w:styleId="Ttulo1Car">
    <w:name w:val="Título 1 Car"/>
    <w:basedOn w:val="Fuentedeprrafopredeter"/>
    <w:link w:val="Ttulo1"/>
    <w:uiPriority w:val="9"/>
    <w:rsid w:val="003858BC"/>
    <w:rPr>
      <w:rFonts w:asciiTheme="majorHAnsi" w:eastAsiaTheme="majorEastAsia" w:hAnsiTheme="majorHAnsi" w:cstheme="majorBidi"/>
      <w:b/>
      <w:bCs/>
      <w:color w:val="365F91" w:themeColor="accent1" w:themeShade="BF"/>
      <w:sz w:val="28"/>
      <w:szCs w:val="28"/>
      <w:lang w:val="es-SV"/>
    </w:rPr>
  </w:style>
  <w:style w:type="paragraph" w:styleId="NormalWeb">
    <w:name w:val="Normal (Web)"/>
    <w:basedOn w:val="Normal"/>
    <w:uiPriority w:val="99"/>
    <w:rsid w:val="00630DD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unhideWhenUsed/>
    <w:rsid w:val="00630DDB"/>
    <w:pPr>
      <w:spacing w:after="0" w:line="240" w:lineRule="auto"/>
    </w:pPr>
    <w:rPr>
      <w:rFonts w:ascii="Consolas" w:hAnsi="Consolas" w:cs="Consolas"/>
      <w:sz w:val="21"/>
      <w:szCs w:val="21"/>
      <w:lang w:val="es-SV"/>
    </w:rPr>
  </w:style>
  <w:style w:type="character" w:customStyle="1" w:styleId="TextosinformatoCar">
    <w:name w:val="Texto sin formato Car"/>
    <w:basedOn w:val="Fuentedeprrafopredeter"/>
    <w:link w:val="Textosinformato"/>
    <w:uiPriority w:val="99"/>
    <w:rsid w:val="00630DDB"/>
    <w:rPr>
      <w:rFonts w:ascii="Consolas" w:hAnsi="Consolas" w:cs="Consolas"/>
      <w:sz w:val="21"/>
      <w:szCs w:val="21"/>
      <w:lang w:val="es-SV"/>
    </w:rPr>
  </w:style>
  <w:style w:type="character" w:styleId="Refdecomentario">
    <w:name w:val="annotation reference"/>
    <w:basedOn w:val="Fuentedeprrafopredeter"/>
    <w:uiPriority w:val="99"/>
    <w:semiHidden/>
    <w:unhideWhenUsed/>
    <w:rsid w:val="007828BF"/>
    <w:rPr>
      <w:sz w:val="16"/>
      <w:szCs w:val="16"/>
    </w:rPr>
  </w:style>
  <w:style w:type="paragraph" w:styleId="Textocomentario">
    <w:name w:val="annotation text"/>
    <w:basedOn w:val="Normal"/>
    <w:link w:val="TextocomentarioCar"/>
    <w:uiPriority w:val="99"/>
    <w:semiHidden/>
    <w:unhideWhenUsed/>
    <w:rsid w:val="007828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28BF"/>
    <w:rPr>
      <w:sz w:val="20"/>
      <w:szCs w:val="20"/>
    </w:rPr>
  </w:style>
  <w:style w:type="paragraph" w:styleId="Asuntodelcomentario">
    <w:name w:val="annotation subject"/>
    <w:basedOn w:val="Textocomentario"/>
    <w:next w:val="Textocomentario"/>
    <w:link w:val="AsuntodelcomentarioCar"/>
    <w:uiPriority w:val="99"/>
    <w:semiHidden/>
    <w:unhideWhenUsed/>
    <w:rsid w:val="007828BF"/>
    <w:rPr>
      <w:b/>
      <w:bCs/>
    </w:rPr>
  </w:style>
  <w:style w:type="character" w:customStyle="1" w:styleId="AsuntodelcomentarioCar">
    <w:name w:val="Asunto del comentario Car"/>
    <w:basedOn w:val="TextocomentarioCar"/>
    <w:link w:val="Asuntodelcomentario"/>
    <w:uiPriority w:val="99"/>
    <w:semiHidden/>
    <w:rsid w:val="007828BF"/>
    <w:rPr>
      <w:b/>
      <w:bCs/>
    </w:rPr>
  </w:style>
  <w:style w:type="character" w:customStyle="1" w:styleId="PrrafodelistaCar">
    <w:name w:val="Párrafo de lista Car"/>
    <w:basedOn w:val="Fuentedeprrafopredeter"/>
    <w:link w:val="Prrafodelista"/>
    <w:uiPriority w:val="34"/>
    <w:rsid w:val="00E50219"/>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2.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CA168-B1AC-4F43-BC50-3DFBE313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2278</Words>
  <Characters>12533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Azucena de Artiga</dc:creator>
  <cp:lastModifiedBy>dicardona</cp:lastModifiedBy>
  <cp:revision>6</cp:revision>
  <cp:lastPrinted>2015-05-26T22:27:00Z</cp:lastPrinted>
  <dcterms:created xsi:type="dcterms:W3CDTF">2019-04-04T19:37:00Z</dcterms:created>
  <dcterms:modified xsi:type="dcterms:W3CDTF">2019-04-29T15:56:00Z</dcterms:modified>
</cp:coreProperties>
</file>