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77777777" w:rsidR="00207796" w:rsidRPr="004C1583" w:rsidRDefault="00207796" w:rsidP="00F911BF">
      <w:pPr>
        <w:pStyle w:val="Ttulo1"/>
        <w:keepLines/>
        <w:tabs>
          <w:tab w:val="left" w:pos="708"/>
        </w:tabs>
        <w:ind w:left="397" w:hanging="397"/>
        <w:rPr>
          <w:rFonts w:ascii="Museo Sans 300" w:hAnsi="Museo Sans 300"/>
          <w:bCs w:val="0"/>
          <w:color w:val="000000" w:themeColor="text1"/>
          <w:sz w:val="22"/>
          <w:szCs w:val="22"/>
          <w:lang w:val="es-SV"/>
        </w:rPr>
      </w:pPr>
      <w:r w:rsidRPr="004C1583">
        <w:rPr>
          <w:rFonts w:ascii="Museo Sans 300" w:hAnsi="Museo Sans 300"/>
          <w:bCs w:val="0"/>
          <w:color w:val="000000" w:themeColor="text1"/>
          <w:sz w:val="22"/>
          <w:szCs w:val="22"/>
          <w:lang w:val="es-SV"/>
        </w:rPr>
        <w:t>EL COMITÉ DE NORMAS DEL BANCO CENTRAL DE RESERVA DE EL SALVADOR,</w:t>
      </w:r>
    </w:p>
    <w:p w14:paraId="0D65DE01" w14:textId="77777777" w:rsidR="00207796" w:rsidRPr="004C1583" w:rsidRDefault="00207796" w:rsidP="00F911BF">
      <w:pPr>
        <w:rPr>
          <w:rFonts w:ascii="Museo Sans 300" w:hAnsi="Museo Sans 300"/>
          <w:b/>
          <w:color w:val="000000" w:themeColor="text1"/>
          <w:sz w:val="22"/>
          <w:szCs w:val="22"/>
          <w:lang w:val="es-SV"/>
        </w:rPr>
      </w:pPr>
    </w:p>
    <w:p w14:paraId="18028ADB" w14:textId="145DB119" w:rsidR="00207796" w:rsidRPr="004C1583" w:rsidRDefault="00207796" w:rsidP="00F911BF">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4C1583">
        <w:rPr>
          <w:rFonts w:ascii="Museo Sans 300" w:eastAsia="Calibri" w:hAnsi="Museo Sans 300" w:cs="Arial"/>
          <w:b/>
          <w:color w:val="000000" w:themeColor="text1"/>
          <w:sz w:val="22"/>
          <w:szCs w:val="22"/>
          <w:lang w:val="es-SV" w:eastAsia="en-US"/>
        </w:rPr>
        <w:t>CONSIDERANDO:</w:t>
      </w:r>
    </w:p>
    <w:p w14:paraId="695FBCA2" w14:textId="18D487AB" w:rsidR="00207796" w:rsidRPr="004C1583" w:rsidRDefault="00207796" w:rsidP="00F911BF">
      <w:pPr>
        <w:keepNext/>
        <w:keepLines/>
        <w:widowControl w:val="0"/>
        <w:ind w:left="397" w:hanging="397"/>
        <w:jc w:val="both"/>
        <w:rPr>
          <w:rFonts w:ascii="Museo Sans 300" w:eastAsia="Calibri" w:hAnsi="Museo Sans 300" w:cs="Arial"/>
          <w:b/>
          <w:color w:val="000000" w:themeColor="text1"/>
          <w:sz w:val="22"/>
          <w:szCs w:val="22"/>
          <w:lang w:val="es-SV" w:eastAsia="en-US"/>
        </w:rPr>
      </w:pPr>
    </w:p>
    <w:p w14:paraId="15AFA018" w14:textId="1F65AC51" w:rsidR="003E00D1" w:rsidRPr="003E00D1" w:rsidRDefault="003E00D1"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2216D7">
        <w:rPr>
          <w:rFonts w:ascii="Museo Sans 300" w:hAnsi="Museo Sans 300"/>
          <w:sz w:val="22"/>
          <w:szCs w:val="22"/>
        </w:rPr>
        <w:t>Que el artículo 2 inciso segundo de la Ley de Supervisión y Regulación del Sistema Financiero</w:t>
      </w:r>
      <w:r w:rsidR="00823E43">
        <w:rPr>
          <w:rFonts w:ascii="Museo Sans 300" w:hAnsi="Museo Sans 300"/>
          <w:sz w:val="22"/>
          <w:szCs w:val="22"/>
        </w:rPr>
        <w:t>,</w:t>
      </w:r>
      <w:r w:rsidRPr="002216D7">
        <w:rPr>
          <w:rFonts w:ascii="Museo Sans 300" w:hAnsi="Museo Sans 300"/>
          <w:sz w:val="22"/>
          <w:szCs w:val="22"/>
        </w:rPr>
        <w:t xml:space="preserve">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r>
        <w:rPr>
          <w:rFonts w:ascii="Museo Sans 300" w:hAnsi="Museo Sans 300"/>
          <w:sz w:val="22"/>
          <w:szCs w:val="22"/>
        </w:rPr>
        <w:t>.</w:t>
      </w:r>
    </w:p>
    <w:p w14:paraId="7E82B7FC" w14:textId="77777777" w:rsidR="003E00D1" w:rsidRPr="003E00D1" w:rsidRDefault="003E00D1" w:rsidP="00F911BF">
      <w:pPr>
        <w:ind w:left="425"/>
        <w:jc w:val="both"/>
        <w:rPr>
          <w:rFonts w:ascii="Museo Sans 300" w:eastAsia="Calibri" w:hAnsi="Museo Sans 300" w:cs="Calibri"/>
          <w:color w:val="000000" w:themeColor="text1"/>
          <w:sz w:val="22"/>
          <w:szCs w:val="22"/>
          <w:lang w:val="es-MX" w:eastAsia="en-US"/>
        </w:rPr>
      </w:pPr>
    </w:p>
    <w:p w14:paraId="063D24E1" w14:textId="25D43187" w:rsidR="00F822A3" w:rsidRPr="001E3515" w:rsidRDefault="004D1DAF"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D1DAF">
        <w:rPr>
          <w:rFonts w:ascii="Museo Sans 300" w:eastAsia="Calibri" w:hAnsi="Museo Sans 300" w:cs="Calibri"/>
          <w:color w:val="000000" w:themeColor="text1"/>
          <w:sz w:val="22"/>
          <w:szCs w:val="22"/>
          <w:lang w:val="es-419" w:eastAsia="en-US"/>
        </w:rPr>
        <w:t xml:space="preserve">Que el artículo 3 literal </w:t>
      </w:r>
      <w:r>
        <w:rPr>
          <w:rFonts w:ascii="Museo Sans 300" w:eastAsia="Calibri" w:hAnsi="Museo Sans 300" w:cs="Calibri"/>
          <w:color w:val="000000" w:themeColor="text1"/>
          <w:sz w:val="22"/>
          <w:szCs w:val="22"/>
          <w:lang w:val="es-419" w:eastAsia="en-US"/>
        </w:rPr>
        <w:t>b</w:t>
      </w:r>
      <w:r w:rsidRPr="004D1DAF">
        <w:rPr>
          <w:rFonts w:ascii="Museo Sans 300" w:eastAsia="Calibri" w:hAnsi="Museo Sans 300" w:cs="Calibri"/>
          <w:color w:val="000000" w:themeColor="text1"/>
          <w:sz w:val="22"/>
          <w:szCs w:val="22"/>
          <w:lang w:val="es-419" w:eastAsia="en-US"/>
        </w:rPr>
        <w:t xml:space="preserve">) de la Ley de Supervisión y Regulación del Sistema Financiero, establece que es competencia de la Superintendencia del Sistema Financiero </w:t>
      </w:r>
      <w:r w:rsidR="000D1BCE">
        <w:rPr>
          <w:rFonts w:ascii="Museo Sans 300" w:eastAsia="Calibri" w:hAnsi="Museo Sans 300" w:cs="Calibri"/>
          <w:color w:val="000000" w:themeColor="text1"/>
          <w:sz w:val="22"/>
          <w:szCs w:val="22"/>
          <w:lang w:eastAsia="en-US"/>
        </w:rPr>
        <w:t>a</w:t>
      </w:r>
      <w:r w:rsidR="000D1BCE" w:rsidRPr="000D1BCE">
        <w:rPr>
          <w:rFonts w:ascii="Museo Sans 300" w:eastAsia="Calibri" w:hAnsi="Museo Sans 300" w:cs="Calibri"/>
          <w:color w:val="000000" w:themeColor="text1"/>
          <w:sz w:val="22"/>
          <w:szCs w:val="22"/>
          <w:lang w:eastAsia="en-US"/>
        </w:rPr>
        <w:t>utorizar</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la constitución, funcionamiento, inicio</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de operaciones, suspensión</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de operaciones, modificación, revocatoria de autorización, cierre y otros</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actos de los integrantes del sistema financiero, de conformidad a las disposiciones legales, reglamentarias o normativas técnicas establecidas al respecto. En el caso del cierre, coordinará las acciones que establezcan las leyes con otras instituciones involucrada</w:t>
      </w:r>
      <w:r w:rsidR="00AD7A29">
        <w:rPr>
          <w:rFonts w:ascii="Museo Sans 300" w:eastAsia="Calibri" w:hAnsi="Museo Sans 300" w:cs="Calibri"/>
          <w:color w:val="000000" w:themeColor="text1"/>
          <w:sz w:val="22"/>
          <w:szCs w:val="22"/>
          <w:lang w:eastAsia="en-US"/>
        </w:rPr>
        <w:t>s</w:t>
      </w:r>
      <w:r w:rsidR="00F822A3" w:rsidRPr="004C1583">
        <w:rPr>
          <w:rFonts w:ascii="Museo Sans 300" w:eastAsia="Calibri" w:hAnsi="Museo Sans 300" w:cs="Calibri"/>
          <w:color w:val="000000" w:themeColor="text1"/>
          <w:sz w:val="22"/>
          <w:szCs w:val="22"/>
          <w:lang w:val="es-SV" w:eastAsia="en-US"/>
        </w:rPr>
        <w:t>.</w:t>
      </w:r>
    </w:p>
    <w:p w14:paraId="5C9DB35D" w14:textId="77777777" w:rsidR="001E3515" w:rsidRDefault="001E3515" w:rsidP="00F911BF">
      <w:pPr>
        <w:pStyle w:val="Prrafodelista"/>
        <w:rPr>
          <w:rFonts w:ascii="Museo Sans 300" w:eastAsia="Calibri" w:hAnsi="Museo Sans 300" w:cs="Calibri"/>
          <w:color w:val="000000" w:themeColor="text1"/>
          <w:sz w:val="22"/>
          <w:szCs w:val="22"/>
          <w:lang w:val="es-MX" w:eastAsia="en-US"/>
        </w:rPr>
      </w:pPr>
    </w:p>
    <w:p w14:paraId="2F6F51B1" w14:textId="5B23C205" w:rsidR="001E3515" w:rsidRPr="00DF424F" w:rsidRDefault="00DF424F" w:rsidP="00F911BF">
      <w:pPr>
        <w:numPr>
          <w:ilvl w:val="0"/>
          <w:numId w:val="17"/>
        </w:numPr>
        <w:ind w:left="425" w:hanging="425"/>
        <w:jc w:val="both"/>
        <w:rPr>
          <w:rFonts w:ascii="Museo Sans 300" w:eastAsia="Calibri" w:hAnsi="Museo Sans 300" w:cs="Calibri"/>
          <w:color w:val="000000" w:themeColor="text1"/>
          <w:sz w:val="22"/>
          <w:szCs w:val="22"/>
          <w:lang w:val="es-419" w:eastAsia="en-US"/>
        </w:rPr>
      </w:pPr>
      <w:r w:rsidRPr="00DF424F">
        <w:rPr>
          <w:rFonts w:ascii="Museo Sans 300" w:eastAsia="Calibri" w:hAnsi="Museo Sans 300" w:cs="Calibri"/>
          <w:color w:val="000000" w:themeColor="text1"/>
          <w:sz w:val="22"/>
          <w:szCs w:val="22"/>
          <w:lang w:val="es-419" w:eastAsia="en-US"/>
        </w:rPr>
        <w:t>Que el artículo</w:t>
      </w:r>
      <w:r w:rsidR="001E3515" w:rsidRPr="00DF424F">
        <w:rPr>
          <w:rFonts w:ascii="Museo Sans 300" w:eastAsia="Calibri" w:hAnsi="Museo Sans 300" w:cs="Calibri"/>
          <w:color w:val="000000" w:themeColor="text1"/>
          <w:sz w:val="22"/>
          <w:szCs w:val="22"/>
          <w:lang w:val="es-419" w:eastAsia="en-US"/>
        </w:rPr>
        <w:t xml:space="preserve"> 15 literal d) </w:t>
      </w:r>
      <w:r w:rsidRPr="00DF424F">
        <w:rPr>
          <w:rFonts w:ascii="Museo Sans 300" w:eastAsia="Calibri" w:hAnsi="Museo Sans 300" w:cs="Calibri"/>
          <w:color w:val="000000" w:themeColor="text1"/>
          <w:sz w:val="22"/>
          <w:szCs w:val="22"/>
          <w:lang w:val="es-419" w:eastAsia="en-US"/>
        </w:rPr>
        <w:t>de la Ley de Supervisión y Regulación del Sistema Financiero, establece que es f</w:t>
      </w:r>
      <w:r w:rsidR="001344C9" w:rsidRPr="00DF424F">
        <w:rPr>
          <w:rFonts w:ascii="Museo Sans 300" w:eastAsia="Calibri" w:hAnsi="Museo Sans 300" w:cs="Calibri"/>
          <w:color w:val="000000" w:themeColor="text1"/>
          <w:sz w:val="22"/>
          <w:szCs w:val="22"/>
          <w:lang w:val="es-419" w:eastAsia="en-US"/>
        </w:rPr>
        <w:t>aculta</w:t>
      </w:r>
      <w:r w:rsidRPr="00DF424F">
        <w:rPr>
          <w:rFonts w:ascii="Museo Sans 300" w:eastAsia="Calibri" w:hAnsi="Museo Sans 300" w:cs="Calibri"/>
          <w:color w:val="000000" w:themeColor="text1"/>
          <w:sz w:val="22"/>
          <w:szCs w:val="22"/>
          <w:lang w:val="es-419" w:eastAsia="en-US"/>
        </w:rPr>
        <w:t>d</w:t>
      </w:r>
      <w:r w:rsidR="001344C9" w:rsidRPr="00DF424F">
        <w:rPr>
          <w:rFonts w:ascii="Museo Sans 300" w:eastAsia="Calibri" w:hAnsi="Museo Sans 300" w:cs="Calibri"/>
          <w:color w:val="000000" w:themeColor="text1"/>
          <w:sz w:val="22"/>
          <w:szCs w:val="22"/>
          <w:lang w:val="es-419" w:eastAsia="en-US"/>
        </w:rPr>
        <w:t xml:space="preserve"> de la </w:t>
      </w:r>
      <w:r w:rsidRPr="00DF424F">
        <w:rPr>
          <w:rFonts w:ascii="Museo Sans 300" w:eastAsia="Calibri" w:hAnsi="Museo Sans 300" w:cs="Calibri"/>
          <w:color w:val="000000" w:themeColor="text1"/>
          <w:sz w:val="22"/>
          <w:szCs w:val="22"/>
          <w:lang w:val="es-419" w:eastAsia="en-US"/>
        </w:rPr>
        <w:t>Superintendencia del Sistema Financiero a</w:t>
      </w:r>
      <w:r w:rsidR="001344C9" w:rsidRPr="00DF424F">
        <w:rPr>
          <w:rFonts w:ascii="Museo Sans 300" w:eastAsia="Calibri" w:hAnsi="Museo Sans 300" w:cs="Calibri"/>
          <w:color w:val="000000" w:themeColor="text1"/>
          <w:sz w:val="22"/>
          <w:szCs w:val="22"/>
          <w:lang w:val="es-419" w:eastAsia="en-US"/>
        </w:rPr>
        <w:t>utorizar la promoción pública, constitución, funcionamiento, inicio de operaciones,</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modificación de los pactos sociales y estatutos en su caso, fusión y otros actos de similar</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naturaleza de los integrantes del sistema financiero, de conformidad a las disposiciones</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legales, reglamentarias o normativas técnicas establecidas al respecto</w:t>
      </w:r>
      <w:r>
        <w:rPr>
          <w:rFonts w:ascii="Museo Sans 300" w:eastAsia="Calibri" w:hAnsi="Museo Sans 300" w:cs="Calibri"/>
          <w:color w:val="000000" w:themeColor="text1"/>
          <w:sz w:val="22"/>
          <w:szCs w:val="22"/>
          <w:lang w:val="es-419" w:eastAsia="en-US"/>
        </w:rPr>
        <w:t>.</w:t>
      </w:r>
    </w:p>
    <w:p w14:paraId="25A13E0A" w14:textId="77777777" w:rsidR="003800F8" w:rsidRPr="004C1583" w:rsidRDefault="003800F8" w:rsidP="00F911BF">
      <w:pPr>
        <w:ind w:left="425"/>
        <w:jc w:val="both"/>
        <w:rPr>
          <w:rFonts w:ascii="Museo Sans 300" w:eastAsia="Calibri" w:hAnsi="Museo Sans 300" w:cs="Calibri"/>
          <w:color w:val="000000" w:themeColor="text1"/>
          <w:sz w:val="22"/>
          <w:szCs w:val="22"/>
          <w:lang w:val="es-MX" w:eastAsia="en-US"/>
        </w:rPr>
      </w:pPr>
    </w:p>
    <w:p w14:paraId="57C805E8" w14:textId="77777777" w:rsidR="00376767" w:rsidRPr="004C1583" w:rsidRDefault="00376767"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Pr>
          <w:rFonts w:ascii="Museo Sans 300" w:eastAsia="Calibri" w:hAnsi="Museo Sans 300" w:cs="Calibri"/>
          <w:color w:val="000000" w:themeColor="text1"/>
          <w:sz w:val="22"/>
          <w:szCs w:val="22"/>
          <w:lang w:val="es-MX" w:eastAsia="en-US"/>
        </w:rPr>
        <w:t xml:space="preserve">Que el artículo 35 literal g) de la </w:t>
      </w:r>
      <w:r w:rsidRPr="004D1DAF">
        <w:rPr>
          <w:rFonts w:ascii="Museo Sans 300" w:eastAsia="Calibri" w:hAnsi="Museo Sans 300" w:cs="Calibri"/>
          <w:color w:val="000000" w:themeColor="text1"/>
          <w:sz w:val="22"/>
          <w:szCs w:val="22"/>
          <w:lang w:val="es-419" w:eastAsia="en-US"/>
        </w:rPr>
        <w:t>Ley de Supervisión y Regulación del Sistema Financiero, establece que</w:t>
      </w:r>
      <w:r>
        <w:rPr>
          <w:rFonts w:ascii="Museo Sans 300" w:eastAsia="Calibri" w:hAnsi="Museo Sans 300" w:cs="Calibri"/>
          <w:color w:val="000000" w:themeColor="text1"/>
          <w:sz w:val="22"/>
          <w:szCs w:val="22"/>
          <w:lang w:val="es-419" w:eastAsia="en-US"/>
        </w:rPr>
        <w:t xml:space="preserve"> los integrantes del sistema financiero están obligados a cumplir y a velar porque en la institución se cumpla con el eficiente funcionamiento de los sistemas de registro, tratamiento, almacenamiento, transmisión, producción, seguridad y control de los flujos de información.</w:t>
      </w:r>
    </w:p>
    <w:p w14:paraId="1ACA23B1" w14:textId="77777777" w:rsidR="00376767" w:rsidRPr="00376767" w:rsidRDefault="00376767" w:rsidP="00F911BF">
      <w:pPr>
        <w:rPr>
          <w:rFonts w:ascii="Museo Sans 300" w:hAnsi="Museo Sans 300"/>
          <w:sz w:val="22"/>
          <w:szCs w:val="22"/>
        </w:rPr>
      </w:pPr>
    </w:p>
    <w:p w14:paraId="20383D10" w14:textId="1A90755F" w:rsidR="003800F8" w:rsidRPr="004C1583" w:rsidRDefault="00C841C6"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2216D7">
        <w:rPr>
          <w:rFonts w:ascii="Museo Sans 300" w:hAnsi="Museo Sans 300"/>
          <w:sz w:val="22"/>
          <w:szCs w:val="22"/>
        </w:rPr>
        <w:t xml:space="preserve">Que el artículo </w:t>
      </w:r>
      <w:r w:rsidR="00B33DF0">
        <w:rPr>
          <w:rFonts w:ascii="Museo Sans 300" w:hAnsi="Museo Sans 300"/>
          <w:sz w:val="22"/>
          <w:szCs w:val="22"/>
        </w:rPr>
        <w:t>37</w:t>
      </w:r>
      <w:r w:rsidRPr="002216D7">
        <w:rPr>
          <w:rFonts w:ascii="Museo Sans 300" w:hAnsi="Museo Sans 300"/>
          <w:sz w:val="22"/>
          <w:szCs w:val="22"/>
        </w:rPr>
        <w:t xml:space="preserve"> de la Ley de Supervisión y Regulación del Sistema Financiero</w:t>
      </w:r>
      <w:r w:rsidR="00823E43">
        <w:rPr>
          <w:rFonts w:ascii="Museo Sans 300" w:hAnsi="Museo Sans 300"/>
          <w:sz w:val="22"/>
          <w:szCs w:val="22"/>
        </w:rPr>
        <w:t>,</w:t>
      </w:r>
      <w:r w:rsidR="00D816E6">
        <w:rPr>
          <w:rFonts w:ascii="Museo Sans 300" w:hAnsi="Museo Sans 300"/>
          <w:sz w:val="22"/>
          <w:szCs w:val="22"/>
        </w:rPr>
        <w:t xml:space="preserve"> establece que</w:t>
      </w:r>
      <w:r w:rsidRPr="007337F8">
        <w:rPr>
          <w:rFonts w:ascii="Museo Sans 300" w:eastAsia="Calibri" w:hAnsi="Museo Sans 300" w:cs="Calibri"/>
          <w:color w:val="000000" w:themeColor="text1"/>
          <w:sz w:val="22"/>
          <w:szCs w:val="22"/>
          <w:lang w:eastAsia="en-US"/>
        </w:rPr>
        <w:t xml:space="preserve"> </w:t>
      </w:r>
      <w:r w:rsidR="00D816E6">
        <w:rPr>
          <w:rFonts w:ascii="Museo Sans 300" w:eastAsia="Calibri" w:hAnsi="Museo Sans 300" w:cs="Calibri"/>
          <w:color w:val="000000" w:themeColor="text1"/>
          <w:sz w:val="22"/>
          <w:szCs w:val="22"/>
          <w:lang w:eastAsia="en-US"/>
        </w:rPr>
        <w:t>l</w:t>
      </w:r>
      <w:r w:rsidR="007337F8" w:rsidRPr="007337F8">
        <w:rPr>
          <w:rFonts w:ascii="Museo Sans 300" w:eastAsia="Calibri" w:hAnsi="Museo Sans 300" w:cs="Calibri"/>
          <w:color w:val="000000" w:themeColor="text1"/>
          <w:sz w:val="22"/>
          <w:szCs w:val="22"/>
          <w:lang w:eastAsia="en-US"/>
        </w:rPr>
        <w:t>os supervisados deberán</w:t>
      </w:r>
      <w:r w:rsidR="00B33DF0">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facilitar, a requerimiento</w:t>
      </w:r>
      <w:r w:rsidR="00D816E6">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de la Superintendencia, por</w:t>
      </w:r>
      <w:r w:rsidR="00D816E6">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los medios que ésta considere convenientes, sin oponer confidencialidad o reserva alguna, el examen de sus negocios, actos, operaciones, bienes, libros, cuentas, archivos, documentos, correspondencia, bases de datos y sistemas de información, en todo lo pertinente a la actividad de supervisión</w:t>
      </w:r>
      <w:r w:rsidR="003800F8" w:rsidRPr="004C1583">
        <w:rPr>
          <w:rFonts w:ascii="Museo Sans 300" w:eastAsia="Calibri" w:hAnsi="Museo Sans 300" w:cs="Calibri"/>
          <w:color w:val="000000" w:themeColor="text1"/>
          <w:sz w:val="22"/>
          <w:szCs w:val="22"/>
          <w:lang w:val="es-MX" w:eastAsia="en-US"/>
        </w:rPr>
        <w:t>.</w:t>
      </w:r>
    </w:p>
    <w:p w14:paraId="3BBDC19E" w14:textId="77777777" w:rsidR="009549E4" w:rsidRPr="004C1583" w:rsidRDefault="009549E4" w:rsidP="00F911BF">
      <w:pPr>
        <w:ind w:left="425"/>
        <w:jc w:val="both"/>
        <w:rPr>
          <w:rFonts w:ascii="Museo Sans 300" w:hAnsi="Museo Sans 300"/>
          <w:color w:val="000000" w:themeColor="text1"/>
          <w:sz w:val="22"/>
          <w:szCs w:val="22"/>
        </w:rPr>
      </w:pPr>
    </w:p>
    <w:p w14:paraId="399D0D83" w14:textId="77777777" w:rsidR="00207434" w:rsidRDefault="00207434" w:rsidP="00F911BF">
      <w:pPr>
        <w:jc w:val="both"/>
        <w:rPr>
          <w:rFonts w:ascii="Museo Sans 300" w:hAnsi="Museo Sans 300"/>
          <w:b/>
          <w:bCs/>
          <w:color w:val="000000" w:themeColor="text1"/>
          <w:sz w:val="22"/>
          <w:szCs w:val="22"/>
          <w:lang w:val="es-SV"/>
        </w:rPr>
      </w:pPr>
    </w:p>
    <w:p w14:paraId="7422916F" w14:textId="77777777" w:rsidR="00716E70" w:rsidRDefault="00716E70" w:rsidP="00F911BF">
      <w:pPr>
        <w:jc w:val="both"/>
        <w:rPr>
          <w:rFonts w:ascii="Museo Sans 300" w:hAnsi="Museo Sans 300"/>
          <w:b/>
          <w:bCs/>
          <w:color w:val="000000" w:themeColor="text1"/>
          <w:sz w:val="22"/>
          <w:szCs w:val="22"/>
          <w:lang w:val="es-SV"/>
        </w:rPr>
      </w:pPr>
    </w:p>
    <w:p w14:paraId="71B29E83" w14:textId="5F7C2B7C" w:rsidR="006B1DBF" w:rsidRDefault="006B1DBF"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POR TANTO,</w:t>
      </w:r>
    </w:p>
    <w:p w14:paraId="1F584C50" w14:textId="77777777" w:rsidR="005D7E8A" w:rsidRPr="004C1583" w:rsidRDefault="005D7E8A" w:rsidP="00F911BF">
      <w:pPr>
        <w:jc w:val="both"/>
        <w:rPr>
          <w:rFonts w:ascii="Museo Sans 300" w:hAnsi="Museo Sans 300"/>
          <w:b/>
          <w:bCs/>
          <w:color w:val="000000" w:themeColor="text1"/>
          <w:sz w:val="22"/>
          <w:szCs w:val="22"/>
          <w:lang w:val="es-SV"/>
        </w:rPr>
      </w:pPr>
    </w:p>
    <w:p w14:paraId="3B191DF4" w14:textId="3CAF1855" w:rsidR="002E336D" w:rsidRPr="004C1583" w:rsidRDefault="002E336D" w:rsidP="00F911BF">
      <w:pPr>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en virtud de las facultades normativas que le confiere el artículo 99 de la Ley de Supervisión y Regulación del Sistema Financiero,</w:t>
      </w:r>
    </w:p>
    <w:p w14:paraId="2A8918CC" w14:textId="77777777" w:rsidR="006B1DBF" w:rsidRPr="004C1583" w:rsidRDefault="006B1DBF" w:rsidP="00F911BF">
      <w:pPr>
        <w:jc w:val="both"/>
        <w:rPr>
          <w:rFonts w:ascii="Museo Sans 300" w:hAnsi="Museo Sans 300"/>
          <w:color w:val="000000" w:themeColor="text1"/>
          <w:sz w:val="22"/>
          <w:szCs w:val="22"/>
          <w:lang w:val="es-SV"/>
        </w:rPr>
      </w:pPr>
    </w:p>
    <w:p w14:paraId="688901DB" w14:textId="77777777" w:rsidR="006B1DBF" w:rsidRPr="004C1583" w:rsidRDefault="006B1DBF"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ACUERDA, </w:t>
      </w:r>
      <w:r w:rsidRPr="004C1583">
        <w:rPr>
          <w:rFonts w:ascii="Museo Sans 300" w:hAnsi="Museo Sans 300"/>
          <w:color w:val="000000" w:themeColor="text1"/>
          <w:sz w:val="22"/>
          <w:szCs w:val="22"/>
          <w:lang w:val="es-SV"/>
        </w:rPr>
        <w:t>emitir las siguientes:</w:t>
      </w:r>
    </w:p>
    <w:p w14:paraId="6B190DCA" w14:textId="77777777" w:rsidR="006B1DBF" w:rsidRPr="004C1583" w:rsidRDefault="006B1DBF" w:rsidP="00F911BF">
      <w:pPr>
        <w:jc w:val="both"/>
        <w:rPr>
          <w:rFonts w:ascii="Museo Sans 300" w:hAnsi="Museo Sans 300"/>
          <w:bCs/>
          <w:color w:val="000000" w:themeColor="text1"/>
          <w:sz w:val="22"/>
          <w:szCs w:val="22"/>
          <w:lang w:val="es-SV"/>
        </w:rPr>
      </w:pPr>
    </w:p>
    <w:p w14:paraId="3B32F96A" w14:textId="52114C64" w:rsidR="006B1DBF" w:rsidRPr="004C1583" w:rsidRDefault="00DC74F9" w:rsidP="00F911BF">
      <w:pPr>
        <w:jc w:val="center"/>
        <w:rPr>
          <w:rFonts w:ascii="Museo Sans 300" w:hAnsi="Museo Sans 300"/>
          <w:b/>
          <w:bCs/>
          <w:strike/>
          <w:color w:val="000000" w:themeColor="text1"/>
          <w:sz w:val="22"/>
          <w:szCs w:val="22"/>
          <w:lang w:val="es-SV"/>
        </w:rPr>
      </w:pPr>
      <w:r w:rsidRPr="00DC74F9">
        <w:rPr>
          <w:rFonts w:ascii="Museo Sans 300" w:hAnsi="Museo Sans 300"/>
          <w:b/>
          <w:bCs/>
          <w:color w:val="000000" w:themeColor="text1"/>
          <w:sz w:val="22"/>
          <w:szCs w:val="22"/>
          <w:lang w:val="es-SV"/>
        </w:rPr>
        <w:t xml:space="preserve">NORMAS TÉCNICAS </w:t>
      </w:r>
      <w:r w:rsidR="009A2CDD">
        <w:rPr>
          <w:rFonts w:ascii="Museo Sans 300" w:hAnsi="Museo Sans 300"/>
          <w:b/>
          <w:bCs/>
          <w:color w:val="000000" w:themeColor="text1"/>
          <w:sz w:val="22"/>
          <w:szCs w:val="22"/>
          <w:lang w:val="es-SV"/>
        </w:rPr>
        <w:t>SOBRE</w:t>
      </w:r>
      <w:r w:rsidRPr="00DC74F9">
        <w:rPr>
          <w:rFonts w:ascii="Museo Sans 300" w:hAnsi="Museo Sans 300"/>
          <w:b/>
          <w:bCs/>
          <w:color w:val="000000" w:themeColor="text1"/>
          <w:sz w:val="22"/>
          <w:szCs w:val="22"/>
          <w:lang w:val="es-SV"/>
        </w:rPr>
        <w:t xml:space="preserve"> REQUERIMIENTOS PARA </w:t>
      </w:r>
      <w:r w:rsidR="00AE16A8">
        <w:rPr>
          <w:rFonts w:ascii="Museo Sans 300" w:hAnsi="Museo Sans 300"/>
          <w:b/>
          <w:bCs/>
          <w:color w:val="000000" w:themeColor="text1"/>
          <w:sz w:val="22"/>
          <w:szCs w:val="22"/>
          <w:lang w:val="es-SV"/>
        </w:rPr>
        <w:t xml:space="preserve">LOS </w:t>
      </w:r>
      <w:r w:rsidRPr="00DC74F9">
        <w:rPr>
          <w:rFonts w:ascii="Museo Sans 300" w:hAnsi="Museo Sans 300"/>
          <w:b/>
          <w:bCs/>
          <w:color w:val="000000" w:themeColor="text1"/>
          <w:sz w:val="22"/>
          <w:szCs w:val="22"/>
          <w:lang w:val="es-SV"/>
        </w:rPr>
        <w:t>SISTEMAS DE INFORMACIÓN</w:t>
      </w:r>
      <w:r w:rsidR="00FB7716">
        <w:rPr>
          <w:rFonts w:ascii="Museo Sans 300" w:hAnsi="Museo Sans 300"/>
          <w:b/>
          <w:bCs/>
          <w:color w:val="000000" w:themeColor="text1"/>
          <w:sz w:val="22"/>
          <w:szCs w:val="22"/>
          <w:lang w:val="es-SV"/>
        </w:rPr>
        <w:t xml:space="preserve"> DE LAS ENTIDADES</w:t>
      </w:r>
      <w:r w:rsidRPr="00DC74F9">
        <w:rPr>
          <w:rFonts w:ascii="Museo Sans 300" w:hAnsi="Museo Sans 300"/>
          <w:b/>
          <w:bCs/>
          <w:color w:val="000000" w:themeColor="text1"/>
          <w:sz w:val="22"/>
          <w:szCs w:val="22"/>
          <w:lang w:val="es-SV"/>
        </w:rPr>
        <w:t xml:space="preserve"> DEL MERCADO DE VALORES</w:t>
      </w:r>
    </w:p>
    <w:p w14:paraId="1FC752BA" w14:textId="77777777" w:rsidR="006B1DBF" w:rsidRPr="004C1583" w:rsidRDefault="006B1DBF" w:rsidP="00F911BF">
      <w:pPr>
        <w:jc w:val="center"/>
        <w:rPr>
          <w:rFonts w:ascii="Museo Sans 300" w:hAnsi="Museo Sans 300"/>
          <w:b/>
          <w:bCs/>
          <w:color w:val="000000" w:themeColor="text1"/>
          <w:sz w:val="22"/>
          <w:szCs w:val="22"/>
          <w:lang w:val="es-SV"/>
        </w:rPr>
      </w:pPr>
    </w:p>
    <w:p w14:paraId="31B0655D" w14:textId="5C220283" w:rsidR="006B1DBF" w:rsidRPr="004C1583" w:rsidRDefault="006B1DBF" w:rsidP="00F911BF">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w:t>
      </w:r>
    </w:p>
    <w:p w14:paraId="6B947E2D" w14:textId="77777777" w:rsidR="00DF6877" w:rsidRPr="004C1583" w:rsidRDefault="00DF6877" w:rsidP="00F911BF">
      <w:pPr>
        <w:pStyle w:val="Ttulo1"/>
        <w:ind w:left="0"/>
        <w:jc w:val="center"/>
        <w:rPr>
          <w:rFonts w:ascii="Museo Sans 300" w:eastAsiaTheme="minorHAnsi" w:hAnsi="Museo Sans 300" w:cstheme="minorHAnsi"/>
          <w:bCs w:val="0"/>
          <w:color w:val="000000" w:themeColor="text1"/>
          <w:sz w:val="22"/>
          <w:szCs w:val="22"/>
          <w:lang w:val="es-SV"/>
        </w:rPr>
      </w:pPr>
      <w:r w:rsidRPr="004C1583">
        <w:rPr>
          <w:rFonts w:ascii="Museo Sans 300" w:eastAsiaTheme="minorHAnsi" w:hAnsi="Museo Sans 300" w:cstheme="minorHAnsi"/>
          <w:bCs w:val="0"/>
          <w:color w:val="000000" w:themeColor="text1"/>
          <w:sz w:val="22"/>
          <w:szCs w:val="22"/>
          <w:lang w:val="es-SV"/>
        </w:rPr>
        <w:t>OBJETO, SUJETOS Y TÉRMINOS</w:t>
      </w:r>
    </w:p>
    <w:p w14:paraId="4AEC2211" w14:textId="58DE3168" w:rsidR="001E03B4" w:rsidRPr="004C1583" w:rsidRDefault="001E03B4" w:rsidP="00F911BF">
      <w:pPr>
        <w:pStyle w:val="Textoindependiente2"/>
        <w:spacing w:after="0" w:line="240" w:lineRule="auto"/>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Objeto</w:t>
      </w:r>
    </w:p>
    <w:p w14:paraId="7A5B09D0" w14:textId="3419F158" w:rsidR="0021651D" w:rsidRPr="004C1583" w:rsidRDefault="001E03B4"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w:t>
      </w:r>
      <w:r w:rsidR="0021651D" w:rsidRPr="004C1583">
        <w:rPr>
          <w:rFonts w:ascii="Museo Sans 300" w:hAnsi="Museo Sans 300"/>
          <w:b w:val="0"/>
          <w:bCs w:val="0"/>
          <w:color w:val="000000" w:themeColor="text1"/>
          <w:sz w:val="22"/>
          <w:szCs w:val="22"/>
          <w:lang w:val="es-SV"/>
        </w:rPr>
        <w:t xml:space="preserve">Normas tienen por objeto establecer los </w:t>
      </w:r>
      <w:r w:rsidR="008F46D2">
        <w:rPr>
          <w:rFonts w:ascii="Museo Sans 300" w:hAnsi="Museo Sans 300"/>
          <w:b w:val="0"/>
          <w:bCs w:val="0"/>
          <w:color w:val="000000" w:themeColor="text1"/>
          <w:sz w:val="22"/>
          <w:szCs w:val="22"/>
          <w:lang w:val="es-SV"/>
        </w:rPr>
        <w:t>requerimien</w:t>
      </w:r>
      <w:r w:rsidR="0021651D" w:rsidRPr="004C1583">
        <w:rPr>
          <w:rFonts w:ascii="Museo Sans 300" w:hAnsi="Museo Sans 300"/>
          <w:b w:val="0"/>
          <w:bCs w:val="0"/>
          <w:color w:val="000000" w:themeColor="text1"/>
          <w:sz w:val="22"/>
          <w:szCs w:val="22"/>
          <w:lang w:val="es-SV"/>
        </w:rPr>
        <w:t>tos mínimos que deberán cumplir</w:t>
      </w:r>
      <w:r w:rsidR="00525185">
        <w:rPr>
          <w:rFonts w:ascii="Museo Sans 300" w:hAnsi="Museo Sans 300"/>
          <w:b w:val="0"/>
          <w:bCs w:val="0"/>
          <w:color w:val="000000" w:themeColor="text1"/>
          <w:sz w:val="22"/>
          <w:szCs w:val="22"/>
          <w:lang w:val="es-SV"/>
        </w:rPr>
        <w:t xml:space="preserve"> el o</w:t>
      </w:r>
      <w:r w:rsidR="009A2CDD">
        <w:rPr>
          <w:rFonts w:ascii="Museo Sans 300" w:hAnsi="Museo Sans 300"/>
          <w:b w:val="0"/>
          <w:bCs w:val="0"/>
          <w:color w:val="000000" w:themeColor="text1"/>
          <w:sz w:val="22"/>
          <w:szCs w:val="22"/>
          <w:lang w:val="es-SV"/>
        </w:rPr>
        <w:t xml:space="preserve"> los sistemas de información que adquieran o desarrollen </w:t>
      </w:r>
      <w:r w:rsidR="00B82FFC">
        <w:rPr>
          <w:rFonts w:ascii="Museo Sans 300" w:hAnsi="Museo Sans 300"/>
          <w:b w:val="0"/>
          <w:bCs w:val="0"/>
          <w:color w:val="000000" w:themeColor="text1"/>
          <w:sz w:val="22"/>
          <w:szCs w:val="22"/>
          <w:lang w:val="es-SV"/>
        </w:rPr>
        <w:t xml:space="preserve">las entidades </w:t>
      </w:r>
      <w:r w:rsidR="00602563">
        <w:rPr>
          <w:rFonts w:ascii="Museo Sans 300" w:hAnsi="Museo Sans 300"/>
          <w:b w:val="0"/>
          <w:bCs w:val="0"/>
          <w:color w:val="000000" w:themeColor="text1"/>
          <w:sz w:val="22"/>
          <w:szCs w:val="22"/>
          <w:lang w:val="es-SV"/>
        </w:rPr>
        <w:t>que operan en el mercado de valores</w:t>
      </w:r>
      <w:r w:rsidR="009A2CDD">
        <w:rPr>
          <w:rFonts w:ascii="Museo Sans 300" w:hAnsi="Museo Sans 300"/>
          <w:b w:val="0"/>
          <w:bCs w:val="0"/>
          <w:color w:val="000000" w:themeColor="text1"/>
          <w:sz w:val="22"/>
          <w:szCs w:val="22"/>
          <w:lang w:val="es-SV"/>
        </w:rPr>
        <w:t xml:space="preserve">, para </w:t>
      </w:r>
      <w:r w:rsidR="000F7BC1">
        <w:rPr>
          <w:rFonts w:ascii="Museo Sans 300" w:hAnsi="Museo Sans 300"/>
          <w:b w:val="0"/>
          <w:bCs w:val="0"/>
          <w:color w:val="000000" w:themeColor="text1"/>
          <w:sz w:val="22"/>
          <w:szCs w:val="22"/>
          <w:lang w:val="es-SV"/>
        </w:rPr>
        <w:t xml:space="preserve">la autorización del inicio de operaciones de las mismas por parte </w:t>
      </w:r>
      <w:r w:rsidR="009A2CDD">
        <w:rPr>
          <w:rFonts w:ascii="Museo Sans 300" w:hAnsi="Museo Sans 300"/>
          <w:b w:val="0"/>
          <w:bCs w:val="0"/>
          <w:color w:val="000000" w:themeColor="text1"/>
          <w:sz w:val="22"/>
          <w:szCs w:val="22"/>
          <w:lang w:val="es-SV"/>
        </w:rPr>
        <w:t>de la Superintendencia del Sistema Financiero</w:t>
      </w:r>
      <w:r w:rsidR="0021651D" w:rsidRPr="004C1583">
        <w:rPr>
          <w:rFonts w:ascii="Museo Sans 300" w:hAnsi="Museo Sans 300"/>
          <w:b w:val="0"/>
          <w:bCs w:val="0"/>
          <w:color w:val="000000" w:themeColor="text1"/>
          <w:sz w:val="22"/>
          <w:szCs w:val="22"/>
          <w:lang w:val="es-SV"/>
        </w:rPr>
        <w:t>.</w:t>
      </w:r>
    </w:p>
    <w:p w14:paraId="769D2A5F" w14:textId="77777777" w:rsidR="00F9106F" w:rsidRPr="004C1583" w:rsidRDefault="00F9106F" w:rsidP="00F911BF">
      <w:pPr>
        <w:pStyle w:val="Ttulo1"/>
        <w:tabs>
          <w:tab w:val="left" w:pos="851"/>
        </w:tabs>
        <w:ind w:left="0"/>
        <w:jc w:val="both"/>
        <w:rPr>
          <w:rFonts w:ascii="Museo Sans 300" w:hAnsi="Museo Sans 300"/>
          <w:b w:val="0"/>
          <w:bCs w:val="0"/>
          <w:color w:val="000000" w:themeColor="text1"/>
          <w:sz w:val="22"/>
          <w:szCs w:val="22"/>
          <w:lang w:val="es-SV"/>
        </w:rPr>
      </w:pPr>
    </w:p>
    <w:p w14:paraId="661FC13B" w14:textId="1B0C0946" w:rsidR="006B1DBF" w:rsidRPr="004C1583" w:rsidRDefault="006B1DBF" w:rsidP="00F911BF">
      <w:pPr>
        <w:pStyle w:val="Textoindependiente2"/>
        <w:spacing w:after="0" w:line="240" w:lineRule="auto"/>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 xml:space="preserve">Sujetos </w:t>
      </w:r>
    </w:p>
    <w:p w14:paraId="6B44F156" w14:textId="368497F6" w:rsidR="006B1DBF" w:rsidRPr="004C1583" w:rsidRDefault="006B1DBF" w:rsidP="00F911BF">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sujetos obligados al cumplimiento de las disposiciones establecidas en las presentes Normas son:</w:t>
      </w:r>
    </w:p>
    <w:p w14:paraId="77AB4F07"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Agentes especializados en </w:t>
      </w:r>
      <w:r>
        <w:rPr>
          <w:rFonts w:ascii="Museo Sans 300" w:hAnsi="Museo Sans 300"/>
          <w:sz w:val="22"/>
          <w:szCs w:val="22"/>
        </w:rPr>
        <w:t>V</w:t>
      </w:r>
      <w:r w:rsidRPr="002216D7">
        <w:rPr>
          <w:rFonts w:ascii="Museo Sans 300" w:hAnsi="Museo Sans 300"/>
          <w:sz w:val="22"/>
          <w:szCs w:val="22"/>
        </w:rPr>
        <w:t xml:space="preserve">aluación de </w:t>
      </w:r>
      <w:r>
        <w:rPr>
          <w:rFonts w:ascii="Museo Sans 300" w:hAnsi="Museo Sans 300"/>
          <w:sz w:val="22"/>
          <w:szCs w:val="22"/>
        </w:rPr>
        <w:t>V</w:t>
      </w:r>
      <w:r w:rsidRPr="002216D7">
        <w:rPr>
          <w:rFonts w:ascii="Museo Sans 300" w:hAnsi="Museo Sans 300"/>
          <w:sz w:val="22"/>
          <w:szCs w:val="22"/>
        </w:rPr>
        <w:t xml:space="preserve">alores; </w:t>
      </w:r>
    </w:p>
    <w:p w14:paraId="0203ADB1" w14:textId="3E03E786"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Almacenes </w:t>
      </w:r>
      <w:r>
        <w:rPr>
          <w:rFonts w:ascii="Museo Sans 300" w:hAnsi="Museo Sans 300"/>
          <w:sz w:val="22"/>
          <w:szCs w:val="22"/>
        </w:rPr>
        <w:t>G</w:t>
      </w:r>
      <w:r w:rsidRPr="002216D7">
        <w:rPr>
          <w:rFonts w:ascii="Museo Sans 300" w:hAnsi="Museo Sans 300"/>
          <w:sz w:val="22"/>
          <w:szCs w:val="22"/>
        </w:rPr>
        <w:t xml:space="preserve">enerales de </w:t>
      </w:r>
      <w:r w:rsidR="00ED35B1">
        <w:rPr>
          <w:rFonts w:ascii="Museo Sans 300" w:hAnsi="Museo Sans 300"/>
          <w:sz w:val="22"/>
          <w:szCs w:val="22"/>
        </w:rPr>
        <w:t>D</w:t>
      </w:r>
      <w:r w:rsidRPr="002216D7">
        <w:rPr>
          <w:rFonts w:ascii="Museo Sans 300" w:hAnsi="Museo Sans 300"/>
          <w:sz w:val="22"/>
          <w:szCs w:val="22"/>
        </w:rPr>
        <w:t xml:space="preserve">epósito; </w:t>
      </w:r>
    </w:p>
    <w:p w14:paraId="622B1360"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Bolsas de </w:t>
      </w:r>
      <w:r>
        <w:rPr>
          <w:rFonts w:ascii="Museo Sans 300" w:hAnsi="Museo Sans 300"/>
          <w:sz w:val="22"/>
          <w:szCs w:val="22"/>
        </w:rPr>
        <w:t>P</w:t>
      </w:r>
      <w:r w:rsidRPr="002216D7">
        <w:rPr>
          <w:rFonts w:ascii="Museo Sans 300" w:hAnsi="Museo Sans 300"/>
          <w:sz w:val="22"/>
          <w:szCs w:val="22"/>
        </w:rPr>
        <w:t xml:space="preserve">roductos y </w:t>
      </w:r>
      <w:r>
        <w:rPr>
          <w:rFonts w:ascii="Museo Sans 300" w:hAnsi="Museo Sans 300"/>
          <w:sz w:val="22"/>
          <w:szCs w:val="22"/>
        </w:rPr>
        <w:t>S</w:t>
      </w:r>
      <w:r w:rsidRPr="002216D7">
        <w:rPr>
          <w:rFonts w:ascii="Museo Sans 300" w:hAnsi="Museo Sans 300"/>
          <w:sz w:val="22"/>
          <w:szCs w:val="22"/>
        </w:rPr>
        <w:t xml:space="preserve">ervicios; </w:t>
      </w:r>
    </w:p>
    <w:p w14:paraId="29932CEF"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Bolsas de </w:t>
      </w:r>
      <w:r>
        <w:rPr>
          <w:rFonts w:ascii="Museo Sans 300" w:hAnsi="Museo Sans 300"/>
          <w:sz w:val="22"/>
          <w:szCs w:val="22"/>
        </w:rPr>
        <w:t>V</w:t>
      </w:r>
      <w:r w:rsidRPr="002216D7">
        <w:rPr>
          <w:rFonts w:ascii="Museo Sans 300" w:hAnsi="Museo Sans 300"/>
          <w:sz w:val="22"/>
          <w:szCs w:val="22"/>
        </w:rPr>
        <w:t>alores;</w:t>
      </w:r>
    </w:p>
    <w:p w14:paraId="0E2F9C40"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Casas de </w:t>
      </w:r>
      <w:r>
        <w:rPr>
          <w:rFonts w:ascii="Museo Sans 300" w:hAnsi="Museo Sans 300"/>
          <w:sz w:val="22"/>
          <w:szCs w:val="22"/>
        </w:rPr>
        <w:t>C</w:t>
      </w:r>
      <w:r w:rsidRPr="002216D7">
        <w:rPr>
          <w:rFonts w:ascii="Museo Sans 300" w:hAnsi="Museo Sans 300"/>
          <w:sz w:val="22"/>
          <w:szCs w:val="22"/>
        </w:rPr>
        <w:t xml:space="preserve">orredores de </w:t>
      </w:r>
      <w:r>
        <w:rPr>
          <w:rFonts w:ascii="Museo Sans 300" w:hAnsi="Museo Sans 300"/>
          <w:sz w:val="22"/>
          <w:szCs w:val="22"/>
        </w:rPr>
        <w:t>B</w:t>
      </w:r>
      <w:r w:rsidRPr="002216D7">
        <w:rPr>
          <w:rFonts w:ascii="Museo Sans 300" w:hAnsi="Museo Sans 300"/>
          <w:sz w:val="22"/>
          <w:szCs w:val="22"/>
        </w:rPr>
        <w:t>olsa;</w:t>
      </w:r>
    </w:p>
    <w:p w14:paraId="71E46B8C" w14:textId="34BBD369"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Sociedades especializadas en el </w:t>
      </w:r>
      <w:r>
        <w:rPr>
          <w:rFonts w:ascii="Museo Sans 300" w:hAnsi="Museo Sans 300"/>
          <w:sz w:val="22"/>
          <w:szCs w:val="22"/>
        </w:rPr>
        <w:t>D</w:t>
      </w:r>
      <w:r w:rsidRPr="002216D7">
        <w:rPr>
          <w:rFonts w:ascii="Museo Sans 300" w:hAnsi="Museo Sans 300"/>
          <w:sz w:val="22"/>
          <w:szCs w:val="22"/>
        </w:rPr>
        <w:t xml:space="preserve">epósito y </w:t>
      </w:r>
      <w:r>
        <w:rPr>
          <w:rFonts w:ascii="Museo Sans 300" w:hAnsi="Museo Sans 300"/>
          <w:sz w:val="22"/>
          <w:szCs w:val="22"/>
        </w:rPr>
        <w:t>C</w:t>
      </w:r>
      <w:r w:rsidRPr="002216D7">
        <w:rPr>
          <w:rFonts w:ascii="Museo Sans 300" w:hAnsi="Museo Sans 300"/>
          <w:sz w:val="22"/>
          <w:szCs w:val="22"/>
        </w:rPr>
        <w:t xml:space="preserve">ustodia de </w:t>
      </w:r>
      <w:r>
        <w:rPr>
          <w:rFonts w:ascii="Museo Sans 300" w:hAnsi="Museo Sans 300"/>
          <w:sz w:val="22"/>
          <w:szCs w:val="22"/>
        </w:rPr>
        <w:t>V</w:t>
      </w:r>
      <w:r w:rsidRPr="002216D7">
        <w:rPr>
          <w:rFonts w:ascii="Museo Sans 300" w:hAnsi="Museo Sans 300"/>
          <w:sz w:val="22"/>
          <w:szCs w:val="22"/>
        </w:rPr>
        <w:t>alores;</w:t>
      </w:r>
      <w:r w:rsidRPr="008A32E8">
        <w:rPr>
          <w:rFonts w:ascii="Museo Sans 300" w:hAnsi="Museo Sans 300"/>
          <w:sz w:val="22"/>
          <w:szCs w:val="22"/>
        </w:rPr>
        <w:t xml:space="preserve"> </w:t>
      </w:r>
      <w:r>
        <w:rPr>
          <w:rFonts w:ascii="Museo Sans 300" w:hAnsi="Museo Sans 300"/>
          <w:sz w:val="22"/>
          <w:szCs w:val="22"/>
        </w:rPr>
        <w:t>y</w:t>
      </w:r>
    </w:p>
    <w:p w14:paraId="62FEC0BC"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Titularizadoras y los fondos que administran</w:t>
      </w:r>
      <w:r>
        <w:rPr>
          <w:rFonts w:ascii="Museo Sans 300" w:hAnsi="Museo Sans 300"/>
          <w:sz w:val="22"/>
          <w:szCs w:val="22"/>
        </w:rPr>
        <w:t>.</w:t>
      </w:r>
    </w:p>
    <w:p w14:paraId="42105788" w14:textId="77777777" w:rsidR="0021651D" w:rsidRPr="00A01F09" w:rsidRDefault="0021651D" w:rsidP="00F911BF">
      <w:pPr>
        <w:jc w:val="both"/>
        <w:rPr>
          <w:rFonts w:ascii="Museo Sans 300" w:hAnsi="Museo Sans 300"/>
          <w:color w:val="000000" w:themeColor="text1"/>
          <w:sz w:val="22"/>
          <w:szCs w:val="22"/>
        </w:rPr>
      </w:pPr>
    </w:p>
    <w:p w14:paraId="51F7DF8B" w14:textId="77777777" w:rsidR="006B1DBF" w:rsidRPr="004C1583" w:rsidRDefault="006B1DBF" w:rsidP="00F911BF">
      <w:pPr>
        <w:pStyle w:val="Textoindependiente2"/>
        <w:spacing w:after="0" w:line="240" w:lineRule="auto"/>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Términos </w:t>
      </w:r>
    </w:p>
    <w:p w14:paraId="2D47BB9A" w14:textId="34CFEC28" w:rsidR="006B1DBF" w:rsidRPr="004C1583" w:rsidRDefault="006B1DBF" w:rsidP="00F911BF">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Para efectos de las presentes Normas, los términos que se indican a continuación tienen el significado siguiente:</w:t>
      </w:r>
    </w:p>
    <w:p w14:paraId="4E1CB78A" w14:textId="3FE4B6E8" w:rsidR="008A32E8" w:rsidRPr="008A32E8" w:rsidRDefault="008A32E8"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8A32E8">
        <w:rPr>
          <w:rFonts w:ascii="Museo Sans 300" w:eastAsiaTheme="minorHAnsi" w:hAnsi="Museo Sans 300" w:cstheme="minorHAnsi"/>
          <w:color w:val="000000" w:themeColor="text1"/>
          <w:sz w:val="22"/>
          <w:szCs w:val="22"/>
          <w:lang w:val="es-ES_tradnl"/>
        </w:rPr>
        <w:t>Aplicación, programa o sistema informático</w:t>
      </w:r>
      <w:r w:rsidRPr="008A32E8">
        <w:rPr>
          <w:rFonts w:ascii="Museo Sans 300" w:eastAsiaTheme="minorHAnsi" w:hAnsi="Museo Sans 300" w:cstheme="minorHAnsi"/>
          <w:b w:val="0"/>
          <w:bCs w:val="0"/>
          <w:color w:val="000000" w:themeColor="text1"/>
          <w:sz w:val="22"/>
          <w:szCs w:val="22"/>
          <w:lang w:val="es-ES_tradnl"/>
        </w:rPr>
        <w:t>: cualquier software utilizado por la entidad para la recopilación, almacenamiento, procesamiento, visualización o transmisión de información relacionada con los productos o servicios financieros que dicha entidad ofrece a sus clientes</w:t>
      </w:r>
      <w:r>
        <w:rPr>
          <w:rFonts w:ascii="Museo Sans 300" w:eastAsiaTheme="minorHAnsi" w:hAnsi="Museo Sans 300" w:cstheme="minorHAnsi"/>
          <w:b w:val="0"/>
          <w:bCs w:val="0"/>
          <w:color w:val="000000" w:themeColor="text1"/>
          <w:sz w:val="22"/>
          <w:szCs w:val="22"/>
          <w:lang w:val="es-ES_tradnl"/>
        </w:rPr>
        <w:t>;</w:t>
      </w:r>
    </w:p>
    <w:p w14:paraId="2B59CB91" w14:textId="7215EC72" w:rsidR="00D03978" w:rsidRPr="004C1583" w:rsidRDefault="00D03978"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Banco Central:</w:t>
      </w:r>
      <w:r w:rsidRPr="004C1583">
        <w:rPr>
          <w:rFonts w:ascii="Museo Sans 300" w:eastAsiaTheme="minorHAnsi" w:hAnsi="Museo Sans 300" w:cstheme="minorHAnsi"/>
          <w:b w:val="0"/>
          <w:bCs w:val="0"/>
          <w:color w:val="000000" w:themeColor="text1"/>
          <w:sz w:val="22"/>
          <w:szCs w:val="22"/>
          <w:lang w:val="es-SV"/>
        </w:rPr>
        <w:t xml:space="preserve"> Banco Central de Reserva de El Salvador; </w:t>
      </w:r>
    </w:p>
    <w:p w14:paraId="7A0EDFFC" w14:textId="35884656" w:rsidR="00F9106F" w:rsidRPr="004C1583" w:rsidRDefault="00F9106F"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Entidad(es):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Pr="004C1583">
        <w:rPr>
          <w:rFonts w:ascii="Museo Sans 300" w:eastAsiaTheme="minorHAnsi" w:hAnsi="Museo Sans 300" w:cstheme="minorHAnsi"/>
          <w:b w:val="0"/>
          <w:bCs w:val="0"/>
          <w:color w:val="000000" w:themeColor="text1"/>
          <w:sz w:val="22"/>
          <w:szCs w:val="22"/>
          <w:lang w:val="es-SV"/>
        </w:rPr>
        <w:t xml:space="preserve">ujetos obligados al cumplimiento de las presentes Normas, </w:t>
      </w:r>
      <w:r w:rsidR="002A402C">
        <w:rPr>
          <w:rFonts w:ascii="Museo Sans 300" w:eastAsiaTheme="minorHAnsi" w:hAnsi="Museo Sans 300" w:cstheme="minorHAnsi"/>
          <w:b w:val="0"/>
          <w:bCs w:val="0"/>
          <w:color w:val="000000" w:themeColor="text1"/>
          <w:sz w:val="22"/>
          <w:szCs w:val="22"/>
          <w:lang w:val="es-SV"/>
        </w:rPr>
        <w:t>detallados en el</w:t>
      </w:r>
      <w:r w:rsidRPr="004C1583">
        <w:rPr>
          <w:rFonts w:ascii="Museo Sans 300" w:eastAsiaTheme="minorHAnsi" w:hAnsi="Museo Sans 300" w:cstheme="minorHAnsi"/>
          <w:b w:val="0"/>
          <w:bCs w:val="0"/>
          <w:color w:val="000000" w:themeColor="text1"/>
          <w:sz w:val="22"/>
          <w:szCs w:val="22"/>
          <w:lang w:val="es-SV"/>
        </w:rPr>
        <w:t xml:space="preserve"> artículo 2 de las mismas;</w:t>
      </w:r>
      <w:r w:rsidR="00823E43">
        <w:rPr>
          <w:rFonts w:ascii="Museo Sans 300" w:eastAsiaTheme="minorHAnsi" w:hAnsi="Museo Sans 300" w:cstheme="minorHAnsi"/>
          <w:b w:val="0"/>
          <w:bCs w:val="0"/>
          <w:color w:val="000000" w:themeColor="text1"/>
          <w:sz w:val="22"/>
          <w:szCs w:val="22"/>
          <w:lang w:val="es-SV"/>
        </w:rPr>
        <w:t xml:space="preserve"> y</w:t>
      </w:r>
    </w:p>
    <w:p w14:paraId="00202BF2" w14:textId="42E5EC07" w:rsidR="00E81CC7" w:rsidRPr="008F19C7" w:rsidRDefault="006B1DBF"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Superintendencia:</w:t>
      </w:r>
      <w:r w:rsidRPr="004C1583">
        <w:rPr>
          <w:rFonts w:ascii="Museo Sans 300" w:eastAsiaTheme="minorHAnsi" w:hAnsi="Museo Sans 300" w:cstheme="minorHAnsi"/>
          <w:b w:val="0"/>
          <w:bCs w:val="0"/>
          <w:color w:val="000000" w:themeColor="text1"/>
          <w:sz w:val="22"/>
          <w:szCs w:val="22"/>
          <w:lang w:val="es-SV"/>
        </w:rPr>
        <w:t xml:space="preserve"> Superintendencia del Sistema Financier</w:t>
      </w:r>
      <w:r w:rsidR="00895B77" w:rsidRPr="004C1583">
        <w:rPr>
          <w:rFonts w:ascii="Museo Sans 300" w:eastAsiaTheme="minorHAnsi" w:hAnsi="Museo Sans 300" w:cstheme="minorHAnsi"/>
          <w:b w:val="0"/>
          <w:bCs w:val="0"/>
          <w:color w:val="000000" w:themeColor="text1"/>
          <w:sz w:val="22"/>
          <w:szCs w:val="22"/>
          <w:lang w:val="es-SV"/>
        </w:rPr>
        <w:t>o</w:t>
      </w:r>
      <w:r w:rsidR="00823E43">
        <w:rPr>
          <w:rFonts w:ascii="Museo Sans 300" w:eastAsiaTheme="minorHAnsi" w:hAnsi="Museo Sans 300" w:cstheme="minorHAnsi"/>
          <w:b w:val="0"/>
          <w:bCs w:val="0"/>
          <w:color w:val="000000" w:themeColor="text1"/>
          <w:sz w:val="22"/>
          <w:szCs w:val="22"/>
          <w:lang w:val="es-SV"/>
        </w:rPr>
        <w:t>.</w:t>
      </w:r>
      <w:r w:rsidRPr="004C1583">
        <w:rPr>
          <w:rFonts w:ascii="Museo Sans 300" w:eastAsiaTheme="minorHAnsi" w:hAnsi="Museo Sans 300" w:cstheme="minorHAnsi"/>
          <w:b w:val="0"/>
          <w:bCs w:val="0"/>
          <w:color w:val="000000" w:themeColor="text1"/>
          <w:sz w:val="22"/>
          <w:szCs w:val="22"/>
          <w:lang w:val="es-SV"/>
        </w:rPr>
        <w:t xml:space="preserve"> </w:t>
      </w:r>
    </w:p>
    <w:p w14:paraId="4E1A1DC4" w14:textId="438265F9" w:rsidR="00E81CC7" w:rsidRDefault="00E81CC7" w:rsidP="00F911BF">
      <w:pPr>
        <w:pStyle w:val="Ttulo1"/>
        <w:jc w:val="both"/>
        <w:rPr>
          <w:rFonts w:ascii="Museo Sans 300" w:eastAsiaTheme="minorHAnsi" w:hAnsi="Museo Sans 300" w:cstheme="minorHAnsi"/>
          <w:b w:val="0"/>
          <w:bCs w:val="0"/>
          <w:color w:val="000000" w:themeColor="text1"/>
          <w:sz w:val="22"/>
          <w:szCs w:val="22"/>
          <w:lang w:val="es-SV"/>
        </w:rPr>
      </w:pPr>
    </w:p>
    <w:p w14:paraId="3C9AD161" w14:textId="77777777" w:rsidR="00716E70" w:rsidRDefault="00716E70" w:rsidP="00F911BF">
      <w:pPr>
        <w:pStyle w:val="Ttulo1"/>
        <w:jc w:val="both"/>
        <w:rPr>
          <w:rFonts w:ascii="Museo Sans 300" w:eastAsiaTheme="minorHAnsi" w:hAnsi="Museo Sans 300" w:cstheme="minorHAnsi"/>
          <w:b w:val="0"/>
          <w:bCs w:val="0"/>
          <w:color w:val="000000" w:themeColor="text1"/>
          <w:sz w:val="22"/>
          <w:szCs w:val="22"/>
          <w:lang w:val="es-SV"/>
        </w:rPr>
      </w:pPr>
    </w:p>
    <w:p w14:paraId="765959B2" w14:textId="3735765A" w:rsidR="00C54DC4" w:rsidRPr="004C1583" w:rsidRDefault="00C54DC4" w:rsidP="00F911BF">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w:t>
      </w:r>
    </w:p>
    <w:p w14:paraId="67A913E2" w14:textId="75219CCF" w:rsidR="00A6198A" w:rsidRPr="004C1583" w:rsidRDefault="003C3837" w:rsidP="00F911BF">
      <w:pPr>
        <w:autoSpaceDE w:val="0"/>
        <w:autoSpaceDN w:val="0"/>
        <w:adjustRightInd w:val="0"/>
        <w:jc w:val="center"/>
        <w:rPr>
          <w:rFonts w:ascii="Museo Sans 300" w:hAnsi="Museo Sans 300"/>
          <w:b/>
          <w:bCs/>
          <w:caps/>
          <w:color w:val="000000" w:themeColor="text1"/>
          <w:sz w:val="22"/>
          <w:szCs w:val="22"/>
          <w:lang w:val="es-MX"/>
        </w:rPr>
      </w:pPr>
      <w:r>
        <w:rPr>
          <w:rFonts w:ascii="Museo Sans 300" w:hAnsi="Museo Sans 300"/>
          <w:b/>
          <w:bCs/>
          <w:caps/>
          <w:color w:val="000000" w:themeColor="text1"/>
          <w:sz w:val="22"/>
          <w:szCs w:val="22"/>
          <w:lang w:val="es-MX"/>
        </w:rPr>
        <w:t>de los requerimientos de los sistemas de información</w:t>
      </w:r>
    </w:p>
    <w:p w14:paraId="22411E55" w14:textId="77777777" w:rsidR="00C54DC4" w:rsidRDefault="00C54DC4" w:rsidP="00F911BF">
      <w:pPr>
        <w:jc w:val="center"/>
        <w:rPr>
          <w:rFonts w:ascii="Museo Sans 300" w:hAnsi="Museo Sans 300"/>
          <w:b/>
          <w:bCs/>
          <w:color w:val="000000" w:themeColor="text1"/>
          <w:sz w:val="22"/>
          <w:szCs w:val="22"/>
          <w:lang w:val="es-SV"/>
        </w:rPr>
      </w:pPr>
    </w:p>
    <w:p w14:paraId="2A45B0EE" w14:textId="77777777" w:rsidR="00546C9E" w:rsidRPr="00546C9E" w:rsidRDefault="00546C9E" w:rsidP="00F911BF">
      <w:pPr>
        <w:widowControl w:val="0"/>
        <w:jc w:val="both"/>
        <w:outlineLvl w:val="0"/>
        <w:rPr>
          <w:rFonts w:ascii="Museo Sans 300" w:eastAsia="Calibri" w:hAnsi="Museo Sans 300"/>
          <w:b/>
          <w:sz w:val="22"/>
          <w:szCs w:val="22"/>
          <w:lang w:val="es-419"/>
        </w:rPr>
      </w:pPr>
      <w:r w:rsidRPr="00546C9E">
        <w:rPr>
          <w:rFonts w:ascii="Museo Sans 300" w:eastAsia="Calibri" w:hAnsi="Museo Sans 300"/>
          <w:b/>
          <w:sz w:val="22"/>
          <w:szCs w:val="22"/>
          <w:lang w:val="es-419"/>
        </w:rPr>
        <w:t>Sistemas de información</w:t>
      </w:r>
    </w:p>
    <w:p w14:paraId="191A5DEC" w14:textId="352BEAB9" w:rsidR="001E3515" w:rsidRPr="001E3515" w:rsidRDefault="001E3515" w:rsidP="00F911BF">
      <w:pPr>
        <w:pStyle w:val="Prrafodelista"/>
        <w:widowControl w:val="0"/>
        <w:numPr>
          <w:ilvl w:val="0"/>
          <w:numId w:val="5"/>
        </w:numPr>
        <w:tabs>
          <w:tab w:val="clear" w:pos="284"/>
          <w:tab w:val="left" w:pos="851"/>
        </w:tabs>
        <w:ind w:firstLine="0"/>
        <w:contextualSpacing/>
        <w:jc w:val="both"/>
        <w:rPr>
          <w:rFonts w:ascii="Museo Sans 300" w:hAnsi="Museo Sans 300"/>
          <w:sz w:val="22"/>
          <w:szCs w:val="22"/>
          <w:lang w:val="es-419"/>
        </w:rPr>
      </w:pPr>
      <w:r w:rsidRPr="006F1A16">
        <w:rPr>
          <w:rFonts w:ascii="Museo Sans 300" w:eastAsia="Arial Narrow" w:hAnsi="Museo Sans 300" w:cs="Arial"/>
          <w:sz w:val="22"/>
          <w:szCs w:val="22"/>
          <w:lang w:val="es-419" w:eastAsia="en-US"/>
        </w:rPr>
        <w:t>Para</w:t>
      </w:r>
      <w:r>
        <w:rPr>
          <w:rFonts w:ascii="Museo Sans 300" w:hAnsi="Museo Sans 300"/>
          <w:sz w:val="22"/>
          <w:szCs w:val="22"/>
          <w:lang w:val="es-419"/>
        </w:rPr>
        <w:t xml:space="preserve"> el caso en que las L</w:t>
      </w:r>
      <w:r w:rsidRPr="009B583A">
        <w:rPr>
          <w:rFonts w:ascii="Museo Sans 300" w:hAnsi="Museo Sans 300"/>
          <w:sz w:val="22"/>
          <w:szCs w:val="22"/>
          <w:lang w:val="es-419"/>
        </w:rPr>
        <w:t>eyes y</w:t>
      </w:r>
      <w:r>
        <w:rPr>
          <w:rFonts w:ascii="Museo Sans 300" w:hAnsi="Museo Sans 300"/>
          <w:sz w:val="22"/>
          <w:szCs w:val="22"/>
          <w:lang w:val="es-419"/>
        </w:rPr>
        <w:t xml:space="preserve"> las</w:t>
      </w:r>
      <w:r w:rsidRPr="009B583A">
        <w:rPr>
          <w:rFonts w:ascii="Museo Sans 300" w:hAnsi="Museo Sans 300"/>
          <w:sz w:val="22"/>
          <w:szCs w:val="22"/>
          <w:lang w:val="es-419"/>
        </w:rPr>
        <w:t xml:space="preserve"> Normas Técnicas aplicables a cada una de las entidades</w:t>
      </w:r>
      <w:r>
        <w:rPr>
          <w:rFonts w:ascii="Museo Sans 300" w:hAnsi="Museo Sans 300"/>
          <w:sz w:val="22"/>
          <w:szCs w:val="22"/>
          <w:lang w:val="es-419"/>
        </w:rPr>
        <w:t xml:space="preserve"> requieran</w:t>
      </w:r>
      <w:r w:rsidR="006F1A16">
        <w:rPr>
          <w:rFonts w:ascii="Museo Sans 300" w:hAnsi="Museo Sans 300"/>
          <w:sz w:val="22"/>
          <w:szCs w:val="22"/>
          <w:lang w:val="es-419"/>
        </w:rPr>
        <w:t xml:space="preserve"> el uso de</w:t>
      </w:r>
      <w:r>
        <w:rPr>
          <w:rFonts w:ascii="Museo Sans 300" w:hAnsi="Museo Sans 300"/>
          <w:sz w:val="22"/>
          <w:szCs w:val="22"/>
          <w:lang w:val="es-419"/>
        </w:rPr>
        <w:t xml:space="preserve"> </w:t>
      </w:r>
      <w:r w:rsidR="006F1A16">
        <w:rPr>
          <w:rFonts w:ascii="Museo Sans 300" w:hAnsi="Museo Sans 300"/>
          <w:sz w:val="22"/>
          <w:szCs w:val="22"/>
          <w:lang w:val="es-419"/>
        </w:rPr>
        <w:t xml:space="preserve">sistemas de información, </w:t>
      </w:r>
      <w:r>
        <w:rPr>
          <w:rFonts w:ascii="Museo Sans 300" w:hAnsi="Museo Sans 300"/>
          <w:sz w:val="22"/>
          <w:szCs w:val="22"/>
          <w:lang w:val="es-419"/>
        </w:rPr>
        <w:t xml:space="preserve">para el inicio de sus operaciones </w:t>
      </w:r>
      <w:r w:rsidRPr="009B583A">
        <w:rPr>
          <w:rFonts w:ascii="Museo Sans 300" w:hAnsi="Museo Sans 300"/>
          <w:sz w:val="22"/>
          <w:szCs w:val="22"/>
          <w:lang w:val="es-419"/>
        </w:rPr>
        <w:t xml:space="preserve">deberán incluir dentro de su solicitud el detalle y la descripción de </w:t>
      </w:r>
      <w:r w:rsidR="006F1A16">
        <w:rPr>
          <w:rFonts w:ascii="Museo Sans 300" w:hAnsi="Museo Sans 300"/>
          <w:sz w:val="22"/>
          <w:szCs w:val="22"/>
          <w:lang w:val="es-419"/>
        </w:rPr>
        <w:t>dichos sistemas</w:t>
      </w:r>
      <w:r w:rsidRPr="009B583A">
        <w:rPr>
          <w:rFonts w:ascii="Museo Sans 300" w:hAnsi="Museo Sans 300"/>
          <w:sz w:val="22"/>
          <w:szCs w:val="22"/>
          <w:lang w:val="es-419"/>
        </w:rPr>
        <w:t xml:space="preserve"> que sustituyan o simplifiquen los procesos manuales, así como sus mejoras, todo esto con el fin de garantizar la eficiencia y transparencia de las operaciones sistematizadas, lo anterior sin perjuicio de otros requerimientos que deban cumplirse ante la Superintendencia</w:t>
      </w:r>
      <w:r w:rsidR="006F1A16">
        <w:rPr>
          <w:rFonts w:ascii="Museo Sans 300" w:hAnsi="Museo Sans 300"/>
          <w:sz w:val="22"/>
          <w:szCs w:val="22"/>
          <w:lang w:val="es-419"/>
        </w:rPr>
        <w:t>.</w:t>
      </w:r>
    </w:p>
    <w:p w14:paraId="595F0814" w14:textId="77777777" w:rsidR="00EF2D8B" w:rsidRPr="00546C9E" w:rsidRDefault="00EF2D8B" w:rsidP="00F911BF">
      <w:pPr>
        <w:pStyle w:val="NormalWeb"/>
        <w:spacing w:before="0" w:beforeAutospacing="0" w:after="0" w:afterAutospacing="0"/>
        <w:jc w:val="both"/>
        <w:rPr>
          <w:rFonts w:ascii="Museo Sans 300" w:eastAsia="Arial Narrow" w:hAnsi="Museo Sans 300" w:cs="Arial"/>
          <w:sz w:val="22"/>
          <w:szCs w:val="22"/>
          <w:lang w:val="es-419" w:eastAsia="en-US"/>
        </w:rPr>
      </w:pPr>
    </w:p>
    <w:p w14:paraId="1CA1FBB5" w14:textId="310BC1F5" w:rsidR="00546C9E" w:rsidRDefault="00546C9E" w:rsidP="00F911BF">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00546C9E">
        <w:rPr>
          <w:rFonts w:ascii="Museo Sans 300" w:eastAsia="Arial Narrow" w:hAnsi="Museo Sans 300" w:cs="Arial"/>
          <w:sz w:val="22"/>
          <w:szCs w:val="22"/>
          <w:lang w:val="es-419" w:eastAsia="en-US"/>
        </w:rPr>
        <w:t xml:space="preserve">La </w:t>
      </w:r>
      <w:r w:rsidR="00BF31D5">
        <w:rPr>
          <w:rFonts w:ascii="Museo Sans 300" w:eastAsia="Arial Narrow" w:hAnsi="Museo Sans 300" w:cs="Arial"/>
          <w:sz w:val="22"/>
          <w:szCs w:val="22"/>
          <w:lang w:val="es-419" w:eastAsia="en-US"/>
        </w:rPr>
        <w:t>entidad</w:t>
      </w:r>
      <w:r w:rsidRPr="00546C9E">
        <w:rPr>
          <w:rFonts w:ascii="Museo Sans 300" w:eastAsia="Arial Narrow" w:hAnsi="Museo Sans 300" w:cs="Arial"/>
          <w:sz w:val="22"/>
          <w:szCs w:val="22"/>
          <w:lang w:val="es-419" w:eastAsia="en-US"/>
        </w:rPr>
        <w:t xml:space="preserve"> deberá contar con el inventario y descripción de los sistemas informáticos y bases de datos que </w:t>
      </w:r>
      <w:r w:rsidR="00525185">
        <w:rPr>
          <w:rFonts w:ascii="Museo Sans 300" w:eastAsia="Arial Narrow" w:hAnsi="Museo Sans 300" w:cs="Arial"/>
          <w:sz w:val="22"/>
          <w:szCs w:val="22"/>
          <w:lang w:val="es-419" w:eastAsia="en-US"/>
        </w:rPr>
        <w:t xml:space="preserve">desarrolle o adquiera y </w:t>
      </w:r>
      <w:r w:rsidRPr="00546C9E">
        <w:rPr>
          <w:rFonts w:ascii="Museo Sans 300" w:eastAsia="Arial Narrow" w:hAnsi="Museo Sans 300" w:cs="Arial"/>
          <w:sz w:val="22"/>
          <w:szCs w:val="22"/>
          <w:lang w:val="es-419" w:eastAsia="en-US"/>
        </w:rPr>
        <w:t xml:space="preserve">utilizará </w:t>
      </w:r>
      <w:r w:rsidR="00035989">
        <w:rPr>
          <w:rFonts w:ascii="Museo Sans 300" w:eastAsia="Arial Narrow" w:hAnsi="Museo Sans 300" w:cs="Arial"/>
          <w:sz w:val="22"/>
          <w:szCs w:val="22"/>
          <w:lang w:val="es-419" w:eastAsia="en-US"/>
        </w:rPr>
        <w:t>en la ejecución de sus operaciones</w:t>
      </w:r>
      <w:r w:rsidRPr="00546C9E">
        <w:rPr>
          <w:rFonts w:ascii="Museo Sans 300" w:eastAsia="Arial Narrow" w:hAnsi="Museo Sans 300" w:cs="Arial"/>
          <w:sz w:val="22"/>
          <w:szCs w:val="22"/>
          <w:lang w:val="es-419" w:eastAsia="en-US"/>
        </w:rPr>
        <w:t xml:space="preserve">,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 Anexo No. </w:t>
      </w:r>
      <w:r w:rsidR="008B5BCF">
        <w:rPr>
          <w:rFonts w:ascii="Museo Sans 300" w:eastAsia="Arial Narrow" w:hAnsi="Museo Sans 300" w:cs="Arial"/>
          <w:sz w:val="22"/>
          <w:szCs w:val="22"/>
          <w:lang w:val="es-419" w:eastAsia="en-US"/>
        </w:rPr>
        <w:t>1</w:t>
      </w:r>
      <w:r w:rsidRPr="00546C9E">
        <w:rPr>
          <w:rFonts w:ascii="Museo Sans 300" w:eastAsia="Arial Narrow" w:hAnsi="Museo Sans 300" w:cs="Arial"/>
          <w:sz w:val="22"/>
          <w:szCs w:val="22"/>
          <w:lang w:val="es-419" w:eastAsia="en-US"/>
        </w:rPr>
        <w:t xml:space="preserve"> de las presentes Normas. </w:t>
      </w:r>
    </w:p>
    <w:p w14:paraId="2FDB26E1" w14:textId="77777777" w:rsidR="009B583A" w:rsidRDefault="009B583A" w:rsidP="00F911BF">
      <w:pPr>
        <w:pStyle w:val="Prrafodelista"/>
        <w:widowControl w:val="0"/>
        <w:tabs>
          <w:tab w:val="left" w:pos="851"/>
        </w:tabs>
        <w:ind w:left="0"/>
        <w:contextualSpacing/>
        <w:jc w:val="both"/>
        <w:rPr>
          <w:rFonts w:ascii="Museo Sans 300" w:eastAsia="Arial Narrow" w:hAnsi="Museo Sans 300" w:cs="Arial"/>
          <w:sz w:val="22"/>
          <w:szCs w:val="22"/>
          <w:lang w:val="es-419" w:eastAsia="en-US"/>
        </w:rPr>
      </w:pPr>
    </w:p>
    <w:p w14:paraId="1285F5BC" w14:textId="77777777" w:rsidR="00160C26" w:rsidRPr="00160C26" w:rsidRDefault="00160C26" w:rsidP="00F911BF">
      <w:pPr>
        <w:jc w:val="both"/>
        <w:rPr>
          <w:rFonts w:ascii="Museo Sans 300" w:hAnsi="Museo Sans 300" w:cstheme="minorHAnsi"/>
          <w:b/>
          <w:sz w:val="22"/>
          <w:szCs w:val="22"/>
          <w:lang w:eastAsia="es-SV"/>
        </w:rPr>
      </w:pPr>
      <w:r w:rsidRPr="00160C26">
        <w:rPr>
          <w:rFonts w:ascii="Museo Sans 300" w:hAnsi="Museo Sans 300" w:cstheme="minorHAnsi"/>
          <w:b/>
          <w:sz w:val="22"/>
          <w:szCs w:val="22"/>
          <w:lang w:eastAsia="es-SV"/>
        </w:rPr>
        <w:t>Tercerización del desarrollo de aplicaciones o desarrollos informáticos</w:t>
      </w:r>
    </w:p>
    <w:p w14:paraId="3830EB43" w14:textId="6E7A94D3" w:rsidR="00160C26" w:rsidRPr="00DF50F2" w:rsidRDefault="00160C26" w:rsidP="00F911BF">
      <w:pPr>
        <w:pStyle w:val="Prrafodelista"/>
        <w:widowControl w:val="0"/>
        <w:numPr>
          <w:ilvl w:val="0"/>
          <w:numId w:val="5"/>
        </w:numPr>
        <w:tabs>
          <w:tab w:val="clear" w:pos="284"/>
          <w:tab w:val="left" w:pos="851"/>
        </w:tabs>
        <w:ind w:firstLine="0"/>
        <w:contextualSpacing/>
        <w:jc w:val="both"/>
        <w:rPr>
          <w:rFonts w:ascii="Museo Sans 300" w:hAnsi="Museo Sans 300"/>
          <w:b/>
          <w:sz w:val="22"/>
          <w:szCs w:val="22"/>
          <w:lang w:val="es-MX"/>
        </w:rPr>
      </w:pPr>
      <w:r w:rsidRPr="00DF50F2">
        <w:rPr>
          <w:rFonts w:ascii="Museo Sans 300" w:hAnsi="Museo Sans 300"/>
          <w:sz w:val="22"/>
          <w:szCs w:val="22"/>
          <w:lang w:val="es-MX"/>
        </w:rPr>
        <w:t xml:space="preserve">En caso de que las </w:t>
      </w:r>
      <w:r>
        <w:rPr>
          <w:rFonts w:ascii="Museo Sans 300" w:hAnsi="Museo Sans 300"/>
          <w:sz w:val="22"/>
          <w:szCs w:val="22"/>
          <w:lang w:val="es-MX"/>
        </w:rPr>
        <w:t xml:space="preserve">entidades decidan </w:t>
      </w:r>
      <w:r w:rsidR="00592A62">
        <w:rPr>
          <w:rFonts w:ascii="Museo Sans 300" w:hAnsi="Museo Sans 300"/>
          <w:sz w:val="22"/>
          <w:szCs w:val="22"/>
          <w:lang w:val="es-MX"/>
        </w:rPr>
        <w:t>realizar</w:t>
      </w:r>
      <w:r>
        <w:rPr>
          <w:rFonts w:ascii="Museo Sans 300" w:hAnsi="Museo Sans 300"/>
          <w:sz w:val="22"/>
          <w:szCs w:val="22"/>
          <w:lang w:val="es-MX"/>
        </w:rPr>
        <w:t xml:space="preserve"> el desarrollo de sistemas de información o aplicaciones </w:t>
      </w:r>
      <w:r w:rsidRPr="00DF50F2">
        <w:rPr>
          <w:rFonts w:ascii="Museo Sans 300" w:hAnsi="Museo Sans 300"/>
          <w:sz w:val="22"/>
          <w:szCs w:val="22"/>
          <w:lang w:val="es-MX"/>
        </w:rPr>
        <w:t xml:space="preserve">a que hace referencia el artículo </w:t>
      </w:r>
      <w:r w:rsidR="00FD54D9">
        <w:rPr>
          <w:rFonts w:ascii="Museo Sans 300" w:hAnsi="Museo Sans 300"/>
          <w:sz w:val="22"/>
          <w:szCs w:val="22"/>
          <w:lang w:val="es-MX"/>
        </w:rPr>
        <w:t>5</w:t>
      </w:r>
      <w:r w:rsidRPr="00DF50F2">
        <w:rPr>
          <w:rFonts w:ascii="Museo Sans 300" w:hAnsi="Museo Sans 300"/>
          <w:sz w:val="22"/>
          <w:szCs w:val="22"/>
          <w:lang w:val="es-MX"/>
        </w:rPr>
        <w:t xml:space="preserve"> de las presentes Normas a través de un tercero, deberán observar lo establecido en las “Normas Técnicas para la Gestión de la Seguridad de la Información” (NRP-23) aprobadas por el Banco Central por medio de su Comité de Normas, en lo aplicable.</w:t>
      </w:r>
    </w:p>
    <w:p w14:paraId="47BE4B7F" w14:textId="77777777" w:rsidR="00160C26" w:rsidRPr="00DF50F2" w:rsidRDefault="00160C26" w:rsidP="00F911BF">
      <w:pPr>
        <w:pStyle w:val="Ttulo1"/>
        <w:tabs>
          <w:tab w:val="left" w:pos="993"/>
        </w:tabs>
        <w:ind w:left="0"/>
        <w:jc w:val="both"/>
        <w:rPr>
          <w:rFonts w:ascii="Museo Sans 300" w:hAnsi="Museo Sans 300"/>
          <w:b w:val="0"/>
          <w:sz w:val="22"/>
          <w:szCs w:val="22"/>
          <w:lang w:val="es-MX"/>
        </w:rPr>
      </w:pPr>
    </w:p>
    <w:p w14:paraId="6A631F06" w14:textId="77777777" w:rsidR="00160C26" w:rsidRPr="002D7D6D" w:rsidRDefault="00160C26" w:rsidP="00F911BF">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La calidad de los servicios contratados es responsabilidad de la </w:t>
      </w:r>
      <w:r>
        <w:rPr>
          <w:rFonts w:ascii="Museo Sans 300" w:hAnsi="Museo Sans 300"/>
          <w:b w:val="0"/>
          <w:bCs w:val="0"/>
          <w:sz w:val="22"/>
          <w:szCs w:val="22"/>
          <w:lang w:val="es-SV"/>
        </w:rPr>
        <w:t>entidad</w:t>
      </w:r>
      <w:r w:rsidRPr="00DF50F2">
        <w:rPr>
          <w:rFonts w:ascii="Museo Sans 300" w:hAnsi="Museo Sans 300"/>
          <w:b w:val="0"/>
          <w:bCs w:val="0"/>
          <w:sz w:val="22"/>
          <w:szCs w:val="22"/>
          <w:lang w:val="es-SV"/>
        </w:rPr>
        <w:t>, quien responderá ante terceros como si ella los hubiese efectuado. Para tales efectos, la</w:t>
      </w:r>
      <w:r>
        <w:rPr>
          <w:rFonts w:ascii="Museo Sans 300" w:hAnsi="Museo Sans 300"/>
          <w:b w:val="0"/>
          <w:bCs w:val="0"/>
          <w:sz w:val="22"/>
          <w:szCs w:val="22"/>
          <w:lang w:val="es-SV"/>
        </w:rPr>
        <w:t xml:space="preserve"> entidad</w:t>
      </w:r>
      <w:r w:rsidRPr="00DF50F2">
        <w:rPr>
          <w:rFonts w:ascii="Museo Sans 300" w:hAnsi="Museo Sans 300"/>
          <w:b w:val="0"/>
          <w:bCs w:val="0"/>
          <w:sz w:val="22"/>
          <w:szCs w:val="22"/>
          <w:lang w:val="es-SV"/>
        </w:rPr>
        <w:t xml:space="preserve"> deberá contar con políticas y procedimientos con relación a la contratación de servicios.</w:t>
      </w:r>
    </w:p>
    <w:p w14:paraId="0D4203CE" w14:textId="77777777" w:rsidR="00546C9E" w:rsidRPr="00546C9E" w:rsidRDefault="00546C9E" w:rsidP="00F911BF">
      <w:pPr>
        <w:pStyle w:val="NormalWeb"/>
        <w:spacing w:before="0" w:beforeAutospacing="0" w:after="0" w:afterAutospacing="0"/>
        <w:jc w:val="both"/>
        <w:rPr>
          <w:rFonts w:ascii="Museo Sans 300" w:eastAsia="Arial Narrow" w:hAnsi="Museo Sans 300" w:cs="Arial"/>
          <w:sz w:val="22"/>
          <w:szCs w:val="22"/>
          <w:lang w:val="es-419" w:eastAsia="en-US"/>
        </w:rPr>
      </w:pPr>
    </w:p>
    <w:p w14:paraId="31E8E34A" w14:textId="606B9F5A" w:rsidR="00C54DC4" w:rsidRPr="004C1583" w:rsidRDefault="00C54DC4" w:rsidP="00F911BF">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 xml:space="preserve">CAPÍTULO </w:t>
      </w:r>
      <w:r w:rsidR="004E0E66">
        <w:rPr>
          <w:rFonts w:ascii="Museo Sans 300" w:hAnsi="Museo Sans 300" w:cstheme="minorHAnsi"/>
          <w:b/>
          <w:color w:val="000000" w:themeColor="text1"/>
          <w:sz w:val="22"/>
          <w:szCs w:val="22"/>
          <w:lang w:val="es-SV" w:eastAsia="es-SV"/>
        </w:rPr>
        <w:t>III</w:t>
      </w:r>
    </w:p>
    <w:p w14:paraId="4E64554A" w14:textId="5EB34041" w:rsidR="00C54DC4" w:rsidRPr="004C1583" w:rsidRDefault="00C54DC4" w:rsidP="00F911BF">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OTRAS DISPOSICIONES Y VIGENCIA</w:t>
      </w:r>
    </w:p>
    <w:p w14:paraId="1DB4F7E6" w14:textId="4296F6D1" w:rsidR="00246058" w:rsidRPr="004C1583" w:rsidRDefault="00246058" w:rsidP="00F911BF">
      <w:pPr>
        <w:rPr>
          <w:rFonts w:ascii="Museo Sans 300" w:hAnsi="Museo Sans 300" w:cstheme="minorHAnsi"/>
          <w:b/>
          <w:color w:val="000000" w:themeColor="text1"/>
          <w:sz w:val="22"/>
          <w:szCs w:val="22"/>
          <w:lang w:val="es-SV" w:eastAsia="es-SV"/>
        </w:rPr>
      </w:pPr>
    </w:p>
    <w:p w14:paraId="1868DB74" w14:textId="080E372A" w:rsidR="00CF7FDC" w:rsidRPr="00546C9E" w:rsidRDefault="00CF7FDC" w:rsidP="00F911BF">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00546C9E">
        <w:rPr>
          <w:rFonts w:ascii="Museo Sans 300" w:eastAsia="Arial Narrow" w:hAnsi="Museo Sans 300" w:cs="Arial"/>
          <w:sz w:val="22"/>
          <w:szCs w:val="22"/>
          <w:lang w:val="es-419" w:eastAsia="en-US"/>
        </w:rPr>
        <w:t>La</w:t>
      </w:r>
      <w:r>
        <w:rPr>
          <w:rFonts w:ascii="Museo Sans 300" w:eastAsia="Arial Narrow" w:hAnsi="Museo Sans 300" w:cs="Arial"/>
          <w:sz w:val="22"/>
          <w:szCs w:val="22"/>
          <w:lang w:val="es-419" w:eastAsia="en-US"/>
        </w:rPr>
        <w:t>s</w:t>
      </w:r>
      <w:r w:rsidRPr="00546C9E">
        <w:rPr>
          <w:rFonts w:ascii="Museo Sans 300" w:eastAsia="Arial Narrow" w:hAnsi="Museo Sans 300" w:cs="Arial"/>
          <w:sz w:val="22"/>
          <w:szCs w:val="22"/>
          <w:lang w:val="es-419" w:eastAsia="en-US"/>
        </w:rPr>
        <w:t xml:space="preserve"> </w:t>
      </w:r>
      <w:r>
        <w:rPr>
          <w:rFonts w:ascii="Museo Sans 300" w:eastAsia="Arial Narrow" w:hAnsi="Museo Sans 300" w:cs="Arial"/>
          <w:sz w:val="22"/>
          <w:szCs w:val="22"/>
          <w:lang w:val="es-419" w:eastAsia="en-US"/>
        </w:rPr>
        <w:t>entidades</w:t>
      </w:r>
      <w:r w:rsidRPr="00546C9E">
        <w:rPr>
          <w:rFonts w:ascii="Museo Sans 300" w:eastAsia="Arial Narrow" w:hAnsi="Museo Sans 300" w:cs="Arial"/>
          <w:sz w:val="22"/>
          <w:szCs w:val="22"/>
          <w:lang w:val="es-419" w:eastAsia="en-US"/>
        </w:rPr>
        <w:t xml:space="preserve"> </w:t>
      </w:r>
      <w:r w:rsidR="008A32E8">
        <w:rPr>
          <w:rFonts w:ascii="Museo Sans 300" w:eastAsia="Arial Narrow" w:hAnsi="Museo Sans 300" w:cs="Arial"/>
          <w:sz w:val="22"/>
          <w:szCs w:val="22"/>
          <w:lang w:val="es-419" w:eastAsia="en-US"/>
        </w:rPr>
        <w:t>que,</w:t>
      </w:r>
      <w:r>
        <w:rPr>
          <w:rFonts w:ascii="Museo Sans 300" w:eastAsia="Arial Narrow" w:hAnsi="Museo Sans 300" w:cs="Arial"/>
          <w:sz w:val="22"/>
          <w:szCs w:val="22"/>
          <w:lang w:val="es-419" w:eastAsia="en-US"/>
        </w:rPr>
        <w:t xml:space="preserve"> a</w:t>
      </w:r>
      <w:r w:rsidR="001154BD">
        <w:rPr>
          <w:rFonts w:ascii="Museo Sans 300" w:eastAsia="Arial Narrow" w:hAnsi="Museo Sans 300" w:cs="Arial"/>
          <w:sz w:val="22"/>
          <w:szCs w:val="22"/>
          <w:lang w:val="es-419" w:eastAsia="en-US"/>
        </w:rPr>
        <w:t xml:space="preserve">l momento de la entrada en vigencia de las presentes Normas, ya cuenten con la autorización de la Superintendencia para </w:t>
      </w:r>
      <w:r w:rsidR="000552D7">
        <w:rPr>
          <w:rFonts w:ascii="Museo Sans 300" w:eastAsia="Arial Narrow" w:hAnsi="Museo Sans 300" w:cs="Arial"/>
          <w:sz w:val="22"/>
          <w:szCs w:val="22"/>
          <w:lang w:val="es-419" w:eastAsia="en-US"/>
        </w:rPr>
        <w:t xml:space="preserve">iniciar operaciones, </w:t>
      </w:r>
      <w:r w:rsidR="00B64AF9">
        <w:rPr>
          <w:rFonts w:ascii="Museo Sans 300" w:eastAsia="Arial Narrow" w:hAnsi="Museo Sans 300" w:cs="Arial"/>
          <w:sz w:val="22"/>
          <w:szCs w:val="22"/>
          <w:lang w:val="es-419" w:eastAsia="en-US"/>
        </w:rPr>
        <w:t xml:space="preserve">no necesitan presentar nuevamente </w:t>
      </w:r>
      <w:r w:rsidR="004B41C3">
        <w:rPr>
          <w:rFonts w:ascii="Museo Sans 300" w:eastAsia="Arial Narrow" w:hAnsi="Museo Sans 300" w:cs="Arial"/>
          <w:sz w:val="22"/>
          <w:szCs w:val="22"/>
          <w:lang w:val="es-419" w:eastAsia="en-US"/>
        </w:rPr>
        <w:t>sus sistemas de información</w:t>
      </w:r>
      <w:r w:rsidRPr="00546C9E">
        <w:rPr>
          <w:rFonts w:ascii="Museo Sans 300" w:eastAsia="Arial Narrow" w:hAnsi="Museo Sans 300" w:cs="Arial"/>
          <w:sz w:val="22"/>
          <w:szCs w:val="22"/>
          <w:lang w:val="es-419" w:eastAsia="en-US"/>
        </w:rPr>
        <w:t xml:space="preserve">. </w:t>
      </w:r>
    </w:p>
    <w:p w14:paraId="143034DE" w14:textId="77777777" w:rsidR="00CF7FDC" w:rsidRDefault="00CF7FDC" w:rsidP="00F911BF">
      <w:pPr>
        <w:pStyle w:val="Ttulo1"/>
        <w:tabs>
          <w:tab w:val="left" w:pos="851"/>
        </w:tabs>
        <w:ind w:left="0"/>
        <w:jc w:val="both"/>
        <w:rPr>
          <w:rFonts w:ascii="Museo Sans 300" w:hAnsi="Museo Sans 300"/>
          <w:color w:val="000000" w:themeColor="text1"/>
          <w:sz w:val="22"/>
          <w:szCs w:val="22"/>
          <w:lang w:val="es-419"/>
        </w:rPr>
      </w:pPr>
    </w:p>
    <w:p w14:paraId="6C1CA571" w14:textId="23126818" w:rsidR="00C54DC4" w:rsidRPr="004C1583" w:rsidRDefault="00C54DC4" w:rsidP="00F911BF">
      <w:pPr>
        <w:pStyle w:val="Ttulo1"/>
        <w:tabs>
          <w:tab w:val="left" w:pos="851"/>
        </w:tabs>
        <w:ind w:left="0"/>
        <w:jc w:val="both"/>
        <w:rPr>
          <w:rFonts w:ascii="Museo Sans 300" w:hAnsi="Museo Sans 300"/>
          <w:strike/>
          <w:color w:val="000000" w:themeColor="text1"/>
          <w:sz w:val="22"/>
          <w:szCs w:val="22"/>
          <w:lang w:val="es-SV"/>
        </w:rPr>
      </w:pPr>
      <w:r w:rsidRPr="004C1583">
        <w:rPr>
          <w:rFonts w:ascii="Museo Sans 300" w:hAnsi="Museo Sans 300"/>
          <w:color w:val="000000" w:themeColor="text1"/>
          <w:sz w:val="22"/>
          <w:szCs w:val="22"/>
          <w:lang w:val="es-SV"/>
        </w:rPr>
        <w:t>Sanciones</w:t>
      </w:r>
    </w:p>
    <w:p w14:paraId="1AD38383" w14:textId="7598C5A8" w:rsidR="00D9121A" w:rsidRPr="004C1583" w:rsidRDefault="00D9121A"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incumplimientos a las disposiciones contenidas en las presentes</w:t>
      </w:r>
      <w:r w:rsidR="00205A2B">
        <w:rPr>
          <w:rFonts w:ascii="Museo Sans 300" w:hAnsi="Museo Sans 300"/>
          <w:b w:val="0"/>
          <w:bCs w:val="0"/>
          <w:color w:val="000000" w:themeColor="text1"/>
          <w:sz w:val="22"/>
          <w:szCs w:val="22"/>
          <w:lang w:val="es-SV"/>
        </w:rPr>
        <w:t xml:space="preserve"> </w:t>
      </w:r>
      <w:r w:rsidRPr="004C1583">
        <w:rPr>
          <w:rFonts w:ascii="Museo Sans 300" w:hAnsi="Museo Sans 300"/>
          <w:b w:val="0"/>
          <w:bCs w:val="0"/>
          <w:color w:val="000000" w:themeColor="text1"/>
          <w:sz w:val="22"/>
          <w:szCs w:val="22"/>
          <w:lang w:val="es-SV"/>
        </w:rPr>
        <w:t>Normas, serán sancionados de conformidad a lo establecido en la Ley de Supervisión y Regulación del Sistema Financiero.</w:t>
      </w:r>
    </w:p>
    <w:p w14:paraId="7DF882C0" w14:textId="41BCF4EE" w:rsidR="0050701D" w:rsidRDefault="0050701D" w:rsidP="00F911BF">
      <w:pPr>
        <w:pStyle w:val="Ttulo1"/>
        <w:tabs>
          <w:tab w:val="left" w:pos="993"/>
        </w:tabs>
        <w:ind w:left="0"/>
        <w:jc w:val="both"/>
        <w:rPr>
          <w:rFonts w:ascii="Museo Sans 300" w:hAnsi="Museo Sans 300" w:cstheme="minorHAnsi"/>
          <w:b w:val="0"/>
          <w:color w:val="000000" w:themeColor="text1"/>
          <w:sz w:val="22"/>
          <w:szCs w:val="22"/>
          <w:lang w:val="es-SV" w:eastAsia="es-SV"/>
        </w:rPr>
      </w:pPr>
    </w:p>
    <w:p w14:paraId="544DEF6C" w14:textId="77777777" w:rsidR="00716E70" w:rsidRPr="004C1583" w:rsidRDefault="00716E70" w:rsidP="00F911BF">
      <w:pPr>
        <w:pStyle w:val="Ttulo1"/>
        <w:tabs>
          <w:tab w:val="left" w:pos="993"/>
        </w:tabs>
        <w:ind w:left="0"/>
        <w:jc w:val="both"/>
        <w:rPr>
          <w:rFonts w:ascii="Museo Sans 300" w:hAnsi="Museo Sans 300" w:cstheme="minorHAnsi"/>
          <w:b w:val="0"/>
          <w:color w:val="000000" w:themeColor="text1"/>
          <w:sz w:val="22"/>
          <w:szCs w:val="22"/>
          <w:lang w:val="es-SV" w:eastAsia="es-SV"/>
        </w:rPr>
      </w:pPr>
    </w:p>
    <w:p w14:paraId="5709B814" w14:textId="1E4F32BF" w:rsidR="0050701D" w:rsidRPr="004C1583" w:rsidRDefault="00DD0FB2" w:rsidP="00F911BF">
      <w:pPr>
        <w:pStyle w:val="Ttulo1"/>
        <w:tabs>
          <w:tab w:val="left" w:pos="851"/>
        </w:tabs>
        <w:ind w:left="0"/>
        <w:jc w:val="both"/>
        <w:rPr>
          <w:rFonts w:ascii="Museo Sans 300" w:hAnsi="Museo Sans 300"/>
          <w:color w:val="000000" w:themeColor="text1"/>
          <w:sz w:val="22"/>
          <w:szCs w:val="22"/>
          <w:lang w:val="es-SV"/>
        </w:rPr>
      </w:pPr>
      <w:r>
        <w:rPr>
          <w:rFonts w:ascii="Museo Sans 300" w:hAnsi="Museo Sans 300"/>
          <w:color w:val="000000" w:themeColor="text1"/>
          <w:sz w:val="22"/>
          <w:szCs w:val="22"/>
          <w:lang w:val="es-SV"/>
        </w:rPr>
        <w:t>Derogatoria</w:t>
      </w:r>
    </w:p>
    <w:p w14:paraId="40B3894F" w14:textId="6406FBFB" w:rsidR="008856AF" w:rsidRDefault="00514144"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514144">
        <w:rPr>
          <w:rFonts w:ascii="Museo Sans 300" w:hAnsi="Museo Sans 300"/>
          <w:b w:val="0"/>
          <w:bCs w:val="0"/>
          <w:color w:val="000000" w:themeColor="text1"/>
          <w:sz w:val="22"/>
          <w:szCs w:val="22"/>
          <w:lang w:val="es-ES_tradnl"/>
        </w:rPr>
        <w:t>Las presentes Normas, derogan l</w:t>
      </w:r>
      <w:r>
        <w:rPr>
          <w:rFonts w:ascii="Museo Sans 300" w:hAnsi="Museo Sans 300"/>
          <w:b w:val="0"/>
          <w:bCs w:val="0"/>
          <w:color w:val="000000" w:themeColor="text1"/>
          <w:sz w:val="22"/>
          <w:szCs w:val="22"/>
          <w:lang w:val="es-ES_tradnl"/>
        </w:rPr>
        <w:t>a</w:t>
      </w:r>
      <w:r w:rsidRPr="00514144">
        <w:rPr>
          <w:rFonts w:ascii="Museo Sans 300" w:hAnsi="Museo Sans 300"/>
          <w:b w:val="0"/>
          <w:bCs w:val="0"/>
          <w:color w:val="000000" w:themeColor="text1"/>
          <w:sz w:val="22"/>
          <w:szCs w:val="22"/>
          <w:lang w:val="es-ES_tradnl"/>
        </w:rPr>
        <w:t xml:space="preserve"> </w:t>
      </w:r>
      <w:r w:rsidR="00CD53C2">
        <w:rPr>
          <w:rFonts w:ascii="Museo Sans 300" w:hAnsi="Museo Sans 300"/>
          <w:b w:val="0"/>
          <w:bCs w:val="0"/>
          <w:color w:val="000000" w:themeColor="text1"/>
          <w:sz w:val="22"/>
          <w:szCs w:val="22"/>
          <w:lang w:val="es-ES_tradnl"/>
        </w:rPr>
        <w:t>“</w:t>
      </w:r>
      <w:r w:rsidR="00882FFB" w:rsidRPr="00882FFB">
        <w:rPr>
          <w:rFonts w:ascii="Museo Sans 300" w:hAnsi="Museo Sans 300"/>
          <w:b w:val="0"/>
          <w:bCs w:val="0"/>
          <w:color w:val="000000" w:themeColor="text1"/>
          <w:sz w:val="22"/>
          <w:szCs w:val="22"/>
          <w:lang w:val="es-ES_tradnl"/>
        </w:rPr>
        <w:t xml:space="preserve">Guía de </w:t>
      </w:r>
      <w:r w:rsidR="00882FFB">
        <w:rPr>
          <w:rFonts w:ascii="Museo Sans 300" w:hAnsi="Museo Sans 300"/>
          <w:b w:val="0"/>
          <w:bCs w:val="0"/>
          <w:color w:val="000000" w:themeColor="text1"/>
          <w:sz w:val="22"/>
          <w:szCs w:val="22"/>
          <w:lang w:val="es-ES_tradnl"/>
        </w:rPr>
        <w:t>R</w:t>
      </w:r>
      <w:r w:rsidR="00882FFB" w:rsidRPr="00882FFB">
        <w:rPr>
          <w:rFonts w:ascii="Museo Sans 300" w:hAnsi="Museo Sans 300"/>
          <w:b w:val="0"/>
          <w:bCs w:val="0"/>
          <w:color w:val="000000" w:themeColor="text1"/>
          <w:sz w:val="22"/>
          <w:szCs w:val="22"/>
          <w:lang w:val="es-ES_tradnl"/>
        </w:rPr>
        <w:t xml:space="preserve">equerimientos para la </w:t>
      </w:r>
      <w:r w:rsidR="00882FFB">
        <w:rPr>
          <w:rFonts w:ascii="Museo Sans 300" w:hAnsi="Museo Sans 300"/>
          <w:b w:val="0"/>
          <w:bCs w:val="0"/>
          <w:color w:val="000000" w:themeColor="text1"/>
          <w:sz w:val="22"/>
          <w:szCs w:val="22"/>
          <w:lang w:val="es-ES_tradnl"/>
        </w:rPr>
        <w:t>A</w:t>
      </w:r>
      <w:r w:rsidR="00882FFB" w:rsidRPr="00882FFB">
        <w:rPr>
          <w:rFonts w:ascii="Museo Sans 300" w:hAnsi="Museo Sans 300"/>
          <w:b w:val="0"/>
          <w:bCs w:val="0"/>
          <w:color w:val="000000" w:themeColor="text1"/>
          <w:sz w:val="22"/>
          <w:szCs w:val="22"/>
          <w:lang w:val="es-ES_tradnl"/>
        </w:rPr>
        <w:t xml:space="preserve">probación de </w:t>
      </w:r>
      <w:r w:rsidR="00882FFB">
        <w:rPr>
          <w:rFonts w:ascii="Museo Sans 300" w:hAnsi="Museo Sans 300"/>
          <w:b w:val="0"/>
          <w:bCs w:val="0"/>
          <w:color w:val="000000" w:themeColor="text1"/>
          <w:sz w:val="22"/>
          <w:szCs w:val="22"/>
          <w:lang w:val="es-ES_tradnl"/>
        </w:rPr>
        <w:t>S</w:t>
      </w:r>
      <w:r w:rsidR="00882FFB" w:rsidRPr="00882FFB">
        <w:rPr>
          <w:rFonts w:ascii="Museo Sans 300" w:hAnsi="Museo Sans 300"/>
          <w:b w:val="0"/>
          <w:bCs w:val="0"/>
          <w:color w:val="000000" w:themeColor="text1"/>
          <w:sz w:val="22"/>
          <w:szCs w:val="22"/>
          <w:lang w:val="es-ES_tradnl"/>
        </w:rPr>
        <w:t xml:space="preserve">istemas de </w:t>
      </w:r>
      <w:r w:rsidR="00882FFB">
        <w:rPr>
          <w:rFonts w:ascii="Museo Sans 300" w:hAnsi="Museo Sans 300"/>
          <w:b w:val="0"/>
          <w:bCs w:val="0"/>
          <w:color w:val="000000" w:themeColor="text1"/>
          <w:sz w:val="22"/>
          <w:szCs w:val="22"/>
          <w:lang w:val="es-ES_tradnl"/>
        </w:rPr>
        <w:t>I</w:t>
      </w:r>
      <w:r w:rsidR="00882FFB" w:rsidRPr="00882FFB">
        <w:rPr>
          <w:rFonts w:ascii="Museo Sans 300" w:hAnsi="Museo Sans 300"/>
          <w:b w:val="0"/>
          <w:bCs w:val="0"/>
          <w:color w:val="000000" w:themeColor="text1"/>
          <w:sz w:val="22"/>
          <w:szCs w:val="22"/>
          <w:lang w:val="es-ES_tradnl"/>
        </w:rPr>
        <w:t>nformación</w:t>
      </w:r>
      <w:r w:rsidR="00CD53C2">
        <w:rPr>
          <w:rFonts w:ascii="Museo Sans 300" w:hAnsi="Museo Sans 300"/>
          <w:b w:val="0"/>
          <w:bCs w:val="0"/>
          <w:color w:val="000000" w:themeColor="text1"/>
          <w:sz w:val="22"/>
          <w:szCs w:val="22"/>
          <w:lang w:val="es-ES_tradnl"/>
        </w:rPr>
        <w:t>”</w:t>
      </w:r>
      <w:r w:rsidR="00882FFB" w:rsidRPr="00882FFB">
        <w:rPr>
          <w:rFonts w:ascii="Museo Sans 300" w:hAnsi="Museo Sans 300"/>
          <w:b w:val="0"/>
          <w:bCs w:val="0"/>
          <w:color w:val="000000" w:themeColor="text1"/>
          <w:sz w:val="22"/>
          <w:szCs w:val="22"/>
          <w:lang w:val="es-ES_tradnl"/>
        </w:rPr>
        <w:t xml:space="preserve"> </w:t>
      </w:r>
      <w:r w:rsidRPr="00514144">
        <w:rPr>
          <w:rFonts w:ascii="Museo Sans 300" w:hAnsi="Museo Sans 300"/>
          <w:b w:val="0"/>
          <w:bCs w:val="0"/>
          <w:color w:val="000000" w:themeColor="text1"/>
          <w:sz w:val="22"/>
          <w:szCs w:val="22"/>
          <w:lang w:val="es-ES_tradnl"/>
        </w:rPr>
        <w:t>(</w:t>
      </w:r>
      <w:r w:rsidR="00F62E00" w:rsidRPr="00F62E00">
        <w:rPr>
          <w:rFonts w:ascii="Museo Sans 300" w:hAnsi="Museo Sans 300"/>
          <w:b w:val="0"/>
          <w:bCs w:val="0"/>
          <w:color w:val="000000" w:themeColor="text1"/>
          <w:sz w:val="22"/>
          <w:szCs w:val="22"/>
          <w:lang w:val="es-ES_tradnl"/>
        </w:rPr>
        <w:t>RS-MV.0010/98</w:t>
      </w:r>
      <w:r w:rsidRPr="00514144">
        <w:rPr>
          <w:rFonts w:ascii="Museo Sans 300" w:hAnsi="Museo Sans 300"/>
          <w:b w:val="0"/>
          <w:bCs w:val="0"/>
          <w:color w:val="000000" w:themeColor="text1"/>
          <w:sz w:val="22"/>
          <w:szCs w:val="22"/>
          <w:lang w:val="es-ES_tradnl"/>
        </w:rPr>
        <w:t>) aprobad</w:t>
      </w:r>
      <w:r w:rsidR="00CF1C4C">
        <w:rPr>
          <w:rFonts w:ascii="Museo Sans 300" w:hAnsi="Museo Sans 300"/>
          <w:b w:val="0"/>
          <w:bCs w:val="0"/>
          <w:color w:val="000000" w:themeColor="text1"/>
          <w:sz w:val="22"/>
          <w:szCs w:val="22"/>
          <w:lang w:val="es-ES_tradnl"/>
        </w:rPr>
        <w:t>a</w:t>
      </w:r>
      <w:r w:rsidRPr="00514144">
        <w:rPr>
          <w:rFonts w:ascii="Museo Sans 300" w:hAnsi="Museo Sans 300"/>
          <w:b w:val="0"/>
          <w:bCs w:val="0"/>
          <w:color w:val="000000" w:themeColor="text1"/>
          <w:sz w:val="22"/>
          <w:szCs w:val="22"/>
          <w:lang w:val="es-ES_tradnl"/>
        </w:rPr>
        <w:t xml:space="preserve"> el </w:t>
      </w:r>
      <w:r w:rsidR="006B32F4">
        <w:rPr>
          <w:rFonts w:ascii="Museo Sans 300" w:hAnsi="Museo Sans 300"/>
          <w:b w:val="0"/>
          <w:bCs w:val="0"/>
          <w:color w:val="000000" w:themeColor="text1"/>
          <w:sz w:val="22"/>
          <w:szCs w:val="22"/>
          <w:lang w:val="es-ES_tradnl"/>
        </w:rPr>
        <w:t>24</w:t>
      </w:r>
      <w:r w:rsidRPr="00514144">
        <w:rPr>
          <w:rFonts w:ascii="Museo Sans 300" w:hAnsi="Museo Sans 300"/>
          <w:b w:val="0"/>
          <w:bCs w:val="0"/>
          <w:color w:val="000000" w:themeColor="text1"/>
          <w:sz w:val="22"/>
          <w:szCs w:val="22"/>
          <w:lang w:val="es-ES_tradnl"/>
        </w:rPr>
        <w:t xml:space="preserve"> de </w:t>
      </w:r>
      <w:r w:rsidR="00596DED">
        <w:rPr>
          <w:rFonts w:ascii="Museo Sans 300" w:hAnsi="Museo Sans 300"/>
          <w:b w:val="0"/>
          <w:bCs w:val="0"/>
          <w:color w:val="000000" w:themeColor="text1"/>
          <w:sz w:val="22"/>
          <w:szCs w:val="22"/>
          <w:lang w:val="es-ES_tradnl"/>
        </w:rPr>
        <w:t>junio</w:t>
      </w:r>
      <w:r w:rsidRPr="00514144">
        <w:rPr>
          <w:rFonts w:ascii="Museo Sans 300" w:hAnsi="Museo Sans 300"/>
          <w:b w:val="0"/>
          <w:bCs w:val="0"/>
          <w:color w:val="000000" w:themeColor="text1"/>
          <w:sz w:val="22"/>
          <w:szCs w:val="22"/>
          <w:lang w:val="es-ES_tradnl"/>
        </w:rPr>
        <w:t xml:space="preserve"> de </w:t>
      </w:r>
      <w:r w:rsidR="00596DED">
        <w:rPr>
          <w:rFonts w:ascii="Museo Sans 300" w:hAnsi="Museo Sans 300"/>
          <w:b w:val="0"/>
          <w:bCs w:val="0"/>
          <w:color w:val="000000" w:themeColor="text1"/>
          <w:sz w:val="22"/>
          <w:szCs w:val="22"/>
          <w:lang w:val="es-ES_tradnl"/>
        </w:rPr>
        <w:t>199</w:t>
      </w:r>
      <w:r w:rsidR="006321A8">
        <w:rPr>
          <w:rFonts w:ascii="Museo Sans 300" w:hAnsi="Museo Sans 300"/>
          <w:b w:val="0"/>
          <w:bCs w:val="0"/>
          <w:color w:val="000000" w:themeColor="text1"/>
          <w:sz w:val="22"/>
          <w:szCs w:val="22"/>
          <w:lang w:val="es-ES_tradnl"/>
        </w:rPr>
        <w:t>8</w:t>
      </w:r>
      <w:r w:rsidRPr="00514144">
        <w:rPr>
          <w:rFonts w:ascii="Museo Sans 300" w:hAnsi="Museo Sans 300"/>
          <w:b w:val="0"/>
          <w:bCs w:val="0"/>
          <w:color w:val="000000" w:themeColor="text1"/>
          <w:sz w:val="22"/>
          <w:szCs w:val="22"/>
          <w:lang w:val="es-ES_tradnl"/>
        </w:rPr>
        <w:t xml:space="preserve"> por la Superintendencia de </w:t>
      </w:r>
      <w:r w:rsidR="007E6576">
        <w:rPr>
          <w:rFonts w:ascii="Museo Sans 300" w:hAnsi="Museo Sans 300"/>
          <w:b w:val="0"/>
          <w:bCs w:val="0"/>
          <w:color w:val="000000" w:themeColor="text1"/>
          <w:sz w:val="22"/>
          <w:szCs w:val="22"/>
          <w:lang w:val="es-ES_tradnl"/>
        </w:rPr>
        <w:t>Valores</w:t>
      </w:r>
      <w:r w:rsidRPr="00514144">
        <w:rPr>
          <w:rFonts w:ascii="Museo Sans 300" w:hAnsi="Museo Sans 300"/>
          <w:b w:val="0"/>
          <w:bCs w:val="0"/>
          <w:color w:val="000000" w:themeColor="text1"/>
          <w:sz w:val="22"/>
          <w:szCs w:val="22"/>
          <w:lang w:val="es-ES_tradnl"/>
        </w:rPr>
        <w:t>, cuya Ley Orgánica se derogó por Decreto Legislativo No. 592 que contiene la Ley de Supervisión y Regulación del Sistema Financiero, publicado en el Diario Oficial No. 23, Tomo No. 390, de fecha 2 de febrero de 2011</w:t>
      </w:r>
      <w:r w:rsidR="003A3760">
        <w:rPr>
          <w:rFonts w:ascii="Museo Sans 300" w:hAnsi="Museo Sans 300"/>
          <w:b w:val="0"/>
          <w:bCs w:val="0"/>
          <w:color w:val="000000" w:themeColor="text1"/>
          <w:sz w:val="22"/>
          <w:szCs w:val="22"/>
          <w:lang w:val="es-SV"/>
        </w:rPr>
        <w:t>.</w:t>
      </w:r>
      <w:r w:rsidR="008856AF" w:rsidRPr="004C1583">
        <w:rPr>
          <w:rFonts w:ascii="Museo Sans 300" w:hAnsi="Museo Sans 300"/>
          <w:b w:val="0"/>
          <w:bCs w:val="0"/>
          <w:color w:val="000000" w:themeColor="text1"/>
          <w:sz w:val="22"/>
          <w:szCs w:val="22"/>
          <w:lang w:val="es-SV"/>
        </w:rPr>
        <w:t xml:space="preserve"> </w:t>
      </w:r>
    </w:p>
    <w:p w14:paraId="35598CFF" w14:textId="77777777" w:rsidR="008A32E8" w:rsidRDefault="008A32E8" w:rsidP="00F911BF">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66FF44D" w14:textId="1155B5C2" w:rsidR="008A32E8" w:rsidRPr="00DF50F2" w:rsidRDefault="008A32E8" w:rsidP="00F911BF">
      <w:pPr>
        <w:pStyle w:val="Ttulo1"/>
        <w:ind w:left="0"/>
        <w:jc w:val="both"/>
        <w:rPr>
          <w:rFonts w:ascii="Museo Sans 300" w:hAnsi="Museo Sans 300" w:cstheme="minorHAnsi"/>
          <w:bCs w:val="0"/>
          <w:sz w:val="22"/>
          <w:szCs w:val="22"/>
          <w:lang w:val="es-SV" w:eastAsia="es-SV"/>
        </w:rPr>
      </w:pPr>
      <w:r w:rsidRPr="00DF50F2">
        <w:rPr>
          <w:rFonts w:ascii="Museo Sans 300" w:hAnsi="Museo Sans 300" w:cstheme="minorHAnsi"/>
          <w:bCs w:val="0"/>
          <w:sz w:val="22"/>
          <w:szCs w:val="22"/>
          <w:lang w:val="es-SV" w:eastAsia="es-SV"/>
        </w:rPr>
        <w:t>Transitorio</w:t>
      </w:r>
    </w:p>
    <w:p w14:paraId="7BE369EF" w14:textId="7D2D2300" w:rsidR="00CD53C2" w:rsidRPr="00CD53C2" w:rsidRDefault="00CD53C2" w:rsidP="00F911BF">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CD53C2">
        <w:rPr>
          <w:rFonts w:ascii="Museo Sans 300" w:hAnsi="Museo Sans 300"/>
          <w:b w:val="0"/>
          <w:bCs w:val="0"/>
          <w:sz w:val="22"/>
          <w:szCs w:val="22"/>
          <w:lang w:val="es-SV"/>
        </w:rPr>
        <w:t xml:space="preserve">Las solicitudes presentadas de acuerdo a lo establecido en </w:t>
      </w:r>
      <w:r>
        <w:rPr>
          <w:rFonts w:ascii="Museo Sans 300" w:hAnsi="Museo Sans 300"/>
          <w:b w:val="0"/>
          <w:bCs w:val="0"/>
          <w:sz w:val="22"/>
          <w:szCs w:val="22"/>
          <w:lang w:val="es-SV"/>
        </w:rPr>
        <w:t>la</w:t>
      </w:r>
      <w:r w:rsidRPr="00CD53C2">
        <w:rPr>
          <w:rFonts w:ascii="Museo Sans 300" w:hAnsi="Museo Sans 300"/>
          <w:b w:val="0"/>
          <w:bCs w:val="0"/>
          <w:sz w:val="22"/>
          <w:szCs w:val="22"/>
          <w:lang w:val="es-SV"/>
        </w:rPr>
        <w:t xml:space="preserve"> </w:t>
      </w:r>
      <w:r>
        <w:rPr>
          <w:rFonts w:ascii="Museo Sans 300" w:hAnsi="Museo Sans 300"/>
          <w:b w:val="0"/>
          <w:bCs w:val="0"/>
          <w:color w:val="000000" w:themeColor="text1"/>
          <w:sz w:val="22"/>
          <w:szCs w:val="22"/>
          <w:lang w:val="es-ES_tradnl"/>
        </w:rPr>
        <w:t>“</w:t>
      </w:r>
      <w:r w:rsidRPr="00882FFB">
        <w:rPr>
          <w:rFonts w:ascii="Museo Sans 300" w:hAnsi="Museo Sans 300"/>
          <w:b w:val="0"/>
          <w:bCs w:val="0"/>
          <w:color w:val="000000" w:themeColor="text1"/>
          <w:sz w:val="22"/>
          <w:szCs w:val="22"/>
          <w:lang w:val="es-ES_tradnl"/>
        </w:rPr>
        <w:t xml:space="preserve">Guía de </w:t>
      </w:r>
      <w:r>
        <w:rPr>
          <w:rFonts w:ascii="Museo Sans 300" w:hAnsi="Museo Sans 300"/>
          <w:b w:val="0"/>
          <w:bCs w:val="0"/>
          <w:color w:val="000000" w:themeColor="text1"/>
          <w:sz w:val="22"/>
          <w:szCs w:val="22"/>
          <w:lang w:val="es-ES_tradnl"/>
        </w:rPr>
        <w:t>R</w:t>
      </w:r>
      <w:r w:rsidRPr="00882FFB">
        <w:rPr>
          <w:rFonts w:ascii="Museo Sans 300" w:hAnsi="Museo Sans 300"/>
          <w:b w:val="0"/>
          <w:bCs w:val="0"/>
          <w:color w:val="000000" w:themeColor="text1"/>
          <w:sz w:val="22"/>
          <w:szCs w:val="22"/>
          <w:lang w:val="es-ES_tradnl"/>
        </w:rPr>
        <w:t xml:space="preserve">equerimientos para la </w:t>
      </w:r>
      <w:r>
        <w:rPr>
          <w:rFonts w:ascii="Museo Sans 300" w:hAnsi="Museo Sans 300"/>
          <w:b w:val="0"/>
          <w:bCs w:val="0"/>
          <w:color w:val="000000" w:themeColor="text1"/>
          <w:sz w:val="22"/>
          <w:szCs w:val="22"/>
          <w:lang w:val="es-ES_tradnl"/>
        </w:rPr>
        <w:t>A</w:t>
      </w:r>
      <w:r w:rsidRPr="00882FFB">
        <w:rPr>
          <w:rFonts w:ascii="Museo Sans 300" w:hAnsi="Museo Sans 300"/>
          <w:b w:val="0"/>
          <w:bCs w:val="0"/>
          <w:color w:val="000000" w:themeColor="text1"/>
          <w:sz w:val="22"/>
          <w:szCs w:val="22"/>
          <w:lang w:val="es-ES_tradnl"/>
        </w:rPr>
        <w:t xml:space="preserve">probación de </w:t>
      </w:r>
      <w:r>
        <w:rPr>
          <w:rFonts w:ascii="Museo Sans 300" w:hAnsi="Museo Sans 300"/>
          <w:b w:val="0"/>
          <w:bCs w:val="0"/>
          <w:color w:val="000000" w:themeColor="text1"/>
          <w:sz w:val="22"/>
          <w:szCs w:val="22"/>
          <w:lang w:val="es-ES_tradnl"/>
        </w:rPr>
        <w:t>S</w:t>
      </w:r>
      <w:r w:rsidRPr="00882FFB">
        <w:rPr>
          <w:rFonts w:ascii="Museo Sans 300" w:hAnsi="Museo Sans 300"/>
          <w:b w:val="0"/>
          <w:bCs w:val="0"/>
          <w:color w:val="000000" w:themeColor="text1"/>
          <w:sz w:val="22"/>
          <w:szCs w:val="22"/>
          <w:lang w:val="es-ES_tradnl"/>
        </w:rPr>
        <w:t xml:space="preserve">istemas de </w:t>
      </w:r>
      <w:r>
        <w:rPr>
          <w:rFonts w:ascii="Museo Sans 300" w:hAnsi="Museo Sans 300"/>
          <w:b w:val="0"/>
          <w:bCs w:val="0"/>
          <w:color w:val="000000" w:themeColor="text1"/>
          <w:sz w:val="22"/>
          <w:szCs w:val="22"/>
          <w:lang w:val="es-ES_tradnl"/>
        </w:rPr>
        <w:t>I</w:t>
      </w:r>
      <w:r w:rsidRPr="00882FFB">
        <w:rPr>
          <w:rFonts w:ascii="Museo Sans 300" w:hAnsi="Museo Sans 300"/>
          <w:b w:val="0"/>
          <w:bCs w:val="0"/>
          <w:color w:val="000000" w:themeColor="text1"/>
          <w:sz w:val="22"/>
          <w:szCs w:val="22"/>
          <w:lang w:val="es-ES_tradnl"/>
        </w:rPr>
        <w:t>nformación</w:t>
      </w:r>
      <w:r>
        <w:rPr>
          <w:rFonts w:ascii="Museo Sans 300" w:hAnsi="Museo Sans 300"/>
          <w:b w:val="0"/>
          <w:bCs w:val="0"/>
          <w:color w:val="000000" w:themeColor="text1"/>
          <w:sz w:val="22"/>
          <w:szCs w:val="22"/>
          <w:lang w:val="es-ES_tradnl"/>
        </w:rPr>
        <w:t>”</w:t>
      </w:r>
      <w:r w:rsidRPr="00882FFB">
        <w:rPr>
          <w:rFonts w:ascii="Museo Sans 300" w:hAnsi="Museo Sans 300"/>
          <w:b w:val="0"/>
          <w:bCs w:val="0"/>
          <w:color w:val="000000" w:themeColor="text1"/>
          <w:sz w:val="22"/>
          <w:szCs w:val="22"/>
          <w:lang w:val="es-ES_tradnl"/>
        </w:rPr>
        <w:t xml:space="preserve"> </w:t>
      </w:r>
      <w:r w:rsidRPr="00514144">
        <w:rPr>
          <w:rFonts w:ascii="Museo Sans 300" w:hAnsi="Museo Sans 300"/>
          <w:b w:val="0"/>
          <w:bCs w:val="0"/>
          <w:color w:val="000000" w:themeColor="text1"/>
          <w:sz w:val="22"/>
          <w:szCs w:val="22"/>
          <w:lang w:val="es-ES_tradnl"/>
        </w:rPr>
        <w:t>(</w:t>
      </w:r>
      <w:r w:rsidRPr="00F62E00">
        <w:rPr>
          <w:rFonts w:ascii="Museo Sans 300" w:hAnsi="Museo Sans 300"/>
          <w:b w:val="0"/>
          <w:bCs w:val="0"/>
          <w:color w:val="000000" w:themeColor="text1"/>
          <w:sz w:val="22"/>
          <w:szCs w:val="22"/>
          <w:lang w:val="es-ES_tradnl"/>
        </w:rPr>
        <w:t>RS-MV.0010/98</w:t>
      </w:r>
      <w:r w:rsidRPr="00514144">
        <w:rPr>
          <w:rFonts w:ascii="Museo Sans 300" w:hAnsi="Museo Sans 300"/>
          <w:b w:val="0"/>
          <w:bCs w:val="0"/>
          <w:color w:val="000000" w:themeColor="text1"/>
          <w:sz w:val="22"/>
          <w:szCs w:val="22"/>
          <w:lang w:val="es-ES_tradnl"/>
        </w:rPr>
        <w:t xml:space="preserve">) </w:t>
      </w:r>
      <w:r w:rsidRPr="00CD53C2">
        <w:rPr>
          <w:rFonts w:ascii="Museo Sans 300" w:hAnsi="Museo Sans 300"/>
          <w:b w:val="0"/>
          <w:bCs w:val="0"/>
          <w:sz w:val="22"/>
          <w:szCs w:val="22"/>
          <w:lang w:val="es-SV"/>
        </w:rPr>
        <w:t xml:space="preserve">y que estuvieren en trámite al momento de entrar en vigencia las presentes Normas, se continuarán </w:t>
      </w:r>
      <w:r w:rsidR="00823E43">
        <w:rPr>
          <w:rFonts w:ascii="Museo Sans 300" w:hAnsi="Museo Sans 300"/>
          <w:b w:val="0"/>
          <w:bCs w:val="0"/>
          <w:sz w:val="22"/>
          <w:szCs w:val="22"/>
          <w:lang w:val="es-SV"/>
        </w:rPr>
        <w:t xml:space="preserve">y concluirán </w:t>
      </w:r>
      <w:r w:rsidRPr="00CD53C2">
        <w:rPr>
          <w:rFonts w:ascii="Museo Sans 300" w:hAnsi="Museo Sans 300"/>
          <w:b w:val="0"/>
          <w:bCs w:val="0"/>
          <w:sz w:val="22"/>
          <w:szCs w:val="22"/>
          <w:lang w:val="es-SV"/>
        </w:rPr>
        <w:t xml:space="preserve">de conformidad con </w:t>
      </w:r>
      <w:r>
        <w:rPr>
          <w:rFonts w:ascii="Museo Sans 300" w:hAnsi="Museo Sans 300"/>
          <w:b w:val="0"/>
          <w:bCs w:val="0"/>
          <w:sz w:val="22"/>
          <w:szCs w:val="22"/>
          <w:lang w:val="es-SV"/>
        </w:rPr>
        <w:t>dicha Guía</w:t>
      </w:r>
      <w:r w:rsidRPr="00CD53C2">
        <w:rPr>
          <w:rFonts w:ascii="Museo Sans 300" w:hAnsi="Museo Sans 300"/>
          <w:b w:val="0"/>
          <w:bCs w:val="0"/>
          <w:sz w:val="22"/>
          <w:szCs w:val="22"/>
          <w:lang w:val="es-SV"/>
        </w:rPr>
        <w:t>.</w:t>
      </w:r>
    </w:p>
    <w:p w14:paraId="171277B5" w14:textId="3A8721DD" w:rsidR="009B1C5D" w:rsidRPr="00CD53C2" w:rsidRDefault="009B1C5D" w:rsidP="00F911BF">
      <w:pPr>
        <w:pStyle w:val="Ttulo1"/>
        <w:tabs>
          <w:tab w:val="num" w:pos="360"/>
          <w:tab w:val="left" w:pos="993"/>
        </w:tabs>
        <w:ind w:left="0"/>
        <w:jc w:val="both"/>
        <w:rPr>
          <w:rFonts w:ascii="Museo Sans 300" w:hAnsi="Museo Sans 300"/>
          <w:b w:val="0"/>
          <w:bCs w:val="0"/>
          <w:color w:val="000000" w:themeColor="text1"/>
          <w:sz w:val="22"/>
          <w:szCs w:val="22"/>
          <w:lang w:val="es-SV"/>
        </w:rPr>
      </w:pPr>
    </w:p>
    <w:p w14:paraId="53E4409A" w14:textId="33CE5927" w:rsidR="0050701D" w:rsidRPr="004C1583" w:rsidRDefault="000C0253"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Aspectos </w:t>
      </w:r>
      <w:r w:rsidR="0050701D" w:rsidRPr="004C1583">
        <w:rPr>
          <w:rFonts w:ascii="Museo Sans 300" w:hAnsi="Museo Sans 300"/>
          <w:b/>
          <w:bCs/>
          <w:color w:val="000000" w:themeColor="text1"/>
          <w:sz w:val="22"/>
          <w:szCs w:val="22"/>
          <w:lang w:val="es-SV"/>
        </w:rPr>
        <w:t>no previstos</w:t>
      </w:r>
    </w:p>
    <w:p w14:paraId="768F3679" w14:textId="08CA6570" w:rsidR="0050701D" w:rsidRDefault="0050701D"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aspectos no previstos </w:t>
      </w:r>
      <w:r w:rsidR="009019BC" w:rsidRPr="004C1583">
        <w:rPr>
          <w:rFonts w:ascii="Museo Sans 300" w:hAnsi="Museo Sans 300"/>
          <w:b w:val="0"/>
          <w:bCs w:val="0"/>
          <w:color w:val="000000" w:themeColor="text1"/>
          <w:sz w:val="22"/>
          <w:szCs w:val="22"/>
          <w:lang w:val="es-SV" w:eastAsia="es-SV"/>
        </w:rPr>
        <w:t>en materia de regulación en las presentes Normas, serán resueltos por el Banco Central por medio de su Comité de Normas.</w:t>
      </w:r>
    </w:p>
    <w:p w14:paraId="42C9D594" w14:textId="77777777" w:rsidR="003A3760" w:rsidRPr="004C1583" w:rsidRDefault="003A3760" w:rsidP="00F911BF">
      <w:pPr>
        <w:pStyle w:val="Ttulo1"/>
        <w:tabs>
          <w:tab w:val="num" w:pos="360"/>
          <w:tab w:val="left" w:pos="993"/>
        </w:tabs>
        <w:ind w:left="0"/>
        <w:jc w:val="both"/>
        <w:rPr>
          <w:rFonts w:ascii="Museo Sans 300" w:hAnsi="Museo Sans 300"/>
          <w:b w:val="0"/>
          <w:bCs w:val="0"/>
          <w:color w:val="000000" w:themeColor="text1"/>
          <w:sz w:val="22"/>
          <w:szCs w:val="22"/>
          <w:lang w:val="es-SV"/>
        </w:rPr>
      </w:pPr>
    </w:p>
    <w:p w14:paraId="0B8064FF" w14:textId="7799F929" w:rsidR="00C54DC4" w:rsidRPr="004C1583" w:rsidRDefault="00C54DC4"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Vigencia</w:t>
      </w:r>
    </w:p>
    <w:p w14:paraId="7AF4E38A" w14:textId="6444DC3F" w:rsidR="00C54DC4" w:rsidRPr="003A3760" w:rsidRDefault="00C54DC4" w:rsidP="00F911BF">
      <w:pPr>
        <w:pStyle w:val="Ttulo1"/>
        <w:numPr>
          <w:ilvl w:val="0"/>
          <w:numId w:val="5"/>
        </w:numPr>
        <w:tabs>
          <w:tab w:val="num" w:pos="360"/>
          <w:tab w:val="left" w:pos="851"/>
        </w:tabs>
        <w:ind w:firstLine="0"/>
        <w:jc w:val="both"/>
        <w:rPr>
          <w:rFonts w:ascii="Museo Sans 300" w:hAnsi="Museo Sans 300" w:cs="Arial Narrow"/>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Normas entrarán en vigencia a partir del </w:t>
      </w:r>
      <w:r w:rsidR="007F6864">
        <w:rPr>
          <w:rFonts w:ascii="Museo Sans 300" w:hAnsi="Museo Sans 300"/>
          <w:b w:val="0"/>
          <w:bCs w:val="0"/>
          <w:color w:val="000000" w:themeColor="text1"/>
          <w:sz w:val="22"/>
          <w:szCs w:val="22"/>
          <w:lang w:val="es-SV"/>
        </w:rPr>
        <w:t>catorce</w:t>
      </w:r>
      <w:r w:rsidR="00334991">
        <w:rPr>
          <w:rFonts w:ascii="Museo Sans 300" w:hAnsi="Museo Sans 300"/>
          <w:b w:val="0"/>
          <w:bCs w:val="0"/>
          <w:color w:val="000000" w:themeColor="text1"/>
          <w:sz w:val="22"/>
          <w:szCs w:val="22"/>
          <w:lang w:val="es-SV"/>
        </w:rPr>
        <w:t xml:space="preserve"> </w:t>
      </w:r>
      <w:r w:rsidRPr="004C1583">
        <w:rPr>
          <w:rFonts w:ascii="Museo Sans 300" w:hAnsi="Museo Sans 300"/>
          <w:b w:val="0"/>
          <w:bCs w:val="0"/>
          <w:color w:val="000000" w:themeColor="text1"/>
          <w:sz w:val="22"/>
          <w:szCs w:val="22"/>
          <w:lang w:val="es-SV"/>
        </w:rPr>
        <w:t>de</w:t>
      </w:r>
      <w:r w:rsidR="009A68F6">
        <w:rPr>
          <w:rFonts w:ascii="Museo Sans 300" w:hAnsi="Museo Sans 300"/>
          <w:b w:val="0"/>
          <w:bCs w:val="0"/>
          <w:color w:val="000000" w:themeColor="text1"/>
          <w:sz w:val="22"/>
          <w:szCs w:val="22"/>
          <w:lang w:val="es-SV"/>
        </w:rPr>
        <w:t xml:space="preserve"> </w:t>
      </w:r>
      <w:r w:rsidR="005B3953">
        <w:rPr>
          <w:rFonts w:ascii="Museo Sans 300" w:hAnsi="Museo Sans 300"/>
          <w:b w:val="0"/>
          <w:bCs w:val="0"/>
          <w:color w:val="000000" w:themeColor="text1"/>
          <w:sz w:val="22"/>
          <w:szCs w:val="22"/>
          <w:lang w:val="es-SV"/>
        </w:rPr>
        <w:t>julio</w:t>
      </w:r>
      <w:r w:rsidRPr="004C1583">
        <w:rPr>
          <w:rFonts w:ascii="Museo Sans 300" w:hAnsi="Museo Sans 300"/>
          <w:b w:val="0"/>
          <w:bCs w:val="0"/>
          <w:color w:val="000000" w:themeColor="text1"/>
          <w:sz w:val="22"/>
          <w:szCs w:val="22"/>
          <w:lang w:val="es-SV"/>
        </w:rPr>
        <w:t xml:space="preserve"> de dos mil </w:t>
      </w:r>
      <w:r w:rsidR="006F4FF5" w:rsidRPr="004C1583">
        <w:rPr>
          <w:rFonts w:ascii="Museo Sans 300" w:hAnsi="Museo Sans 300"/>
          <w:b w:val="0"/>
          <w:bCs w:val="0"/>
          <w:color w:val="000000" w:themeColor="text1"/>
          <w:sz w:val="22"/>
          <w:szCs w:val="22"/>
          <w:lang w:val="es-SV"/>
        </w:rPr>
        <w:t>veintitrés</w:t>
      </w:r>
      <w:r w:rsidR="008502E3" w:rsidRPr="004C1583">
        <w:rPr>
          <w:rFonts w:ascii="Museo Sans 300" w:hAnsi="Museo Sans 300"/>
          <w:color w:val="000000" w:themeColor="text1"/>
          <w:sz w:val="22"/>
          <w:szCs w:val="22"/>
          <w:lang w:val="es-SV"/>
        </w:rPr>
        <w:t>.</w:t>
      </w:r>
    </w:p>
    <w:p w14:paraId="64446B8A" w14:textId="2FDE773C" w:rsidR="003A3760" w:rsidRDefault="003A3760" w:rsidP="00F911BF">
      <w:pPr>
        <w:pStyle w:val="Ttulo1"/>
        <w:tabs>
          <w:tab w:val="num" w:pos="360"/>
          <w:tab w:val="left" w:pos="993"/>
        </w:tabs>
        <w:jc w:val="both"/>
        <w:rPr>
          <w:rFonts w:ascii="Museo Sans 300" w:hAnsi="Museo Sans 300" w:cs="Arial Narrow"/>
          <w:sz w:val="22"/>
          <w:szCs w:val="22"/>
          <w:lang w:val="es-SV"/>
        </w:rPr>
      </w:pPr>
    </w:p>
    <w:p w14:paraId="66BF2225" w14:textId="77777777" w:rsidR="003A3760" w:rsidRDefault="003A3760" w:rsidP="00F911BF">
      <w:pPr>
        <w:pStyle w:val="Ttulo1"/>
        <w:tabs>
          <w:tab w:val="num" w:pos="360"/>
          <w:tab w:val="left" w:pos="993"/>
        </w:tabs>
        <w:jc w:val="both"/>
        <w:rPr>
          <w:rFonts w:ascii="Museo Sans 300" w:hAnsi="Museo Sans 300" w:cs="Arial Narrow"/>
          <w:color w:val="000000" w:themeColor="text1"/>
          <w:sz w:val="22"/>
          <w:szCs w:val="22"/>
          <w:lang w:val="es-SV"/>
        </w:rPr>
        <w:sectPr w:rsidR="003A3760" w:rsidSect="004D2741">
          <w:headerReference w:type="default" r:id="rId12"/>
          <w:footerReference w:type="default" r:id="rId13"/>
          <w:pgSz w:w="12240" w:h="15840"/>
          <w:pgMar w:top="1417" w:right="1701" w:bottom="1417" w:left="1701" w:header="708" w:footer="708" w:gutter="0"/>
          <w:cols w:space="708"/>
          <w:docGrid w:linePitch="360"/>
        </w:sectPr>
      </w:pPr>
    </w:p>
    <w:p w14:paraId="0592CBA7" w14:textId="755FC5FE" w:rsidR="003A3760" w:rsidRDefault="003A3760" w:rsidP="00F911BF">
      <w:pPr>
        <w:pStyle w:val="Ttulo1"/>
        <w:tabs>
          <w:tab w:val="num" w:pos="360"/>
          <w:tab w:val="left" w:pos="993"/>
        </w:tabs>
        <w:jc w:val="center"/>
        <w:rPr>
          <w:rFonts w:ascii="Museo Sans 300" w:hAnsi="Museo Sans 300" w:cs="Arial Narrow"/>
          <w:color w:val="000000" w:themeColor="text1"/>
          <w:sz w:val="22"/>
          <w:szCs w:val="22"/>
          <w:lang w:val="es-SV"/>
        </w:rPr>
      </w:pPr>
    </w:p>
    <w:p w14:paraId="24F83EAB" w14:textId="77777777" w:rsidR="00BD21F2" w:rsidRPr="00F911BF" w:rsidRDefault="00BD21F2" w:rsidP="00F911BF">
      <w:pPr>
        <w:widowControl w:val="0"/>
        <w:tabs>
          <w:tab w:val="left" w:pos="-720"/>
          <w:tab w:val="left" w:pos="0"/>
        </w:tabs>
        <w:suppressAutoHyphens/>
        <w:jc w:val="center"/>
        <w:rPr>
          <w:rFonts w:ascii="Museo Sans 300" w:eastAsia="Calibri" w:hAnsi="Museo Sans 300"/>
          <w:b/>
          <w:sz w:val="20"/>
          <w:lang w:val="es-419" w:eastAsia="en-US"/>
        </w:rPr>
      </w:pPr>
      <w:r w:rsidRPr="00F911BF">
        <w:rPr>
          <w:rFonts w:ascii="Museo Sans 300" w:eastAsia="Calibri" w:hAnsi="Museo Sans 300"/>
          <w:b/>
          <w:sz w:val="20"/>
          <w:lang w:val="es-419" w:eastAsia="en-US"/>
        </w:rPr>
        <w:t>SISTEMAS DE INFORMACIÓN</w:t>
      </w:r>
    </w:p>
    <w:p w14:paraId="02511659" w14:textId="77777777" w:rsidR="00BD21F2" w:rsidRPr="00BD21F2" w:rsidRDefault="00BD21F2" w:rsidP="00F911BF">
      <w:pPr>
        <w:widowControl w:val="0"/>
        <w:tabs>
          <w:tab w:val="left" w:pos="-720"/>
          <w:tab w:val="left" w:pos="0"/>
        </w:tabs>
        <w:suppressAutoHyphens/>
        <w:jc w:val="center"/>
        <w:rPr>
          <w:rFonts w:ascii="Museo Sans 300" w:hAnsi="Museo Sans 300"/>
          <w:b/>
          <w:spacing w:val="-3"/>
          <w:sz w:val="22"/>
          <w:szCs w:val="22"/>
          <w:lang w:val="es-419"/>
        </w:rPr>
      </w:pPr>
    </w:p>
    <w:p w14:paraId="6288FC49" w14:textId="0CA873DE" w:rsidR="00BD21F2" w:rsidRPr="00BD21F2" w:rsidRDefault="00BD21F2" w:rsidP="00F911BF">
      <w:pPr>
        <w:widowControl w:val="0"/>
        <w:tabs>
          <w:tab w:val="left" w:pos="-720"/>
          <w:tab w:val="left" w:pos="0"/>
        </w:tabs>
        <w:suppressAutoHyphens/>
        <w:jc w:val="both"/>
        <w:rPr>
          <w:rFonts w:ascii="Museo Sans 300" w:hAnsi="Museo Sans 300"/>
          <w:b/>
          <w:spacing w:val="-3"/>
          <w:sz w:val="20"/>
          <w:lang w:val="es-419"/>
        </w:rPr>
      </w:pPr>
      <w:r w:rsidRPr="00BD21F2">
        <w:rPr>
          <w:rFonts w:ascii="Museo Sans 300" w:hAnsi="Museo Sans 300"/>
          <w:b/>
          <w:spacing w:val="-3"/>
          <w:sz w:val="20"/>
          <w:lang w:val="es-419"/>
        </w:rPr>
        <w:t>ETAPA I</w:t>
      </w:r>
      <w:r>
        <w:rPr>
          <w:rFonts w:ascii="Museo Sans 300" w:hAnsi="Museo Sans 300"/>
          <w:b/>
          <w:spacing w:val="-3"/>
          <w:sz w:val="20"/>
          <w:lang w:val="es-419"/>
        </w:rPr>
        <w:t xml:space="preserve"> </w:t>
      </w:r>
    </w:p>
    <w:p w14:paraId="3C437860" w14:textId="77777777" w:rsidR="00BD21F2" w:rsidRPr="00BD21F2" w:rsidRDefault="00BD21F2" w:rsidP="00F911BF">
      <w:pPr>
        <w:keepNext/>
        <w:ind w:left="567" w:hanging="567"/>
        <w:jc w:val="both"/>
        <w:outlineLvl w:val="1"/>
        <w:rPr>
          <w:rFonts w:ascii="Museo Sans 300" w:hAnsi="Museo Sans 300" w:cs="Arial"/>
          <w:b/>
          <w:bCs/>
          <w:iCs/>
          <w:sz w:val="20"/>
          <w:lang w:val="es-419" w:eastAsia="es-MX"/>
        </w:rPr>
      </w:pPr>
      <w:bookmarkStart w:id="0" w:name="_Toc433430762"/>
      <w:r w:rsidRPr="00BD21F2">
        <w:rPr>
          <w:rFonts w:ascii="Museo Sans 300" w:hAnsi="Museo Sans 300" w:cs="Arial"/>
          <w:b/>
          <w:bCs/>
          <w:iCs/>
          <w:sz w:val="20"/>
          <w:lang w:val="es-419" w:eastAsia="es-MX"/>
        </w:rPr>
        <w:t>Generalidades</w:t>
      </w:r>
      <w:bookmarkEnd w:id="0"/>
    </w:p>
    <w:p w14:paraId="036DDE62" w14:textId="3CBAA9BF" w:rsidR="00BD21F2" w:rsidRDefault="00BD21F2" w:rsidP="00F911BF">
      <w:pPr>
        <w:widowControl w:val="0"/>
        <w:jc w:val="both"/>
        <w:rPr>
          <w:rFonts w:ascii="Museo Sans 300" w:hAnsi="Museo Sans 300"/>
          <w:sz w:val="20"/>
          <w:lang w:val="es-419" w:eastAsia="en-US"/>
        </w:rPr>
      </w:pPr>
      <w:r w:rsidRPr="00BD21F2">
        <w:rPr>
          <w:rFonts w:ascii="Museo Sans 300" w:hAnsi="Museo Sans 300"/>
          <w:sz w:val="20"/>
          <w:lang w:val="es-419" w:eastAsia="en-US"/>
        </w:rPr>
        <w:t xml:space="preserve">Las instituciones financieras interesadas en que se le autoricen </w:t>
      </w:r>
      <w:r w:rsidR="00525185">
        <w:rPr>
          <w:rFonts w:ascii="Museo Sans 300" w:hAnsi="Museo Sans 300"/>
          <w:sz w:val="20"/>
          <w:lang w:val="es-419" w:eastAsia="en-US"/>
        </w:rPr>
        <w:t xml:space="preserve">comenzar a operar en el Mercado de Valores </w:t>
      </w:r>
      <w:r w:rsidRPr="00BD21F2">
        <w:rPr>
          <w:rFonts w:ascii="Museo Sans 300" w:hAnsi="Museo Sans 300"/>
          <w:sz w:val="20"/>
          <w:lang w:val="es-419" w:eastAsia="en-US"/>
        </w:rPr>
        <w:t xml:space="preserve">deberán presentar el </w:t>
      </w:r>
      <w:r w:rsidR="00525185">
        <w:rPr>
          <w:rFonts w:ascii="Museo Sans 300" w:hAnsi="Museo Sans 300"/>
          <w:sz w:val="20"/>
          <w:lang w:val="es-419" w:eastAsia="en-US"/>
        </w:rPr>
        <w:t xml:space="preserve">o los </w:t>
      </w:r>
      <w:r w:rsidRPr="00BD21F2">
        <w:rPr>
          <w:rFonts w:ascii="Museo Sans 300" w:hAnsi="Museo Sans 300"/>
          <w:sz w:val="20"/>
          <w:lang w:val="es-419" w:eastAsia="en-US"/>
        </w:rPr>
        <w:t>sistema</w:t>
      </w:r>
      <w:r w:rsidR="00525185">
        <w:rPr>
          <w:rFonts w:ascii="Museo Sans 300" w:hAnsi="Museo Sans 300"/>
          <w:sz w:val="20"/>
          <w:lang w:val="es-419" w:eastAsia="en-US"/>
        </w:rPr>
        <w:t>s</w:t>
      </w:r>
      <w:r w:rsidRPr="00BD21F2">
        <w:rPr>
          <w:rFonts w:ascii="Museo Sans 300" w:hAnsi="Museo Sans 300"/>
          <w:sz w:val="20"/>
          <w:lang w:val="es-419" w:eastAsia="en-US"/>
        </w:rPr>
        <w:t xml:space="preserve"> </w:t>
      </w:r>
      <w:r w:rsidR="00525185">
        <w:rPr>
          <w:rFonts w:ascii="Museo Sans 300" w:hAnsi="Museo Sans 300"/>
          <w:sz w:val="20"/>
          <w:lang w:val="es-419" w:eastAsia="en-US"/>
        </w:rPr>
        <w:t xml:space="preserve">informáticos </w:t>
      </w:r>
      <w:r w:rsidRPr="00BD21F2">
        <w:rPr>
          <w:rFonts w:ascii="Museo Sans 300" w:hAnsi="Museo Sans 300"/>
          <w:sz w:val="20"/>
          <w:lang w:val="es-419" w:eastAsia="en-US"/>
        </w:rPr>
        <w:t>con el cual esperan manejar el servicio. También, deberán informar sobre los cambios que posteriormente se verifiquen en dicho sistema.</w:t>
      </w:r>
    </w:p>
    <w:p w14:paraId="20CEC9B8" w14:textId="77777777" w:rsidR="001344C9" w:rsidRPr="00BD21F2" w:rsidRDefault="001344C9" w:rsidP="00F911BF">
      <w:pPr>
        <w:widowControl w:val="0"/>
        <w:jc w:val="both"/>
        <w:rPr>
          <w:rFonts w:ascii="Museo Sans 300" w:hAnsi="Museo Sans 300"/>
          <w:sz w:val="20"/>
          <w:lang w:val="es-419" w:eastAsia="en-US"/>
        </w:rPr>
      </w:pPr>
    </w:p>
    <w:p w14:paraId="206F8518"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1" w:name="_Toc433430763"/>
      <w:r w:rsidRPr="001344C9">
        <w:rPr>
          <w:rFonts w:ascii="Museo Sans 300" w:hAnsi="Museo Sans 300" w:cs="Arial"/>
          <w:b/>
          <w:bCs/>
          <w:iCs/>
          <w:sz w:val="20"/>
          <w:lang w:val="es-419" w:eastAsia="es-MX"/>
        </w:rPr>
        <w:t>Área de Sistemas de Información</w:t>
      </w:r>
      <w:bookmarkEnd w:id="1"/>
    </w:p>
    <w:p w14:paraId="7151BA7D"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general de la aplicación:</w:t>
      </w:r>
    </w:p>
    <w:p w14:paraId="676C4644" w14:textId="77777777" w:rsidR="001344C9" w:rsidRPr="00655D37" w:rsidRDefault="001344C9" w:rsidP="00F911BF">
      <w:pPr>
        <w:pStyle w:val="Textoindependiente"/>
        <w:numPr>
          <w:ilvl w:val="0"/>
          <w:numId w:val="30"/>
        </w:numPr>
        <w:spacing w:after="0"/>
        <w:ind w:left="993" w:hanging="284"/>
        <w:jc w:val="both"/>
        <w:rPr>
          <w:rFonts w:ascii="Museo Sans 300" w:hAnsi="Museo Sans 300"/>
          <w:sz w:val="20"/>
          <w:lang w:val="es-419"/>
        </w:rPr>
      </w:pPr>
      <w:r w:rsidRPr="00655D37">
        <w:rPr>
          <w:rFonts w:ascii="Museo Sans 300" w:hAnsi="Museo Sans 300"/>
          <w:sz w:val="20"/>
          <w:lang w:val="es-419"/>
        </w:rPr>
        <w:t>Generalidades; y</w:t>
      </w:r>
    </w:p>
    <w:p w14:paraId="3FD09E75" w14:textId="77777777" w:rsidR="001344C9" w:rsidRPr="00655D37" w:rsidRDefault="001344C9" w:rsidP="00F911BF">
      <w:pPr>
        <w:pStyle w:val="Textoindependiente"/>
        <w:numPr>
          <w:ilvl w:val="0"/>
          <w:numId w:val="30"/>
        </w:numPr>
        <w:spacing w:after="0"/>
        <w:ind w:left="993" w:hanging="284"/>
        <w:jc w:val="both"/>
        <w:rPr>
          <w:rFonts w:ascii="Museo Sans 300" w:hAnsi="Museo Sans 300"/>
          <w:sz w:val="20"/>
          <w:lang w:val="es-419"/>
        </w:rPr>
      </w:pPr>
      <w:r w:rsidRPr="00655D37">
        <w:rPr>
          <w:rFonts w:ascii="Museo Sans 300" w:hAnsi="Museo Sans 300"/>
          <w:sz w:val="20"/>
          <w:lang w:val="es-419"/>
        </w:rPr>
        <w:t>Objetivos.</w:t>
      </w:r>
    </w:p>
    <w:p w14:paraId="415BBCBB"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Diccionario de datos, cuando aplique;</w:t>
      </w:r>
    </w:p>
    <w:p w14:paraId="77641DAF"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Proceso en línea o lote y justificación;</w:t>
      </w:r>
    </w:p>
    <w:p w14:paraId="56D3B4EA"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Seguridades;</w:t>
      </w:r>
    </w:p>
    <w:p w14:paraId="12D0560B"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Frecuencia y volumen estimado de operaciones;</w:t>
      </w:r>
    </w:p>
    <w:p w14:paraId="5D81A016"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napToGrid w:val="0"/>
          <w:sz w:val="20"/>
          <w:lang w:val="es-419"/>
        </w:rPr>
      </w:pPr>
      <w:r w:rsidRPr="00655D37">
        <w:rPr>
          <w:rFonts w:ascii="Museo Sans 300" w:hAnsi="Museo Sans 300"/>
          <w:sz w:val="20"/>
          <w:lang w:val="es-419"/>
        </w:rPr>
        <w:t xml:space="preserve">Manual del analista </w:t>
      </w:r>
      <w:r w:rsidRPr="00655D37">
        <w:rPr>
          <w:rFonts w:ascii="Museo Sans 300" w:hAnsi="Museo Sans 300"/>
          <w:sz w:val="20"/>
          <w:lang w:val="es-SV"/>
        </w:rPr>
        <w:t>(en el caso de desarrollos internos y de tercerizar el mantenimiento, será cuando aplique)</w:t>
      </w:r>
      <w:r w:rsidRPr="00655D37">
        <w:rPr>
          <w:rFonts w:ascii="Museo Sans 300" w:hAnsi="Museo Sans 300"/>
          <w:sz w:val="20"/>
          <w:lang w:val="es-419"/>
        </w:rPr>
        <w:t>: g</w:t>
      </w:r>
      <w:r w:rsidRPr="00655D37">
        <w:rPr>
          <w:rFonts w:ascii="Museo Sans 300" w:hAnsi="Museo Sans 300"/>
          <w:snapToGrid w:val="0"/>
          <w:sz w:val="20"/>
          <w:lang w:val="es-419"/>
        </w:rPr>
        <w:t>uía para el mantenimiento del sistema (aplicación), en el cual se encuentran contenidos aspectos tales como: estándares usados en la codificación del referido sistema, definiciones o convenciones de la estructura de datos;</w:t>
      </w:r>
    </w:p>
    <w:p w14:paraId="50E75FC1"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Manual del usuario de la aplicación;</w:t>
      </w:r>
    </w:p>
    <w:p w14:paraId="5751614E"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Plan de trabajo para la etapa de implementación de la aplicación:</w:t>
      </w:r>
    </w:p>
    <w:p w14:paraId="680EC048" w14:textId="77777777" w:rsidR="001344C9" w:rsidRPr="00655D37" w:rsidRDefault="001344C9" w:rsidP="00F911BF">
      <w:pPr>
        <w:pStyle w:val="Textoindependiente"/>
        <w:numPr>
          <w:ilvl w:val="0"/>
          <w:numId w:val="29"/>
        </w:numPr>
        <w:spacing w:after="0"/>
        <w:ind w:left="993" w:hanging="284"/>
        <w:jc w:val="both"/>
        <w:rPr>
          <w:rFonts w:ascii="Museo Sans 300" w:hAnsi="Museo Sans 300"/>
          <w:sz w:val="20"/>
          <w:lang w:val="es-419"/>
        </w:rPr>
      </w:pPr>
      <w:r w:rsidRPr="00655D37">
        <w:rPr>
          <w:rFonts w:ascii="Museo Sans 300" w:hAnsi="Museo Sans 300"/>
          <w:sz w:val="20"/>
          <w:lang w:val="es-419"/>
        </w:rPr>
        <w:t>Tiempos; y</w:t>
      </w:r>
    </w:p>
    <w:p w14:paraId="18F366EC" w14:textId="77777777" w:rsidR="001344C9" w:rsidRPr="00655D37" w:rsidRDefault="001344C9" w:rsidP="00F911BF">
      <w:pPr>
        <w:pStyle w:val="Textoindependiente"/>
        <w:numPr>
          <w:ilvl w:val="0"/>
          <w:numId w:val="29"/>
        </w:numPr>
        <w:spacing w:after="0"/>
        <w:ind w:left="993" w:hanging="284"/>
        <w:jc w:val="both"/>
        <w:rPr>
          <w:rFonts w:ascii="Museo Sans 300" w:hAnsi="Museo Sans 300"/>
          <w:sz w:val="20"/>
          <w:lang w:val="es-419"/>
        </w:rPr>
      </w:pPr>
      <w:r w:rsidRPr="00655D37">
        <w:rPr>
          <w:rFonts w:ascii="Museo Sans 300" w:hAnsi="Museo Sans 300"/>
          <w:sz w:val="20"/>
          <w:lang w:val="es-419"/>
        </w:rPr>
        <w:t>Actividades.</w:t>
      </w:r>
    </w:p>
    <w:p w14:paraId="4CC01A44"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Detalle de módulos principales, incluyendo:</w:t>
      </w:r>
    </w:p>
    <w:p w14:paraId="00BC74D4"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Nombre del módulo;</w:t>
      </w:r>
    </w:p>
    <w:p w14:paraId="58DA9F7D"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Objetivo;</w:t>
      </w:r>
    </w:p>
    <w:p w14:paraId="56255A46"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Funciones principales; y</w:t>
      </w:r>
    </w:p>
    <w:p w14:paraId="720508E4"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 xml:space="preserve">Flujograma de procesamiento </w:t>
      </w:r>
      <w:r w:rsidRPr="00655D37">
        <w:rPr>
          <w:rFonts w:ascii="Museo Sans 300" w:eastAsia="Calibri" w:hAnsi="Museo Sans 300"/>
          <w:sz w:val="20"/>
        </w:rPr>
        <w:t>y captura de datos de procesos críticos</w:t>
      </w:r>
      <w:r w:rsidRPr="00655D37">
        <w:rPr>
          <w:rFonts w:ascii="Museo Sans 300" w:eastAsia="Calibri" w:hAnsi="Museo Sans 300"/>
          <w:sz w:val="20"/>
          <w:lang w:val="es-419"/>
        </w:rPr>
        <w:t>.</w:t>
      </w:r>
    </w:p>
    <w:p w14:paraId="46330E63"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 reportes emitidos por el sistema, incluyendo:</w:t>
      </w:r>
    </w:p>
    <w:p w14:paraId="2FBBB3AC"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Nombre del reporte;</w:t>
      </w:r>
    </w:p>
    <w:p w14:paraId="4EE8A0CE"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Objetivo;</w:t>
      </w:r>
    </w:p>
    <w:p w14:paraId="4D6DD813"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Periodicidad de emisión; y</w:t>
      </w:r>
    </w:p>
    <w:p w14:paraId="0A07378F" w14:textId="4E2C2D06"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Copia impresa del reporte.</w:t>
      </w:r>
      <w:r w:rsidR="00CB76EF">
        <w:rPr>
          <w:rFonts w:ascii="Museo Sans 300" w:eastAsia="Calibri" w:hAnsi="Museo Sans 300"/>
          <w:sz w:val="20"/>
          <w:lang w:val="es-419"/>
        </w:rPr>
        <w:tab/>
      </w:r>
    </w:p>
    <w:p w14:paraId="51EB1694" w14:textId="77777777" w:rsidR="001344C9" w:rsidRPr="00655D37" w:rsidRDefault="001344C9" w:rsidP="00F911BF">
      <w:pPr>
        <w:pStyle w:val="Textoindependiente"/>
        <w:spacing w:after="0"/>
        <w:rPr>
          <w:rFonts w:ascii="Museo Sans 300" w:hAnsi="Museo Sans 300"/>
          <w:sz w:val="20"/>
          <w:lang w:val="es-419"/>
        </w:rPr>
      </w:pPr>
    </w:p>
    <w:p w14:paraId="42CE1D5B"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2" w:name="_Toc433430764"/>
      <w:r w:rsidRPr="001344C9">
        <w:rPr>
          <w:rFonts w:ascii="Museo Sans 300" w:hAnsi="Museo Sans 300" w:cs="Arial"/>
          <w:b/>
          <w:bCs/>
          <w:iCs/>
          <w:sz w:val="20"/>
          <w:lang w:val="es-419" w:eastAsia="es-MX"/>
        </w:rPr>
        <w:t>Área de Comunicaciones</w:t>
      </w:r>
      <w:bookmarkEnd w:id="2"/>
    </w:p>
    <w:p w14:paraId="784913FB" w14:textId="77777777" w:rsidR="001344C9" w:rsidRPr="00655D37" w:rsidRDefault="001344C9" w:rsidP="00F911BF">
      <w:pPr>
        <w:pStyle w:val="Textoindependiente"/>
        <w:numPr>
          <w:ilvl w:val="0"/>
          <w:numId w:val="24"/>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Diagrama básico del equipo de comunicaciones;</w:t>
      </w:r>
    </w:p>
    <w:p w14:paraId="269081EA"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Esquema gráfico de la forma de distribución de la aplicación;</w:t>
      </w:r>
    </w:p>
    <w:p w14:paraId="10D4C00F"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Especificación del proveedor de comunicaciones principal y de contingencia;</w:t>
      </w:r>
    </w:p>
    <w:p w14:paraId="4CD8AEF4"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Indicar el tipo de enlace con el que se cuenta;</w:t>
      </w:r>
    </w:p>
    <w:p w14:paraId="2FBCA6A0"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Seguridad y controles a implementar durante los procesos en línea con los usuarios remotos; y</w:t>
      </w:r>
    </w:p>
    <w:p w14:paraId="735115BF"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Acceso a la base de datos utilizada en el intercambio de información con la Superintendencia.</w:t>
      </w:r>
    </w:p>
    <w:p w14:paraId="08BC477C" w14:textId="77777777" w:rsidR="001344C9" w:rsidRPr="00655D37" w:rsidRDefault="001344C9" w:rsidP="00F911BF">
      <w:pPr>
        <w:pStyle w:val="Textoindependiente"/>
        <w:spacing w:after="0"/>
        <w:rPr>
          <w:rFonts w:ascii="Museo Sans 300" w:hAnsi="Museo Sans 300"/>
          <w:sz w:val="20"/>
          <w:lang w:val="es-419"/>
        </w:rPr>
      </w:pPr>
    </w:p>
    <w:p w14:paraId="6B7B8133"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3" w:name="_Toc433430765"/>
      <w:r w:rsidRPr="001344C9">
        <w:rPr>
          <w:rFonts w:ascii="Museo Sans 300" w:hAnsi="Museo Sans 300" w:cs="Arial"/>
          <w:b/>
          <w:bCs/>
          <w:iCs/>
          <w:sz w:val="20"/>
          <w:lang w:val="es-419" w:eastAsia="es-MX"/>
        </w:rPr>
        <w:t>Área de Recursos de Información</w:t>
      </w:r>
      <w:bookmarkEnd w:id="3"/>
    </w:p>
    <w:p w14:paraId="7C18676E" w14:textId="77777777" w:rsidR="001344C9" w:rsidRPr="001344C9" w:rsidRDefault="001344C9" w:rsidP="00F911BF">
      <w:pPr>
        <w:pStyle w:val="Ttulo3"/>
        <w:widowControl w:val="0"/>
        <w:tabs>
          <w:tab w:val="left" w:pos="708"/>
        </w:tabs>
        <w:ind w:left="720" w:hanging="720"/>
        <w:rPr>
          <w:rFonts w:ascii="Museo Sans 300" w:hAnsi="Museo Sans 300"/>
          <w:b/>
          <w:color w:val="auto"/>
          <w:sz w:val="20"/>
          <w:szCs w:val="20"/>
          <w:u w:val="single"/>
          <w:lang w:val="es-419"/>
        </w:rPr>
      </w:pPr>
      <w:bookmarkStart w:id="4" w:name="_Toc433430766"/>
      <w:r w:rsidRPr="001344C9">
        <w:rPr>
          <w:rFonts w:ascii="Museo Sans 300" w:hAnsi="Museo Sans 300"/>
          <w:b/>
          <w:color w:val="auto"/>
          <w:sz w:val="20"/>
          <w:szCs w:val="20"/>
          <w:u w:val="single"/>
          <w:lang w:val="es-419"/>
        </w:rPr>
        <w:t>Presentación de Plataforma Tecnológica</w:t>
      </w:r>
      <w:bookmarkEnd w:id="4"/>
      <w:r w:rsidRPr="001344C9">
        <w:rPr>
          <w:rFonts w:ascii="Museo Sans 300" w:hAnsi="Museo Sans 300"/>
          <w:b/>
          <w:color w:val="auto"/>
          <w:sz w:val="20"/>
          <w:szCs w:val="20"/>
          <w:u w:val="single"/>
          <w:lang w:val="es-419"/>
        </w:rPr>
        <w:t xml:space="preserve"> </w:t>
      </w:r>
    </w:p>
    <w:p w14:paraId="4F44D913"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Servidores: descripción básica del servidor donde residirá la aplicación;</w:t>
      </w:r>
    </w:p>
    <w:p w14:paraId="1F48A052"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Detalles de los equipos clientes (antivirus, antimalware, si el equipo se encuentra dentro del dominio de la Institución Administradora);</w:t>
      </w:r>
    </w:p>
    <w:p w14:paraId="403B2B47"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 los procedimientos de respaldo de los datos de la aplicación;</w:t>
      </w:r>
    </w:p>
    <w:p w14:paraId="38F81331"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del software de base de datos empleado;</w:t>
      </w:r>
    </w:p>
    <w:p w14:paraId="200514D2"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 las herramientas de desarrollo utilizadas, cuando sean desarrollos internos; y</w:t>
      </w:r>
    </w:p>
    <w:p w14:paraId="7DFC83D8"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del sistema operativo del servidor, base de datos que este utiliza y equipos clientes.</w:t>
      </w:r>
    </w:p>
    <w:p w14:paraId="5B5AE137" w14:textId="77777777" w:rsidR="001344C9" w:rsidRPr="00655D37" w:rsidRDefault="001344C9" w:rsidP="00F911BF">
      <w:pPr>
        <w:pStyle w:val="Ttulo2"/>
        <w:spacing w:before="0"/>
        <w:rPr>
          <w:rFonts w:ascii="Museo Sans 300" w:hAnsi="Museo Sans 300"/>
          <w:sz w:val="20"/>
          <w:szCs w:val="20"/>
          <w:lang w:val="es-419"/>
        </w:rPr>
      </w:pPr>
      <w:bookmarkStart w:id="5" w:name="_Toc433430767"/>
    </w:p>
    <w:p w14:paraId="487EDC9D"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r w:rsidRPr="001344C9">
        <w:rPr>
          <w:rFonts w:ascii="Museo Sans 300" w:hAnsi="Museo Sans 300" w:cs="Arial"/>
          <w:b/>
          <w:bCs/>
          <w:iCs/>
          <w:sz w:val="20"/>
          <w:lang w:val="es-419" w:eastAsia="es-MX"/>
        </w:rPr>
        <w:t>Pruebas de la Aplicación</w:t>
      </w:r>
      <w:bookmarkEnd w:id="5"/>
    </w:p>
    <w:p w14:paraId="45E24083" w14:textId="77777777" w:rsidR="001344C9" w:rsidRPr="00655D37" w:rsidRDefault="001344C9" w:rsidP="00F911BF">
      <w:pPr>
        <w:pStyle w:val="Textoindependiente"/>
        <w:spacing w:after="0"/>
        <w:jc w:val="both"/>
        <w:rPr>
          <w:rFonts w:ascii="Museo Sans 300" w:hAnsi="Museo Sans 300"/>
          <w:sz w:val="20"/>
          <w:lang w:val="es-419"/>
        </w:rPr>
      </w:pPr>
      <w:r w:rsidRPr="00655D37">
        <w:rPr>
          <w:rFonts w:ascii="Museo Sans 300" w:hAnsi="Museo Sans 300"/>
          <w:sz w:val="20"/>
          <w:lang w:val="es-419"/>
        </w:rPr>
        <w:t>Es indispensable que antes del inicio de operaciones o ejecución de las diversas aplicaciones se verifique la funcionalidad y la exactitud del procesamiento de la información. Es responsabilidad de la institución financiera preparar un área de trabajo que simule las condiciones reales de ejecución, incluyendo los módulos descentralizados para trabajar en línea.</w:t>
      </w:r>
    </w:p>
    <w:p w14:paraId="13D1B463" w14:textId="77777777" w:rsidR="001344C9" w:rsidRPr="00655D37" w:rsidRDefault="001344C9" w:rsidP="00F911BF">
      <w:pPr>
        <w:pStyle w:val="Textoindependiente"/>
        <w:spacing w:after="0"/>
        <w:rPr>
          <w:rFonts w:ascii="Museo Sans 300" w:hAnsi="Museo Sans 300"/>
          <w:sz w:val="20"/>
          <w:lang w:val="es-419"/>
        </w:rPr>
      </w:pPr>
    </w:p>
    <w:p w14:paraId="6F0208C9" w14:textId="77777777" w:rsidR="001344C9" w:rsidRPr="00655D37" w:rsidRDefault="001344C9" w:rsidP="00F911BF">
      <w:pPr>
        <w:spacing w:after="120"/>
        <w:jc w:val="both"/>
        <w:rPr>
          <w:rFonts w:ascii="Museo Sans 300" w:eastAsia="Calibri" w:hAnsi="Museo Sans 300"/>
          <w:sz w:val="20"/>
          <w:lang w:val="es-419"/>
        </w:rPr>
      </w:pPr>
      <w:r w:rsidRPr="00655D37">
        <w:rPr>
          <w:rFonts w:ascii="Museo Sans 300" w:eastAsia="Calibri" w:hAnsi="Museo Sans 300"/>
          <w:sz w:val="20"/>
          <w:lang w:val="es-419"/>
        </w:rPr>
        <w:t xml:space="preserve">Los puntos a evaluar son: </w:t>
      </w:r>
    </w:p>
    <w:p w14:paraId="3C180A85" w14:textId="77777777" w:rsidR="001344C9" w:rsidRPr="00655D37" w:rsidRDefault="001344C9" w:rsidP="00F911BF">
      <w:pPr>
        <w:numPr>
          <w:ilvl w:val="0"/>
          <w:numId w:val="27"/>
        </w:numPr>
        <w:spacing w:before="120"/>
        <w:ind w:left="425" w:hanging="425"/>
        <w:jc w:val="both"/>
        <w:rPr>
          <w:rFonts w:ascii="Museo Sans 300" w:eastAsia="Calibri" w:hAnsi="Museo Sans 300"/>
          <w:sz w:val="20"/>
          <w:lang w:val="es-419"/>
        </w:rPr>
      </w:pPr>
      <w:r w:rsidRPr="00655D37">
        <w:rPr>
          <w:rFonts w:ascii="Museo Sans 300" w:eastAsia="Calibri" w:hAnsi="Museo Sans 300"/>
          <w:sz w:val="20"/>
          <w:lang w:val="es-419"/>
        </w:rPr>
        <w:t xml:space="preserve">Entradas; </w:t>
      </w:r>
    </w:p>
    <w:p w14:paraId="015861C5"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Salidas;</w:t>
      </w:r>
    </w:p>
    <w:p w14:paraId="36AB60B0"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Procesos;</w:t>
      </w:r>
    </w:p>
    <w:p w14:paraId="67A91A86"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Especificaciones de datos;</w:t>
      </w:r>
    </w:p>
    <w:p w14:paraId="5D6B8322"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Especificaciones de proceso;</w:t>
      </w:r>
    </w:p>
    <w:p w14:paraId="0092A43E"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Métodos de acceso;</w:t>
      </w:r>
    </w:p>
    <w:p w14:paraId="14B39FCA"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Operaciones;</w:t>
      </w:r>
    </w:p>
    <w:p w14:paraId="4A05C3E0"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Manipulación de datos (antes y después del proceso electrónico de datos);</w:t>
      </w:r>
    </w:p>
    <w:p w14:paraId="5A385642"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Informes generados por la aplicación;</w:t>
      </w:r>
    </w:p>
    <w:p w14:paraId="3E51F718"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Identificación de archivos, tamaño de los campos y registros;</w:t>
      </w:r>
    </w:p>
    <w:p w14:paraId="69813ABE"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Proceso en línea o procesos en lote para alimentar la información a generar en los reportes y su justificación;</w:t>
      </w:r>
    </w:p>
    <w:p w14:paraId="1DB781DD"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Frecuencia y volúmenes de operación para generar informes;</w:t>
      </w:r>
    </w:p>
    <w:p w14:paraId="23FDB1E9"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Sistemas de seguridad;</w:t>
      </w:r>
    </w:p>
    <w:p w14:paraId="569EFB14"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Niveles de acceso de usuarios (roles);</w:t>
      </w:r>
    </w:p>
    <w:p w14:paraId="2C131A64"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Sistemas de control;</w:t>
      </w:r>
    </w:p>
    <w:p w14:paraId="73E825EC"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Responsables;</w:t>
      </w:r>
    </w:p>
    <w:p w14:paraId="2C03C665"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Número de usuarios registrados en la aplicación;</w:t>
      </w:r>
    </w:p>
    <w:p w14:paraId="27DEEDAE"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Revisión del plan de capacitación a usuarios;</w:t>
      </w:r>
    </w:p>
    <w:p w14:paraId="2E50EFA6"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Revisión del plan de implementación de la aplicación; y</w:t>
      </w:r>
    </w:p>
    <w:p w14:paraId="7206790F"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Pruebas de rutinas de cálculos.</w:t>
      </w:r>
      <w:bookmarkStart w:id="6" w:name="_Toc433430768"/>
    </w:p>
    <w:p w14:paraId="7D5F38C5" w14:textId="77777777" w:rsidR="001344C9" w:rsidRPr="00655D37" w:rsidRDefault="001344C9" w:rsidP="00F911BF">
      <w:pPr>
        <w:pStyle w:val="Ttulo2"/>
        <w:rPr>
          <w:rFonts w:ascii="Museo Sans 300" w:hAnsi="Museo Sans 300"/>
          <w:sz w:val="20"/>
          <w:szCs w:val="20"/>
          <w:lang w:val="es-419"/>
        </w:rPr>
      </w:pPr>
    </w:p>
    <w:p w14:paraId="3B0ACBA1" w14:textId="77777777" w:rsidR="001344C9" w:rsidRPr="001344C9" w:rsidRDefault="001344C9" w:rsidP="00F911BF">
      <w:pPr>
        <w:pStyle w:val="Ttulo2"/>
        <w:rPr>
          <w:rFonts w:ascii="Museo Sans 300" w:eastAsia="Times New Roman" w:hAnsi="Museo Sans 300" w:cs="Times New Roman"/>
          <w:b/>
          <w:color w:val="auto"/>
          <w:spacing w:val="-3"/>
          <w:sz w:val="20"/>
          <w:szCs w:val="20"/>
          <w:lang w:val="es-419"/>
        </w:rPr>
      </w:pPr>
      <w:r w:rsidRPr="001344C9">
        <w:rPr>
          <w:rFonts w:ascii="Museo Sans 300" w:eastAsia="Times New Roman" w:hAnsi="Museo Sans 300" w:cs="Times New Roman"/>
          <w:b/>
          <w:color w:val="auto"/>
          <w:spacing w:val="-3"/>
          <w:sz w:val="20"/>
          <w:szCs w:val="20"/>
          <w:lang w:val="es-419"/>
        </w:rPr>
        <w:t>ETAPA II</w:t>
      </w:r>
      <w:bookmarkEnd w:id="6"/>
    </w:p>
    <w:p w14:paraId="2832B67B"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7" w:name="_Toc433430769"/>
      <w:r w:rsidRPr="001344C9">
        <w:rPr>
          <w:rFonts w:ascii="Museo Sans 300" w:hAnsi="Museo Sans 300" w:cs="Arial"/>
          <w:b/>
          <w:bCs/>
          <w:iCs/>
          <w:sz w:val="20"/>
          <w:lang w:val="es-419" w:eastAsia="es-MX"/>
        </w:rPr>
        <w:t>Generalidades</w:t>
      </w:r>
      <w:bookmarkEnd w:id="7"/>
    </w:p>
    <w:p w14:paraId="3C8F621A" w14:textId="77777777" w:rsidR="001344C9" w:rsidRPr="00655D37" w:rsidRDefault="001344C9" w:rsidP="00F911BF">
      <w:pPr>
        <w:pStyle w:val="Textoindependiente"/>
        <w:jc w:val="both"/>
        <w:rPr>
          <w:rFonts w:ascii="Museo Sans 300" w:hAnsi="Museo Sans 300"/>
          <w:sz w:val="20"/>
          <w:lang w:val="es-419"/>
        </w:rPr>
      </w:pPr>
      <w:r w:rsidRPr="00655D37">
        <w:rPr>
          <w:rFonts w:ascii="Museo Sans 300" w:hAnsi="Museo Sans 300"/>
          <w:sz w:val="20"/>
          <w:lang w:val="es-419"/>
        </w:rPr>
        <w:t>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Los puntos a evaluar son:</w:t>
      </w:r>
    </w:p>
    <w:p w14:paraId="63B35BFB" w14:textId="77777777" w:rsidR="001344C9" w:rsidRPr="00655D37" w:rsidRDefault="001344C9" w:rsidP="00F911BF">
      <w:pPr>
        <w:pStyle w:val="Textoindependiente"/>
        <w:numPr>
          <w:ilvl w:val="0"/>
          <w:numId w:val="28"/>
        </w:numPr>
        <w:spacing w:before="120" w:after="0"/>
        <w:ind w:left="425" w:hanging="425"/>
        <w:jc w:val="both"/>
        <w:rPr>
          <w:rFonts w:ascii="Museo Sans 300" w:hAnsi="Museo Sans 300"/>
          <w:sz w:val="20"/>
          <w:lang w:val="es-419"/>
        </w:rPr>
      </w:pPr>
      <w:r w:rsidRPr="00655D37">
        <w:rPr>
          <w:rFonts w:ascii="Museo Sans 300" w:hAnsi="Museo Sans 300"/>
          <w:sz w:val="20"/>
          <w:lang w:val="es-419"/>
        </w:rPr>
        <w:t>Traslado e integración de la Información, para aplicaciones descentralizadas;</w:t>
      </w:r>
    </w:p>
    <w:p w14:paraId="72DC9288"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Operaciones;</w:t>
      </w:r>
    </w:p>
    <w:p w14:paraId="12EE7042"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Integridad y consistencia de los datos;</w:t>
      </w:r>
    </w:p>
    <w:p w14:paraId="60554966"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Aceptación del sistema por los usuarios (entrevistas a usuarios);</w:t>
      </w:r>
    </w:p>
    <w:p w14:paraId="42EDBB73"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Sistema de seguridad;</w:t>
      </w:r>
    </w:p>
    <w:p w14:paraId="353D0C1C"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Sistemas de control; y</w:t>
      </w:r>
    </w:p>
    <w:p w14:paraId="34C79425" w14:textId="63B91E1A" w:rsidR="003A3760" w:rsidRPr="004B4AC3"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Manipulación de datos.</w:t>
      </w:r>
    </w:p>
    <w:sectPr w:rsidR="003A3760" w:rsidRPr="004B4AC3" w:rsidSect="004D2741">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B5FB" w14:textId="77777777" w:rsidR="00156416" w:rsidRDefault="00156416" w:rsidP="006B1DBF">
      <w:r>
        <w:separator/>
      </w:r>
    </w:p>
  </w:endnote>
  <w:endnote w:type="continuationSeparator" w:id="0">
    <w:p w14:paraId="719AB188" w14:textId="77777777" w:rsidR="00156416" w:rsidRDefault="00156416"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3" w:type="dxa"/>
      <w:tblInd w:w="-318" w:type="dxa"/>
      <w:tblBorders>
        <w:top w:val="triple" w:sz="4" w:space="0" w:color="A6A6A6"/>
      </w:tblBorders>
      <w:tblLook w:val="04A0" w:firstRow="1" w:lastRow="0" w:firstColumn="1" w:lastColumn="0" w:noHBand="0" w:noVBand="1"/>
    </w:tblPr>
    <w:tblGrid>
      <w:gridCol w:w="885"/>
      <w:gridCol w:w="6345"/>
      <w:gridCol w:w="1843"/>
    </w:tblGrid>
    <w:tr w:rsidR="00716E70" w:rsidRPr="002D6537" w14:paraId="6FA515FF" w14:textId="77777777" w:rsidTr="00B950B7">
      <w:trPr>
        <w:trHeight w:val="822"/>
      </w:trPr>
      <w:tc>
        <w:tcPr>
          <w:tcW w:w="885" w:type="dxa"/>
          <w:tcBorders>
            <w:top w:val="nil"/>
            <w:left w:val="nil"/>
            <w:bottom w:val="nil"/>
            <w:right w:val="nil"/>
          </w:tcBorders>
        </w:tcPr>
        <w:p w14:paraId="13E9A2D5" w14:textId="77777777" w:rsidR="00716E70" w:rsidRPr="00ED4659" w:rsidRDefault="00716E70" w:rsidP="00716E70">
          <w:pPr>
            <w:pStyle w:val="Piedepgina"/>
            <w:jc w:val="center"/>
            <w:rPr>
              <w:rFonts w:ascii="Arial Narrow" w:hAnsi="Arial Narrow" w:cs="Arial"/>
              <w:color w:val="808080" w:themeColor="background1" w:themeShade="80"/>
            </w:rPr>
          </w:pPr>
        </w:p>
      </w:tc>
      <w:tc>
        <w:tcPr>
          <w:tcW w:w="6345" w:type="dxa"/>
          <w:tcBorders>
            <w:top w:val="triple" w:sz="4" w:space="0" w:color="A6A6A6"/>
            <w:left w:val="nil"/>
            <w:bottom w:val="nil"/>
            <w:right w:val="nil"/>
          </w:tcBorders>
          <w:vAlign w:val="center"/>
          <w:hideMark/>
        </w:tcPr>
        <w:p w14:paraId="05186F6B" w14:textId="77777777" w:rsidR="00716E70" w:rsidRPr="002D6537" w:rsidRDefault="00716E70" w:rsidP="00716E70">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Alameda Juan Pablo II, entre 15 y 17 Av. Norte, San Salvador, El Salvador.</w:t>
          </w:r>
        </w:p>
        <w:p w14:paraId="15770B87" w14:textId="77777777" w:rsidR="00716E70" w:rsidRPr="002D6537" w:rsidRDefault="00716E70" w:rsidP="00716E70">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Tel. (503) 2281-8000</w:t>
          </w:r>
        </w:p>
        <w:p w14:paraId="1302019A" w14:textId="77777777" w:rsidR="00716E70" w:rsidRPr="00806798" w:rsidRDefault="00716E70" w:rsidP="00716E70">
          <w:pPr>
            <w:pStyle w:val="Piedepgina"/>
            <w:jc w:val="center"/>
            <w:rPr>
              <w:rFonts w:ascii="Arial Narrow" w:hAnsi="Arial Narrow" w:cs="Arial"/>
              <w:color w:val="808080" w:themeColor="background1" w:themeShade="80"/>
              <w:sz w:val="20"/>
            </w:rPr>
          </w:pPr>
          <w:r w:rsidRPr="002D6537">
            <w:rPr>
              <w:rFonts w:ascii="Museo Sans 300" w:hAnsi="Museo Sans 300" w:cs="Arial"/>
              <w:color w:val="808080" w:themeColor="background1" w:themeShade="80"/>
              <w:sz w:val="18"/>
              <w:szCs w:val="18"/>
            </w:rPr>
            <w:t xml:space="preserve"> www.bcr.gob.sv</w:t>
          </w:r>
        </w:p>
      </w:tc>
      <w:tc>
        <w:tcPr>
          <w:tcW w:w="1843" w:type="dxa"/>
          <w:tcBorders>
            <w:top w:val="triple" w:sz="4" w:space="0" w:color="A6A6A6"/>
            <w:left w:val="nil"/>
            <w:bottom w:val="nil"/>
            <w:right w:val="nil"/>
          </w:tcBorders>
          <w:vAlign w:val="center"/>
          <w:hideMark/>
        </w:tcPr>
        <w:p w14:paraId="4F043654" w14:textId="77777777" w:rsidR="00716E70" w:rsidRPr="002D6537" w:rsidRDefault="00716E70" w:rsidP="00716E70">
          <w:pPr>
            <w:pStyle w:val="Piedepgina"/>
            <w:jc w:val="center"/>
            <w:rPr>
              <w:rFonts w:ascii="Museo Sans 300" w:hAnsi="Museo Sans 300" w:cs="Arial"/>
              <w:color w:val="808080" w:themeColor="background1" w:themeShade="80"/>
              <w:sz w:val="18"/>
              <w:szCs w:val="18"/>
            </w:rPr>
          </w:pPr>
          <w:r w:rsidRPr="002D6537">
            <w:rPr>
              <w:rFonts w:ascii="Museo Sans 300" w:hAnsi="Museo Sans 300" w:cs="Arial"/>
              <w:color w:val="808080" w:themeColor="background1" w:themeShade="80"/>
              <w:sz w:val="18"/>
              <w:szCs w:val="18"/>
            </w:rPr>
            <w:t xml:space="preserve">Página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PAGE</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r w:rsidRPr="002D6537">
            <w:rPr>
              <w:rFonts w:ascii="Museo Sans 300" w:hAnsi="Museo Sans 300" w:cs="Arial"/>
              <w:color w:val="808080" w:themeColor="background1" w:themeShade="80"/>
              <w:sz w:val="18"/>
              <w:szCs w:val="18"/>
            </w:rPr>
            <w:t xml:space="preserve"> de </w:t>
          </w:r>
          <w:r w:rsidRPr="002D6537">
            <w:rPr>
              <w:rFonts w:ascii="Museo Sans 300" w:hAnsi="Museo Sans 300" w:cs="Arial"/>
              <w:color w:val="808080" w:themeColor="background1" w:themeShade="80"/>
              <w:sz w:val="18"/>
              <w:szCs w:val="18"/>
            </w:rPr>
            <w:fldChar w:fldCharType="begin"/>
          </w:r>
          <w:r w:rsidRPr="002D6537">
            <w:rPr>
              <w:rFonts w:ascii="Museo Sans 300" w:hAnsi="Museo Sans 300" w:cs="Arial"/>
              <w:color w:val="808080" w:themeColor="background1" w:themeShade="80"/>
              <w:sz w:val="18"/>
              <w:szCs w:val="18"/>
            </w:rPr>
            <w:instrText>NUMPAGES</w:instrText>
          </w:r>
          <w:r w:rsidRPr="002D6537">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21</w:t>
          </w:r>
          <w:r w:rsidRPr="002D6537">
            <w:rPr>
              <w:rFonts w:ascii="Museo Sans 300" w:hAnsi="Museo Sans 300" w:cs="Arial"/>
              <w:color w:val="808080" w:themeColor="background1" w:themeShade="80"/>
              <w:sz w:val="18"/>
              <w:szCs w:val="18"/>
            </w:rPr>
            <w:fldChar w:fldCharType="end"/>
          </w:r>
        </w:p>
      </w:tc>
    </w:tr>
  </w:tbl>
  <w:p w14:paraId="61DACA73" w14:textId="77777777" w:rsidR="004D2741" w:rsidRPr="00372F5C" w:rsidRDefault="004D2741" w:rsidP="00716E7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AA0E" w14:textId="77777777" w:rsidR="00156416" w:rsidRDefault="00156416" w:rsidP="006B1DBF">
      <w:r>
        <w:separator/>
      </w:r>
    </w:p>
  </w:footnote>
  <w:footnote w:type="continuationSeparator" w:id="0">
    <w:p w14:paraId="38FEC959" w14:textId="77777777" w:rsidR="00156416" w:rsidRDefault="00156416"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CellMar>
        <w:left w:w="28" w:type="dxa"/>
        <w:right w:w="28" w:type="dxa"/>
      </w:tblCellMar>
      <w:tblLook w:val="04A0" w:firstRow="1" w:lastRow="0" w:firstColumn="1" w:lastColumn="0" w:noHBand="0" w:noVBand="1"/>
    </w:tblPr>
    <w:tblGrid>
      <w:gridCol w:w="2243"/>
      <w:gridCol w:w="6424"/>
      <w:gridCol w:w="1959"/>
    </w:tblGrid>
    <w:tr w:rsidR="00716E70" w:rsidRPr="005508E7" w14:paraId="1FE5A367" w14:textId="77777777" w:rsidTr="00716E70">
      <w:trPr>
        <w:trHeight w:val="441"/>
        <w:jc w:val="center"/>
      </w:trPr>
      <w:tc>
        <w:tcPr>
          <w:tcW w:w="2243" w:type="dxa"/>
          <w:vAlign w:val="center"/>
          <w:hideMark/>
        </w:tcPr>
        <w:p w14:paraId="4D764C34" w14:textId="65860B63" w:rsidR="00716E70" w:rsidRPr="00FA60B7" w:rsidRDefault="00716E70" w:rsidP="00716E70">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CNBCR-</w:t>
          </w:r>
          <w:r w:rsidR="005B3953">
            <w:rPr>
              <w:rFonts w:ascii="Museo Sans 300" w:hAnsi="Museo Sans 300" w:cs="Arial"/>
              <w:color w:val="808080" w:themeColor="background1" w:themeShade="80"/>
              <w:sz w:val="18"/>
              <w:szCs w:val="16"/>
            </w:rPr>
            <w:t>04</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restart"/>
          <w:vAlign w:val="center"/>
          <w:hideMark/>
        </w:tcPr>
        <w:p w14:paraId="4E563F4E" w14:textId="65BD5F65" w:rsidR="00716E70" w:rsidRPr="00FA60B7" w:rsidRDefault="00716E70" w:rsidP="00716E70">
          <w:pPr>
            <w:jc w:val="center"/>
            <w:rPr>
              <w:rFonts w:ascii="Museo Sans 300" w:hAnsi="Museo Sans 300"/>
              <w:color w:val="808080" w:themeColor="background1" w:themeShade="80"/>
              <w:sz w:val="18"/>
              <w:szCs w:val="16"/>
            </w:rPr>
          </w:pPr>
          <w:r w:rsidRPr="00FA60B7">
            <w:rPr>
              <w:rFonts w:ascii="Museo Sans 300" w:hAnsi="Museo Sans 300"/>
              <w:color w:val="808080" w:themeColor="background1" w:themeShade="80"/>
              <w:sz w:val="18"/>
              <w:szCs w:val="16"/>
            </w:rPr>
            <w:t>N</w:t>
          </w:r>
          <w:r>
            <w:rPr>
              <w:rFonts w:ascii="Museo Sans 300" w:hAnsi="Museo Sans 300"/>
              <w:color w:val="808080" w:themeColor="background1" w:themeShade="80"/>
              <w:sz w:val="18"/>
              <w:szCs w:val="16"/>
            </w:rPr>
            <w:t>DMC</w:t>
          </w:r>
          <w:r w:rsidRPr="00FA60B7">
            <w:rPr>
              <w:rFonts w:ascii="Museo Sans 300" w:hAnsi="Museo Sans 300"/>
              <w:color w:val="808080" w:themeColor="background1" w:themeShade="80"/>
              <w:sz w:val="18"/>
              <w:szCs w:val="16"/>
            </w:rPr>
            <w:t>-</w:t>
          </w:r>
          <w:r>
            <w:rPr>
              <w:rFonts w:ascii="Museo Sans 300" w:hAnsi="Museo Sans 300"/>
              <w:color w:val="808080" w:themeColor="background1" w:themeShade="80"/>
              <w:sz w:val="18"/>
              <w:szCs w:val="16"/>
            </w:rPr>
            <w:t>24</w:t>
          </w:r>
        </w:p>
        <w:p w14:paraId="5DC77A10" w14:textId="40F76CA2" w:rsidR="00716E70" w:rsidRPr="00FA60B7" w:rsidRDefault="00716E70" w:rsidP="00716E70">
          <w:pPr>
            <w:keepNext/>
            <w:keepLines/>
            <w:contextualSpacing/>
            <w:jc w:val="center"/>
            <w:rPr>
              <w:rFonts w:ascii="Museo Sans 300" w:hAnsi="Museo Sans 300" w:cs="Arial"/>
              <w:color w:val="808080" w:themeColor="background1" w:themeShade="80"/>
              <w:sz w:val="18"/>
              <w:szCs w:val="16"/>
            </w:rPr>
          </w:pPr>
          <w:r w:rsidRPr="00716E70">
            <w:rPr>
              <w:rFonts w:ascii="Museo Sans 300" w:hAnsi="Museo Sans 300"/>
              <w:color w:val="808080" w:themeColor="background1" w:themeShade="80"/>
              <w:sz w:val="18"/>
              <w:szCs w:val="16"/>
            </w:rPr>
            <w:t>NORMAS TÉCNICAS SOBRE REQUERIMIENTOS PARA LOS SISTEMAS DE INFORMACIÓN DE LAS ENTIDADES DEL MERCADO DE VALORES</w:t>
          </w:r>
        </w:p>
      </w:tc>
      <w:tc>
        <w:tcPr>
          <w:tcW w:w="1959" w:type="dxa"/>
          <w:vMerge w:val="restart"/>
          <w:vAlign w:val="center"/>
          <w:hideMark/>
        </w:tcPr>
        <w:p w14:paraId="48A292C6" w14:textId="77777777" w:rsidR="00716E70" w:rsidRPr="00A1632B" w:rsidRDefault="00716E70" w:rsidP="00716E70">
          <w:pPr>
            <w:tabs>
              <w:tab w:val="center" w:pos="4419"/>
              <w:tab w:val="right" w:pos="8838"/>
            </w:tabs>
            <w:jc w:val="center"/>
            <w:rPr>
              <w:rFonts w:ascii="Arial Narrow" w:hAnsi="Arial Narrow" w:cs="Arial"/>
              <w:color w:val="808080" w:themeColor="background1" w:themeShade="80"/>
            </w:rPr>
          </w:pPr>
          <w:r>
            <w:rPr>
              <w:noProof/>
            </w:rPr>
            <w:drawing>
              <wp:inline distT="0" distB="0" distL="0" distR="0" wp14:anchorId="52B30318" wp14:editId="388A9134">
                <wp:extent cx="1208405" cy="647065"/>
                <wp:effectExtent l="0" t="0" r="0" b="635"/>
                <wp:docPr id="20" name="Imagen 20"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16E70" w:rsidRPr="005508E7" w14:paraId="23535C35" w14:textId="77777777" w:rsidTr="00716E70">
      <w:trPr>
        <w:trHeight w:val="441"/>
        <w:jc w:val="center"/>
      </w:trPr>
      <w:tc>
        <w:tcPr>
          <w:tcW w:w="2243" w:type="dxa"/>
          <w:vAlign w:val="center"/>
          <w:hideMark/>
        </w:tcPr>
        <w:p w14:paraId="47BA685B" w14:textId="4413365F" w:rsidR="00716E70" w:rsidRPr="00FA60B7" w:rsidRDefault="00716E70" w:rsidP="00716E70">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 xml:space="preserve">Aprobación: </w:t>
          </w:r>
          <w:r w:rsidR="005B3953">
            <w:rPr>
              <w:rFonts w:ascii="Museo Sans 300" w:hAnsi="Museo Sans 300" w:cs="Arial"/>
              <w:color w:val="808080" w:themeColor="background1" w:themeShade="80"/>
              <w:sz w:val="18"/>
              <w:szCs w:val="16"/>
            </w:rPr>
            <w:t>28</w:t>
          </w:r>
          <w:r>
            <w:rPr>
              <w:rFonts w:ascii="Museo Sans 300" w:hAnsi="Museo Sans 300" w:cs="Arial"/>
              <w:color w:val="808080" w:themeColor="background1" w:themeShade="80"/>
              <w:sz w:val="18"/>
              <w:szCs w:val="16"/>
            </w:rPr>
            <w:t>/06</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ign w:val="center"/>
          <w:hideMark/>
        </w:tcPr>
        <w:p w14:paraId="55423EE7" w14:textId="77777777" w:rsidR="00716E70" w:rsidRPr="00FA60B7" w:rsidRDefault="00716E70" w:rsidP="00716E70">
          <w:pPr>
            <w:rPr>
              <w:rFonts w:ascii="Museo Sans 300" w:hAnsi="Museo Sans 300" w:cs="Arial"/>
              <w:color w:val="808080" w:themeColor="background1" w:themeShade="80"/>
              <w:sz w:val="18"/>
              <w:szCs w:val="16"/>
            </w:rPr>
          </w:pPr>
        </w:p>
      </w:tc>
      <w:tc>
        <w:tcPr>
          <w:tcW w:w="0" w:type="auto"/>
          <w:vMerge/>
          <w:vAlign w:val="center"/>
          <w:hideMark/>
        </w:tcPr>
        <w:p w14:paraId="69740792" w14:textId="77777777" w:rsidR="00716E70" w:rsidRPr="005508E7" w:rsidRDefault="00716E70" w:rsidP="00716E70">
          <w:pPr>
            <w:rPr>
              <w:rFonts w:ascii="Arial Narrow" w:hAnsi="Arial Narrow" w:cs="Arial"/>
              <w:color w:val="808080" w:themeColor="background1" w:themeShade="80"/>
            </w:rPr>
          </w:pPr>
        </w:p>
      </w:tc>
    </w:tr>
    <w:tr w:rsidR="00716E70" w:rsidRPr="005508E7" w14:paraId="7448967F" w14:textId="77777777" w:rsidTr="00716E70">
      <w:trPr>
        <w:trHeight w:val="441"/>
        <w:jc w:val="center"/>
      </w:trPr>
      <w:tc>
        <w:tcPr>
          <w:tcW w:w="2243" w:type="dxa"/>
          <w:vAlign w:val="center"/>
          <w:hideMark/>
        </w:tcPr>
        <w:p w14:paraId="500533DF" w14:textId="3E83CA3D" w:rsidR="00716E70" w:rsidRPr="00FA60B7" w:rsidRDefault="00716E70" w:rsidP="00716E70">
          <w:pPr>
            <w:tabs>
              <w:tab w:val="center" w:pos="4419"/>
              <w:tab w:val="right" w:pos="8838"/>
            </w:tabs>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Vigencia:</w:t>
          </w:r>
          <w:r w:rsidRPr="00FA60B7">
            <w:rPr>
              <w:rFonts w:ascii="Museo Sans 300" w:hAnsi="Museo Sans 300" w:cs="Arial"/>
              <w:sz w:val="18"/>
              <w:szCs w:val="16"/>
            </w:rPr>
            <w:t xml:space="preserve"> </w:t>
          </w:r>
          <w:r w:rsidR="0033221B">
            <w:rPr>
              <w:rFonts w:ascii="Museo Sans 300" w:hAnsi="Museo Sans 300" w:cs="Arial"/>
              <w:color w:val="808080" w:themeColor="background1" w:themeShade="80"/>
              <w:sz w:val="18"/>
              <w:szCs w:val="16"/>
            </w:rPr>
            <w:t>14</w:t>
          </w:r>
          <w:r w:rsidRPr="00BB3F39">
            <w:rPr>
              <w:rFonts w:ascii="Museo Sans 300" w:hAnsi="Museo Sans 300" w:cs="Arial"/>
              <w:color w:val="808080" w:themeColor="background1" w:themeShade="80"/>
              <w:sz w:val="18"/>
              <w:szCs w:val="16"/>
            </w:rPr>
            <w:t>/</w:t>
          </w:r>
          <w:r>
            <w:rPr>
              <w:rFonts w:ascii="Museo Sans 300" w:hAnsi="Museo Sans 300" w:cs="Arial"/>
              <w:color w:val="808080" w:themeColor="background1" w:themeShade="80"/>
              <w:sz w:val="18"/>
              <w:szCs w:val="16"/>
            </w:rPr>
            <w:t>07</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ign w:val="center"/>
          <w:hideMark/>
        </w:tcPr>
        <w:p w14:paraId="72A3CAF3" w14:textId="77777777" w:rsidR="00716E70" w:rsidRPr="00FA60B7" w:rsidRDefault="00716E70" w:rsidP="00716E70">
          <w:pPr>
            <w:rPr>
              <w:rFonts w:ascii="Museo Sans 300" w:hAnsi="Museo Sans 300" w:cs="Arial"/>
              <w:color w:val="808080" w:themeColor="background1" w:themeShade="80"/>
              <w:sz w:val="18"/>
              <w:szCs w:val="16"/>
            </w:rPr>
          </w:pPr>
        </w:p>
      </w:tc>
      <w:tc>
        <w:tcPr>
          <w:tcW w:w="0" w:type="auto"/>
          <w:vMerge/>
          <w:vAlign w:val="center"/>
          <w:hideMark/>
        </w:tcPr>
        <w:p w14:paraId="10ADBD6C" w14:textId="77777777" w:rsidR="00716E70" w:rsidRPr="005508E7" w:rsidRDefault="00716E70" w:rsidP="00716E70">
          <w:pPr>
            <w:rPr>
              <w:rFonts w:ascii="Arial Narrow" w:hAnsi="Arial Narrow" w:cs="Arial"/>
              <w:color w:val="808080" w:themeColor="background1" w:themeShade="80"/>
            </w:rPr>
          </w:pPr>
        </w:p>
      </w:tc>
    </w:tr>
  </w:tbl>
  <w:p w14:paraId="1FC2842B" w14:textId="77777777" w:rsidR="00716E70" w:rsidRPr="00F81C79" w:rsidRDefault="00716E70" w:rsidP="00716E7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6" w:type="dxa"/>
      <w:jc w:val="center"/>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CellMar>
        <w:left w:w="28" w:type="dxa"/>
        <w:right w:w="28" w:type="dxa"/>
      </w:tblCellMar>
      <w:tblLook w:val="04A0" w:firstRow="1" w:lastRow="0" w:firstColumn="1" w:lastColumn="0" w:noHBand="0" w:noVBand="1"/>
    </w:tblPr>
    <w:tblGrid>
      <w:gridCol w:w="2243"/>
      <w:gridCol w:w="6424"/>
      <w:gridCol w:w="1959"/>
    </w:tblGrid>
    <w:tr w:rsidR="00716E70" w:rsidRPr="005508E7" w14:paraId="65AE8BA3" w14:textId="77777777" w:rsidTr="00B950B7">
      <w:trPr>
        <w:trHeight w:val="441"/>
        <w:jc w:val="center"/>
      </w:trPr>
      <w:tc>
        <w:tcPr>
          <w:tcW w:w="2243" w:type="dxa"/>
          <w:vAlign w:val="center"/>
          <w:hideMark/>
        </w:tcPr>
        <w:p w14:paraId="69B2D432" w14:textId="235C8291" w:rsidR="00716E70" w:rsidRPr="00FA60B7" w:rsidRDefault="00716E70" w:rsidP="00716E70">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CNBCR-</w:t>
          </w:r>
          <w:r w:rsidR="00E03E8F">
            <w:rPr>
              <w:rFonts w:ascii="Museo Sans 300" w:hAnsi="Museo Sans 300" w:cs="Arial"/>
              <w:color w:val="808080" w:themeColor="background1" w:themeShade="80"/>
              <w:sz w:val="18"/>
              <w:szCs w:val="16"/>
            </w:rPr>
            <w:t>04</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restart"/>
          <w:vAlign w:val="center"/>
          <w:hideMark/>
        </w:tcPr>
        <w:p w14:paraId="0C83722F" w14:textId="77777777" w:rsidR="00716E70" w:rsidRPr="00FA60B7" w:rsidRDefault="00716E70" w:rsidP="00716E70">
          <w:pPr>
            <w:jc w:val="center"/>
            <w:rPr>
              <w:rFonts w:ascii="Museo Sans 300" w:hAnsi="Museo Sans 300"/>
              <w:color w:val="808080" w:themeColor="background1" w:themeShade="80"/>
              <w:sz w:val="18"/>
              <w:szCs w:val="16"/>
            </w:rPr>
          </w:pPr>
          <w:r w:rsidRPr="00FA60B7">
            <w:rPr>
              <w:rFonts w:ascii="Museo Sans 300" w:hAnsi="Museo Sans 300"/>
              <w:color w:val="808080" w:themeColor="background1" w:themeShade="80"/>
              <w:sz w:val="18"/>
              <w:szCs w:val="16"/>
            </w:rPr>
            <w:t>N</w:t>
          </w:r>
          <w:r>
            <w:rPr>
              <w:rFonts w:ascii="Museo Sans 300" w:hAnsi="Museo Sans 300"/>
              <w:color w:val="808080" w:themeColor="background1" w:themeShade="80"/>
              <w:sz w:val="18"/>
              <w:szCs w:val="16"/>
            </w:rPr>
            <w:t>DMC</w:t>
          </w:r>
          <w:r w:rsidRPr="00FA60B7">
            <w:rPr>
              <w:rFonts w:ascii="Museo Sans 300" w:hAnsi="Museo Sans 300"/>
              <w:color w:val="808080" w:themeColor="background1" w:themeShade="80"/>
              <w:sz w:val="18"/>
              <w:szCs w:val="16"/>
            </w:rPr>
            <w:t>-</w:t>
          </w:r>
          <w:r>
            <w:rPr>
              <w:rFonts w:ascii="Museo Sans 300" w:hAnsi="Museo Sans 300"/>
              <w:color w:val="808080" w:themeColor="background1" w:themeShade="80"/>
              <w:sz w:val="18"/>
              <w:szCs w:val="16"/>
            </w:rPr>
            <w:t>24</w:t>
          </w:r>
        </w:p>
        <w:p w14:paraId="29C03DC2" w14:textId="77777777" w:rsidR="00716E70" w:rsidRPr="00FA60B7" w:rsidRDefault="00716E70" w:rsidP="00716E70">
          <w:pPr>
            <w:keepNext/>
            <w:keepLines/>
            <w:contextualSpacing/>
            <w:jc w:val="center"/>
            <w:rPr>
              <w:rFonts w:ascii="Museo Sans 300" w:hAnsi="Museo Sans 300" w:cs="Arial"/>
              <w:color w:val="808080" w:themeColor="background1" w:themeShade="80"/>
              <w:sz w:val="18"/>
              <w:szCs w:val="16"/>
            </w:rPr>
          </w:pPr>
          <w:r w:rsidRPr="00716E70">
            <w:rPr>
              <w:rFonts w:ascii="Museo Sans 300" w:hAnsi="Museo Sans 300"/>
              <w:color w:val="808080" w:themeColor="background1" w:themeShade="80"/>
              <w:sz w:val="18"/>
              <w:szCs w:val="16"/>
            </w:rPr>
            <w:t>NORMAS TÉCNICAS SOBRE REQUERIMIENTOS PARA LOS SISTEMAS DE INFORMACIÓN DE LAS ENTIDADES DEL MERCADO DE VALORES</w:t>
          </w:r>
        </w:p>
      </w:tc>
      <w:tc>
        <w:tcPr>
          <w:tcW w:w="1959" w:type="dxa"/>
          <w:vMerge w:val="restart"/>
          <w:vAlign w:val="center"/>
          <w:hideMark/>
        </w:tcPr>
        <w:p w14:paraId="4F0DF64B" w14:textId="77777777" w:rsidR="00716E70" w:rsidRPr="00A1632B" w:rsidRDefault="00716E70" w:rsidP="00716E70">
          <w:pPr>
            <w:tabs>
              <w:tab w:val="center" w:pos="4419"/>
              <w:tab w:val="right" w:pos="8838"/>
            </w:tabs>
            <w:jc w:val="center"/>
            <w:rPr>
              <w:rFonts w:ascii="Arial Narrow" w:hAnsi="Arial Narrow" w:cs="Arial"/>
              <w:color w:val="808080" w:themeColor="background1" w:themeShade="80"/>
            </w:rPr>
          </w:pPr>
          <w:r>
            <w:rPr>
              <w:noProof/>
            </w:rPr>
            <w:drawing>
              <wp:inline distT="0" distB="0" distL="0" distR="0" wp14:anchorId="052A9D73" wp14:editId="4EE6F9D3">
                <wp:extent cx="1208405" cy="647065"/>
                <wp:effectExtent l="0" t="0" r="0" b="635"/>
                <wp:docPr id="1808170034" name="Imagen 1808170034" descr="Logotipo, nombre de la empresa&#10;&#10;Descripción generada automáticamente"/>
                <wp:cNvGraphicFramePr/>
                <a:graphic xmlns:a="http://schemas.openxmlformats.org/drawingml/2006/main">
                  <a:graphicData uri="http://schemas.openxmlformats.org/drawingml/2006/picture">
                    <pic:pic xmlns:pic="http://schemas.openxmlformats.org/drawingml/2006/picture">
                      <pic:nvPicPr>
                        <pic:cNvPr id="20" name="Imagen 20"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208405" cy="647065"/>
                        </a:xfrm>
                        <a:prstGeom prst="rect">
                          <a:avLst/>
                        </a:prstGeom>
                      </pic:spPr>
                    </pic:pic>
                  </a:graphicData>
                </a:graphic>
              </wp:inline>
            </w:drawing>
          </w:r>
        </w:p>
      </w:tc>
    </w:tr>
    <w:tr w:rsidR="00716E70" w:rsidRPr="005508E7" w14:paraId="5DC0B977" w14:textId="77777777" w:rsidTr="00B950B7">
      <w:trPr>
        <w:trHeight w:val="441"/>
        <w:jc w:val="center"/>
      </w:trPr>
      <w:tc>
        <w:tcPr>
          <w:tcW w:w="2243" w:type="dxa"/>
          <w:vAlign w:val="center"/>
          <w:hideMark/>
        </w:tcPr>
        <w:p w14:paraId="742FD7BC" w14:textId="43016EC7" w:rsidR="00716E70" w:rsidRPr="00FA60B7" w:rsidRDefault="00716E70" w:rsidP="00716E70">
          <w:pPr>
            <w:tabs>
              <w:tab w:val="center" w:pos="4419"/>
              <w:tab w:val="right" w:pos="8838"/>
            </w:tabs>
            <w:spacing w:before="60" w:after="60"/>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 xml:space="preserve">Aprobación: </w:t>
          </w:r>
          <w:r w:rsidR="00E03E8F">
            <w:rPr>
              <w:rFonts w:ascii="Museo Sans 300" w:hAnsi="Museo Sans 300" w:cs="Arial"/>
              <w:color w:val="808080" w:themeColor="background1" w:themeShade="80"/>
              <w:sz w:val="18"/>
              <w:szCs w:val="16"/>
            </w:rPr>
            <w:t>28</w:t>
          </w:r>
          <w:r>
            <w:rPr>
              <w:rFonts w:ascii="Museo Sans 300" w:hAnsi="Museo Sans 300" w:cs="Arial"/>
              <w:color w:val="808080" w:themeColor="background1" w:themeShade="80"/>
              <w:sz w:val="18"/>
              <w:szCs w:val="16"/>
            </w:rPr>
            <w:t>/06</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ign w:val="center"/>
          <w:hideMark/>
        </w:tcPr>
        <w:p w14:paraId="6A743A3C" w14:textId="77777777" w:rsidR="00716E70" w:rsidRPr="00FA60B7" w:rsidRDefault="00716E70" w:rsidP="00716E70">
          <w:pPr>
            <w:rPr>
              <w:rFonts w:ascii="Museo Sans 300" w:hAnsi="Museo Sans 300" w:cs="Arial"/>
              <w:color w:val="808080" w:themeColor="background1" w:themeShade="80"/>
              <w:sz w:val="18"/>
              <w:szCs w:val="16"/>
            </w:rPr>
          </w:pPr>
        </w:p>
      </w:tc>
      <w:tc>
        <w:tcPr>
          <w:tcW w:w="0" w:type="auto"/>
          <w:vMerge/>
          <w:vAlign w:val="center"/>
          <w:hideMark/>
        </w:tcPr>
        <w:p w14:paraId="07EB0237" w14:textId="77777777" w:rsidR="00716E70" w:rsidRPr="005508E7" w:rsidRDefault="00716E70" w:rsidP="00716E70">
          <w:pPr>
            <w:rPr>
              <w:rFonts w:ascii="Arial Narrow" w:hAnsi="Arial Narrow" w:cs="Arial"/>
              <w:color w:val="808080" w:themeColor="background1" w:themeShade="80"/>
            </w:rPr>
          </w:pPr>
        </w:p>
      </w:tc>
    </w:tr>
    <w:tr w:rsidR="00716E70" w:rsidRPr="005508E7" w14:paraId="2839AE4C" w14:textId="77777777" w:rsidTr="00B950B7">
      <w:trPr>
        <w:trHeight w:val="441"/>
        <w:jc w:val="center"/>
      </w:trPr>
      <w:tc>
        <w:tcPr>
          <w:tcW w:w="2243" w:type="dxa"/>
          <w:vAlign w:val="center"/>
          <w:hideMark/>
        </w:tcPr>
        <w:p w14:paraId="459800FE" w14:textId="4FE027EE" w:rsidR="00716E70" w:rsidRPr="00FA60B7" w:rsidRDefault="00716E70" w:rsidP="00716E70">
          <w:pPr>
            <w:tabs>
              <w:tab w:val="center" w:pos="4419"/>
              <w:tab w:val="right" w:pos="8838"/>
            </w:tabs>
            <w:jc w:val="center"/>
            <w:rPr>
              <w:rFonts w:ascii="Museo Sans 300" w:hAnsi="Museo Sans 300" w:cs="Arial"/>
              <w:color w:val="808080" w:themeColor="background1" w:themeShade="80"/>
              <w:sz w:val="18"/>
              <w:szCs w:val="16"/>
            </w:rPr>
          </w:pPr>
          <w:r w:rsidRPr="00FA60B7">
            <w:rPr>
              <w:rFonts w:ascii="Museo Sans 300" w:hAnsi="Museo Sans 300" w:cs="Arial"/>
              <w:color w:val="808080" w:themeColor="background1" w:themeShade="80"/>
              <w:sz w:val="18"/>
              <w:szCs w:val="16"/>
            </w:rPr>
            <w:t>Vigencia:</w:t>
          </w:r>
          <w:r w:rsidRPr="00FA60B7">
            <w:rPr>
              <w:rFonts w:ascii="Museo Sans 300" w:hAnsi="Museo Sans 300" w:cs="Arial"/>
              <w:sz w:val="18"/>
              <w:szCs w:val="16"/>
            </w:rPr>
            <w:t xml:space="preserve"> </w:t>
          </w:r>
          <w:r w:rsidR="00E03E8F">
            <w:rPr>
              <w:rFonts w:ascii="Museo Sans 300" w:hAnsi="Museo Sans 300" w:cs="Arial"/>
              <w:color w:val="808080" w:themeColor="background1" w:themeShade="80"/>
              <w:sz w:val="18"/>
              <w:szCs w:val="16"/>
            </w:rPr>
            <w:t>14</w:t>
          </w:r>
          <w:r w:rsidRPr="00BB3F39">
            <w:rPr>
              <w:rFonts w:ascii="Museo Sans 300" w:hAnsi="Museo Sans 300" w:cs="Arial"/>
              <w:color w:val="808080" w:themeColor="background1" w:themeShade="80"/>
              <w:sz w:val="18"/>
              <w:szCs w:val="16"/>
            </w:rPr>
            <w:t>/</w:t>
          </w:r>
          <w:r>
            <w:rPr>
              <w:rFonts w:ascii="Museo Sans 300" w:hAnsi="Museo Sans 300" w:cs="Arial"/>
              <w:color w:val="808080" w:themeColor="background1" w:themeShade="80"/>
              <w:sz w:val="18"/>
              <w:szCs w:val="16"/>
            </w:rPr>
            <w:t>07</w:t>
          </w:r>
          <w:r w:rsidRPr="00FA60B7">
            <w:rPr>
              <w:rFonts w:ascii="Museo Sans 300" w:hAnsi="Museo Sans 300" w:cs="Arial"/>
              <w:color w:val="808080" w:themeColor="background1" w:themeShade="80"/>
              <w:sz w:val="18"/>
              <w:szCs w:val="16"/>
            </w:rPr>
            <w:t>/20</w:t>
          </w:r>
          <w:r>
            <w:rPr>
              <w:rFonts w:ascii="Museo Sans 300" w:hAnsi="Museo Sans 300" w:cs="Arial"/>
              <w:color w:val="808080" w:themeColor="background1" w:themeShade="80"/>
              <w:sz w:val="18"/>
              <w:szCs w:val="16"/>
            </w:rPr>
            <w:t>23</w:t>
          </w:r>
        </w:p>
      </w:tc>
      <w:tc>
        <w:tcPr>
          <w:tcW w:w="6424" w:type="dxa"/>
          <w:vMerge/>
          <w:vAlign w:val="center"/>
          <w:hideMark/>
        </w:tcPr>
        <w:p w14:paraId="736AE64A" w14:textId="77777777" w:rsidR="00716E70" w:rsidRPr="00FA60B7" w:rsidRDefault="00716E70" w:rsidP="00716E70">
          <w:pPr>
            <w:rPr>
              <w:rFonts w:ascii="Museo Sans 300" w:hAnsi="Museo Sans 300" w:cs="Arial"/>
              <w:color w:val="808080" w:themeColor="background1" w:themeShade="80"/>
              <w:sz w:val="18"/>
              <w:szCs w:val="16"/>
            </w:rPr>
          </w:pPr>
        </w:p>
      </w:tc>
      <w:tc>
        <w:tcPr>
          <w:tcW w:w="0" w:type="auto"/>
          <w:vMerge/>
          <w:vAlign w:val="center"/>
          <w:hideMark/>
        </w:tcPr>
        <w:p w14:paraId="671192CD" w14:textId="77777777" w:rsidR="00716E70" w:rsidRPr="005508E7" w:rsidRDefault="00716E70" w:rsidP="00716E70">
          <w:pPr>
            <w:rPr>
              <w:rFonts w:ascii="Arial Narrow" w:hAnsi="Arial Narrow" w:cs="Arial"/>
              <w:color w:val="808080" w:themeColor="background1" w:themeShade="80"/>
            </w:rPr>
          </w:pPr>
        </w:p>
      </w:tc>
    </w:tr>
  </w:tbl>
  <w:p w14:paraId="47E05BB2" w14:textId="77777777" w:rsidR="00716E70" w:rsidRPr="00F81C79" w:rsidRDefault="00716E70" w:rsidP="00716E70">
    <w:pPr>
      <w:pStyle w:val="Encabezado"/>
    </w:pPr>
  </w:p>
  <w:p w14:paraId="418972EE" w14:textId="77777777" w:rsidR="00E5526E" w:rsidRPr="001344C9" w:rsidRDefault="00E5526E" w:rsidP="003A3760">
    <w:pPr>
      <w:pStyle w:val="Encabezado"/>
      <w:jc w:val="right"/>
      <w:rPr>
        <w:rFonts w:ascii="Museo Sans 300" w:hAnsi="Museo Sans 300"/>
        <w:b/>
        <w:bCs/>
        <w:sz w:val="20"/>
        <w:szCs w:val="16"/>
      </w:rPr>
    </w:pPr>
    <w:r w:rsidRPr="001344C9">
      <w:rPr>
        <w:rFonts w:ascii="Museo Sans 300" w:hAnsi="Museo Sans 300"/>
        <w:b/>
        <w:bCs/>
        <w:sz w:val="20"/>
        <w:szCs w:val="16"/>
      </w:rPr>
      <w:t>Anexo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4" w15:restartNumberingAfterBreak="0">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7" w15:restartNumberingAfterBreak="0">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3"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15"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7"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21"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23"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24"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D4070B"/>
    <w:multiLevelType w:val="hybridMultilevel"/>
    <w:tmpl w:val="E3D283F2"/>
    <w:lvl w:ilvl="0" w:tplc="FCAC13F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9" w15:restartNumberingAfterBreak="0">
    <w:nsid w:val="796D2518"/>
    <w:multiLevelType w:val="singleLevel"/>
    <w:tmpl w:val="CC1E2842"/>
    <w:lvl w:ilvl="0">
      <w:start w:val="1"/>
      <w:numFmt w:val="lowerLetter"/>
      <w:lvlText w:val="%1)"/>
      <w:lvlJc w:val="left"/>
      <w:pPr>
        <w:tabs>
          <w:tab w:val="num" w:pos="360"/>
        </w:tabs>
        <w:ind w:left="360" w:hanging="360"/>
      </w:pPr>
    </w:lvl>
  </w:abstractNum>
  <w:num w:numId="1" w16cid:durableId="2030182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173515">
    <w:abstractNumId w:val="3"/>
  </w:num>
  <w:num w:numId="3" w16cid:durableId="446201603">
    <w:abstractNumId w:val="27"/>
  </w:num>
  <w:num w:numId="4" w16cid:durableId="1305238077">
    <w:abstractNumId w:val="23"/>
  </w:num>
  <w:num w:numId="5" w16cid:durableId="1020736192">
    <w:abstractNumId w:val="22"/>
  </w:num>
  <w:num w:numId="6" w16cid:durableId="108209366">
    <w:abstractNumId w:val="20"/>
  </w:num>
  <w:num w:numId="7" w16cid:durableId="2033455020">
    <w:abstractNumId w:val="16"/>
  </w:num>
  <w:num w:numId="8" w16cid:durableId="1718553625">
    <w:abstractNumId w:val="12"/>
  </w:num>
  <w:num w:numId="9" w16cid:durableId="815374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04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840370">
    <w:abstractNumId w:val="10"/>
  </w:num>
  <w:num w:numId="12" w16cid:durableId="1926377019">
    <w:abstractNumId w:val="25"/>
  </w:num>
  <w:num w:numId="13" w16cid:durableId="383606584">
    <w:abstractNumId w:val="13"/>
  </w:num>
  <w:num w:numId="14" w16cid:durableId="1533420503">
    <w:abstractNumId w:val="18"/>
  </w:num>
  <w:num w:numId="15" w16cid:durableId="1182084558">
    <w:abstractNumId w:val="19"/>
  </w:num>
  <w:num w:numId="16" w16cid:durableId="543761008">
    <w:abstractNumId w:val="9"/>
  </w:num>
  <w:num w:numId="17" w16cid:durableId="1460146728">
    <w:abstractNumId w:val="15"/>
  </w:num>
  <w:num w:numId="18" w16cid:durableId="219247591">
    <w:abstractNumId w:val="1"/>
  </w:num>
  <w:num w:numId="19" w16cid:durableId="1856771670">
    <w:abstractNumId w:val="21"/>
  </w:num>
  <w:num w:numId="20" w16cid:durableId="1388213986">
    <w:abstractNumId w:val="26"/>
  </w:num>
  <w:num w:numId="21" w16cid:durableId="1139767375">
    <w:abstractNumId w:val="7"/>
  </w:num>
  <w:num w:numId="22" w16cid:durableId="939727748">
    <w:abstractNumId w:val="4"/>
  </w:num>
  <w:num w:numId="23" w16cid:durableId="1190220532">
    <w:abstractNumId w:val="17"/>
  </w:num>
  <w:num w:numId="24" w16cid:durableId="1089884330">
    <w:abstractNumId w:val="14"/>
    <w:lvlOverride w:ilvl="0">
      <w:startOverride w:val="1"/>
    </w:lvlOverride>
  </w:num>
  <w:num w:numId="25" w16cid:durableId="1125465152">
    <w:abstractNumId w:val="5"/>
    <w:lvlOverride w:ilvl="0">
      <w:startOverride w:val="2"/>
    </w:lvlOverride>
  </w:num>
  <w:num w:numId="26" w16cid:durableId="1064648457">
    <w:abstractNumId w:val="29"/>
    <w:lvlOverride w:ilvl="0">
      <w:startOverride w:val="1"/>
    </w:lvlOverride>
  </w:num>
  <w:num w:numId="27" w16cid:durableId="520171870">
    <w:abstractNumId w:val="11"/>
  </w:num>
  <w:num w:numId="28" w16cid:durableId="10780145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2693859">
    <w:abstractNumId w:val="0"/>
  </w:num>
  <w:num w:numId="30" w16cid:durableId="1327902552">
    <w:abstractNumId w:val="2"/>
  </w:num>
  <w:num w:numId="31" w16cid:durableId="41442321">
    <w:abstractNumId w:val="6"/>
  </w:num>
  <w:num w:numId="32" w16cid:durableId="1424062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3A49"/>
    <w:rsid w:val="00017B2C"/>
    <w:rsid w:val="00017C45"/>
    <w:rsid w:val="00035989"/>
    <w:rsid w:val="000427A7"/>
    <w:rsid w:val="00044658"/>
    <w:rsid w:val="00046027"/>
    <w:rsid w:val="00050A5B"/>
    <w:rsid w:val="000522F2"/>
    <w:rsid w:val="00055207"/>
    <w:rsid w:val="000552D7"/>
    <w:rsid w:val="00072975"/>
    <w:rsid w:val="00080A43"/>
    <w:rsid w:val="000A0BAD"/>
    <w:rsid w:val="000A306E"/>
    <w:rsid w:val="000B002A"/>
    <w:rsid w:val="000B4630"/>
    <w:rsid w:val="000C0253"/>
    <w:rsid w:val="000C02FD"/>
    <w:rsid w:val="000C1DA5"/>
    <w:rsid w:val="000C4F9D"/>
    <w:rsid w:val="000D0084"/>
    <w:rsid w:val="000D0FB8"/>
    <w:rsid w:val="000D1BCE"/>
    <w:rsid w:val="000D22E6"/>
    <w:rsid w:val="000D556C"/>
    <w:rsid w:val="000D78B0"/>
    <w:rsid w:val="000E09EE"/>
    <w:rsid w:val="000E5D3C"/>
    <w:rsid w:val="000F4C6A"/>
    <w:rsid w:val="000F7BC1"/>
    <w:rsid w:val="00104A15"/>
    <w:rsid w:val="00111747"/>
    <w:rsid w:val="00113D78"/>
    <w:rsid w:val="001154BD"/>
    <w:rsid w:val="001172F3"/>
    <w:rsid w:val="00121700"/>
    <w:rsid w:val="00132C98"/>
    <w:rsid w:val="001344C9"/>
    <w:rsid w:val="00135FDE"/>
    <w:rsid w:val="00140E70"/>
    <w:rsid w:val="00141220"/>
    <w:rsid w:val="00141E70"/>
    <w:rsid w:val="001440EB"/>
    <w:rsid w:val="00151B2D"/>
    <w:rsid w:val="00152708"/>
    <w:rsid w:val="00156416"/>
    <w:rsid w:val="00157ECC"/>
    <w:rsid w:val="00160C26"/>
    <w:rsid w:val="00163440"/>
    <w:rsid w:val="00163E5B"/>
    <w:rsid w:val="00170719"/>
    <w:rsid w:val="00175C67"/>
    <w:rsid w:val="00176B02"/>
    <w:rsid w:val="0018516A"/>
    <w:rsid w:val="001902A5"/>
    <w:rsid w:val="00193A5F"/>
    <w:rsid w:val="001973EA"/>
    <w:rsid w:val="001A1D82"/>
    <w:rsid w:val="001A4534"/>
    <w:rsid w:val="001A60FF"/>
    <w:rsid w:val="001A7E61"/>
    <w:rsid w:val="001B1FAE"/>
    <w:rsid w:val="001B371B"/>
    <w:rsid w:val="001B66F0"/>
    <w:rsid w:val="001C3200"/>
    <w:rsid w:val="001D63F0"/>
    <w:rsid w:val="001E03B4"/>
    <w:rsid w:val="001E3515"/>
    <w:rsid w:val="001F223D"/>
    <w:rsid w:val="001F687A"/>
    <w:rsid w:val="00200B38"/>
    <w:rsid w:val="00205A2B"/>
    <w:rsid w:val="00207434"/>
    <w:rsid w:val="00207796"/>
    <w:rsid w:val="0021651D"/>
    <w:rsid w:val="00216DA3"/>
    <w:rsid w:val="002220B2"/>
    <w:rsid w:val="00225D39"/>
    <w:rsid w:val="00232B3F"/>
    <w:rsid w:val="002341BE"/>
    <w:rsid w:val="00237AA6"/>
    <w:rsid w:val="00246058"/>
    <w:rsid w:val="00250D14"/>
    <w:rsid w:val="00264F0F"/>
    <w:rsid w:val="00280FAB"/>
    <w:rsid w:val="002863E0"/>
    <w:rsid w:val="002971D7"/>
    <w:rsid w:val="002A402C"/>
    <w:rsid w:val="002B0573"/>
    <w:rsid w:val="002B2149"/>
    <w:rsid w:val="002B243A"/>
    <w:rsid w:val="002B69EE"/>
    <w:rsid w:val="002B6B23"/>
    <w:rsid w:val="002C4448"/>
    <w:rsid w:val="002C6BDC"/>
    <w:rsid w:val="002D3850"/>
    <w:rsid w:val="002D5724"/>
    <w:rsid w:val="002D7D6D"/>
    <w:rsid w:val="002E09D7"/>
    <w:rsid w:val="002E134E"/>
    <w:rsid w:val="002E336D"/>
    <w:rsid w:val="002E42A2"/>
    <w:rsid w:val="00307508"/>
    <w:rsid w:val="003316DF"/>
    <w:rsid w:val="0033221B"/>
    <w:rsid w:val="00334991"/>
    <w:rsid w:val="0033694E"/>
    <w:rsid w:val="003557CF"/>
    <w:rsid w:val="00356AF7"/>
    <w:rsid w:val="00363C9E"/>
    <w:rsid w:val="00364389"/>
    <w:rsid w:val="00370237"/>
    <w:rsid w:val="003719BF"/>
    <w:rsid w:val="00372F5C"/>
    <w:rsid w:val="0037306A"/>
    <w:rsid w:val="003741DF"/>
    <w:rsid w:val="00376767"/>
    <w:rsid w:val="003800F8"/>
    <w:rsid w:val="003903E4"/>
    <w:rsid w:val="00393C4C"/>
    <w:rsid w:val="003A0438"/>
    <w:rsid w:val="003A3760"/>
    <w:rsid w:val="003A42DE"/>
    <w:rsid w:val="003B18E9"/>
    <w:rsid w:val="003C36B5"/>
    <w:rsid w:val="003C3837"/>
    <w:rsid w:val="003C4287"/>
    <w:rsid w:val="003E00D1"/>
    <w:rsid w:val="003E1EC4"/>
    <w:rsid w:val="003E78FC"/>
    <w:rsid w:val="003F6FE4"/>
    <w:rsid w:val="00402E29"/>
    <w:rsid w:val="004047A0"/>
    <w:rsid w:val="004059E6"/>
    <w:rsid w:val="00417D95"/>
    <w:rsid w:val="00423774"/>
    <w:rsid w:val="00424F5F"/>
    <w:rsid w:val="00427A33"/>
    <w:rsid w:val="004355BB"/>
    <w:rsid w:val="004459BF"/>
    <w:rsid w:val="00450A4B"/>
    <w:rsid w:val="00450FAD"/>
    <w:rsid w:val="00454DF2"/>
    <w:rsid w:val="00455229"/>
    <w:rsid w:val="00462125"/>
    <w:rsid w:val="0047254A"/>
    <w:rsid w:val="00476E23"/>
    <w:rsid w:val="00477B9B"/>
    <w:rsid w:val="00480238"/>
    <w:rsid w:val="00487E47"/>
    <w:rsid w:val="00491E35"/>
    <w:rsid w:val="00495586"/>
    <w:rsid w:val="004969C6"/>
    <w:rsid w:val="00497819"/>
    <w:rsid w:val="004A7E1A"/>
    <w:rsid w:val="004B183B"/>
    <w:rsid w:val="004B1947"/>
    <w:rsid w:val="004B41C3"/>
    <w:rsid w:val="004B4AC3"/>
    <w:rsid w:val="004B6B83"/>
    <w:rsid w:val="004C1583"/>
    <w:rsid w:val="004C21DF"/>
    <w:rsid w:val="004D0871"/>
    <w:rsid w:val="004D1DAF"/>
    <w:rsid w:val="004D2403"/>
    <w:rsid w:val="004D2741"/>
    <w:rsid w:val="004D76E9"/>
    <w:rsid w:val="004E05E0"/>
    <w:rsid w:val="004E0E66"/>
    <w:rsid w:val="004E278F"/>
    <w:rsid w:val="004E4423"/>
    <w:rsid w:val="004E705E"/>
    <w:rsid w:val="004F1300"/>
    <w:rsid w:val="004F295E"/>
    <w:rsid w:val="00500EFC"/>
    <w:rsid w:val="00501293"/>
    <w:rsid w:val="00501F93"/>
    <w:rsid w:val="0050446D"/>
    <w:rsid w:val="0050701D"/>
    <w:rsid w:val="00507644"/>
    <w:rsid w:val="0051310D"/>
    <w:rsid w:val="005134CB"/>
    <w:rsid w:val="00514144"/>
    <w:rsid w:val="005152CE"/>
    <w:rsid w:val="00516FF3"/>
    <w:rsid w:val="00525185"/>
    <w:rsid w:val="0052684E"/>
    <w:rsid w:val="0053084B"/>
    <w:rsid w:val="0053493D"/>
    <w:rsid w:val="0054564B"/>
    <w:rsid w:val="0054642E"/>
    <w:rsid w:val="00546C9E"/>
    <w:rsid w:val="00550335"/>
    <w:rsid w:val="005529CA"/>
    <w:rsid w:val="00567D32"/>
    <w:rsid w:val="0058443B"/>
    <w:rsid w:val="00592A62"/>
    <w:rsid w:val="00594D1F"/>
    <w:rsid w:val="00595767"/>
    <w:rsid w:val="00596DED"/>
    <w:rsid w:val="005A062E"/>
    <w:rsid w:val="005B2D22"/>
    <w:rsid w:val="005B3953"/>
    <w:rsid w:val="005B7A5F"/>
    <w:rsid w:val="005C099A"/>
    <w:rsid w:val="005C2D36"/>
    <w:rsid w:val="005C660B"/>
    <w:rsid w:val="005D0F3C"/>
    <w:rsid w:val="005D1F38"/>
    <w:rsid w:val="005D4404"/>
    <w:rsid w:val="005D7E8A"/>
    <w:rsid w:val="005F1430"/>
    <w:rsid w:val="005F7085"/>
    <w:rsid w:val="00600369"/>
    <w:rsid w:val="00600D75"/>
    <w:rsid w:val="00602563"/>
    <w:rsid w:val="006042DA"/>
    <w:rsid w:val="006066B9"/>
    <w:rsid w:val="00607B7C"/>
    <w:rsid w:val="006106E0"/>
    <w:rsid w:val="006139CA"/>
    <w:rsid w:val="00614B6F"/>
    <w:rsid w:val="0062086A"/>
    <w:rsid w:val="00626104"/>
    <w:rsid w:val="006321A8"/>
    <w:rsid w:val="00652D02"/>
    <w:rsid w:val="0066024C"/>
    <w:rsid w:val="00663045"/>
    <w:rsid w:val="00663C94"/>
    <w:rsid w:val="00664A32"/>
    <w:rsid w:val="00686BF0"/>
    <w:rsid w:val="00691508"/>
    <w:rsid w:val="00693159"/>
    <w:rsid w:val="006A4C69"/>
    <w:rsid w:val="006A503D"/>
    <w:rsid w:val="006A7CC1"/>
    <w:rsid w:val="006B1DBF"/>
    <w:rsid w:val="006B32F4"/>
    <w:rsid w:val="006B3B86"/>
    <w:rsid w:val="006B7A8B"/>
    <w:rsid w:val="006B7FB2"/>
    <w:rsid w:val="006C5703"/>
    <w:rsid w:val="006D0448"/>
    <w:rsid w:val="006D1C38"/>
    <w:rsid w:val="006D4E39"/>
    <w:rsid w:val="006E1E65"/>
    <w:rsid w:val="006E4576"/>
    <w:rsid w:val="006F1A16"/>
    <w:rsid w:val="006F2003"/>
    <w:rsid w:val="006F4FF5"/>
    <w:rsid w:val="006F7433"/>
    <w:rsid w:val="0070216D"/>
    <w:rsid w:val="0070456A"/>
    <w:rsid w:val="00713587"/>
    <w:rsid w:val="00713CCA"/>
    <w:rsid w:val="00714156"/>
    <w:rsid w:val="00716E70"/>
    <w:rsid w:val="0071723B"/>
    <w:rsid w:val="0072101C"/>
    <w:rsid w:val="007214BF"/>
    <w:rsid w:val="00722861"/>
    <w:rsid w:val="00722A0E"/>
    <w:rsid w:val="0072528D"/>
    <w:rsid w:val="007337F8"/>
    <w:rsid w:val="0073497E"/>
    <w:rsid w:val="00735FE3"/>
    <w:rsid w:val="00740FF5"/>
    <w:rsid w:val="007414ED"/>
    <w:rsid w:val="00747A69"/>
    <w:rsid w:val="0075505B"/>
    <w:rsid w:val="007654EA"/>
    <w:rsid w:val="00767502"/>
    <w:rsid w:val="007676B9"/>
    <w:rsid w:val="0078107B"/>
    <w:rsid w:val="00791EA3"/>
    <w:rsid w:val="00795AB6"/>
    <w:rsid w:val="007A25D8"/>
    <w:rsid w:val="007A3F30"/>
    <w:rsid w:val="007B5782"/>
    <w:rsid w:val="007B59CD"/>
    <w:rsid w:val="007B7C82"/>
    <w:rsid w:val="007C03B4"/>
    <w:rsid w:val="007C2704"/>
    <w:rsid w:val="007C611F"/>
    <w:rsid w:val="007D2D88"/>
    <w:rsid w:val="007E533B"/>
    <w:rsid w:val="007E6576"/>
    <w:rsid w:val="007E744D"/>
    <w:rsid w:val="007F1C83"/>
    <w:rsid w:val="007F283D"/>
    <w:rsid w:val="007F2ADC"/>
    <w:rsid w:val="007F632A"/>
    <w:rsid w:val="007F6864"/>
    <w:rsid w:val="007F70E0"/>
    <w:rsid w:val="00802C4A"/>
    <w:rsid w:val="008040DD"/>
    <w:rsid w:val="008074D1"/>
    <w:rsid w:val="00812ED2"/>
    <w:rsid w:val="00813431"/>
    <w:rsid w:val="0081376E"/>
    <w:rsid w:val="00820E0D"/>
    <w:rsid w:val="0082286A"/>
    <w:rsid w:val="00823E43"/>
    <w:rsid w:val="00844B81"/>
    <w:rsid w:val="00846BCB"/>
    <w:rsid w:val="008474A6"/>
    <w:rsid w:val="008502E3"/>
    <w:rsid w:val="00862A37"/>
    <w:rsid w:val="00863BCD"/>
    <w:rsid w:val="008669FF"/>
    <w:rsid w:val="0087394A"/>
    <w:rsid w:val="00881166"/>
    <w:rsid w:val="00882FFB"/>
    <w:rsid w:val="008856AF"/>
    <w:rsid w:val="00885CA6"/>
    <w:rsid w:val="00885D7E"/>
    <w:rsid w:val="00885DA0"/>
    <w:rsid w:val="00895B77"/>
    <w:rsid w:val="008A32E8"/>
    <w:rsid w:val="008B5BCF"/>
    <w:rsid w:val="008B71D0"/>
    <w:rsid w:val="008C4475"/>
    <w:rsid w:val="008C4816"/>
    <w:rsid w:val="008D39F9"/>
    <w:rsid w:val="008F0B69"/>
    <w:rsid w:val="008F19C7"/>
    <w:rsid w:val="008F328D"/>
    <w:rsid w:val="008F3578"/>
    <w:rsid w:val="008F3BD1"/>
    <w:rsid w:val="008F46D2"/>
    <w:rsid w:val="008F5E58"/>
    <w:rsid w:val="009019BC"/>
    <w:rsid w:val="00903711"/>
    <w:rsid w:val="00907284"/>
    <w:rsid w:val="00907DC1"/>
    <w:rsid w:val="00907E78"/>
    <w:rsid w:val="009110D7"/>
    <w:rsid w:val="00915275"/>
    <w:rsid w:val="0092266B"/>
    <w:rsid w:val="00926283"/>
    <w:rsid w:val="0093423F"/>
    <w:rsid w:val="00935881"/>
    <w:rsid w:val="0094261C"/>
    <w:rsid w:val="00943353"/>
    <w:rsid w:val="009446C2"/>
    <w:rsid w:val="00945BE0"/>
    <w:rsid w:val="00946760"/>
    <w:rsid w:val="00946E80"/>
    <w:rsid w:val="00952194"/>
    <w:rsid w:val="009549E4"/>
    <w:rsid w:val="00967926"/>
    <w:rsid w:val="00982957"/>
    <w:rsid w:val="0098384D"/>
    <w:rsid w:val="00984C18"/>
    <w:rsid w:val="00986F35"/>
    <w:rsid w:val="00990D77"/>
    <w:rsid w:val="00993411"/>
    <w:rsid w:val="009A110F"/>
    <w:rsid w:val="009A2CDD"/>
    <w:rsid w:val="009A68F6"/>
    <w:rsid w:val="009A7B1D"/>
    <w:rsid w:val="009A7EE1"/>
    <w:rsid w:val="009B17F4"/>
    <w:rsid w:val="009B1C5D"/>
    <w:rsid w:val="009B206D"/>
    <w:rsid w:val="009B583A"/>
    <w:rsid w:val="009C1FD9"/>
    <w:rsid w:val="009D1C30"/>
    <w:rsid w:val="009D544B"/>
    <w:rsid w:val="009D7589"/>
    <w:rsid w:val="009E6CF4"/>
    <w:rsid w:val="009F5F8C"/>
    <w:rsid w:val="00A01F09"/>
    <w:rsid w:val="00A02497"/>
    <w:rsid w:val="00A0394E"/>
    <w:rsid w:val="00A05C97"/>
    <w:rsid w:val="00A05F4F"/>
    <w:rsid w:val="00A0730B"/>
    <w:rsid w:val="00A233DE"/>
    <w:rsid w:val="00A36EAD"/>
    <w:rsid w:val="00A4218D"/>
    <w:rsid w:val="00A561B0"/>
    <w:rsid w:val="00A6198A"/>
    <w:rsid w:val="00A838E6"/>
    <w:rsid w:val="00A8573D"/>
    <w:rsid w:val="00A95614"/>
    <w:rsid w:val="00AA5DDD"/>
    <w:rsid w:val="00AB2350"/>
    <w:rsid w:val="00AB331C"/>
    <w:rsid w:val="00AB3E52"/>
    <w:rsid w:val="00AB6D08"/>
    <w:rsid w:val="00AD662E"/>
    <w:rsid w:val="00AD7A29"/>
    <w:rsid w:val="00AE0501"/>
    <w:rsid w:val="00AE16A8"/>
    <w:rsid w:val="00AE2731"/>
    <w:rsid w:val="00AE3E56"/>
    <w:rsid w:val="00AE5B14"/>
    <w:rsid w:val="00AF31B6"/>
    <w:rsid w:val="00AF4B60"/>
    <w:rsid w:val="00B07C8C"/>
    <w:rsid w:val="00B10D5B"/>
    <w:rsid w:val="00B1388C"/>
    <w:rsid w:val="00B26642"/>
    <w:rsid w:val="00B26839"/>
    <w:rsid w:val="00B33506"/>
    <w:rsid w:val="00B33DF0"/>
    <w:rsid w:val="00B36FC3"/>
    <w:rsid w:val="00B41703"/>
    <w:rsid w:val="00B561EC"/>
    <w:rsid w:val="00B57292"/>
    <w:rsid w:val="00B60181"/>
    <w:rsid w:val="00B60249"/>
    <w:rsid w:val="00B6478E"/>
    <w:rsid w:val="00B647E7"/>
    <w:rsid w:val="00B64AF9"/>
    <w:rsid w:val="00B813DE"/>
    <w:rsid w:val="00B82FFC"/>
    <w:rsid w:val="00B836E9"/>
    <w:rsid w:val="00B85439"/>
    <w:rsid w:val="00B9272D"/>
    <w:rsid w:val="00BB1475"/>
    <w:rsid w:val="00BB2C29"/>
    <w:rsid w:val="00BC3FFD"/>
    <w:rsid w:val="00BC40E2"/>
    <w:rsid w:val="00BC6953"/>
    <w:rsid w:val="00BC79BE"/>
    <w:rsid w:val="00BD21F2"/>
    <w:rsid w:val="00BD507A"/>
    <w:rsid w:val="00BE08DE"/>
    <w:rsid w:val="00BF31D5"/>
    <w:rsid w:val="00BF5AE3"/>
    <w:rsid w:val="00BF5B43"/>
    <w:rsid w:val="00BF5F7A"/>
    <w:rsid w:val="00C00443"/>
    <w:rsid w:val="00C103AC"/>
    <w:rsid w:val="00C12A2A"/>
    <w:rsid w:val="00C12E47"/>
    <w:rsid w:val="00C12FE8"/>
    <w:rsid w:val="00C14A23"/>
    <w:rsid w:val="00C15FD4"/>
    <w:rsid w:val="00C22194"/>
    <w:rsid w:val="00C2355A"/>
    <w:rsid w:val="00C257FD"/>
    <w:rsid w:val="00C27362"/>
    <w:rsid w:val="00C30EAC"/>
    <w:rsid w:val="00C30EF7"/>
    <w:rsid w:val="00C345F5"/>
    <w:rsid w:val="00C415ED"/>
    <w:rsid w:val="00C54DC4"/>
    <w:rsid w:val="00C60CF3"/>
    <w:rsid w:val="00C6174C"/>
    <w:rsid w:val="00C64EC2"/>
    <w:rsid w:val="00C66B53"/>
    <w:rsid w:val="00C671CC"/>
    <w:rsid w:val="00C83483"/>
    <w:rsid w:val="00C841C6"/>
    <w:rsid w:val="00C914A9"/>
    <w:rsid w:val="00C936A2"/>
    <w:rsid w:val="00C96B18"/>
    <w:rsid w:val="00C97E68"/>
    <w:rsid w:val="00CB4BA3"/>
    <w:rsid w:val="00CB76EF"/>
    <w:rsid w:val="00CC2533"/>
    <w:rsid w:val="00CD45DC"/>
    <w:rsid w:val="00CD53C2"/>
    <w:rsid w:val="00CD57C8"/>
    <w:rsid w:val="00CD6483"/>
    <w:rsid w:val="00CE0040"/>
    <w:rsid w:val="00CE2D7E"/>
    <w:rsid w:val="00CE46BD"/>
    <w:rsid w:val="00CE5659"/>
    <w:rsid w:val="00CF1C4C"/>
    <w:rsid w:val="00CF4DC5"/>
    <w:rsid w:val="00CF72EF"/>
    <w:rsid w:val="00CF7AF2"/>
    <w:rsid w:val="00CF7FDC"/>
    <w:rsid w:val="00D00E92"/>
    <w:rsid w:val="00D03316"/>
    <w:rsid w:val="00D03978"/>
    <w:rsid w:val="00D03C96"/>
    <w:rsid w:val="00D108D2"/>
    <w:rsid w:val="00D157CC"/>
    <w:rsid w:val="00D2491B"/>
    <w:rsid w:val="00D3443D"/>
    <w:rsid w:val="00D3473F"/>
    <w:rsid w:val="00D40E6F"/>
    <w:rsid w:val="00D440AE"/>
    <w:rsid w:val="00D444A9"/>
    <w:rsid w:val="00D4471B"/>
    <w:rsid w:val="00D44BD0"/>
    <w:rsid w:val="00D46698"/>
    <w:rsid w:val="00D62F66"/>
    <w:rsid w:val="00D62FF4"/>
    <w:rsid w:val="00D650AF"/>
    <w:rsid w:val="00D775F5"/>
    <w:rsid w:val="00D816E6"/>
    <w:rsid w:val="00D9121A"/>
    <w:rsid w:val="00D926DC"/>
    <w:rsid w:val="00D941F1"/>
    <w:rsid w:val="00D95DE1"/>
    <w:rsid w:val="00DA0290"/>
    <w:rsid w:val="00DA58E3"/>
    <w:rsid w:val="00DB3C07"/>
    <w:rsid w:val="00DB71F4"/>
    <w:rsid w:val="00DB7D95"/>
    <w:rsid w:val="00DC0DBD"/>
    <w:rsid w:val="00DC74F9"/>
    <w:rsid w:val="00DD0FB2"/>
    <w:rsid w:val="00DD6B18"/>
    <w:rsid w:val="00DE119A"/>
    <w:rsid w:val="00DE63E8"/>
    <w:rsid w:val="00DF36DC"/>
    <w:rsid w:val="00DF424F"/>
    <w:rsid w:val="00DF5153"/>
    <w:rsid w:val="00DF6877"/>
    <w:rsid w:val="00DF7775"/>
    <w:rsid w:val="00E00C93"/>
    <w:rsid w:val="00E03E8F"/>
    <w:rsid w:val="00E16E42"/>
    <w:rsid w:val="00E17C09"/>
    <w:rsid w:val="00E17C7A"/>
    <w:rsid w:val="00E22535"/>
    <w:rsid w:val="00E37F99"/>
    <w:rsid w:val="00E4206D"/>
    <w:rsid w:val="00E53ADD"/>
    <w:rsid w:val="00E5431D"/>
    <w:rsid w:val="00E5526E"/>
    <w:rsid w:val="00E57A5A"/>
    <w:rsid w:val="00E61679"/>
    <w:rsid w:val="00E62A5C"/>
    <w:rsid w:val="00E8032D"/>
    <w:rsid w:val="00E80E31"/>
    <w:rsid w:val="00E81CC7"/>
    <w:rsid w:val="00E90AAA"/>
    <w:rsid w:val="00E91E90"/>
    <w:rsid w:val="00E921BC"/>
    <w:rsid w:val="00E96886"/>
    <w:rsid w:val="00EA4BA8"/>
    <w:rsid w:val="00EB1F2E"/>
    <w:rsid w:val="00EB2629"/>
    <w:rsid w:val="00EC31B0"/>
    <w:rsid w:val="00ED10EF"/>
    <w:rsid w:val="00ED35B1"/>
    <w:rsid w:val="00ED6931"/>
    <w:rsid w:val="00EE1AB1"/>
    <w:rsid w:val="00EE4BC1"/>
    <w:rsid w:val="00EF2D8B"/>
    <w:rsid w:val="00EF34ED"/>
    <w:rsid w:val="00EF4C22"/>
    <w:rsid w:val="00F06A99"/>
    <w:rsid w:val="00F11DF8"/>
    <w:rsid w:val="00F22819"/>
    <w:rsid w:val="00F27984"/>
    <w:rsid w:val="00F30C5D"/>
    <w:rsid w:val="00F371CF"/>
    <w:rsid w:val="00F37EFD"/>
    <w:rsid w:val="00F5650B"/>
    <w:rsid w:val="00F5714F"/>
    <w:rsid w:val="00F576AB"/>
    <w:rsid w:val="00F60538"/>
    <w:rsid w:val="00F62E00"/>
    <w:rsid w:val="00F72B64"/>
    <w:rsid w:val="00F76272"/>
    <w:rsid w:val="00F77B7B"/>
    <w:rsid w:val="00F77CC7"/>
    <w:rsid w:val="00F80DC8"/>
    <w:rsid w:val="00F822A3"/>
    <w:rsid w:val="00F85A4D"/>
    <w:rsid w:val="00F8664A"/>
    <w:rsid w:val="00F9106F"/>
    <w:rsid w:val="00F911BF"/>
    <w:rsid w:val="00FA2C46"/>
    <w:rsid w:val="00FA7BBF"/>
    <w:rsid w:val="00FB05D4"/>
    <w:rsid w:val="00FB7716"/>
    <w:rsid w:val="00FC1071"/>
    <w:rsid w:val="00FD33B7"/>
    <w:rsid w:val="00FD37C4"/>
    <w:rsid w:val="00FD54D9"/>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E70"/>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D21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BE08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6B1DBF"/>
    <w:pPr>
      <w:tabs>
        <w:tab w:val="center" w:pos="4419"/>
        <w:tab w:val="right" w:pos="8838"/>
      </w:tabs>
    </w:pPr>
  </w:style>
  <w:style w:type="character" w:customStyle="1" w:styleId="EncabezadoCar">
    <w:name w:val="Encabezado Car"/>
    <w:basedOn w:val="Fuentedeprrafopredeter"/>
    <w:link w:val="Encabezado"/>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unhideWhenUsed/>
    <w:rsid w:val="00C54DC4"/>
    <w:pPr>
      <w:spacing w:after="120"/>
    </w:pPr>
  </w:style>
  <w:style w:type="character" w:customStyle="1" w:styleId="TextoindependienteCar">
    <w:name w:val="Texto independiente Car"/>
    <w:basedOn w:val="Fuentedeprrafopredeter"/>
    <w:link w:val="Textoindependiente"/>
    <w:uiPriority w:val="99"/>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5DE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E08DE"/>
    <w:rPr>
      <w:rFonts w:asciiTheme="majorHAnsi" w:eastAsiaTheme="majorEastAsia" w:hAnsiTheme="majorHAnsi" w:cstheme="majorBidi"/>
      <w:i/>
      <w:iCs/>
      <w:color w:val="2F5496" w:themeColor="accent1" w:themeShade="BF"/>
      <w:sz w:val="24"/>
      <w:szCs w:val="20"/>
      <w:lang w:val="es-ES_tradnl" w:eastAsia="es-ES"/>
    </w:rPr>
  </w:style>
  <w:style w:type="paragraph" w:styleId="NormalWeb">
    <w:name w:val="Normal (Web)"/>
    <w:basedOn w:val="Normal"/>
    <w:uiPriority w:val="99"/>
    <w:rsid w:val="00546C9E"/>
    <w:pPr>
      <w:spacing w:before="100" w:beforeAutospacing="1" w:after="100" w:afterAutospacing="1"/>
    </w:pPr>
    <w:rPr>
      <w:rFonts w:ascii="Times New Roman" w:hAnsi="Times New Roman"/>
      <w:szCs w:val="24"/>
      <w:lang w:val="es-MX"/>
    </w:rPr>
  </w:style>
  <w:style w:type="character" w:customStyle="1" w:styleId="Ttulo3Car">
    <w:name w:val="Título 3 Car"/>
    <w:basedOn w:val="Fuentedeprrafopredeter"/>
    <w:link w:val="Ttulo3"/>
    <w:uiPriority w:val="9"/>
    <w:semiHidden/>
    <w:rsid w:val="00BD21F2"/>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1938">
      <w:bodyDiv w:val="1"/>
      <w:marLeft w:val="0"/>
      <w:marRight w:val="0"/>
      <w:marTop w:val="0"/>
      <w:marBottom w:val="0"/>
      <w:divBdr>
        <w:top w:val="none" w:sz="0" w:space="0" w:color="auto"/>
        <w:left w:val="none" w:sz="0" w:space="0" w:color="auto"/>
        <w:bottom w:val="none" w:sz="0" w:space="0" w:color="auto"/>
        <w:right w:val="none" w:sz="0" w:space="0" w:color="auto"/>
      </w:divBdr>
    </w:div>
    <w:div w:id="715160326">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 w:id="1689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TAK2XWSQXAVX-844807744-1493</_dlc_DocId>
    <_dlc_DocIdUrl xmlns="925361b9-3a0c-4c35-ae0e-5f5ef97db517">
      <Url>http://sis/dn/_layouts/15/DocIdRedir.aspx?ID=TAK2XWSQXAVX-844807744-1493</Url>
      <Description>TAK2XWSQXAVX-844807744-1493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2.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3.xml><?xml version="1.0" encoding="utf-8"?>
<ds:datastoreItem xmlns:ds="http://schemas.openxmlformats.org/officeDocument/2006/customXml" ds:itemID="{29ED5C3A-B47F-4714-B48F-EA6E591A252D}">
  <ds:schemaRefs>
    <ds:schemaRef ds:uri="http://schemas.microsoft.com/office/2006/metadata/properties"/>
    <ds:schemaRef ds:uri="http://schemas.microsoft.com/office/infopath/2007/PartnerControls"/>
    <ds:schemaRef ds:uri="925361b9-3a0c-4c35-ae0e-5f5ef97db517"/>
  </ds:schemaRefs>
</ds:datastoreItem>
</file>

<file path=customXml/itemProps4.xml><?xml version="1.0" encoding="utf-8"?>
<ds:datastoreItem xmlns:ds="http://schemas.openxmlformats.org/officeDocument/2006/customXml" ds:itemID="{1EECD60D-CA0A-480C-906D-98C650EE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1834</Words>
  <Characters>10089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Pedro Alejandro Palomo Martínez</cp:lastModifiedBy>
  <cp:revision>11</cp:revision>
  <cp:lastPrinted>2023-05-05T16:59:00Z</cp:lastPrinted>
  <dcterms:created xsi:type="dcterms:W3CDTF">2023-06-07T22:06:00Z</dcterms:created>
  <dcterms:modified xsi:type="dcterms:W3CDTF">2023-06-28T15:34:00Z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58cbb894-09c2-430a-8456-73199b4806ee</vt:lpwstr>
  </property>
</Properties>
</file>