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CC30F4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2E4B96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BC</w:t>
                  </w:r>
                  <w:r w:rsidR="00971F69">
                    <w:rPr>
                      <w:b/>
                      <w:lang w:val="es-SV"/>
                    </w:rPr>
                    <w:t>1</w:t>
                  </w:r>
                  <w:r w:rsidR="008844DF">
                    <w:rPr>
                      <w:b/>
                      <w:lang w:val="es-SV"/>
                    </w:rPr>
                    <w:t>0</w:t>
                  </w:r>
                  <w:r w:rsidR="002A1FB0">
                    <w:rPr>
                      <w:b/>
                      <w:lang w:val="es-SV"/>
                    </w:rPr>
                    <w:t>-</w:t>
                  </w:r>
                  <w:r w:rsidR="00C719E5">
                    <w:rPr>
                      <w:b/>
                      <w:lang w:val="es-SV"/>
                    </w:rPr>
                    <w:t>A</w:t>
                  </w:r>
                </w:p>
                <w:p w:rsidR="009D4135" w:rsidRDefault="00FC7AA9" w:rsidP="009D4135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lang w:val="es-SV"/>
                    </w:rPr>
                    <w:t xml:space="preserve">Nombre del </w:t>
                  </w:r>
                  <w:r w:rsidR="00EC311F" w:rsidRPr="00CF399E">
                    <w:rPr>
                      <w:b/>
                      <w:lang w:val="es-SV"/>
                    </w:rPr>
                    <w:t>Trámite:</w:t>
                  </w:r>
                  <w:r w:rsidR="00F124D3" w:rsidRPr="000E1F7E">
                    <w:t xml:space="preserve"> </w:t>
                  </w:r>
                  <w:r w:rsidR="00F124D3">
                    <w:rPr>
                      <w:b/>
                    </w:rPr>
                    <w:t xml:space="preserve">Autorización de nuevos productos y sistemas informáticos asociados. </w:t>
                  </w:r>
                </w:p>
                <w:p w:rsidR="00F124D3" w:rsidRPr="009D4135" w:rsidRDefault="00F124D3" w:rsidP="00F124D3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</w:rPr>
                    <w:t>Cuenta Corriente</w:t>
                  </w:r>
                </w:p>
                <w:p w:rsidR="009D4135" w:rsidRDefault="009D4135" w:rsidP="00CF399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</w:t>
                  </w:r>
                  <w:r w:rsidR="00CF399E" w:rsidRPr="001717D4">
                    <w:rPr>
                      <w:bCs/>
                      <w:iCs/>
                    </w:rPr>
                    <w:t xml:space="preserve"> B</w:t>
                  </w:r>
                  <w:r w:rsidR="00CF399E" w:rsidRPr="00CF399E">
                    <w:rPr>
                      <w:bCs/>
                      <w:iCs/>
                    </w:rPr>
                    <w:t xml:space="preserve">ancos Cooperativos 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F124D3">
                    <w:rPr>
                      <w:lang w:val="es-SV"/>
                    </w:rPr>
                    <w:t>22</w:t>
                  </w:r>
                  <w:r w:rsidR="00E93A61">
                    <w:rPr>
                      <w:lang w:val="es-SV"/>
                    </w:rPr>
                    <w:t>/</w:t>
                  </w:r>
                  <w:r w:rsidR="00494A5E">
                    <w:rPr>
                      <w:lang w:val="es-SV"/>
                    </w:rPr>
                    <w:t>09</w:t>
                  </w:r>
                  <w:r w:rsidR="00E93A61">
                    <w:rPr>
                      <w:lang w:val="es-SV"/>
                    </w:rPr>
                    <w:t>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>Sujetos a que aplica el trámite específico:</w:t>
      </w:r>
    </w:p>
    <w:p w:rsidR="002E4B96" w:rsidRDefault="002E4B96" w:rsidP="002E4B96">
      <w:pPr>
        <w:spacing w:after="0" w:line="240" w:lineRule="auto"/>
        <w:jc w:val="both"/>
        <w:rPr>
          <w:bCs/>
          <w:iCs/>
        </w:rPr>
      </w:pPr>
      <w:r w:rsidRPr="00CF399E">
        <w:rPr>
          <w:bCs/>
          <w:iCs/>
        </w:rPr>
        <w:t xml:space="preserve">Bancos Cooperativos </w:t>
      </w:r>
    </w:p>
    <w:p w:rsidR="00860AC1" w:rsidRPr="00CF399E" w:rsidRDefault="00860AC1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 xml:space="preserve">Base legal: </w:t>
      </w:r>
    </w:p>
    <w:p w:rsidR="002E4B96" w:rsidRPr="00CF399E" w:rsidRDefault="002E4B96" w:rsidP="002E4B96">
      <w:pPr>
        <w:spacing w:after="0" w:line="240" w:lineRule="auto"/>
        <w:jc w:val="both"/>
        <w:rPr>
          <w:iCs/>
        </w:rPr>
      </w:pP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>
        <w:rPr>
          <w:iCs/>
        </w:rPr>
        <w:t>L</w:t>
      </w:r>
      <w:r w:rsidRPr="00710E0F">
        <w:rPr>
          <w:iCs/>
        </w:rPr>
        <w:t>ey de Bancos Cooperativos y Sociedades de Ahorro y Crédito: Artículo 34, 151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Reglamento de la Ley de protección al Consumidor: Artículo 12.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Normas para la Gestión del Riesgo Operacional de las Entidades Financieras (NPB4-50): Artículos 9 y 14.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 xml:space="preserve">Normas Técnicas para la Captación de Depósitos a la Vista Retirables por medio de Cheques u Otros Medios de las Entidades Reguladas en la Ley de Bancos Cooperativos y Sociedades de Ahorro y Crédito (NRP-01). 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Reglamento del Sistema Liquidación Bruta en Tiempo Real (LBTR) del Banco Central de Reserva de El Salvador. (Emitido por el BCR).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Normas Para la Estandarización del Cheque y Uso de Caracteres Magnéticos en El Sistema Bancario Salvadoreño. (Emitida por el BCR).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Instructivo para Operar la Compensación Electrónica de Cheques. (Emitido por el BCR).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Instrucciones para liquidación bruta tiempo real. Emitido por el BCR.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Normas para la Seguridad Física de los Cajeros Automáticos (NPB4-45).</w:t>
      </w:r>
    </w:p>
    <w:p w:rsidR="00F124D3" w:rsidRPr="00F124D3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Normas Para la Transparencia de la Información de los Servicios Financieros  (NPB4-46).</w:t>
      </w:r>
    </w:p>
    <w:p w:rsidR="00F124D3" w:rsidRDefault="00F124D3" w:rsidP="00F124D3">
      <w:pPr>
        <w:pStyle w:val="Prrafodelista"/>
        <w:spacing w:after="0" w:line="240" w:lineRule="auto"/>
        <w:ind w:left="360"/>
        <w:jc w:val="both"/>
        <w:rPr>
          <w:iCs/>
        </w:rPr>
      </w:pPr>
    </w:p>
    <w:p w:rsidR="002E4B96" w:rsidRPr="00A20F2E" w:rsidRDefault="002E4B96" w:rsidP="002E4B96">
      <w:pPr>
        <w:spacing w:after="0" w:line="240" w:lineRule="auto"/>
        <w:jc w:val="both"/>
        <w:rPr>
          <w:iCs/>
          <w:u w:val="single"/>
        </w:rPr>
      </w:pPr>
      <w:r w:rsidRPr="00A20F2E">
        <w:rPr>
          <w:b/>
          <w:bCs/>
          <w:iCs/>
          <w:u w:val="single"/>
        </w:rPr>
        <w:t>Requisitos a presentar</w:t>
      </w:r>
      <w:r>
        <w:rPr>
          <w:b/>
          <w:bCs/>
          <w:iCs/>
          <w:u w:val="single"/>
        </w:rPr>
        <w:t>:</w:t>
      </w:r>
    </w:p>
    <w:p w:rsidR="002E4B96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5B1E9B" w:rsidRDefault="005B1E9B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Solicitud expresa dirigida al Consejo Directivo de la Superintendencia, suscrita por la persona designada para ejecutar el acuerdo correspondiente, por el representante legal o apoderado legal, respecto a la verificación del cumplimiento de los requisitos establecidos en la Ley de Bancos Cooperativos y Sociedades de Ahorro y Crédito y con las Normas Técnicas para la Captación de Depósitos a la Vista Retirables por medio de Cheques u Otros Medios de las Entidades Reguladas en la Ley de Bancos Cooperativos y Sociedades de Ahorro y Crédito (NRP-01)</w:t>
      </w:r>
    </w:p>
    <w:p w:rsidR="005B1E9B" w:rsidRPr="005B1E9B" w:rsidRDefault="005B1E9B" w:rsidP="005B1E9B">
      <w:pPr>
        <w:pStyle w:val="Prrafodelista"/>
        <w:spacing w:after="0" w:line="240" w:lineRule="auto"/>
        <w:jc w:val="both"/>
        <w:rPr>
          <w:iCs/>
        </w:rPr>
      </w:pPr>
    </w:p>
    <w:p w:rsidR="005B1E9B" w:rsidRDefault="005B1E9B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Descripción general del producto y de los principales procesos relacionados;</w:t>
      </w:r>
    </w:p>
    <w:p w:rsidR="005B1E9B" w:rsidRPr="005B1E9B" w:rsidRDefault="005B1E9B" w:rsidP="005B1E9B">
      <w:pPr>
        <w:pStyle w:val="Prrafodelista"/>
        <w:rPr>
          <w:iCs/>
        </w:rPr>
      </w:pPr>
    </w:p>
    <w:p w:rsidR="005B1E9B" w:rsidRDefault="005B1E9B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Modelo de contratos del producto o servicio para su revisión y respectivo depósito;</w:t>
      </w:r>
    </w:p>
    <w:p w:rsidR="005B1E9B" w:rsidRPr="005B1E9B" w:rsidRDefault="005B1E9B" w:rsidP="005B1E9B">
      <w:pPr>
        <w:pStyle w:val="Prrafodelista"/>
        <w:rPr>
          <w:iCs/>
        </w:rPr>
      </w:pPr>
    </w:p>
    <w:p w:rsidR="005B1E9B" w:rsidRDefault="005B1E9B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Contratos de tercerización de servicios relacionados con el producto según aplique;</w:t>
      </w:r>
    </w:p>
    <w:p w:rsidR="005B1E9B" w:rsidRPr="005B1E9B" w:rsidRDefault="005B1E9B" w:rsidP="005B1E9B">
      <w:pPr>
        <w:pStyle w:val="Prrafodelista"/>
        <w:rPr>
          <w:iCs/>
        </w:rPr>
      </w:pPr>
    </w:p>
    <w:p w:rsidR="005B1E9B" w:rsidRDefault="005B1E9B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 xml:space="preserve">Opinión de la Unidad de Riesgos del Banco Cooperativo, previo al lanzamiento de los nuevos productos y servicios, que incluya un análisis elaborado por las entidades sobre </w:t>
      </w:r>
      <w:r w:rsidRPr="005B1E9B">
        <w:rPr>
          <w:iCs/>
        </w:rPr>
        <w:lastRenderedPageBreak/>
        <w:t>los riesgos implícitos de ese nuevo producto, así como la gestión del Riesgo de LA/FT de los mismos y los cambios importantes en el ambiente operacional o informático;</w:t>
      </w:r>
    </w:p>
    <w:p w:rsidR="005B1E9B" w:rsidRPr="005B1E9B" w:rsidRDefault="005B1E9B" w:rsidP="005B1E9B">
      <w:pPr>
        <w:pStyle w:val="Prrafodelista"/>
        <w:rPr>
          <w:iCs/>
        </w:rPr>
      </w:pPr>
    </w:p>
    <w:p w:rsidR="005B1E9B" w:rsidRDefault="005B1E9B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Políticas internas elaboradas por la entidad sobre el producto o servicio, aprobadas por el Órgano Director correspondiente;</w:t>
      </w:r>
    </w:p>
    <w:p w:rsidR="005B1E9B" w:rsidRPr="005B1E9B" w:rsidRDefault="005B1E9B" w:rsidP="005B1E9B">
      <w:pPr>
        <w:pStyle w:val="Prrafodelista"/>
        <w:rPr>
          <w:iCs/>
        </w:rPr>
      </w:pPr>
    </w:p>
    <w:p w:rsidR="005B1E9B" w:rsidRDefault="005B1E9B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Requerimientos informáticos (ver Anexo):</w:t>
      </w:r>
    </w:p>
    <w:p w:rsidR="005B1E9B" w:rsidRPr="005B1E9B" w:rsidRDefault="005B1E9B" w:rsidP="005B1E9B">
      <w:pPr>
        <w:pStyle w:val="Prrafodelista"/>
        <w:rPr>
          <w:iCs/>
        </w:rPr>
      </w:pPr>
    </w:p>
    <w:p w:rsidR="005B1E9B" w:rsidRDefault="005B1E9B" w:rsidP="005B1E9B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Manuales de usuario y técnicos de los módulos que soportarán el producto o servicio que se prestará.</w:t>
      </w:r>
    </w:p>
    <w:p w:rsidR="005B1E9B" w:rsidRDefault="005B1E9B" w:rsidP="005B1E9B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Listado de los usuarios que tendrán acceso, indicando el nivel jerárquico del usuario y el tipo de acceso que tendrán a cada una de las opciones;</w:t>
      </w:r>
    </w:p>
    <w:p w:rsidR="005B1E9B" w:rsidRDefault="005B1E9B" w:rsidP="005B1E9B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 xml:space="preserve"> Inventario y </w:t>
      </w:r>
      <w:proofErr w:type="spellStart"/>
      <w:r w:rsidRPr="005B1E9B">
        <w:rPr>
          <w:iCs/>
        </w:rPr>
        <w:t>característicasde</w:t>
      </w:r>
      <w:proofErr w:type="spellEnd"/>
      <w:r w:rsidRPr="005B1E9B">
        <w:rPr>
          <w:iCs/>
        </w:rPr>
        <w:t xml:space="preserve"> los equipos informáticos; </w:t>
      </w:r>
    </w:p>
    <w:p w:rsidR="005B1E9B" w:rsidRDefault="005B1E9B" w:rsidP="005B1E9B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Inventario y características detalladas de las aplicaciones informáticas utilizadas;</w:t>
      </w:r>
    </w:p>
    <w:p w:rsidR="005B1E9B" w:rsidRDefault="005B1E9B" w:rsidP="005B1E9B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Copia del contrato de desarrollo o mantenimiento del sistema o módulo, si estos han sido contratados a terceros;</w:t>
      </w:r>
    </w:p>
    <w:p w:rsidR="005B1E9B" w:rsidRPr="005B1E9B" w:rsidRDefault="005B1E9B" w:rsidP="005B1E9B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Documentación de las pruebas efectuadas, así como las actas o certificación de usuario y los informes de revisión por parte de auditoria interna;</w:t>
      </w:r>
    </w:p>
    <w:p w:rsidR="005B1E9B" w:rsidRPr="005B1E9B" w:rsidRDefault="005B1E9B" w:rsidP="005B1E9B">
      <w:pPr>
        <w:pStyle w:val="Prrafodelista"/>
        <w:spacing w:after="0" w:line="240" w:lineRule="auto"/>
        <w:jc w:val="both"/>
        <w:rPr>
          <w:iCs/>
        </w:rPr>
      </w:pPr>
      <w:r w:rsidRPr="005B1E9B">
        <w:rPr>
          <w:iCs/>
        </w:rPr>
        <w:t>7.7 Ambiente de pruebas debidamente configurado;</w:t>
      </w:r>
    </w:p>
    <w:p w:rsidR="005B1E9B" w:rsidRDefault="005B1E9B" w:rsidP="005B1E9B">
      <w:pPr>
        <w:pStyle w:val="Prrafodelista"/>
        <w:spacing w:after="0" w:line="240" w:lineRule="auto"/>
        <w:jc w:val="both"/>
        <w:rPr>
          <w:iCs/>
        </w:rPr>
      </w:pPr>
      <w:r w:rsidRPr="005B1E9B">
        <w:rPr>
          <w:iCs/>
        </w:rPr>
        <w:t>7.8 Diagrama de red/ comunicaciones;</w:t>
      </w:r>
    </w:p>
    <w:p w:rsidR="005B1E9B" w:rsidRDefault="00997392" w:rsidP="005B1E9B">
      <w:pPr>
        <w:pStyle w:val="Prrafodelista"/>
        <w:spacing w:after="0" w:line="240" w:lineRule="auto"/>
        <w:jc w:val="center"/>
        <w:rPr>
          <w:iCs/>
        </w:rPr>
      </w:pPr>
      <w:hyperlink r:id="rId8" w:history="1">
        <w:r w:rsidR="00954F98" w:rsidRPr="00CC30F4">
          <w:rPr>
            <w:iCs/>
          </w:rPr>
          <w:object w:dxaOrig="1551" w:dyaOrig="10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7.45pt;height:50.25pt" o:ole="">
              <v:imagedata r:id="rId9" o:title=""/>
            </v:shape>
            <o:OLEObject Type="Embed" ProgID="AcroExch.Document.DC" ShapeID="_x0000_i1025" DrawAspect="Icon" ObjectID="_1592047783" r:id="rId10"/>
          </w:object>
        </w:r>
      </w:hyperlink>
    </w:p>
    <w:p w:rsidR="005B1E9B" w:rsidRDefault="005B1E9B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En caso que aplique en relación al nuevo producto o servicio, remitir:</w:t>
      </w:r>
    </w:p>
    <w:p w:rsidR="005B1E9B" w:rsidRDefault="005B1E9B" w:rsidP="005B1E9B">
      <w:pPr>
        <w:pStyle w:val="Prrafodelista"/>
        <w:spacing w:after="0" w:line="240" w:lineRule="auto"/>
        <w:jc w:val="both"/>
        <w:rPr>
          <w:iCs/>
        </w:rPr>
      </w:pPr>
    </w:p>
    <w:p w:rsidR="005B1E9B" w:rsidRDefault="005B1E9B" w:rsidP="005B1E9B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Análisis de Impacto en el Negocio (BIA);</w:t>
      </w:r>
    </w:p>
    <w:p w:rsidR="005B1E9B" w:rsidRPr="005B1E9B" w:rsidRDefault="005B1E9B" w:rsidP="005B1E9B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Plan de continuidad del Negocio (BCP) que incluya los planes de contingencia respectivos; y</w:t>
      </w:r>
    </w:p>
    <w:p w:rsidR="005B1E9B" w:rsidRPr="005B1E9B" w:rsidRDefault="005B1E9B" w:rsidP="005B1E9B">
      <w:pPr>
        <w:pStyle w:val="Prrafodelista"/>
        <w:spacing w:after="0" w:line="240" w:lineRule="auto"/>
        <w:jc w:val="both"/>
        <w:rPr>
          <w:iCs/>
        </w:rPr>
      </w:pPr>
      <w:r w:rsidRPr="005B1E9B">
        <w:rPr>
          <w:iCs/>
        </w:rPr>
        <w:t>8.3 Plan de recuperación ante Desastres (DRP)</w:t>
      </w:r>
    </w:p>
    <w:p w:rsidR="005B1E9B" w:rsidRDefault="005B1E9B" w:rsidP="005B1E9B">
      <w:pPr>
        <w:pStyle w:val="Prrafodelista"/>
        <w:spacing w:after="0" w:line="240" w:lineRule="auto"/>
        <w:jc w:val="both"/>
        <w:rPr>
          <w:iCs/>
        </w:rPr>
      </w:pPr>
      <w:r w:rsidRPr="005B1E9B">
        <w:rPr>
          <w:iCs/>
        </w:rPr>
        <w:t>8.4 Plan de gestión de incidentes.</w:t>
      </w:r>
    </w:p>
    <w:p w:rsidR="005B1E9B" w:rsidRDefault="005B1E9B" w:rsidP="005B1E9B">
      <w:pPr>
        <w:pStyle w:val="Prrafodelista"/>
        <w:spacing w:after="0" w:line="240" w:lineRule="auto"/>
        <w:jc w:val="both"/>
        <w:rPr>
          <w:iCs/>
        </w:rPr>
      </w:pPr>
    </w:p>
    <w:p w:rsidR="005B1E9B" w:rsidRDefault="005B1E9B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Informes de Auditoría Interna y papeles de trabajo, que considere la documentación, actas o certificación de usuarios, de la verificación de la funcionalidad en ambiente de producción de los sistemas relacionados con el producto o servicio.</w:t>
      </w:r>
    </w:p>
    <w:p w:rsidR="005B1E9B" w:rsidRDefault="005B1E9B" w:rsidP="005B1E9B">
      <w:pPr>
        <w:pStyle w:val="Prrafodelista"/>
        <w:spacing w:after="0" w:line="240" w:lineRule="auto"/>
        <w:jc w:val="both"/>
        <w:rPr>
          <w:iCs/>
        </w:rPr>
      </w:pPr>
    </w:p>
    <w:p w:rsidR="005B1E9B" w:rsidRDefault="005B1E9B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Cronograma de capacitaciones y material utilizado en el proceso de capacitación del personal, que incluya lo relacionado a la prevención de lavado de dinero y financiamiento al terrorismo del nuevo producto;</w:t>
      </w:r>
    </w:p>
    <w:p w:rsidR="005B1E9B" w:rsidRPr="005B1E9B" w:rsidRDefault="005B1E9B" w:rsidP="005B1E9B">
      <w:pPr>
        <w:pStyle w:val="Prrafodelista"/>
        <w:rPr>
          <w:iCs/>
        </w:rPr>
      </w:pPr>
    </w:p>
    <w:p w:rsidR="005B1E9B" w:rsidRDefault="005B1E9B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Detalle de recargos y comisiones.</w:t>
      </w:r>
    </w:p>
    <w:p w:rsidR="005B1E9B" w:rsidRPr="005B1E9B" w:rsidRDefault="005B1E9B" w:rsidP="005B1E9B">
      <w:pPr>
        <w:pStyle w:val="Prrafodelista"/>
        <w:rPr>
          <w:iCs/>
        </w:rPr>
      </w:pPr>
    </w:p>
    <w:p w:rsidR="005B1E9B" w:rsidRDefault="005B1E9B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Certificación del punto de acta de la sesión del Órgano Director correspondiente; en donde se haya acordado realizar la operación de captación de depósitos a la vista retirables por medio de cheques u otros medios</w:t>
      </w:r>
    </w:p>
    <w:p w:rsidR="005B1E9B" w:rsidRPr="005B1E9B" w:rsidRDefault="005B1E9B" w:rsidP="005B1E9B">
      <w:pPr>
        <w:pStyle w:val="Prrafodelista"/>
        <w:rPr>
          <w:iCs/>
        </w:rPr>
      </w:pPr>
    </w:p>
    <w:p w:rsidR="005B1E9B" w:rsidRDefault="005B1E9B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Certificación emitida por el auditor externo de la entidad, en la que afirme que ha verificado que ésta tiene un fondo patrimonial mayor o igual a seis millones de dólares de los Estados Unidos de América (US$ 6,000,0000.00)</w:t>
      </w:r>
    </w:p>
    <w:p w:rsidR="005B1E9B" w:rsidRPr="005B1E9B" w:rsidRDefault="005B1E9B" w:rsidP="005B1E9B">
      <w:pPr>
        <w:pStyle w:val="Prrafodelista"/>
        <w:rPr>
          <w:iCs/>
        </w:rPr>
      </w:pPr>
    </w:p>
    <w:p w:rsidR="005B1E9B" w:rsidRDefault="005B1E9B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lastRenderedPageBreak/>
        <w:t>Copia de sus normas de captación en la que  se regulan las característica, modalidades y condiciones en que constituirán los depósitos a la vista que le fueron aprobados por el Consejo Directivo del Banco Central, en cuanto al plazo y negociabilidad;</w:t>
      </w:r>
    </w:p>
    <w:p w:rsidR="005B1E9B" w:rsidRPr="005B1E9B" w:rsidRDefault="005B1E9B" w:rsidP="005B1E9B">
      <w:pPr>
        <w:pStyle w:val="Prrafodelista"/>
        <w:rPr>
          <w:iCs/>
        </w:rPr>
      </w:pPr>
    </w:p>
    <w:p w:rsidR="005B1E9B" w:rsidRDefault="005B1E9B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Requerimientos del manual de funciones y de procedimiento, en Anexo referidos a:</w:t>
      </w:r>
    </w:p>
    <w:p w:rsidR="005B1E9B" w:rsidRPr="005B1E9B" w:rsidRDefault="005B1E9B" w:rsidP="005B1E9B">
      <w:pPr>
        <w:pStyle w:val="Prrafodelista"/>
        <w:rPr>
          <w:iCs/>
        </w:rPr>
      </w:pPr>
    </w:p>
    <w:p w:rsidR="005B1E9B" w:rsidRPr="00082A08" w:rsidRDefault="005B1E9B" w:rsidP="00082A08">
      <w:pPr>
        <w:pStyle w:val="Prrafodelista"/>
        <w:numPr>
          <w:ilvl w:val="1"/>
          <w:numId w:val="35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iCs/>
        </w:rPr>
      </w:pPr>
      <w:r w:rsidRPr="00082A08">
        <w:rPr>
          <w:iCs/>
        </w:rPr>
        <w:t>Manual de funciones, en el que se deberá indicar las modificaciones a la estructura organizativa originadas por la nueva operación y la descripción de los perfiles y funciones de  cada uno de los puestos relacionados con la operación de captación de depósitos a la vista; y</w:t>
      </w:r>
    </w:p>
    <w:p w:rsidR="005B1E9B" w:rsidRDefault="005B1E9B" w:rsidP="00082A08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jc w:val="both"/>
        <w:rPr>
          <w:iCs/>
        </w:rPr>
      </w:pPr>
      <w:r w:rsidRPr="00082A08">
        <w:rPr>
          <w:iCs/>
        </w:rPr>
        <w:t>Manual  de procedimientos operativos, en el que se describan los procedimientos de control interno administrativos, contables y de los sistemas informáticos, que desarrollarán cada uno de los componentes relacionados con la operación de captación de depósitos a la vista</w:t>
      </w:r>
    </w:p>
    <w:p w:rsidR="00082A08" w:rsidRDefault="00082A08" w:rsidP="00082A08">
      <w:pPr>
        <w:pStyle w:val="Prrafodelista"/>
        <w:tabs>
          <w:tab w:val="left" w:pos="1134"/>
        </w:tabs>
        <w:spacing w:after="0" w:line="240" w:lineRule="auto"/>
        <w:ind w:left="1080"/>
        <w:jc w:val="both"/>
        <w:rPr>
          <w:iCs/>
        </w:rPr>
      </w:pPr>
    </w:p>
    <w:p w:rsidR="00082A08" w:rsidRDefault="00997392" w:rsidP="00082A08">
      <w:pPr>
        <w:pStyle w:val="Prrafodelista"/>
        <w:tabs>
          <w:tab w:val="left" w:pos="1134"/>
        </w:tabs>
        <w:spacing w:after="0" w:line="240" w:lineRule="auto"/>
        <w:ind w:left="1080"/>
        <w:jc w:val="center"/>
        <w:rPr>
          <w:iCs/>
        </w:rPr>
      </w:pPr>
      <w:hyperlink r:id="rId11" w:history="1">
        <w:r w:rsidR="00954F98" w:rsidRPr="00CC30F4">
          <w:rPr>
            <w:iCs/>
          </w:rPr>
          <w:object w:dxaOrig="1551" w:dyaOrig="1004">
            <v:shape id="_x0000_i1026" type="#_x0000_t75" style="width:77.45pt;height:50.25pt" o:ole="">
              <v:imagedata r:id="rId12" o:title=""/>
            </v:shape>
            <o:OLEObject Type="Embed" ProgID="AcroExch.Document.DC" ShapeID="_x0000_i1026" DrawAspect="Icon" ObjectID="_1592047784" r:id="rId13"/>
          </w:object>
        </w:r>
      </w:hyperlink>
    </w:p>
    <w:p w:rsidR="00082A08" w:rsidRDefault="00082A08" w:rsidP="00082A08">
      <w:pPr>
        <w:pStyle w:val="Prrafodelista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iCs/>
        </w:rPr>
      </w:pPr>
      <w:r w:rsidRPr="00082A08">
        <w:rPr>
          <w:iCs/>
        </w:rPr>
        <w:t>Manual de prevención del riesgo de lavado de dinero y de activos y de financiamiento al terrorismo, que describa los controles diseñados aplicables a las operaciones de captación de depósitos a la vista, retirables por medio de cheques u otros medios.</w:t>
      </w:r>
    </w:p>
    <w:p w:rsidR="00082A08" w:rsidRDefault="00082A08" w:rsidP="00082A08">
      <w:pPr>
        <w:pStyle w:val="Prrafodelista"/>
        <w:tabs>
          <w:tab w:val="left" w:pos="1134"/>
        </w:tabs>
        <w:spacing w:after="0" w:line="240" w:lineRule="auto"/>
        <w:jc w:val="both"/>
        <w:rPr>
          <w:iCs/>
        </w:rPr>
      </w:pPr>
    </w:p>
    <w:p w:rsidR="00082A08" w:rsidRDefault="00082A08" w:rsidP="00082A08">
      <w:pPr>
        <w:pStyle w:val="Prrafodelista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iCs/>
        </w:rPr>
      </w:pPr>
      <w:r w:rsidRPr="00082A08">
        <w:rPr>
          <w:iCs/>
        </w:rPr>
        <w:t>Análisis de los riesgos que serían asumidos por la entidad, producto de la nueva operación, detallando la forma en que los identificarán, medirán, controlarán y mitigarán</w:t>
      </w:r>
      <w:r>
        <w:rPr>
          <w:iCs/>
        </w:rPr>
        <w:t>.</w:t>
      </w:r>
    </w:p>
    <w:p w:rsidR="00082A08" w:rsidRPr="00082A08" w:rsidRDefault="00082A08" w:rsidP="00082A08">
      <w:pPr>
        <w:pStyle w:val="Prrafodelista"/>
        <w:rPr>
          <w:iCs/>
        </w:rPr>
      </w:pPr>
    </w:p>
    <w:p w:rsidR="00082A08" w:rsidRDefault="00082A08" w:rsidP="00082A08">
      <w:pPr>
        <w:pStyle w:val="Prrafodelista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iCs/>
        </w:rPr>
      </w:pPr>
      <w:r w:rsidRPr="00082A08">
        <w:rPr>
          <w:iCs/>
        </w:rPr>
        <w:t>Certificación del instrumento, debidamente inscrito, que contenga el pacto social y el acta de constitución o de la modificación del mismo si fuera el cas</w:t>
      </w:r>
      <w:r>
        <w:rPr>
          <w:iCs/>
        </w:rPr>
        <w:t>o</w:t>
      </w:r>
    </w:p>
    <w:p w:rsidR="00082A08" w:rsidRPr="00082A08" w:rsidRDefault="00082A08" w:rsidP="00082A08">
      <w:pPr>
        <w:pStyle w:val="Prrafodelista"/>
        <w:rPr>
          <w:iCs/>
        </w:rPr>
      </w:pPr>
    </w:p>
    <w:p w:rsidR="00082A08" w:rsidRDefault="00082A08" w:rsidP="00082A08">
      <w:pPr>
        <w:pStyle w:val="Prrafodelista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iCs/>
        </w:rPr>
      </w:pPr>
      <w:r w:rsidRPr="00082A08">
        <w:rPr>
          <w:iCs/>
        </w:rPr>
        <w:t>Contar con sistemas informáticos</w:t>
      </w:r>
      <w:r>
        <w:rPr>
          <w:iCs/>
        </w:rPr>
        <w:t>:</w:t>
      </w:r>
    </w:p>
    <w:p w:rsidR="00082A08" w:rsidRPr="00082A08" w:rsidRDefault="00082A08" w:rsidP="00082A08">
      <w:pPr>
        <w:pStyle w:val="Prrafodelista"/>
        <w:rPr>
          <w:iCs/>
        </w:rPr>
      </w:pPr>
    </w:p>
    <w:p w:rsidR="00082A08" w:rsidRDefault="00082A08" w:rsidP="00082A08">
      <w:pPr>
        <w:pStyle w:val="Prrafodelista"/>
        <w:tabs>
          <w:tab w:val="left" w:pos="1134"/>
        </w:tabs>
        <w:spacing w:after="0" w:line="240" w:lineRule="auto"/>
        <w:jc w:val="both"/>
        <w:rPr>
          <w:iCs/>
        </w:rPr>
      </w:pPr>
      <w:r w:rsidRPr="00082A08">
        <w:rPr>
          <w:iCs/>
        </w:rPr>
        <w:t>Debe ser robusto, incluyendo la adquisición o desarrollo de sistemas de monitoreo para la prevención de LA/FT.</w:t>
      </w:r>
    </w:p>
    <w:p w:rsidR="00082A08" w:rsidRDefault="00082A08" w:rsidP="00082A08">
      <w:pPr>
        <w:pStyle w:val="Prrafodelista"/>
        <w:tabs>
          <w:tab w:val="left" w:pos="1134"/>
        </w:tabs>
        <w:spacing w:after="0" w:line="240" w:lineRule="auto"/>
        <w:jc w:val="both"/>
        <w:rPr>
          <w:iCs/>
        </w:rPr>
      </w:pPr>
    </w:p>
    <w:p w:rsidR="00082A08" w:rsidRDefault="00082A08" w:rsidP="00082A08">
      <w:pPr>
        <w:pStyle w:val="Prrafodelista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iCs/>
        </w:rPr>
      </w:pPr>
      <w:r w:rsidRPr="00082A08">
        <w:rPr>
          <w:iCs/>
        </w:rPr>
        <w:t>Infraestructura física</w:t>
      </w:r>
      <w:r>
        <w:rPr>
          <w:iCs/>
        </w:rPr>
        <w:t xml:space="preserve">: </w:t>
      </w:r>
      <w:r w:rsidRPr="00082A08">
        <w:rPr>
          <w:iCs/>
        </w:rPr>
        <w:t>Debe ser adecuada</w:t>
      </w:r>
    </w:p>
    <w:p w:rsidR="00082A08" w:rsidRDefault="00082A08" w:rsidP="00082A08">
      <w:pPr>
        <w:pStyle w:val="Prrafodelista"/>
        <w:tabs>
          <w:tab w:val="left" w:pos="1134"/>
        </w:tabs>
        <w:spacing w:after="0" w:line="240" w:lineRule="auto"/>
        <w:jc w:val="both"/>
        <w:rPr>
          <w:iCs/>
        </w:rPr>
      </w:pPr>
    </w:p>
    <w:p w:rsidR="00082A08" w:rsidRDefault="00082A08" w:rsidP="00082A08">
      <w:pPr>
        <w:pStyle w:val="Prrafodelista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iCs/>
        </w:rPr>
      </w:pPr>
      <w:r w:rsidRPr="00082A08">
        <w:rPr>
          <w:iCs/>
        </w:rPr>
        <w:t>Personal capacitado</w:t>
      </w:r>
      <w:r>
        <w:rPr>
          <w:iCs/>
        </w:rPr>
        <w:t>:</w:t>
      </w:r>
    </w:p>
    <w:p w:rsidR="00082A08" w:rsidRDefault="00082A08" w:rsidP="00082A08">
      <w:pPr>
        <w:pStyle w:val="Prrafodelista"/>
        <w:tabs>
          <w:tab w:val="left" w:pos="1134"/>
        </w:tabs>
        <w:spacing w:after="0" w:line="240" w:lineRule="auto"/>
        <w:jc w:val="both"/>
        <w:rPr>
          <w:iCs/>
        </w:rPr>
      </w:pPr>
      <w:r w:rsidRPr="00082A08">
        <w:rPr>
          <w:iCs/>
        </w:rPr>
        <w:t>Que cumpla con los perfiles del puesto, debiendo proporcionar el currículum vitae del personal del área de negocios durante la visita de inspección para autorizar la captación de depósitos; dicho personal debe ser contratado a más tardar en fecha cercana a la finalización de la visita, a fin de revisar la capacidad y experiencia de estos</w:t>
      </w:r>
      <w:r>
        <w:rPr>
          <w:iCs/>
        </w:rPr>
        <w:t>.</w:t>
      </w:r>
    </w:p>
    <w:p w:rsidR="00082A08" w:rsidRDefault="00082A08" w:rsidP="00082A08">
      <w:pPr>
        <w:pStyle w:val="Prrafodelista"/>
        <w:tabs>
          <w:tab w:val="left" w:pos="1134"/>
        </w:tabs>
        <w:spacing w:after="0" w:line="240" w:lineRule="auto"/>
        <w:jc w:val="both"/>
        <w:rPr>
          <w:iCs/>
        </w:rPr>
      </w:pPr>
    </w:p>
    <w:p w:rsidR="00082A08" w:rsidRDefault="00082A08" w:rsidP="00082A08">
      <w:pPr>
        <w:pStyle w:val="Prrafodelista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iCs/>
        </w:rPr>
      </w:pPr>
      <w:r w:rsidRPr="00082A08">
        <w:rPr>
          <w:iCs/>
        </w:rPr>
        <w:t>Unidad de evaluación de riesgos.</w:t>
      </w:r>
    </w:p>
    <w:p w:rsidR="00082A08" w:rsidRDefault="00082A08" w:rsidP="00082A08">
      <w:pPr>
        <w:pStyle w:val="Prrafodelista"/>
        <w:tabs>
          <w:tab w:val="left" w:pos="1134"/>
        </w:tabs>
        <w:spacing w:after="0" w:line="240" w:lineRule="auto"/>
        <w:jc w:val="both"/>
        <w:rPr>
          <w:iCs/>
        </w:rPr>
      </w:pPr>
      <w:r w:rsidRPr="00082A08">
        <w:rPr>
          <w:iCs/>
        </w:rPr>
        <w:t>Contar con políticas, manuales, herramientas y personal capacitado para la gestión de riesgos, debiendo proporcionar el currículum vitae del personal de dicha unidad durante la visita de inspección previa a la autorización de este producto;</w:t>
      </w:r>
    </w:p>
    <w:p w:rsidR="00082A08" w:rsidRPr="00082A08" w:rsidRDefault="00082A08" w:rsidP="00082A08">
      <w:pPr>
        <w:pStyle w:val="Prrafodelista"/>
        <w:tabs>
          <w:tab w:val="left" w:pos="1134"/>
        </w:tabs>
        <w:spacing w:after="0" w:line="240" w:lineRule="auto"/>
        <w:jc w:val="both"/>
        <w:rPr>
          <w:iCs/>
        </w:rPr>
      </w:pPr>
    </w:p>
    <w:sectPr w:rsidR="00082A08" w:rsidRPr="00082A08" w:rsidSect="00BB082E">
      <w:headerReference w:type="default" r:id="rId14"/>
      <w:footerReference w:type="default" r:id="rId15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2D" w:rsidRDefault="000F4D2D" w:rsidP="00BB082E">
      <w:pPr>
        <w:spacing w:after="0" w:line="240" w:lineRule="auto"/>
      </w:pPr>
      <w:r>
        <w:separator/>
      </w:r>
    </w:p>
  </w:endnote>
  <w:endnote w:type="continuationSeparator" w:id="0">
    <w:p w:rsidR="000F4D2D" w:rsidRDefault="000F4D2D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CC30F4" w:rsidP="00555371">
        <w:pPr>
          <w:pStyle w:val="Piedepgina"/>
          <w:jc w:val="right"/>
        </w:pPr>
        <w:fldSimple w:instr=" PAGE   \* MERGEFORMAT ">
          <w:r w:rsidR="00997392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2D" w:rsidRDefault="000F4D2D" w:rsidP="00BB082E">
      <w:pPr>
        <w:spacing w:after="0" w:line="240" w:lineRule="auto"/>
      </w:pPr>
      <w:r>
        <w:separator/>
      </w:r>
    </w:p>
  </w:footnote>
  <w:footnote w:type="continuationSeparator" w:id="0">
    <w:p w:rsidR="000F4D2D" w:rsidRDefault="000F4D2D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1565277"/>
    <w:multiLevelType w:val="hybridMultilevel"/>
    <w:tmpl w:val="8F90F1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63487"/>
    <w:multiLevelType w:val="multilevel"/>
    <w:tmpl w:val="13B8D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4">
    <w:nsid w:val="2B4D6671"/>
    <w:multiLevelType w:val="multilevel"/>
    <w:tmpl w:val="CEFC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B5A2EDE"/>
    <w:multiLevelType w:val="hybridMultilevel"/>
    <w:tmpl w:val="88C2E57C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515606E1"/>
    <w:multiLevelType w:val="multilevel"/>
    <w:tmpl w:val="C430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8">
    <w:nsid w:val="64113F4A"/>
    <w:multiLevelType w:val="multilevel"/>
    <w:tmpl w:val="E9F87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0">
    <w:nsid w:val="738C1445"/>
    <w:multiLevelType w:val="hybridMultilevel"/>
    <w:tmpl w:val="9EE6806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1"/>
  </w:num>
  <w:num w:numId="4">
    <w:abstractNumId w:val="25"/>
  </w:num>
  <w:num w:numId="5">
    <w:abstractNumId w:val="26"/>
  </w:num>
  <w:num w:numId="6">
    <w:abstractNumId w:val="4"/>
  </w:num>
  <w:num w:numId="7">
    <w:abstractNumId w:val="20"/>
  </w:num>
  <w:num w:numId="8">
    <w:abstractNumId w:val="34"/>
  </w:num>
  <w:num w:numId="9">
    <w:abstractNumId w:val="19"/>
  </w:num>
  <w:num w:numId="10">
    <w:abstractNumId w:val="27"/>
  </w:num>
  <w:num w:numId="11">
    <w:abstractNumId w:val="8"/>
  </w:num>
  <w:num w:numId="12">
    <w:abstractNumId w:val="22"/>
  </w:num>
  <w:num w:numId="13">
    <w:abstractNumId w:val="29"/>
  </w:num>
  <w:num w:numId="14">
    <w:abstractNumId w:val="23"/>
  </w:num>
  <w:num w:numId="15">
    <w:abstractNumId w:val="13"/>
  </w:num>
  <w:num w:numId="16">
    <w:abstractNumId w:val="9"/>
  </w:num>
  <w:num w:numId="17">
    <w:abstractNumId w:val="10"/>
  </w:num>
  <w:num w:numId="18">
    <w:abstractNumId w:val="21"/>
  </w:num>
  <w:num w:numId="19">
    <w:abstractNumId w:val="31"/>
  </w:num>
  <w:num w:numId="20">
    <w:abstractNumId w:val="3"/>
  </w:num>
  <w:num w:numId="21">
    <w:abstractNumId w:val="0"/>
  </w:num>
  <w:num w:numId="22">
    <w:abstractNumId w:val="15"/>
  </w:num>
  <w:num w:numId="23">
    <w:abstractNumId w:val="7"/>
  </w:num>
  <w:num w:numId="24">
    <w:abstractNumId w:val="33"/>
  </w:num>
  <w:num w:numId="25">
    <w:abstractNumId w:val="18"/>
  </w:num>
  <w:num w:numId="26">
    <w:abstractNumId w:val="2"/>
  </w:num>
  <w:num w:numId="27">
    <w:abstractNumId w:val="1"/>
  </w:num>
  <w:num w:numId="28">
    <w:abstractNumId w:val="6"/>
  </w:num>
  <w:num w:numId="29">
    <w:abstractNumId w:val="12"/>
  </w:num>
  <w:num w:numId="30">
    <w:abstractNumId w:val="14"/>
  </w:num>
  <w:num w:numId="31">
    <w:abstractNumId w:val="30"/>
  </w:num>
  <w:num w:numId="32">
    <w:abstractNumId w:val="5"/>
  </w:num>
  <w:num w:numId="33">
    <w:abstractNumId w:val="28"/>
  </w:num>
  <w:num w:numId="34">
    <w:abstractNumId w:val="16"/>
  </w:num>
  <w:num w:numId="35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7000"/>
    <w:rsid w:val="000724E5"/>
    <w:rsid w:val="0007343C"/>
    <w:rsid w:val="00082A08"/>
    <w:rsid w:val="000830FE"/>
    <w:rsid w:val="00085DE2"/>
    <w:rsid w:val="000872B0"/>
    <w:rsid w:val="00094789"/>
    <w:rsid w:val="00095B89"/>
    <w:rsid w:val="000A4DD8"/>
    <w:rsid w:val="000A584E"/>
    <w:rsid w:val="000B2ADA"/>
    <w:rsid w:val="000C0F71"/>
    <w:rsid w:val="000C172A"/>
    <w:rsid w:val="000C6A25"/>
    <w:rsid w:val="000C7CEF"/>
    <w:rsid w:val="000D0938"/>
    <w:rsid w:val="000D1183"/>
    <w:rsid w:val="000E1F7E"/>
    <w:rsid w:val="000E2460"/>
    <w:rsid w:val="000E6763"/>
    <w:rsid w:val="000F1182"/>
    <w:rsid w:val="000F4D2D"/>
    <w:rsid w:val="00100F5E"/>
    <w:rsid w:val="00101920"/>
    <w:rsid w:val="00125FEF"/>
    <w:rsid w:val="0013243B"/>
    <w:rsid w:val="00137226"/>
    <w:rsid w:val="00163375"/>
    <w:rsid w:val="001717D4"/>
    <w:rsid w:val="00174775"/>
    <w:rsid w:val="001858E5"/>
    <w:rsid w:val="001A182A"/>
    <w:rsid w:val="001A3130"/>
    <w:rsid w:val="001A3B7A"/>
    <w:rsid w:val="001A46DA"/>
    <w:rsid w:val="001A535F"/>
    <w:rsid w:val="001A5BA2"/>
    <w:rsid w:val="001B3A11"/>
    <w:rsid w:val="001B61CD"/>
    <w:rsid w:val="001B7237"/>
    <w:rsid w:val="001C7C11"/>
    <w:rsid w:val="001D3DE3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518D8"/>
    <w:rsid w:val="00260D53"/>
    <w:rsid w:val="00271532"/>
    <w:rsid w:val="00282EF5"/>
    <w:rsid w:val="002960E2"/>
    <w:rsid w:val="00296A3E"/>
    <w:rsid w:val="002A1FB0"/>
    <w:rsid w:val="002A48A9"/>
    <w:rsid w:val="002B165A"/>
    <w:rsid w:val="002C10B7"/>
    <w:rsid w:val="002C2369"/>
    <w:rsid w:val="002C2718"/>
    <w:rsid w:val="002C3F26"/>
    <w:rsid w:val="002E049E"/>
    <w:rsid w:val="002E0626"/>
    <w:rsid w:val="002E4B96"/>
    <w:rsid w:val="002E7C78"/>
    <w:rsid w:val="002F4092"/>
    <w:rsid w:val="0031592A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63C36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E606D"/>
    <w:rsid w:val="003F2188"/>
    <w:rsid w:val="003F2C42"/>
    <w:rsid w:val="003F4F15"/>
    <w:rsid w:val="003F5FDD"/>
    <w:rsid w:val="00404D92"/>
    <w:rsid w:val="0040553D"/>
    <w:rsid w:val="0041104A"/>
    <w:rsid w:val="004124DC"/>
    <w:rsid w:val="00413F43"/>
    <w:rsid w:val="0041424B"/>
    <w:rsid w:val="00417053"/>
    <w:rsid w:val="004203D5"/>
    <w:rsid w:val="00424EB7"/>
    <w:rsid w:val="004433ED"/>
    <w:rsid w:val="00445E93"/>
    <w:rsid w:val="004525A5"/>
    <w:rsid w:val="0045360D"/>
    <w:rsid w:val="0046395C"/>
    <w:rsid w:val="004710A6"/>
    <w:rsid w:val="00473980"/>
    <w:rsid w:val="00480E29"/>
    <w:rsid w:val="00481137"/>
    <w:rsid w:val="00483C75"/>
    <w:rsid w:val="00494A5E"/>
    <w:rsid w:val="00497400"/>
    <w:rsid w:val="004A2E25"/>
    <w:rsid w:val="004A4648"/>
    <w:rsid w:val="004B114D"/>
    <w:rsid w:val="004C1497"/>
    <w:rsid w:val="004C77DE"/>
    <w:rsid w:val="004D0C28"/>
    <w:rsid w:val="004D2398"/>
    <w:rsid w:val="004D3402"/>
    <w:rsid w:val="004D7BFB"/>
    <w:rsid w:val="004E6F28"/>
    <w:rsid w:val="004F3077"/>
    <w:rsid w:val="005049D4"/>
    <w:rsid w:val="00510610"/>
    <w:rsid w:val="00511D28"/>
    <w:rsid w:val="00515F23"/>
    <w:rsid w:val="00516C83"/>
    <w:rsid w:val="00523544"/>
    <w:rsid w:val="005258AC"/>
    <w:rsid w:val="00536DCF"/>
    <w:rsid w:val="0054597C"/>
    <w:rsid w:val="00555371"/>
    <w:rsid w:val="00561EBC"/>
    <w:rsid w:val="00566305"/>
    <w:rsid w:val="00567B55"/>
    <w:rsid w:val="00570C76"/>
    <w:rsid w:val="005719A4"/>
    <w:rsid w:val="00576488"/>
    <w:rsid w:val="00584C9D"/>
    <w:rsid w:val="00586589"/>
    <w:rsid w:val="005967BB"/>
    <w:rsid w:val="00596B36"/>
    <w:rsid w:val="00597E0A"/>
    <w:rsid w:val="005A719C"/>
    <w:rsid w:val="005B1E9B"/>
    <w:rsid w:val="005C7839"/>
    <w:rsid w:val="005D139C"/>
    <w:rsid w:val="005F028A"/>
    <w:rsid w:val="005F0ABF"/>
    <w:rsid w:val="0060369B"/>
    <w:rsid w:val="006068A5"/>
    <w:rsid w:val="006117C0"/>
    <w:rsid w:val="00613C6C"/>
    <w:rsid w:val="0061701F"/>
    <w:rsid w:val="00622A14"/>
    <w:rsid w:val="00624905"/>
    <w:rsid w:val="00625C43"/>
    <w:rsid w:val="006404C6"/>
    <w:rsid w:val="00643B2E"/>
    <w:rsid w:val="00651646"/>
    <w:rsid w:val="00652E61"/>
    <w:rsid w:val="00664153"/>
    <w:rsid w:val="00664C79"/>
    <w:rsid w:val="00667811"/>
    <w:rsid w:val="00692CA5"/>
    <w:rsid w:val="00692F9D"/>
    <w:rsid w:val="006950D4"/>
    <w:rsid w:val="006B08B1"/>
    <w:rsid w:val="006B0A67"/>
    <w:rsid w:val="006B1F02"/>
    <w:rsid w:val="006C2209"/>
    <w:rsid w:val="006C62D9"/>
    <w:rsid w:val="006D7E05"/>
    <w:rsid w:val="006E10E6"/>
    <w:rsid w:val="006E1EFC"/>
    <w:rsid w:val="006F5C2D"/>
    <w:rsid w:val="006F5DFB"/>
    <w:rsid w:val="00710E0F"/>
    <w:rsid w:val="00723B02"/>
    <w:rsid w:val="00731C3C"/>
    <w:rsid w:val="007438A2"/>
    <w:rsid w:val="00757242"/>
    <w:rsid w:val="00776416"/>
    <w:rsid w:val="00776EAD"/>
    <w:rsid w:val="007903A7"/>
    <w:rsid w:val="007A7323"/>
    <w:rsid w:val="007C11C6"/>
    <w:rsid w:val="007C395A"/>
    <w:rsid w:val="007D4728"/>
    <w:rsid w:val="007D6C6E"/>
    <w:rsid w:val="007F69E0"/>
    <w:rsid w:val="00806841"/>
    <w:rsid w:val="00807F89"/>
    <w:rsid w:val="0081040F"/>
    <w:rsid w:val="008127A3"/>
    <w:rsid w:val="00816A27"/>
    <w:rsid w:val="00817CC7"/>
    <w:rsid w:val="00831E77"/>
    <w:rsid w:val="00841B37"/>
    <w:rsid w:val="0084521A"/>
    <w:rsid w:val="0084650A"/>
    <w:rsid w:val="008560E0"/>
    <w:rsid w:val="008600BA"/>
    <w:rsid w:val="00860AC1"/>
    <w:rsid w:val="008660FE"/>
    <w:rsid w:val="00867326"/>
    <w:rsid w:val="008766C2"/>
    <w:rsid w:val="008844DF"/>
    <w:rsid w:val="00885594"/>
    <w:rsid w:val="0088610B"/>
    <w:rsid w:val="008B317C"/>
    <w:rsid w:val="008C1B23"/>
    <w:rsid w:val="008C2C2B"/>
    <w:rsid w:val="008C510F"/>
    <w:rsid w:val="008C54F1"/>
    <w:rsid w:val="008C6E88"/>
    <w:rsid w:val="008D0833"/>
    <w:rsid w:val="008D71BD"/>
    <w:rsid w:val="008E14D3"/>
    <w:rsid w:val="008F0320"/>
    <w:rsid w:val="00904C5E"/>
    <w:rsid w:val="00907BA0"/>
    <w:rsid w:val="00910FA1"/>
    <w:rsid w:val="00916804"/>
    <w:rsid w:val="0092027A"/>
    <w:rsid w:val="00921529"/>
    <w:rsid w:val="009350E1"/>
    <w:rsid w:val="0094171F"/>
    <w:rsid w:val="009469D2"/>
    <w:rsid w:val="00954F98"/>
    <w:rsid w:val="009554E7"/>
    <w:rsid w:val="009617D6"/>
    <w:rsid w:val="009708FC"/>
    <w:rsid w:val="00971F69"/>
    <w:rsid w:val="0097580C"/>
    <w:rsid w:val="00985171"/>
    <w:rsid w:val="009855F9"/>
    <w:rsid w:val="00997392"/>
    <w:rsid w:val="009A429C"/>
    <w:rsid w:val="009A42EF"/>
    <w:rsid w:val="009C543D"/>
    <w:rsid w:val="009D0C38"/>
    <w:rsid w:val="009D4135"/>
    <w:rsid w:val="009D634A"/>
    <w:rsid w:val="009E179A"/>
    <w:rsid w:val="009F1DBB"/>
    <w:rsid w:val="00A021BE"/>
    <w:rsid w:val="00A20F2E"/>
    <w:rsid w:val="00A248DB"/>
    <w:rsid w:val="00A51686"/>
    <w:rsid w:val="00A54B93"/>
    <w:rsid w:val="00A57068"/>
    <w:rsid w:val="00A57FAF"/>
    <w:rsid w:val="00A65C83"/>
    <w:rsid w:val="00A6619E"/>
    <w:rsid w:val="00A8371B"/>
    <w:rsid w:val="00A93225"/>
    <w:rsid w:val="00AA215B"/>
    <w:rsid w:val="00AA289E"/>
    <w:rsid w:val="00AA435C"/>
    <w:rsid w:val="00AB5592"/>
    <w:rsid w:val="00AC23D0"/>
    <w:rsid w:val="00AC4D71"/>
    <w:rsid w:val="00AD258E"/>
    <w:rsid w:val="00AD3086"/>
    <w:rsid w:val="00AE0D5B"/>
    <w:rsid w:val="00AE23A4"/>
    <w:rsid w:val="00AE2B3D"/>
    <w:rsid w:val="00AF290B"/>
    <w:rsid w:val="00AF292C"/>
    <w:rsid w:val="00B014E1"/>
    <w:rsid w:val="00B065CA"/>
    <w:rsid w:val="00B14897"/>
    <w:rsid w:val="00B2753A"/>
    <w:rsid w:val="00B34CB1"/>
    <w:rsid w:val="00B36CF5"/>
    <w:rsid w:val="00B40193"/>
    <w:rsid w:val="00B41C7C"/>
    <w:rsid w:val="00B4717E"/>
    <w:rsid w:val="00B50819"/>
    <w:rsid w:val="00B6463C"/>
    <w:rsid w:val="00B70EBE"/>
    <w:rsid w:val="00B72970"/>
    <w:rsid w:val="00B7731A"/>
    <w:rsid w:val="00B950E9"/>
    <w:rsid w:val="00BA2A5E"/>
    <w:rsid w:val="00BA4E6F"/>
    <w:rsid w:val="00BB082E"/>
    <w:rsid w:val="00BE154B"/>
    <w:rsid w:val="00BE6C77"/>
    <w:rsid w:val="00C00136"/>
    <w:rsid w:val="00C06E2A"/>
    <w:rsid w:val="00C07FA1"/>
    <w:rsid w:val="00C1238A"/>
    <w:rsid w:val="00C4662B"/>
    <w:rsid w:val="00C538DA"/>
    <w:rsid w:val="00C553BA"/>
    <w:rsid w:val="00C56E99"/>
    <w:rsid w:val="00C62CDD"/>
    <w:rsid w:val="00C719E5"/>
    <w:rsid w:val="00C726F4"/>
    <w:rsid w:val="00C75097"/>
    <w:rsid w:val="00C86172"/>
    <w:rsid w:val="00C87B9E"/>
    <w:rsid w:val="00C93B40"/>
    <w:rsid w:val="00CA0A2C"/>
    <w:rsid w:val="00CA24D4"/>
    <w:rsid w:val="00CB039F"/>
    <w:rsid w:val="00CC30F4"/>
    <w:rsid w:val="00CC4A10"/>
    <w:rsid w:val="00CD07A1"/>
    <w:rsid w:val="00CD3559"/>
    <w:rsid w:val="00CD36A4"/>
    <w:rsid w:val="00CD6EF2"/>
    <w:rsid w:val="00CE6A65"/>
    <w:rsid w:val="00CE72B9"/>
    <w:rsid w:val="00CE7411"/>
    <w:rsid w:val="00CF399E"/>
    <w:rsid w:val="00D14E87"/>
    <w:rsid w:val="00D26B45"/>
    <w:rsid w:val="00D26D97"/>
    <w:rsid w:val="00D34F40"/>
    <w:rsid w:val="00D37ED9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2990"/>
    <w:rsid w:val="00D94A2B"/>
    <w:rsid w:val="00D9743D"/>
    <w:rsid w:val="00DA2889"/>
    <w:rsid w:val="00DA48D4"/>
    <w:rsid w:val="00DC1F8B"/>
    <w:rsid w:val="00DD004E"/>
    <w:rsid w:val="00DD015E"/>
    <w:rsid w:val="00DD2975"/>
    <w:rsid w:val="00DD51C4"/>
    <w:rsid w:val="00DD5B91"/>
    <w:rsid w:val="00DE1626"/>
    <w:rsid w:val="00DF2E41"/>
    <w:rsid w:val="00DF35B6"/>
    <w:rsid w:val="00DF5756"/>
    <w:rsid w:val="00E06590"/>
    <w:rsid w:val="00E247E4"/>
    <w:rsid w:val="00E4399C"/>
    <w:rsid w:val="00E45DA9"/>
    <w:rsid w:val="00E55DE5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B0A2C"/>
    <w:rsid w:val="00EB3367"/>
    <w:rsid w:val="00EC055A"/>
    <w:rsid w:val="00EC311F"/>
    <w:rsid w:val="00ED16CC"/>
    <w:rsid w:val="00ED522A"/>
    <w:rsid w:val="00EE167B"/>
    <w:rsid w:val="00EE252E"/>
    <w:rsid w:val="00F01531"/>
    <w:rsid w:val="00F03907"/>
    <w:rsid w:val="00F10C9F"/>
    <w:rsid w:val="00F124D3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7494A"/>
    <w:rsid w:val="00F749BC"/>
    <w:rsid w:val="00F861EA"/>
    <w:rsid w:val="00F86B74"/>
    <w:rsid w:val="00FA2BA7"/>
    <w:rsid w:val="00FA4A8B"/>
    <w:rsid w:val="00FA7D1A"/>
    <w:rsid w:val="00FB1530"/>
    <w:rsid w:val="00FB1C58"/>
    <w:rsid w:val="00FB1F4F"/>
    <w:rsid w:val="00FB69CB"/>
    <w:rsid w:val="00FC2643"/>
    <w:rsid w:val="00FC7AA9"/>
    <w:rsid w:val="00FD4613"/>
    <w:rsid w:val="00FD4BAD"/>
    <w:rsid w:val="00FE0CF5"/>
    <w:rsid w:val="00FE0E9F"/>
    <w:rsid w:val="00FE30E1"/>
    <w:rsid w:val="00FE5F0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  <w:style w:type="character" w:styleId="Hipervnculo">
    <w:name w:val="Hyperlink"/>
    <w:basedOn w:val="Fuentedeprrafopredeter"/>
    <w:uiPriority w:val="99"/>
    <w:unhideWhenUsed/>
    <w:rsid w:val="00073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f.gob.sv/descargas/Tramites/Bancos%20Cooperativos/BC10-Req.7.pdf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f.gob.sv/descargas/Tramites/Bancos%20Cooperativos/BC10-Req.15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B94B-8F49-4A27-BAE4-A74ABC05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Ana Elena Arévalo</cp:lastModifiedBy>
  <cp:revision>11</cp:revision>
  <cp:lastPrinted>2014-09-02T16:41:00Z</cp:lastPrinted>
  <dcterms:created xsi:type="dcterms:W3CDTF">2018-06-12T18:11:00Z</dcterms:created>
  <dcterms:modified xsi:type="dcterms:W3CDTF">2018-07-02T20:38:00Z</dcterms:modified>
</cp:coreProperties>
</file>