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886"/>
        <w:gridCol w:w="2644"/>
      </w:tblGrid>
      <w:tr w:rsidR="001C34B5" w:rsidRPr="001C34B5" w14:paraId="0BB670CF" w14:textId="77777777" w:rsidTr="00694BF9">
        <w:trPr>
          <w:jc w:val="center"/>
        </w:trPr>
        <w:tc>
          <w:tcPr>
            <w:tcW w:w="2679" w:type="dxa"/>
            <w:vAlign w:val="center"/>
          </w:tcPr>
          <w:p w14:paraId="28BA3C2C" w14:textId="7CE71685" w:rsidR="0030543A"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667D8A">
              <w:rPr>
                <w:rFonts w:ascii="Museo Sans 300" w:hAnsi="Museo Sans 300"/>
                <w:noProof/>
                <w:sz w:val="20"/>
                <w:szCs w:val="20"/>
              </w:rPr>
              <w:t>6</w:t>
            </w:r>
          </w:p>
        </w:tc>
        <w:tc>
          <w:tcPr>
            <w:tcW w:w="6530" w:type="dxa"/>
            <w:gridSpan w:val="2"/>
            <w:vAlign w:val="center"/>
          </w:tcPr>
          <w:p w14:paraId="0BA31DAF" w14:textId="181D07B5" w:rsidR="001C34B5" w:rsidRPr="008D67AC" w:rsidRDefault="008D67AC" w:rsidP="008D67AC">
            <w:pPr>
              <w:rPr>
                <w:rFonts w:ascii="Museo Sans 300" w:hAnsi="Museo Sans 300"/>
                <w:b/>
                <w:bCs/>
                <w:noProof/>
                <w:color w:val="0F243E" w:themeColor="text2" w:themeShade="80"/>
                <w:sz w:val="20"/>
                <w:szCs w:val="20"/>
              </w:rPr>
            </w:pPr>
            <w:r w:rsidRPr="008D67AC">
              <w:rPr>
                <w:rFonts w:ascii="Museo Sans 300" w:hAnsi="Museo Sans 300"/>
                <w:b/>
                <w:bCs/>
                <w:noProof/>
                <w:color w:val="0F243E" w:themeColor="text2" w:themeShade="80"/>
                <w:sz w:val="20"/>
                <w:szCs w:val="20"/>
              </w:rPr>
              <w:t>AUTORIZACIÓN DE REGISTRO DE FONDOS DE AHORRO PREVISIONAL VOLUNTARIO</w:t>
            </w:r>
            <w:r>
              <w:rPr>
                <w:rFonts w:ascii="Museo Sans 300" w:hAnsi="Museo Sans 300"/>
                <w:b/>
                <w:bCs/>
                <w:noProof/>
                <w:color w:val="0F243E" w:themeColor="text2" w:themeShade="80"/>
                <w:sz w:val="20"/>
                <w:szCs w:val="20"/>
              </w:rPr>
              <w:t>.</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26724E" w:rsidRDefault="000E3ADC" w:rsidP="001C34B5">
            <w:pPr>
              <w:contextualSpacing/>
              <w:jc w:val="both"/>
              <w:rPr>
                <w:rFonts w:ascii="Museo Sans 300" w:hAnsi="Museo Sans 300"/>
                <w:noProof/>
                <w:color w:val="0F243E" w:themeColor="text2" w:themeShade="80"/>
                <w:sz w:val="20"/>
                <w:szCs w:val="20"/>
              </w:rPr>
            </w:pPr>
            <w:r w:rsidRPr="0026724E">
              <w:rPr>
                <w:rFonts w:ascii="Museo Sans 300" w:hAnsi="Museo Sans 300"/>
                <w:noProof/>
                <w:color w:val="0F243E" w:themeColor="text2" w:themeShade="80"/>
                <w:sz w:val="20"/>
                <w:szCs w:val="20"/>
              </w:rPr>
              <w:t>Intendencia del Sistema de Pensiones</w:t>
            </w:r>
          </w:p>
        </w:tc>
      </w:tr>
      <w:tr w:rsidR="00667D8A" w:rsidRPr="001C34B5" w14:paraId="1CEFE4E9" w14:textId="77777777" w:rsidTr="00667D8A">
        <w:trPr>
          <w:jc w:val="center"/>
        </w:trPr>
        <w:tc>
          <w:tcPr>
            <w:tcW w:w="2679" w:type="dxa"/>
            <w:vAlign w:val="center"/>
          </w:tcPr>
          <w:p w14:paraId="49F1E65A" w14:textId="77777777" w:rsidR="00667D8A" w:rsidRPr="001C34B5" w:rsidRDefault="00667D8A"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3886" w:type="dxa"/>
            <w:vAlign w:val="center"/>
          </w:tcPr>
          <w:p w14:paraId="510C78E1" w14:textId="77777777" w:rsidR="00667D8A" w:rsidRPr="002F161F" w:rsidRDefault="00667D8A" w:rsidP="001C34B5">
            <w:pPr>
              <w:jc w:val="both"/>
              <w:rPr>
                <w:rFonts w:cs="Arial"/>
                <w:i/>
                <w:lang w:val="es-MX"/>
              </w:rPr>
            </w:pPr>
            <w:r>
              <w:rPr>
                <w:rFonts w:cs="Arial"/>
                <w:lang w:val="es-MX"/>
              </w:rPr>
              <w:t>Instituciones Administradoras de Fondos de Pensiones (AFP).</w:t>
            </w:r>
          </w:p>
        </w:tc>
        <w:tc>
          <w:tcPr>
            <w:tcW w:w="2644" w:type="dxa"/>
            <w:vAlign w:val="center"/>
          </w:tcPr>
          <w:p w14:paraId="601EE97A" w14:textId="7CD626AD" w:rsidR="00667D8A" w:rsidRPr="002F161F" w:rsidRDefault="00667D8A" w:rsidP="001C34B5">
            <w:pPr>
              <w:jc w:val="both"/>
              <w:rPr>
                <w:rFonts w:cs="Arial"/>
                <w:lang w:val="es-MX"/>
              </w:rPr>
            </w:pPr>
            <w:r>
              <w:rPr>
                <w:rFonts w:cs="Arial"/>
                <w:lang w:val="es-MX"/>
              </w:rPr>
              <w:t>Plazo: 30 días calendario</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0DA2A63A" w:rsidR="001C34B5" w:rsidRPr="001C34B5" w:rsidRDefault="00E24C9A"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2</w:t>
            </w:r>
            <w:r w:rsidR="00667D8A">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sidR="00667D8A">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/202</w:t>
            </w:r>
            <w:r w:rsidR="00E24ED1">
              <w:rPr>
                <w:rFonts w:ascii="Museo Sans 300" w:hAnsi="Museo Sans 300"/>
                <w:b/>
                <w:bCs/>
                <w:noProof/>
                <w:color w:val="0F243E" w:themeColor="text2" w:themeShade="80"/>
                <w:sz w:val="20"/>
                <w:szCs w:val="20"/>
              </w:rPr>
              <w:t>2</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5E76BCA3"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Ley del Sistema de Ahorro para Pensiones: Capítulo XIII De los Fondos de Ahorro Previsional Voluntario.</w:t>
      </w:r>
    </w:p>
    <w:p w14:paraId="0C2F98E7"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Ley de Fondos de Inversión.</w:t>
      </w:r>
    </w:p>
    <w:p w14:paraId="190987AC"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Ley de Protección al Consumidor: artículo 22.</w:t>
      </w:r>
    </w:p>
    <w:p w14:paraId="1DA69C57" w14:textId="77777777"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Reglamento de la Ley de Protección al Consumidor.</w:t>
      </w:r>
    </w:p>
    <w:p w14:paraId="1BC87AB1" w14:textId="3E375C41" w:rsidR="006B5E1D" w:rsidRPr="006B5E1D" w:rsidRDefault="006B5E1D" w:rsidP="00DD11B9">
      <w:pPr>
        <w:pStyle w:val="Prrafodelista"/>
        <w:numPr>
          <w:ilvl w:val="0"/>
          <w:numId w:val="2"/>
        </w:numPr>
        <w:spacing w:before="120" w:after="120" w:line="240" w:lineRule="auto"/>
        <w:ind w:left="426" w:hanging="284"/>
        <w:contextualSpacing w:val="0"/>
        <w:jc w:val="both"/>
        <w:rPr>
          <w:rFonts w:ascii="Museo Sans 300" w:hAnsi="Museo Sans 300"/>
          <w:bCs/>
        </w:rPr>
      </w:pPr>
      <w:r w:rsidRPr="006B5E1D">
        <w:rPr>
          <w:rFonts w:ascii="Museo Sans 300" w:hAnsi="Museo Sans 300"/>
          <w:bCs/>
        </w:rPr>
        <w:t>Normas Técnicas para la Autorización, Registro y Funcionamiento de los Fondos de Ahorro Previsional Voluntario. (NSP-24)</w:t>
      </w:r>
      <w:r w:rsidR="00DD11B9">
        <w:rPr>
          <w:rFonts w:ascii="Museo Sans 300" w:hAnsi="Museo Sans 300"/>
          <w:bCs/>
        </w:rPr>
        <w:t>: artículo</w:t>
      </w:r>
      <w:r w:rsidR="00DD11B9" w:rsidRPr="006B5E1D">
        <w:rPr>
          <w:rFonts w:ascii="Museo Sans 300" w:hAnsi="Museo Sans 300"/>
          <w:bCs/>
        </w:rPr>
        <w:t xml:space="preserve"> 23</w:t>
      </w:r>
    </w:p>
    <w:p w14:paraId="32010892" w14:textId="520077DF" w:rsidR="007A3BB0" w:rsidRDefault="00165F54" w:rsidP="001C34B5">
      <w:pPr>
        <w:pStyle w:val="Prrafodelista"/>
        <w:spacing w:after="0" w:line="240" w:lineRule="auto"/>
        <w:ind w:left="0"/>
        <w:jc w:val="both"/>
        <w:rPr>
          <w:rFonts w:ascii="Museo Sans 300" w:hAnsi="Museo Sans 300"/>
          <w:b/>
          <w:u w:val="single"/>
          <w:lang w:val="es-SV"/>
        </w:rPr>
      </w:pPr>
      <w:r w:rsidRPr="001C34B5">
        <w:rPr>
          <w:rFonts w:ascii="Museo Sans 300" w:hAnsi="Museo Sans 300"/>
          <w:b/>
          <w:u w:val="single"/>
          <w:lang w:val="es-SV"/>
        </w:rPr>
        <w:t>Requisitos</w:t>
      </w:r>
    </w:p>
    <w:p w14:paraId="36AA8B27" w14:textId="68F2477B" w:rsidR="000329DB" w:rsidRDefault="000329DB"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D41BDF">
        <w:rPr>
          <w:rFonts w:ascii="Museo Sans 300" w:hAnsi="Museo Sans 300"/>
          <w:spacing w:val="-2"/>
        </w:rPr>
        <w:t>Solicitud de autorización expresa dirigida al Superintendente del Sistema Financiero,</w:t>
      </w:r>
      <w:r w:rsidRPr="00D41BDF">
        <w:rPr>
          <w:rFonts w:ascii="Museo Sans 300" w:hAnsi="Museo Sans 300"/>
          <w:lang w:val="es-SV"/>
        </w:rPr>
        <w:t xml:space="preserve"> </w:t>
      </w:r>
      <w:r w:rsidRPr="00D41BDF">
        <w:rPr>
          <w:rFonts w:ascii="Museo Sans 300" w:hAnsi="Museo Sans 300"/>
          <w:spacing w:val="-2"/>
        </w:rPr>
        <w:t>suscrita por el Presidente o el Representante Legal de la entidad</w:t>
      </w:r>
      <w:r w:rsidRPr="00D41BDF">
        <w:rPr>
          <w:rFonts w:ascii="Museo Sans 300" w:hAnsi="Museo Sans 300"/>
          <w:lang w:val="es-SV"/>
        </w:rPr>
        <w:t>. Debe establecer el lugar para recibir notificaciones y la designación de las personas comisionadas para tal efecto</w:t>
      </w:r>
      <w:r w:rsidR="00D41BDF">
        <w:rPr>
          <w:rFonts w:ascii="Museo Sans 300" w:hAnsi="Museo Sans 300"/>
          <w:lang w:val="es-SV"/>
        </w:rPr>
        <w:t>.</w:t>
      </w:r>
    </w:p>
    <w:p w14:paraId="47A91C67" w14:textId="77777777" w:rsidR="000329DB" w:rsidRPr="000329DB" w:rsidRDefault="000329DB"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0329DB">
        <w:rPr>
          <w:rFonts w:ascii="Museo Sans 300" w:hAnsi="Museo Sans 300"/>
          <w:lang w:val="es-SV"/>
        </w:rPr>
        <w:t>Certificación de acuerdo de Junta Directiva de la AFP, en el que se acordó la constitución del Fondo, así como la aprobación del prospecto.</w:t>
      </w:r>
    </w:p>
    <w:p w14:paraId="27B4C183" w14:textId="456F994F" w:rsidR="000329DB" w:rsidRDefault="00D41BDF"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D41BDF">
        <w:rPr>
          <w:rFonts w:ascii="Museo Sans 300" w:hAnsi="Museo Sans 300"/>
          <w:lang w:val="es-SV"/>
        </w:rPr>
        <w:t>Prospecto del Fondo Voluntario, el cual deberá incluir lo detallado en el anexo 1 a que hace referencia el Art. 23 de las Normas Técnicas NSP-24</w:t>
      </w:r>
      <w:r>
        <w:rPr>
          <w:rFonts w:ascii="Museo Sans 300" w:hAnsi="Museo Sans 300"/>
          <w:lang w:val="es-SV"/>
        </w:rPr>
        <w:t>.</w:t>
      </w:r>
    </w:p>
    <w:p w14:paraId="79EA06F6" w14:textId="5CA73657" w:rsidR="000329DB" w:rsidRPr="000214A8" w:rsidRDefault="00A827A6"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A827A6">
        <w:rPr>
          <w:rFonts w:ascii="Museo Sans 300" w:hAnsi="Museo Sans 300"/>
          <w:lang w:val="es-SV"/>
        </w:rPr>
        <w:t>Modelos de planes o contratos que serán suscritos entre las personas naturales o empleadores con la Institución</w:t>
      </w:r>
      <w:r w:rsidR="000214A8" w:rsidRPr="000214A8">
        <w:rPr>
          <w:rFonts w:ascii="Museo Sans 300" w:hAnsi="Museo Sans 300"/>
          <w:lang w:val="es-SV"/>
        </w:rPr>
        <w:t xml:space="preserve">, </w:t>
      </w:r>
      <w:r w:rsidR="000214A8" w:rsidRPr="000214A8">
        <w:rPr>
          <w:rFonts w:ascii="Museo Sans 300" w:hAnsi="Museo Sans 300"/>
        </w:rPr>
        <w:t xml:space="preserve">de conformidad a lo establecido en el </w:t>
      </w:r>
      <w:r w:rsidR="000214A8">
        <w:rPr>
          <w:rFonts w:ascii="Museo Sans 300" w:hAnsi="Museo Sans 300"/>
        </w:rPr>
        <w:t>A</w:t>
      </w:r>
      <w:r w:rsidR="000214A8" w:rsidRPr="000214A8">
        <w:rPr>
          <w:rFonts w:ascii="Museo Sans 300" w:hAnsi="Museo Sans 300"/>
        </w:rPr>
        <w:t>rt</w:t>
      </w:r>
      <w:r w:rsidR="000214A8">
        <w:rPr>
          <w:rFonts w:ascii="Museo Sans 300" w:hAnsi="Museo Sans 300"/>
        </w:rPr>
        <w:t>.</w:t>
      </w:r>
      <w:r w:rsidR="000214A8" w:rsidRPr="000214A8">
        <w:rPr>
          <w:rFonts w:ascii="Museo Sans 300" w:hAnsi="Museo Sans 300"/>
        </w:rPr>
        <w:t xml:space="preserve"> 37</w:t>
      </w:r>
      <w:r w:rsidR="000214A8" w:rsidRPr="000214A8">
        <w:rPr>
          <w:rFonts w:ascii="Museo Sans 300" w:hAnsi="Museo Sans 300"/>
          <w:lang w:val="es-SV"/>
        </w:rPr>
        <w:t xml:space="preserve"> de las Normas Técnicas NSP-24</w:t>
      </w:r>
      <w:r w:rsidRPr="000214A8">
        <w:rPr>
          <w:rFonts w:ascii="Museo Sans 300" w:hAnsi="Museo Sans 300"/>
          <w:lang w:val="es-SV"/>
        </w:rPr>
        <w:t>.</w:t>
      </w:r>
    </w:p>
    <w:p w14:paraId="5CB377E4" w14:textId="1FDC3C89" w:rsidR="000329DB" w:rsidRPr="000329DB" w:rsidRDefault="00A827A6"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A827A6">
        <w:rPr>
          <w:rFonts w:ascii="Museo Sans 300" w:hAnsi="Museo Sans 300"/>
          <w:lang w:val="es-SV"/>
        </w:rPr>
        <w:t xml:space="preserve">Proyecto de los documentos relacionados con la constitución de la garantía del Fondo </w:t>
      </w:r>
      <w:proofErr w:type="gramStart"/>
      <w:r w:rsidRPr="00A827A6">
        <w:rPr>
          <w:rFonts w:ascii="Museo Sans 300" w:hAnsi="Museo Sans 300"/>
          <w:lang w:val="es-SV"/>
        </w:rPr>
        <w:t>de acuerdo a</w:t>
      </w:r>
      <w:proofErr w:type="gramEnd"/>
      <w:r w:rsidRPr="00A827A6">
        <w:rPr>
          <w:rFonts w:ascii="Museo Sans 300" w:hAnsi="Museo Sans 300"/>
          <w:lang w:val="es-SV"/>
        </w:rPr>
        <w:t xml:space="preserve"> la naturaleza de la misma, según lo dispone el capítulo VI de las Normas Técnicas NSP-24.</w:t>
      </w:r>
    </w:p>
    <w:p w14:paraId="0A36CB06" w14:textId="1C91DF0F" w:rsidR="000329DB" w:rsidRP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t>Certificación de acuerdo de Junta Directiva de la AFP en el que se designa a la entidad que será representante de los beneficiarios de la garantía.</w:t>
      </w:r>
    </w:p>
    <w:p w14:paraId="6360234D" w14:textId="01471491" w:rsidR="000329DB" w:rsidRP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t>Aceptación de la entidad como representante de los beneficiarios de la garantía.</w:t>
      </w:r>
    </w:p>
    <w:p w14:paraId="3414354C" w14:textId="2BCD5AA9" w:rsidR="000329DB" w:rsidRP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t>Método de valuación de las inversiones en valores, de acuerdo a lo establecido en el Art. 52 de las Normas Técnicas NSP-24 y Art. 102 de la Ley de Fondos de Inversión.</w:t>
      </w:r>
    </w:p>
    <w:p w14:paraId="009F9A7F" w14:textId="5F0B06F2" w:rsidR="000329DB" w:rsidRDefault="00724A7A" w:rsidP="00DD11B9">
      <w:pPr>
        <w:pStyle w:val="Prrafodelista"/>
        <w:numPr>
          <w:ilvl w:val="0"/>
          <w:numId w:val="26"/>
        </w:numPr>
        <w:spacing w:before="120" w:after="120" w:line="240" w:lineRule="auto"/>
        <w:ind w:left="426" w:hanging="284"/>
        <w:contextualSpacing w:val="0"/>
        <w:jc w:val="both"/>
        <w:rPr>
          <w:rFonts w:ascii="Museo Sans 300" w:hAnsi="Museo Sans 300"/>
          <w:lang w:val="es-SV"/>
        </w:rPr>
      </w:pPr>
      <w:r w:rsidRPr="00724A7A">
        <w:rPr>
          <w:rFonts w:ascii="Museo Sans 300" w:hAnsi="Museo Sans 300"/>
          <w:lang w:val="es-SV"/>
        </w:rPr>
        <w:lastRenderedPageBreak/>
        <w:t xml:space="preserve">Nombre de la persona designada como administrador de inversiones del Fondo, especificando la fecha de autorización </w:t>
      </w:r>
      <w:r w:rsidR="000214A8">
        <w:rPr>
          <w:rFonts w:ascii="Museo Sans 300" w:hAnsi="Museo Sans 300"/>
          <w:lang w:val="es-SV"/>
        </w:rPr>
        <w:t>d</w:t>
      </w:r>
      <w:r w:rsidRPr="00724A7A">
        <w:rPr>
          <w:rFonts w:ascii="Museo Sans 300" w:hAnsi="Museo Sans 300"/>
          <w:lang w:val="es-SV"/>
        </w:rPr>
        <w:t>el asiento registral emitido por parte de la Superintendencia.</w:t>
      </w:r>
    </w:p>
    <w:p w14:paraId="72A1EB9B" w14:textId="6982DB0B" w:rsidR="00724A7A"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Características principales del Fondo que se requiere sea autorizado, especificando los tipos de contratos o planes que comercializará.</w:t>
      </w:r>
    </w:p>
    <w:p w14:paraId="05F6B3D6" w14:textId="490115DC"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Detalle de infraestructura y recursos técnicos conforme al modelo de negocio.</w:t>
      </w:r>
    </w:p>
    <w:p w14:paraId="7CA72690" w14:textId="70B93775"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Descripción de los sistemas automatizados de información relativos al registro de participantes, procesamiento en línea o en lotes sobre información de aportes, traslados y retiros de las cuentas individuales de los participantes, control de las inversiones de cada uno de los Fondos que administre, valuación de inversiones de los Fondos y cálculo del valor de la cuota y otras operaciones que deba realizar para cumplir con su finalidad, adjuntando el inventario y descripción de los sistemas informáticos y bases de datos que utilizará la Institución Administradora en sus operaciones, 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 artículo 21 y Anexo No. 2 de las Normas Técnicas NSP-24.</w:t>
      </w:r>
    </w:p>
    <w:p w14:paraId="372D0822" w14:textId="1DF2F8DF"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Manual de procedimientos y políticas para el manejo de las operaciones que se realicen en la administración del Fondo, personal responsable que intervendrá en dichos procedimientos, incluyendo flujogramas que describan el proceso de la gestión del Fondo en los cuales se identifiquen las actividades, departamentos, los niveles jerárquicos que intervienen en los mismos y los modelos de formularios que utilizarán en la administración de los Fondos, como son: registro de firmas, formularios de identificación de los participantes y empleadores, estados de cuenta, control de disponibilidad diaria, controles por los aportes y solicitudes de retiros, entre otros.</w:t>
      </w:r>
    </w:p>
    <w:p w14:paraId="249A3209" w14:textId="5B3DDE37" w:rsidR="000329DB" w:rsidRPr="000329DB"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Proyecciones de flujos de ingresos y gastos para el primer año del Fondo.</w:t>
      </w:r>
    </w:p>
    <w:p w14:paraId="62E0B0C6" w14:textId="7589672B" w:rsidR="00724A7A" w:rsidRPr="0026724E" w:rsidRDefault="00724A7A" w:rsidP="00DD11B9">
      <w:pPr>
        <w:pStyle w:val="Prrafodelista"/>
        <w:numPr>
          <w:ilvl w:val="0"/>
          <w:numId w:val="26"/>
        </w:numPr>
        <w:spacing w:before="120" w:after="120" w:line="240" w:lineRule="auto"/>
        <w:ind w:left="426" w:hanging="426"/>
        <w:contextualSpacing w:val="0"/>
        <w:jc w:val="both"/>
        <w:rPr>
          <w:rFonts w:ascii="Museo Sans 300" w:hAnsi="Museo Sans 300"/>
          <w:lang w:val="es-SV"/>
        </w:rPr>
      </w:pPr>
      <w:r w:rsidRPr="00724A7A">
        <w:rPr>
          <w:rFonts w:ascii="Museo Sans 300" w:hAnsi="Museo Sans 300"/>
          <w:lang w:val="es-SV"/>
        </w:rPr>
        <w:t>Sistema contable del Fondo que será utilizado por la AFP y la descripción de la plataforma informática sobre la cual se ha desarrollado, descripción de sus sistemas de información, descripción de respaldos de información, la seguridad y controles en los sistemas. Los sistemas contables deberán presentarse conforme al "Manual de Contabilidad para Fondos de Ahorro Previsional Voluntario" (NSP-27).</w:t>
      </w:r>
    </w:p>
    <w:sectPr w:rsidR="00724A7A" w:rsidRPr="0026724E"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5E5D" w14:textId="77777777" w:rsidR="009B6A2F" w:rsidRDefault="009B6A2F" w:rsidP="005E5D6F">
      <w:pPr>
        <w:spacing w:after="0" w:line="240" w:lineRule="auto"/>
      </w:pPr>
      <w:r>
        <w:separator/>
      </w:r>
    </w:p>
  </w:endnote>
  <w:endnote w:type="continuationSeparator" w:id="0">
    <w:p w14:paraId="4CCDA2E1" w14:textId="77777777" w:rsidR="009B6A2F" w:rsidRDefault="009B6A2F"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Content>
      <w:p w14:paraId="553BD2B3" w14:textId="3C26FF6C" w:rsidR="00892CC6" w:rsidRDefault="00000000">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2DA1" w14:textId="77777777" w:rsidR="009B6A2F" w:rsidRDefault="009B6A2F" w:rsidP="005E5D6F">
      <w:pPr>
        <w:spacing w:after="0" w:line="240" w:lineRule="auto"/>
      </w:pPr>
      <w:r>
        <w:separator/>
      </w:r>
    </w:p>
  </w:footnote>
  <w:footnote w:type="continuationSeparator" w:id="0">
    <w:p w14:paraId="13B8BAD0" w14:textId="77777777" w:rsidR="009B6A2F" w:rsidRDefault="009B6A2F"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000000">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000000">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9E31A4"/>
    <w:multiLevelType w:val="hybridMultilevel"/>
    <w:tmpl w:val="5AD40338"/>
    <w:lvl w:ilvl="0" w:tplc="080A0009">
      <w:start w:val="1"/>
      <w:numFmt w:val="bullet"/>
      <w:lvlText w:val=""/>
      <w:lvlJc w:val="left"/>
      <w:pPr>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3"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4B2503D"/>
    <w:multiLevelType w:val="hybridMultilevel"/>
    <w:tmpl w:val="E3527A42"/>
    <w:lvl w:ilvl="0" w:tplc="A34AC7E2">
      <w:start w:val="1"/>
      <w:numFmt w:val="decimal"/>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4"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5"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58590660">
    <w:abstractNumId w:val="22"/>
  </w:num>
  <w:num w:numId="2" w16cid:durableId="1293947102">
    <w:abstractNumId w:val="0"/>
  </w:num>
  <w:num w:numId="3" w16cid:durableId="799155967">
    <w:abstractNumId w:val="5"/>
  </w:num>
  <w:num w:numId="4" w16cid:durableId="331952832">
    <w:abstractNumId w:val="25"/>
  </w:num>
  <w:num w:numId="5" w16cid:durableId="1460536141">
    <w:abstractNumId w:val="3"/>
  </w:num>
  <w:num w:numId="6" w16cid:durableId="1861891500">
    <w:abstractNumId w:val="4"/>
  </w:num>
  <w:num w:numId="7" w16cid:durableId="691884684">
    <w:abstractNumId w:val="14"/>
  </w:num>
  <w:num w:numId="8" w16cid:durableId="362678207">
    <w:abstractNumId w:val="6"/>
  </w:num>
  <w:num w:numId="9" w16cid:durableId="67188522">
    <w:abstractNumId w:val="24"/>
  </w:num>
  <w:num w:numId="10" w16cid:durableId="476460747">
    <w:abstractNumId w:val="13"/>
  </w:num>
  <w:num w:numId="11" w16cid:durableId="1845587497">
    <w:abstractNumId w:val="23"/>
  </w:num>
  <w:num w:numId="12" w16cid:durableId="2127577397">
    <w:abstractNumId w:val="8"/>
  </w:num>
  <w:num w:numId="13" w16cid:durableId="1602371437">
    <w:abstractNumId w:val="19"/>
  </w:num>
  <w:num w:numId="14" w16cid:durableId="1661806218">
    <w:abstractNumId w:val="1"/>
  </w:num>
  <w:num w:numId="15" w16cid:durableId="362557256">
    <w:abstractNumId w:val="2"/>
  </w:num>
  <w:num w:numId="16" w16cid:durableId="1440640405">
    <w:abstractNumId w:val="18"/>
  </w:num>
  <w:num w:numId="17" w16cid:durableId="1684277750">
    <w:abstractNumId w:val="12"/>
  </w:num>
  <w:num w:numId="18" w16cid:durableId="1549873270">
    <w:abstractNumId w:val="7"/>
  </w:num>
  <w:num w:numId="19" w16cid:durableId="1010640614">
    <w:abstractNumId w:val="15"/>
  </w:num>
  <w:num w:numId="20" w16cid:durableId="58482638">
    <w:abstractNumId w:val="17"/>
  </w:num>
  <w:num w:numId="21" w16cid:durableId="1218735856">
    <w:abstractNumId w:val="21"/>
  </w:num>
  <w:num w:numId="22" w16cid:durableId="189533748">
    <w:abstractNumId w:val="10"/>
  </w:num>
  <w:num w:numId="23" w16cid:durableId="720177271">
    <w:abstractNumId w:val="11"/>
  </w:num>
  <w:num w:numId="24" w16cid:durableId="2034648916">
    <w:abstractNumId w:val="20"/>
  </w:num>
  <w:num w:numId="25" w16cid:durableId="1613317053">
    <w:abstractNumId w:val="9"/>
  </w:num>
  <w:num w:numId="26" w16cid:durableId="76915576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4A8"/>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9DB"/>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81A"/>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24E"/>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61F"/>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3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03E"/>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35D"/>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6ACD"/>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8A"/>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E1D"/>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8C"/>
    <w:rsid w:val="006D0AC5"/>
    <w:rsid w:val="006D0B2B"/>
    <w:rsid w:val="006D152E"/>
    <w:rsid w:val="006D163E"/>
    <w:rsid w:val="006D1842"/>
    <w:rsid w:val="006D1ADC"/>
    <w:rsid w:val="006D1BA0"/>
    <w:rsid w:val="006D1ECC"/>
    <w:rsid w:val="006D1F8A"/>
    <w:rsid w:val="006D203B"/>
    <w:rsid w:val="006D28C1"/>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AF8"/>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A7A"/>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7AC"/>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2F"/>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7A6"/>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BDF"/>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1B9"/>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43535D"/>
    <w:rPr>
      <w:sz w:val="16"/>
      <w:szCs w:val="16"/>
    </w:rPr>
  </w:style>
  <w:style w:type="paragraph" w:styleId="Textocomentario">
    <w:name w:val="annotation text"/>
    <w:basedOn w:val="Normal"/>
    <w:link w:val="TextocomentarioCar"/>
    <w:uiPriority w:val="99"/>
    <w:semiHidden/>
    <w:unhideWhenUsed/>
    <w:rsid w:val="004353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35D"/>
    <w:rPr>
      <w:sz w:val="20"/>
      <w:szCs w:val="20"/>
    </w:rPr>
  </w:style>
  <w:style w:type="paragraph" w:styleId="Asuntodelcomentario">
    <w:name w:val="annotation subject"/>
    <w:basedOn w:val="Textocomentario"/>
    <w:next w:val="Textocomentario"/>
    <w:link w:val="AsuntodelcomentarioCar"/>
    <w:uiPriority w:val="99"/>
    <w:semiHidden/>
    <w:unhideWhenUsed/>
    <w:rsid w:val="0043535D"/>
    <w:rPr>
      <w:b/>
      <w:bCs/>
    </w:rPr>
  </w:style>
  <w:style w:type="character" w:customStyle="1" w:styleId="AsuntodelcomentarioCar">
    <w:name w:val="Asunto del comentario Car"/>
    <w:basedOn w:val="TextocomentarioCar"/>
    <w:link w:val="Asuntodelcomentario"/>
    <w:uiPriority w:val="99"/>
    <w:semiHidden/>
    <w:rsid w:val="0043535D"/>
    <w:rPr>
      <w:b/>
      <w:bCs/>
      <w:sz w:val="20"/>
      <w:szCs w:val="20"/>
    </w:rPr>
  </w:style>
  <w:style w:type="paragraph" w:styleId="Revisin">
    <w:name w:val="Revision"/>
    <w:hidden/>
    <w:uiPriority w:val="99"/>
    <w:semiHidden/>
    <w:rsid w:val="00021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Pages>
  <Words>692</Words>
  <Characters>3808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115</cp:revision>
  <cp:lastPrinted>2019-09-13T15:27:00Z</cp:lastPrinted>
  <dcterms:created xsi:type="dcterms:W3CDTF">2020-11-19T15:40:00Z</dcterms:created>
  <dcterms:modified xsi:type="dcterms:W3CDTF">2022-09-29T17:32:00Z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