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clara"/>
        <w:tblW w:w="9209"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2679"/>
        <w:gridCol w:w="3265"/>
        <w:gridCol w:w="3265"/>
      </w:tblGrid>
      <w:tr w:rsidR="00BC529F" w:rsidRPr="00D31C68" w14:paraId="41B0F6E1" w14:textId="77777777" w:rsidTr="002C4103">
        <w:tc>
          <w:tcPr>
            <w:tcW w:w="2679" w:type="dxa"/>
            <w:vAlign w:val="center"/>
          </w:tcPr>
          <w:p w14:paraId="382BA12C" w14:textId="74162F8B" w:rsidR="00BC529F" w:rsidRPr="005049CF" w:rsidRDefault="00BC529F" w:rsidP="002C4103">
            <w:pPr>
              <w:contextualSpacing/>
              <w:jc w:val="both"/>
              <w:rPr>
                <w:rFonts w:ascii="Museo Sans 300" w:hAnsi="Museo Sans 300"/>
                <w:b/>
                <w:bCs/>
                <w:sz w:val="20"/>
                <w:szCs w:val="20"/>
              </w:rPr>
            </w:pPr>
            <w:r w:rsidRPr="005049CF">
              <w:rPr>
                <w:rFonts w:ascii="Museo Sans 300" w:hAnsi="Museo Sans 300"/>
                <w:b/>
                <w:bCs/>
                <w:sz w:val="20"/>
                <w:szCs w:val="20"/>
              </w:rPr>
              <w:t xml:space="preserve">Nombre del Trámite No. </w:t>
            </w:r>
            <w:r>
              <w:rPr>
                <w:rFonts w:ascii="Museo Sans 300" w:hAnsi="Museo Sans 300"/>
                <w:b/>
                <w:bCs/>
                <w:sz w:val="20"/>
                <w:szCs w:val="20"/>
              </w:rPr>
              <w:t>SAV-006</w:t>
            </w:r>
          </w:p>
        </w:tc>
        <w:tc>
          <w:tcPr>
            <w:tcW w:w="6530" w:type="dxa"/>
            <w:gridSpan w:val="2"/>
            <w:vAlign w:val="center"/>
          </w:tcPr>
          <w:p w14:paraId="7CD2E53B" w14:textId="48814343" w:rsidR="00BC529F" w:rsidRPr="00D31C68" w:rsidRDefault="00BC529F" w:rsidP="002C4103">
            <w:pPr>
              <w:contextualSpacing/>
              <w:jc w:val="both"/>
              <w:rPr>
                <w:rFonts w:ascii="Museo Sans 300" w:hAnsi="Museo Sans 300"/>
                <w:b/>
                <w:bCs/>
                <w:sz w:val="20"/>
                <w:szCs w:val="20"/>
              </w:rPr>
            </w:pPr>
            <w:r w:rsidRPr="00BC529F">
              <w:rPr>
                <w:rFonts w:ascii="Museo Sans 300" w:hAnsi="Museo Sans 300"/>
                <w:b/>
                <w:bCs/>
                <w:sz w:val="20"/>
                <w:szCs w:val="20"/>
              </w:rPr>
              <w:t>AUTORIZACIÓN PARA EL INICIO DE OPERACIONES DE BOLSAS DE PRODUCTOS Y SERVICIOS</w:t>
            </w:r>
          </w:p>
        </w:tc>
      </w:tr>
      <w:tr w:rsidR="00BC529F" w:rsidRPr="00D31C68" w14:paraId="7EA15282" w14:textId="77777777" w:rsidTr="002C4103">
        <w:tc>
          <w:tcPr>
            <w:tcW w:w="2679" w:type="dxa"/>
            <w:vAlign w:val="center"/>
          </w:tcPr>
          <w:p w14:paraId="3CFBE5B0" w14:textId="77777777" w:rsidR="00BC529F" w:rsidRPr="00D31C68" w:rsidRDefault="00BC529F" w:rsidP="002C4103">
            <w:pPr>
              <w:contextualSpacing/>
              <w:jc w:val="both"/>
              <w:rPr>
                <w:rFonts w:ascii="Museo Sans 300" w:hAnsi="Museo Sans 300"/>
                <w:sz w:val="20"/>
                <w:szCs w:val="20"/>
              </w:rPr>
            </w:pPr>
            <w:r w:rsidRPr="00D31C68">
              <w:rPr>
                <w:rFonts w:ascii="Museo Sans 300" w:hAnsi="Museo Sans 300"/>
                <w:sz w:val="20"/>
                <w:szCs w:val="20"/>
              </w:rPr>
              <w:t>Nombre de la Intendencia</w:t>
            </w:r>
          </w:p>
        </w:tc>
        <w:tc>
          <w:tcPr>
            <w:tcW w:w="6530" w:type="dxa"/>
            <w:gridSpan w:val="2"/>
            <w:vAlign w:val="center"/>
          </w:tcPr>
          <w:p w14:paraId="26A76383" w14:textId="77777777" w:rsidR="00BC529F" w:rsidRPr="00D31C68" w:rsidRDefault="00BC529F" w:rsidP="002C4103">
            <w:pPr>
              <w:rPr>
                <w:rFonts w:ascii="Museo Sans 300" w:hAnsi="Museo Sans 300"/>
                <w:b/>
                <w:bCs/>
                <w:color w:val="0F243E" w:themeColor="text2" w:themeShade="80"/>
                <w:sz w:val="20"/>
                <w:szCs w:val="20"/>
              </w:rPr>
            </w:pPr>
            <w:r w:rsidRPr="00D31C68">
              <w:rPr>
                <w:rFonts w:ascii="Museo Sans 300" w:hAnsi="Museo Sans 300"/>
                <w:b/>
                <w:bCs/>
                <w:color w:val="0F243E" w:themeColor="text2" w:themeShade="80"/>
                <w:sz w:val="20"/>
                <w:szCs w:val="20"/>
              </w:rPr>
              <w:t>Intendencia de</w:t>
            </w:r>
            <w:r>
              <w:rPr>
                <w:rFonts w:ascii="Museo Sans 300" w:hAnsi="Museo Sans 300"/>
                <w:b/>
                <w:bCs/>
                <w:color w:val="0F243E" w:themeColor="text2" w:themeShade="80"/>
                <w:sz w:val="20"/>
                <w:szCs w:val="20"/>
              </w:rPr>
              <w:t xml:space="preserve"> Valores</w:t>
            </w:r>
          </w:p>
        </w:tc>
      </w:tr>
      <w:tr w:rsidR="00BC529F" w:rsidRPr="00D31C68" w14:paraId="44469976" w14:textId="77777777" w:rsidTr="002C4103">
        <w:tc>
          <w:tcPr>
            <w:tcW w:w="2679" w:type="dxa"/>
            <w:vAlign w:val="center"/>
          </w:tcPr>
          <w:p w14:paraId="0DE72EBB" w14:textId="77777777" w:rsidR="00BC529F" w:rsidRPr="00D31C68" w:rsidRDefault="00BC529F" w:rsidP="002C4103">
            <w:pPr>
              <w:contextualSpacing/>
              <w:jc w:val="both"/>
              <w:rPr>
                <w:rFonts w:ascii="Museo Sans 300" w:hAnsi="Museo Sans 300"/>
                <w:sz w:val="20"/>
                <w:szCs w:val="20"/>
              </w:rPr>
            </w:pPr>
            <w:r w:rsidRPr="00D31C68">
              <w:rPr>
                <w:rFonts w:ascii="Museo Sans 300" w:hAnsi="Museo Sans 300"/>
                <w:sz w:val="20"/>
                <w:szCs w:val="20"/>
              </w:rPr>
              <w:t>Sujetos que aplican el trámite en específico</w:t>
            </w:r>
          </w:p>
        </w:tc>
        <w:tc>
          <w:tcPr>
            <w:tcW w:w="3265" w:type="dxa"/>
            <w:vAlign w:val="center"/>
          </w:tcPr>
          <w:p w14:paraId="78F865D1" w14:textId="508B1597" w:rsidR="00BC529F" w:rsidRPr="0087381F" w:rsidRDefault="00BC529F" w:rsidP="002C4103">
            <w:pPr>
              <w:jc w:val="both"/>
              <w:rPr>
                <w:rFonts w:ascii="Museo Sans 300" w:hAnsi="Museo Sans 300"/>
                <w:b/>
                <w:bCs/>
                <w:color w:val="0F243E" w:themeColor="text2" w:themeShade="80"/>
                <w:sz w:val="20"/>
                <w:szCs w:val="20"/>
              </w:rPr>
            </w:pPr>
            <w:r w:rsidRPr="00BC529F">
              <w:rPr>
                <w:rFonts w:ascii="Museo Sans 300" w:hAnsi="Museo Sans 300"/>
                <w:b/>
                <w:bCs/>
                <w:color w:val="0F243E" w:themeColor="text2" w:themeShade="80"/>
                <w:sz w:val="20"/>
                <w:szCs w:val="20"/>
              </w:rPr>
              <w:t>Bolsas de productos y servicios</w:t>
            </w:r>
            <w:r>
              <w:rPr>
                <w:rFonts w:ascii="Museo Sans 300" w:hAnsi="Museo Sans 300"/>
                <w:b/>
                <w:bCs/>
                <w:color w:val="0F243E" w:themeColor="text2" w:themeShade="80"/>
                <w:sz w:val="20"/>
                <w:szCs w:val="20"/>
              </w:rPr>
              <w:t>.</w:t>
            </w:r>
          </w:p>
        </w:tc>
        <w:tc>
          <w:tcPr>
            <w:tcW w:w="3265" w:type="dxa"/>
            <w:vAlign w:val="center"/>
          </w:tcPr>
          <w:p w14:paraId="6C66F15E" w14:textId="768BCAB7" w:rsidR="00BC529F" w:rsidRPr="00D31C68" w:rsidRDefault="00BC529F" w:rsidP="002C4103">
            <w:pPr>
              <w:jc w:val="both"/>
              <w:rPr>
                <w:rFonts w:ascii="Museo Sans 300" w:hAnsi="Museo Sans 300"/>
                <w:b/>
                <w:bCs/>
                <w:color w:val="0F243E" w:themeColor="text2" w:themeShade="80"/>
                <w:sz w:val="20"/>
                <w:szCs w:val="20"/>
              </w:rPr>
            </w:pPr>
            <w:r>
              <w:rPr>
                <w:rFonts w:ascii="Museo Sans 300" w:hAnsi="Museo Sans 300"/>
                <w:b/>
                <w:bCs/>
                <w:color w:val="0F243E" w:themeColor="text2" w:themeShade="80"/>
                <w:sz w:val="20"/>
                <w:szCs w:val="20"/>
              </w:rPr>
              <w:t xml:space="preserve">Plazo: </w:t>
            </w:r>
            <w:r w:rsidR="008C09C5">
              <w:rPr>
                <w:rFonts w:ascii="Museo Sans 300" w:hAnsi="Museo Sans 300"/>
                <w:b/>
                <w:bCs/>
                <w:color w:val="0F243E" w:themeColor="text2" w:themeShade="80"/>
                <w:sz w:val="20"/>
                <w:szCs w:val="20"/>
              </w:rPr>
              <w:t>20 días hábiles</w:t>
            </w:r>
          </w:p>
        </w:tc>
      </w:tr>
      <w:tr w:rsidR="00BC529F" w:rsidRPr="00D31C68" w14:paraId="7147CB7B" w14:textId="77777777" w:rsidTr="002C4103">
        <w:tc>
          <w:tcPr>
            <w:tcW w:w="2679" w:type="dxa"/>
            <w:vAlign w:val="center"/>
          </w:tcPr>
          <w:p w14:paraId="637A1683" w14:textId="77777777" w:rsidR="00BC529F" w:rsidRPr="00D31C68" w:rsidRDefault="00BC529F" w:rsidP="002C4103">
            <w:pPr>
              <w:contextualSpacing/>
              <w:jc w:val="both"/>
              <w:rPr>
                <w:rFonts w:ascii="Museo Sans 300" w:hAnsi="Museo Sans 300"/>
                <w:sz w:val="20"/>
                <w:szCs w:val="20"/>
              </w:rPr>
            </w:pPr>
            <w:r w:rsidRPr="00D31C68">
              <w:rPr>
                <w:rFonts w:ascii="Museo Sans 300" w:hAnsi="Museo Sans 300"/>
                <w:sz w:val="20"/>
                <w:szCs w:val="20"/>
              </w:rPr>
              <w:t>Fecha de última actualización</w:t>
            </w:r>
          </w:p>
        </w:tc>
        <w:tc>
          <w:tcPr>
            <w:tcW w:w="6530" w:type="dxa"/>
            <w:gridSpan w:val="2"/>
            <w:vAlign w:val="center"/>
          </w:tcPr>
          <w:p w14:paraId="5DBE86D7" w14:textId="71434B68" w:rsidR="00BC529F" w:rsidRPr="002C7D4B" w:rsidRDefault="002C7D4B" w:rsidP="002C4103">
            <w:pPr>
              <w:contextualSpacing/>
              <w:jc w:val="both"/>
              <w:rPr>
                <w:rFonts w:ascii="Museo Sans 300" w:hAnsi="Museo Sans 300"/>
                <w:b/>
                <w:bCs/>
                <w:color w:val="548DD4" w:themeColor="text2" w:themeTint="99"/>
                <w:sz w:val="20"/>
                <w:szCs w:val="20"/>
              </w:rPr>
            </w:pPr>
            <w:r>
              <w:rPr>
                <w:rFonts w:ascii="Museo Sans 300" w:hAnsi="Museo Sans 300"/>
                <w:b/>
                <w:bCs/>
                <w:color w:val="548DD4" w:themeColor="text2" w:themeTint="99"/>
                <w:sz w:val="20"/>
                <w:szCs w:val="20"/>
              </w:rPr>
              <w:t>20/03/2023</w:t>
            </w:r>
          </w:p>
        </w:tc>
      </w:tr>
    </w:tbl>
    <w:p w14:paraId="522BC9B7" w14:textId="77777777" w:rsidR="00BC529F" w:rsidRDefault="00BC529F" w:rsidP="004C2724">
      <w:pPr>
        <w:spacing w:after="0" w:line="240" w:lineRule="auto"/>
        <w:jc w:val="both"/>
        <w:rPr>
          <w:rFonts w:ascii="Calibri" w:hAnsi="Calibri"/>
          <w:b/>
          <w:szCs w:val="20"/>
          <w:lang w:val="es-SV"/>
        </w:rPr>
      </w:pPr>
    </w:p>
    <w:p w14:paraId="51736AD8" w14:textId="02C81DCC" w:rsidR="00805E26" w:rsidRPr="00BC529F" w:rsidRDefault="001040A8" w:rsidP="004C2724">
      <w:pPr>
        <w:spacing w:after="0" w:line="240" w:lineRule="auto"/>
        <w:jc w:val="both"/>
        <w:rPr>
          <w:rFonts w:ascii="Calibri" w:hAnsi="Calibri"/>
          <w:b/>
          <w:szCs w:val="20"/>
          <w:u w:val="single"/>
          <w:lang w:val="es-SV"/>
        </w:rPr>
      </w:pPr>
      <w:r w:rsidRPr="00BC529F">
        <w:rPr>
          <w:rFonts w:ascii="Calibri" w:hAnsi="Calibri"/>
          <w:b/>
          <w:szCs w:val="20"/>
          <w:u w:val="single"/>
          <w:lang w:val="es-SV"/>
        </w:rPr>
        <w:t>Base Legal:</w:t>
      </w:r>
      <w:r w:rsidR="004C2724" w:rsidRPr="00BC529F">
        <w:rPr>
          <w:rFonts w:ascii="Calibri" w:hAnsi="Calibri"/>
          <w:b/>
          <w:szCs w:val="20"/>
          <w:u w:val="single"/>
          <w:lang w:val="es-SV"/>
        </w:rPr>
        <w:t xml:space="preserve"> </w:t>
      </w:r>
    </w:p>
    <w:p w14:paraId="53D6C971" w14:textId="77777777" w:rsidR="00805E26" w:rsidRPr="00BC529F" w:rsidRDefault="001040A8" w:rsidP="00BC529F">
      <w:pPr>
        <w:pStyle w:val="Prrafodelista"/>
        <w:numPr>
          <w:ilvl w:val="0"/>
          <w:numId w:val="8"/>
        </w:numPr>
        <w:spacing w:after="0" w:line="240" w:lineRule="auto"/>
        <w:jc w:val="both"/>
        <w:rPr>
          <w:rFonts w:ascii="Museo Sans 300" w:hAnsi="Museo Sans 300"/>
          <w:szCs w:val="20"/>
          <w:lang w:val="es-SV"/>
        </w:rPr>
      </w:pPr>
      <w:r w:rsidRPr="00BC529F">
        <w:rPr>
          <w:rFonts w:ascii="Museo Sans 300" w:eastAsia="Times New Roman" w:hAnsi="Museo Sans 300" w:cs="Times New Roman"/>
          <w:lang w:val="es-SV" w:eastAsia="es-SV"/>
        </w:rPr>
        <w:t>Art. 35 de la Ley de Supervisión y Regulación del Sistema Financiero</w:t>
      </w:r>
      <w:r w:rsidR="004C2724" w:rsidRPr="00BC529F">
        <w:rPr>
          <w:rFonts w:ascii="Museo Sans 300" w:eastAsia="Times New Roman" w:hAnsi="Museo Sans 300" w:cs="Times New Roman"/>
          <w:lang w:val="es-SV" w:eastAsia="es-SV"/>
        </w:rPr>
        <w:t>;</w:t>
      </w:r>
    </w:p>
    <w:p w14:paraId="71FAE03F" w14:textId="77777777" w:rsidR="00805E26" w:rsidRPr="00BC529F" w:rsidRDefault="001040A8" w:rsidP="00BC529F">
      <w:pPr>
        <w:pStyle w:val="Prrafodelista"/>
        <w:numPr>
          <w:ilvl w:val="0"/>
          <w:numId w:val="8"/>
        </w:numPr>
        <w:spacing w:after="0" w:line="240" w:lineRule="auto"/>
        <w:jc w:val="both"/>
        <w:rPr>
          <w:rFonts w:ascii="Museo Sans 300" w:hAnsi="Museo Sans 300"/>
          <w:szCs w:val="20"/>
          <w:lang w:val="es-SV"/>
        </w:rPr>
      </w:pPr>
      <w:r w:rsidRPr="00BC529F">
        <w:rPr>
          <w:rFonts w:ascii="Museo Sans 300" w:eastAsia="Times New Roman" w:hAnsi="Museo Sans 300" w:cs="Times New Roman"/>
          <w:lang w:eastAsia="es-SV"/>
        </w:rPr>
        <w:t>NRP-02 “Normas Técnicas para la Constitución, Inicio de Operaciones y Registro de las Bolsas de Productos y Servicios en la Superintendencia del Sistema Financiero”</w:t>
      </w:r>
      <w:r w:rsidR="004C2724" w:rsidRPr="00BC529F">
        <w:rPr>
          <w:rFonts w:ascii="Museo Sans 300" w:eastAsia="Times New Roman" w:hAnsi="Museo Sans 300" w:cs="Times New Roman"/>
          <w:lang w:eastAsia="es-SV"/>
        </w:rPr>
        <w:t xml:space="preserve">; </w:t>
      </w:r>
    </w:p>
    <w:p w14:paraId="4079B5D1" w14:textId="2F731C8B" w:rsidR="001040A8" w:rsidRPr="00BC529F" w:rsidRDefault="001040A8" w:rsidP="00BC529F">
      <w:pPr>
        <w:pStyle w:val="Prrafodelista"/>
        <w:numPr>
          <w:ilvl w:val="0"/>
          <w:numId w:val="8"/>
        </w:numPr>
        <w:spacing w:after="0" w:line="240" w:lineRule="auto"/>
        <w:jc w:val="both"/>
        <w:rPr>
          <w:rFonts w:ascii="Museo Sans 300" w:hAnsi="Museo Sans 300"/>
          <w:szCs w:val="20"/>
          <w:lang w:val="es-SV"/>
        </w:rPr>
      </w:pPr>
      <w:r w:rsidRPr="00BC529F">
        <w:rPr>
          <w:rFonts w:ascii="Museo Sans 300" w:hAnsi="Museo Sans 300"/>
          <w:szCs w:val="20"/>
          <w:lang w:val="es-SV"/>
        </w:rPr>
        <w:t xml:space="preserve">RS-MV.0010/98 </w:t>
      </w:r>
      <w:r w:rsidR="006C5F58" w:rsidRPr="00BC529F">
        <w:rPr>
          <w:rFonts w:ascii="Museo Sans 300" w:hAnsi="Museo Sans 300"/>
          <w:szCs w:val="20"/>
          <w:lang w:val="es-SV"/>
        </w:rPr>
        <w:t>Guía de Requerimientos para la Aprobación de Sistemas de Información.</w:t>
      </w:r>
    </w:p>
    <w:p w14:paraId="388E312E" w14:textId="77777777" w:rsidR="00F23B4C" w:rsidRPr="00BC529F" w:rsidRDefault="00F23B4C" w:rsidP="00BC529F">
      <w:pPr>
        <w:pStyle w:val="Prrafodelista"/>
        <w:numPr>
          <w:ilvl w:val="0"/>
          <w:numId w:val="8"/>
        </w:numPr>
        <w:spacing w:after="0" w:line="240" w:lineRule="auto"/>
        <w:jc w:val="both"/>
        <w:rPr>
          <w:rFonts w:ascii="Museo Sans 300" w:hAnsi="Museo Sans 300"/>
          <w:szCs w:val="20"/>
          <w:lang w:val="es-SV"/>
        </w:rPr>
      </w:pPr>
      <w:r w:rsidRPr="00BC529F">
        <w:rPr>
          <w:rFonts w:ascii="Museo Sans 300" w:hAnsi="Museo Sans 300"/>
          <w:szCs w:val="20"/>
          <w:lang w:val="es-SV"/>
        </w:rPr>
        <w:t>Normas Técnicas para la Gestión Integral de Riesgos de las Entidades de los Mercados Bursátiles (NRP-11)</w:t>
      </w:r>
    </w:p>
    <w:p w14:paraId="386E0B04" w14:textId="77777777" w:rsidR="00F23B4C" w:rsidRPr="00BC529F" w:rsidRDefault="00F23B4C" w:rsidP="00BC529F">
      <w:pPr>
        <w:pStyle w:val="Prrafodelista"/>
        <w:numPr>
          <w:ilvl w:val="0"/>
          <w:numId w:val="8"/>
        </w:numPr>
        <w:spacing w:after="0" w:line="240" w:lineRule="auto"/>
        <w:jc w:val="both"/>
        <w:rPr>
          <w:rFonts w:ascii="Museo Sans 300" w:hAnsi="Museo Sans 300"/>
          <w:szCs w:val="20"/>
          <w:lang w:val="es-SV"/>
        </w:rPr>
      </w:pPr>
      <w:r w:rsidRPr="00BC529F">
        <w:rPr>
          <w:rFonts w:ascii="Museo Sans 300" w:hAnsi="Museo Sans 300"/>
          <w:szCs w:val="20"/>
          <w:lang w:val="es-SV"/>
        </w:rPr>
        <w:t>Normas Técnicas de Gobierno Corporativo (NRP-17)</w:t>
      </w:r>
    </w:p>
    <w:p w14:paraId="0BE5029B" w14:textId="3DB0D61C" w:rsidR="004C2724" w:rsidRDefault="00F23B4C" w:rsidP="00BC529F">
      <w:pPr>
        <w:pStyle w:val="Prrafodelista"/>
        <w:numPr>
          <w:ilvl w:val="0"/>
          <w:numId w:val="8"/>
        </w:numPr>
        <w:spacing w:after="0" w:line="240" w:lineRule="auto"/>
        <w:jc w:val="both"/>
        <w:rPr>
          <w:rFonts w:ascii="Museo Sans 300" w:hAnsi="Museo Sans 300"/>
          <w:szCs w:val="20"/>
          <w:lang w:val="es-SV"/>
        </w:rPr>
      </w:pPr>
      <w:r w:rsidRPr="00BC529F">
        <w:rPr>
          <w:rFonts w:ascii="Museo Sans 300" w:hAnsi="Museo Sans 300"/>
          <w:szCs w:val="20"/>
          <w:lang w:val="es-SV"/>
        </w:rPr>
        <w:t>Normas Técnicas de Conducta para las Entidades de los Mercados Bursátiles (NDMC-15)</w:t>
      </w:r>
    </w:p>
    <w:p w14:paraId="4412B76E" w14:textId="06B7D948" w:rsidR="002C7D4B" w:rsidRPr="00BC529F" w:rsidRDefault="002C7D4B" w:rsidP="00BC529F">
      <w:pPr>
        <w:pStyle w:val="Prrafodelista"/>
        <w:numPr>
          <w:ilvl w:val="0"/>
          <w:numId w:val="8"/>
        </w:numPr>
        <w:spacing w:after="0" w:line="240" w:lineRule="auto"/>
        <w:jc w:val="both"/>
        <w:rPr>
          <w:rFonts w:ascii="Museo Sans 300" w:hAnsi="Museo Sans 300"/>
          <w:szCs w:val="20"/>
          <w:lang w:val="es-SV"/>
        </w:rPr>
      </w:pPr>
      <w:r>
        <w:rPr>
          <w:rFonts w:ascii="Museo Sans 300" w:hAnsi="Museo Sans 300"/>
          <w:color w:val="548DD4" w:themeColor="text2" w:themeTint="99"/>
          <w:szCs w:val="20"/>
          <w:lang w:val="es-SV"/>
        </w:rPr>
        <w:t>NRP-</w:t>
      </w:r>
      <w:r w:rsidR="00167A9B">
        <w:rPr>
          <w:rFonts w:ascii="Museo Sans 300" w:hAnsi="Museo Sans 300"/>
          <w:color w:val="548DD4" w:themeColor="text2" w:themeTint="99"/>
          <w:szCs w:val="20"/>
          <w:lang w:val="es-SV"/>
        </w:rPr>
        <w:t>3</w:t>
      </w:r>
      <w:r>
        <w:rPr>
          <w:rFonts w:ascii="Museo Sans 300" w:hAnsi="Museo Sans 300"/>
          <w:color w:val="548DD4" w:themeColor="text2" w:themeTint="99"/>
          <w:szCs w:val="20"/>
          <w:lang w:val="es-SV"/>
        </w:rPr>
        <w:t xml:space="preserve">6 </w:t>
      </w:r>
      <w:r w:rsidRPr="002C7D4B">
        <w:rPr>
          <w:rFonts w:ascii="Museo Sans 300" w:hAnsi="Museo Sans 300"/>
          <w:color w:val="548DD4" w:themeColor="text2" w:themeTint="99"/>
          <w:szCs w:val="20"/>
          <w:lang w:val="es-SV"/>
        </w:rPr>
        <w:t>Normas Técnicas para la Gestión de los Riesgos de Lavado de Dinero y de Activos, Financiación del Terrorismo y la Financiación de la Proliferación de Armas de Destrucción Masiva</w:t>
      </w:r>
      <w:r>
        <w:rPr>
          <w:rFonts w:ascii="Museo Sans 300" w:hAnsi="Museo Sans 300"/>
          <w:color w:val="548DD4" w:themeColor="text2" w:themeTint="99"/>
          <w:szCs w:val="20"/>
          <w:lang w:val="es-SV"/>
        </w:rPr>
        <w:t>.</w:t>
      </w:r>
    </w:p>
    <w:p w14:paraId="3DFA4CDC" w14:textId="77777777" w:rsidR="00BC529F" w:rsidRDefault="00BC529F" w:rsidP="001040A8">
      <w:pPr>
        <w:pStyle w:val="Prrafodelista"/>
        <w:spacing w:after="0" w:line="240" w:lineRule="auto"/>
        <w:ind w:left="0"/>
        <w:jc w:val="both"/>
        <w:rPr>
          <w:rFonts w:ascii="Calibri" w:hAnsi="Calibri"/>
          <w:b/>
          <w:u w:val="single"/>
          <w:lang w:val="es-SV"/>
        </w:rPr>
      </w:pPr>
    </w:p>
    <w:p w14:paraId="6BA1A921" w14:textId="44459F3A" w:rsidR="001040A8" w:rsidRPr="00EF75F8" w:rsidRDefault="0015049A" w:rsidP="001040A8">
      <w:pPr>
        <w:pStyle w:val="Prrafodelista"/>
        <w:spacing w:after="0" w:line="240" w:lineRule="auto"/>
        <w:ind w:left="0"/>
        <w:jc w:val="both"/>
        <w:rPr>
          <w:rFonts w:ascii="Calibri" w:hAnsi="Calibri"/>
          <w:b/>
          <w:u w:val="single"/>
          <w:lang w:val="es-SV"/>
        </w:rPr>
      </w:pPr>
      <w:r>
        <w:rPr>
          <w:rFonts w:ascii="Calibri" w:hAnsi="Calibri"/>
          <w:b/>
          <w:u w:val="single"/>
          <w:lang w:val="es-SV"/>
        </w:rPr>
        <w:t xml:space="preserve">Requisitos </w:t>
      </w:r>
    </w:p>
    <w:p w14:paraId="33E2595D" w14:textId="77777777" w:rsidR="001040A8" w:rsidRPr="00EF75F8" w:rsidRDefault="001040A8" w:rsidP="001040A8">
      <w:pPr>
        <w:pStyle w:val="Prrafodelista"/>
        <w:spacing w:after="0" w:line="240" w:lineRule="auto"/>
        <w:ind w:left="0"/>
        <w:jc w:val="both"/>
        <w:rPr>
          <w:rFonts w:ascii="Calibri" w:hAnsi="Calibri"/>
          <w:b/>
          <w:u w:val="single"/>
          <w:lang w:val="es-SV"/>
        </w:rPr>
      </w:pPr>
    </w:p>
    <w:p w14:paraId="0D8B20BA" w14:textId="368AF40F" w:rsidR="001040A8" w:rsidRPr="00CD219A" w:rsidRDefault="00CD219A" w:rsidP="00CD219A">
      <w:pPr>
        <w:pStyle w:val="Prrafodelista"/>
        <w:numPr>
          <w:ilvl w:val="0"/>
          <w:numId w:val="9"/>
        </w:numPr>
        <w:spacing w:after="0" w:line="240" w:lineRule="auto"/>
        <w:jc w:val="both"/>
        <w:rPr>
          <w:rFonts w:ascii="Museo Sans 300" w:hAnsi="Museo Sans 300"/>
          <w:lang w:val="es-SV"/>
        </w:rPr>
      </w:pPr>
      <w:r w:rsidRPr="00CD219A">
        <w:rPr>
          <w:rFonts w:ascii="Museo Sans 300" w:hAnsi="Museo Sans 300"/>
          <w:lang w:val="es-SV"/>
        </w:rPr>
        <w:t>Solicitud de Inicio de operaciones de bolsas de productos y servicios</w:t>
      </w:r>
      <w:r>
        <w:rPr>
          <w:rFonts w:ascii="Museo Sans 300" w:hAnsi="Museo Sans 300"/>
          <w:lang w:val="es-SV"/>
        </w:rPr>
        <w:t xml:space="preserve"> </w:t>
      </w:r>
      <w:r w:rsidRPr="00CD219A">
        <w:rPr>
          <w:rFonts w:ascii="Museo Sans 300" w:hAnsi="Museo Sans 300"/>
          <w:lang w:val="es-SV"/>
        </w:rPr>
        <w:t>dirigi</w:t>
      </w:r>
      <w:r>
        <w:rPr>
          <w:rFonts w:ascii="Museo Sans 300" w:hAnsi="Museo Sans 300"/>
          <w:lang w:val="es-SV"/>
        </w:rPr>
        <w:t>da</w:t>
      </w:r>
      <w:r w:rsidRPr="00CD219A">
        <w:rPr>
          <w:rFonts w:ascii="Museo Sans 300" w:hAnsi="Museo Sans 300"/>
          <w:lang w:val="es-SV"/>
        </w:rPr>
        <w:t xml:space="preserve"> al Superintendente del Sistema Financiero.</w:t>
      </w:r>
      <w:r>
        <w:rPr>
          <w:rFonts w:ascii="Museo Sans 300" w:hAnsi="Museo Sans 300"/>
          <w:lang w:val="es-SV"/>
        </w:rPr>
        <w:t xml:space="preserve"> </w:t>
      </w:r>
      <w:r w:rsidRPr="00CD219A">
        <w:rPr>
          <w:rFonts w:ascii="Museo Sans 300" w:hAnsi="Museo Sans 300"/>
          <w:lang w:val="es-SV"/>
        </w:rPr>
        <w:t>Con la autorización se habilita a la sociedad a prestar servicios de transacciones de productos y servicios.</w:t>
      </w:r>
    </w:p>
    <w:p w14:paraId="1BDAE1E8" w14:textId="77777777" w:rsidR="00BC529F" w:rsidRPr="00BC529F" w:rsidRDefault="00BC529F" w:rsidP="00BC529F">
      <w:pPr>
        <w:pStyle w:val="Prrafodelista"/>
        <w:spacing w:after="0" w:line="240" w:lineRule="auto"/>
        <w:jc w:val="both"/>
        <w:rPr>
          <w:rFonts w:ascii="Museo Sans 300" w:hAnsi="Museo Sans 300"/>
          <w:lang w:val="es-SV"/>
        </w:rPr>
      </w:pPr>
    </w:p>
    <w:p w14:paraId="2D732E2D" w14:textId="371948C4" w:rsidR="001040A8" w:rsidRDefault="00726027" w:rsidP="00BC529F">
      <w:pPr>
        <w:pStyle w:val="Prrafodelista"/>
        <w:numPr>
          <w:ilvl w:val="0"/>
          <w:numId w:val="9"/>
        </w:numPr>
        <w:spacing w:after="0" w:line="240" w:lineRule="auto"/>
        <w:jc w:val="both"/>
        <w:rPr>
          <w:rFonts w:ascii="Museo Sans 300" w:hAnsi="Museo Sans 300"/>
          <w:lang w:val="es-SV"/>
        </w:rPr>
      </w:pPr>
      <w:r w:rsidRPr="00BC529F">
        <w:rPr>
          <w:rFonts w:ascii="Museo Sans 300" w:hAnsi="Museo Sans 300"/>
          <w:lang w:val="es-SV"/>
        </w:rPr>
        <w:t xml:space="preserve">Fotocopia </w:t>
      </w:r>
      <w:r w:rsidR="001040A8" w:rsidRPr="00BC529F">
        <w:rPr>
          <w:rFonts w:ascii="Museo Sans 300" w:hAnsi="Museo Sans 300"/>
          <w:lang w:val="es-SV"/>
        </w:rPr>
        <w:t>legible, certificada notarialmente, del testimonio de la escritura pública de constitución de la Bolsa, inscrita en el Registro de Comercio.</w:t>
      </w:r>
    </w:p>
    <w:p w14:paraId="5EC0A400" w14:textId="77777777" w:rsidR="00BC529F" w:rsidRPr="00BC529F" w:rsidRDefault="00BC529F" w:rsidP="00BC529F">
      <w:pPr>
        <w:pStyle w:val="Prrafodelista"/>
        <w:rPr>
          <w:rFonts w:ascii="Museo Sans 300" w:hAnsi="Museo Sans 300"/>
          <w:lang w:val="es-SV"/>
        </w:rPr>
      </w:pPr>
    </w:p>
    <w:p w14:paraId="36BF4D70" w14:textId="17BE6575" w:rsidR="001040A8" w:rsidRDefault="00726027" w:rsidP="00BC529F">
      <w:pPr>
        <w:pStyle w:val="Prrafodelista"/>
        <w:numPr>
          <w:ilvl w:val="0"/>
          <w:numId w:val="9"/>
        </w:numPr>
        <w:spacing w:after="0" w:line="240" w:lineRule="auto"/>
        <w:jc w:val="both"/>
        <w:rPr>
          <w:rFonts w:ascii="Museo Sans 300" w:hAnsi="Museo Sans 300"/>
          <w:lang w:val="es-SV"/>
        </w:rPr>
      </w:pPr>
      <w:r w:rsidRPr="00BC529F">
        <w:rPr>
          <w:rFonts w:ascii="Museo Sans 300" w:hAnsi="Museo Sans 300"/>
          <w:lang w:val="es-SV"/>
        </w:rPr>
        <w:t xml:space="preserve">Fotocopia </w:t>
      </w:r>
      <w:r w:rsidR="001040A8" w:rsidRPr="00BC529F">
        <w:rPr>
          <w:rFonts w:ascii="Museo Sans 300" w:hAnsi="Museo Sans 300"/>
          <w:lang w:val="es-SV"/>
        </w:rPr>
        <w:t>legible, certificada notarialmente, de la Credencial de Junta Directiva</w:t>
      </w:r>
      <w:r w:rsidR="00C444B4" w:rsidRPr="00BC529F">
        <w:rPr>
          <w:rFonts w:ascii="Museo Sans 300" w:hAnsi="Museo Sans 300"/>
          <w:lang w:val="es-SV"/>
        </w:rPr>
        <w:t>, inscrita en el Registro de Comercio.</w:t>
      </w:r>
    </w:p>
    <w:p w14:paraId="053CE57C" w14:textId="77777777" w:rsidR="00BC529F" w:rsidRPr="00BC529F" w:rsidRDefault="00BC529F" w:rsidP="00BC529F">
      <w:pPr>
        <w:pStyle w:val="Prrafodelista"/>
        <w:rPr>
          <w:rFonts w:ascii="Museo Sans 300" w:hAnsi="Museo Sans 300"/>
          <w:lang w:val="es-SV"/>
        </w:rPr>
      </w:pPr>
    </w:p>
    <w:p w14:paraId="640A9A67" w14:textId="4E7B8CAE" w:rsidR="001040A8" w:rsidRDefault="00726027" w:rsidP="00BC529F">
      <w:pPr>
        <w:pStyle w:val="Prrafodelista"/>
        <w:numPr>
          <w:ilvl w:val="0"/>
          <w:numId w:val="9"/>
        </w:numPr>
        <w:spacing w:after="0" w:line="240" w:lineRule="auto"/>
        <w:jc w:val="both"/>
        <w:rPr>
          <w:rFonts w:ascii="Museo Sans 300" w:hAnsi="Museo Sans 300"/>
          <w:lang w:val="es-SV"/>
        </w:rPr>
      </w:pPr>
      <w:r w:rsidRPr="00BC529F">
        <w:rPr>
          <w:rFonts w:ascii="Museo Sans 300" w:hAnsi="Museo Sans 300"/>
          <w:lang w:val="es-SV"/>
        </w:rPr>
        <w:t>Fotocopia</w:t>
      </w:r>
      <w:r w:rsidR="001040A8" w:rsidRPr="00BC529F">
        <w:rPr>
          <w:rFonts w:ascii="Museo Sans 300" w:hAnsi="Museo Sans 300"/>
          <w:lang w:val="es-SV"/>
        </w:rPr>
        <w:t xml:space="preserve"> legible, certificada notarialmente del punto de acta de Junta General de Accionistas o de Junta Directiva; en virtud del cual se haya efectuado el nombramiento del Gerente General o Director Ejecutivo</w:t>
      </w:r>
      <w:r w:rsidR="00C444B4" w:rsidRPr="00BC529F">
        <w:rPr>
          <w:rFonts w:ascii="Museo Sans 300" w:hAnsi="Museo Sans 300"/>
          <w:lang w:val="es-SV"/>
        </w:rPr>
        <w:t>,</w:t>
      </w:r>
      <w:r w:rsidR="00C444B4" w:rsidRPr="00BC529F">
        <w:rPr>
          <w:rFonts w:ascii="Museo Sans 300" w:hAnsi="Museo Sans 300"/>
        </w:rPr>
        <w:t xml:space="preserve"> </w:t>
      </w:r>
      <w:r w:rsidR="00C444B4" w:rsidRPr="00BC529F">
        <w:rPr>
          <w:rFonts w:ascii="Museo Sans 300" w:hAnsi="Museo Sans 300"/>
          <w:lang w:val="es-SV"/>
        </w:rPr>
        <w:t>inscrita en el Registro de Comercio.</w:t>
      </w:r>
    </w:p>
    <w:p w14:paraId="07AF958E" w14:textId="77777777" w:rsidR="00BC529F" w:rsidRPr="00BC529F" w:rsidRDefault="00BC529F" w:rsidP="00BC529F">
      <w:pPr>
        <w:pStyle w:val="Prrafodelista"/>
        <w:rPr>
          <w:rFonts w:ascii="Museo Sans 300" w:hAnsi="Museo Sans 300"/>
          <w:lang w:val="es-SV"/>
        </w:rPr>
      </w:pPr>
    </w:p>
    <w:p w14:paraId="05D23DA9" w14:textId="6F788FD8" w:rsidR="001040A8" w:rsidRPr="00BC529F" w:rsidRDefault="00726027" w:rsidP="00BC529F">
      <w:pPr>
        <w:pStyle w:val="Prrafodelista"/>
        <w:numPr>
          <w:ilvl w:val="0"/>
          <w:numId w:val="9"/>
        </w:numPr>
        <w:spacing w:after="0" w:line="240" w:lineRule="auto"/>
        <w:jc w:val="both"/>
        <w:rPr>
          <w:rFonts w:ascii="Museo Sans 300" w:hAnsi="Museo Sans 300" w:cstheme="minorHAnsi"/>
          <w:lang w:val="es-SV"/>
        </w:rPr>
      </w:pPr>
      <w:r w:rsidRPr="00BC529F">
        <w:rPr>
          <w:rFonts w:ascii="Museo Sans 300" w:hAnsi="Museo Sans 300"/>
          <w:lang w:val="es-SV"/>
        </w:rPr>
        <w:t xml:space="preserve">Fotocopia </w:t>
      </w:r>
      <w:r w:rsidR="00F76CAF" w:rsidRPr="00BC529F">
        <w:rPr>
          <w:rFonts w:ascii="Museo Sans 300" w:hAnsi="Museo Sans 300"/>
        </w:rPr>
        <w:t xml:space="preserve">legible, </w:t>
      </w:r>
      <w:r w:rsidR="00F76CAF" w:rsidRPr="00BC529F">
        <w:rPr>
          <w:rFonts w:ascii="Museo Sans 300" w:hAnsi="Museo Sans 300" w:cstheme="minorHAnsi"/>
        </w:rPr>
        <w:t>certificada notarialmente del Número de Identificación Tributaria y del Número de Registro de Contribuyentes de la Bolsa.</w:t>
      </w:r>
    </w:p>
    <w:p w14:paraId="6E6F49A0" w14:textId="77777777" w:rsidR="00BC529F" w:rsidRPr="00BC529F" w:rsidRDefault="00BC529F" w:rsidP="00BC529F">
      <w:pPr>
        <w:pStyle w:val="Prrafodelista"/>
        <w:rPr>
          <w:rFonts w:ascii="Museo Sans 300" w:hAnsi="Museo Sans 300" w:cstheme="minorHAnsi"/>
          <w:lang w:val="es-SV"/>
        </w:rPr>
      </w:pPr>
    </w:p>
    <w:p w14:paraId="0A83FA75" w14:textId="5360D78F" w:rsidR="001040A8" w:rsidRPr="00BC529F" w:rsidRDefault="00F76CAF" w:rsidP="00BC529F">
      <w:pPr>
        <w:pStyle w:val="Prrafodelista"/>
        <w:numPr>
          <w:ilvl w:val="0"/>
          <w:numId w:val="9"/>
        </w:numPr>
        <w:spacing w:after="0" w:line="240" w:lineRule="auto"/>
        <w:jc w:val="both"/>
        <w:rPr>
          <w:rFonts w:ascii="Museo Sans 300" w:hAnsi="Museo Sans 300" w:cstheme="minorHAnsi"/>
          <w:lang w:val="es-SV"/>
        </w:rPr>
      </w:pPr>
      <w:r w:rsidRPr="00BC529F">
        <w:rPr>
          <w:rFonts w:ascii="Museo Sans 300" w:hAnsi="Museo Sans 300" w:cstheme="minorHAnsi"/>
        </w:rPr>
        <w:t>Organigrama de la Bolsa con indicación del nombre de los administradores y directores, con expresión de sus cargos y personal de apoyo.</w:t>
      </w:r>
    </w:p>
    <w:p w14:paraId="6D5F805F" w14:textId="77777777" w:rsidR="00BC529F" w:rsidRPr="00BC529F" w:rsidRDefault="00BC529F" w:rsidP="00BC529F">
      <w:pPr>
        <w:pStyle w:val="Prrafodelista"/>
        <w:rPr>
          <w:rFonts w:ascii="Museo Sans 300" w:hAnsi="Museo Sans 300" w:cstheme="minorHAnsi"/>
          <w:lang w:val="es-SV"/>
        </w:rPr>
      </w:pPr>
    </w:p>
    <w:p w14:paraId="042C0943" w14:textId="2B5E6FCC" w:rsidR="001040A8" w:rsidRPr="00BC529F" w:rsidRDefault="00726027" w:rsidP="00BC529F">
      <w:pPr>
        <w:pStyle w:val="Prrafodelista"/>
        <w:numPr>
          <w:ilvl w:val="0"/>
          <w:numId w:val="9"/>
        </w:numPr>
        <w:spacing w:after="0" w:line="240" w:lineRule="auto"/>
        <w:jc w:val="both"/>
        <w:rPr>
          <w:rFonts w:ascii="Museo Sans 300" w:hAnsi="Museo Sans 300" w:cstheme="minorHAnsi"/>
          <w:lang w:val="es-SV"/>
        </w:rPr>
      </w:pPr>
      <w:r w:rsidRPr="00BC529F">
        <w:rPr>
          <w:rFonts w:ascii="Museo Sans 300" w:hAnsi="Museo Sans 300" w:cstheme="minorHAnsi"/>
          <w:lang w:val="es-SV"/>
        </w:rPr>
        <w:lastRenderedPageBreak/>
        <w:t>Fotocopia</w:t>
      </w:r>
      <w:r w:rsidR="00F76CAF" w:rsidRPr="00BC529F">
        <w:rPr>
          <w:rFonts w:ascii="Museo Sans 300" w:hAnsi="Museo Sans 300" w:cstheme="minorHAnsi"/>
        </w:rPr>
        <w:t xml:space="preserve"> legible, certificada notarialmente del acuerdo de nombramiento del auditor externo, en el caso que no haya sido nombrado en el acto constitutivo, el cual deberá encontrarse previamente inscrito en el Registro de Comercio</w:t>
      </w:r>
      <w:r w:rsidRPr="00BC529F">
        <w:rPr>
          <w:rFonts w:ascii="Museo Sans 300" w:hAnsi="Museo Sans 300" w:cstheme="minorHAnsi"/>
        </w:rPr>
        <w:t>.</w:t>
      </w:r>
    </w:p>
    <w:p w14:paraId="7E620AF1" w14:textId="77777777" w:rsidR="00BC529F" w:rsidRPr="00BC529F" w:rsidRDefault="00BC529F" w:rsidP="00BC529F">
      <w:pPr>
        <w:pStyle w:val="Prrafodelista"/>
        <w:rPr>
          <w:rFonts w:ascii="Museo Sans 300" w:hAnsi="Museo Sans 300" w:cstheme="minorHAnsi"/>
          <w:lang w:val="es-SV"/>
        </w:rPr>
      </w:pPr>
    </w:p>
    <w:p w14:paraId="286C1001" w14:textId="77777777" w:rsidR="009F49B1" w:rsidRPr="00BC529F" w:rsidRDefault="00726027" w:rsidP="00BC529F">
      <w:pPr>
        <w:pStyle w:val="Prrafodelista"/>
        <w:numPr>
          <w:ilvl w:val="0"/>
          <w:numId w:val="9"/>
        </w:numPr>
        <w:spacing w:after="0" w:line="240" w:lineRule="auto"/>
        <w:jc w:val="both"/>
        <w:rPr>
          <w:rFonts w:ascii="Museo Sans 300" w:hAnsi="Museo Sans 300"/>
          <w:lang w:val="es-SV"/>
        </w:rPr>
      </w:pPr>
      <w:r w:rsidRPr="00BC529F">
        <w:rPr>
          <w:rFonts w:ascii="Museo Sans 300" w:hAnsi="Museo Sans 300" w:cstheme="minorHAnsi"/>
          <w:lang w:val="es-SV"/>
        </w:rPr>
        <w:t>Fotocopia</w:t>
      </w:r>
      <w:r w:rsidR="001040A8" w:rsidRPr="00BC529F">
        <w:rPr>
          <w:rFonts w:ascii="Museo Sans 300" w:hAnsi="Museo Sans 300" w:cstheme="minorHAnsi"/>
          <w:lang w:val="es-SV"/>
        </w:rPr>
        <w:t xml:space="preserve"> legible, del </w:t>
      </w:r>
      <w:r w:rsidR="009F49B1" w:rsidRPr="00BC529F">
        <w:rPr>
          <w:rFonts w:ascii="Museo Sans 300" w:hAnsi="Museo Sans 300" w:cstheme="minorHAnsi"/>
          <w:lang w:val="es-SV"/>
        </w:rPr>
        <w:t xml:space="preserve">Reglamento General Interno el cual debe contener como mínimo lo establecido en el artículo 17 de la Ley de </w:t>
      </w:r>
      <w:r w:rsidR="00C444B4" w:rsidRPr="00BC529F">
        <w:rPr>
          <w:rFonts w:ascii="Museo Sans 300" w:hAnsi="Museo Sans 300" w:cstheme="minorHAnsi"/>
          <w:lang w:val="es-SV"/>
        </w:rPr>
        <w:t>Bolsas de Productos y Servicios y haber sido autorizado por el Comité de Normas del Banco Central de Reserva</w:t>
      </w:r>
      <w:r w:rsidR="00C444B4" w:rsidRPr="00BC529F">
        <w:rPr>
          <w:rFonts w:ascii="Museo Sans 300" w:hAnsi="Museo Sans 300"/>
          <w:lang w:val="es-SV"/>
        </w:rPr>
        <w:t xml:space="preserve"> de El Salvador.</w:t>
      </w:r>
    </w:p>
    <w:p w14:paraId="7ED8C344" w14:textId="77777777" w:rsidR="00134512" w:rsidRPr="00BC529F" w:rsidRDefault="00134512" w:rsidP="00BC529F">
      <w:pPr>
        <w:pStyle w:val="Prrafodelista"/>
        <w:spacing w:after="0" w:line="240" w:lineRule="auto"/>
        <w:ind w:left="360"/>
        <w:jc w:val="both"/>
        <w:rPr>
          <w:rFonts w:ascii="Museo Sans 300" w:hAnsi="Museo Sans 300"/>
          <w:lang w:val="es-SV"/>
        </w:rPr>
      </w:pPr>
    </w:p>
    <w:p w14:paraId="5CC80C06" w14:textId="77777777" w:rsidR="00297CC3" w:rsidRPr="00BC529F" w:rsidRDefault="00297CC3" w:rsidP="00BC529F">
      <w:pPr>
        <w:pStyle w:val="Prrafodelista"/>
        <w:numPr>
          <w:ilvl w:val="0"/>
          <w:numId w:val="9"/>
        </w:numPr>
        <w:spacing w:after="0" w:line="240" w:lineRule="auto"/>
        <w:jc w:val="both"/>
        <w:rPr>
          <w:rFonts w:ascii="Museo Sans 300" w:hAnsi="Museo Sans 300"/>
          <w:lang w:val="es-SV"/>
        </w:rPr>
      </w:pPr>
      <w:r w:rsidRPr="00BC529F">
        <w:rPr>
          <w:rFonts w:ascii="Museo Sans 300" w:hAnsi="Museo Sans 300"/>
          <w:lang w:val="es-SV"/>
        </w:rPr>
        <w:t>Copia de la Matrícula de Comercio o de boleta de trámite iniciado.</w:t>
      </w:r>
    </w:p>
    <w:p w14:paraId="018239FF" w14:textId="77777777" w:rsidR="00297CC3" w:rsidRPr="00BC529F" w:rsidRDefault="00297CC3" w:rsidP="00BC529F">
      <w:pPr>
        <w:pStyle w:val="Prrafodelista"/>
        <w:spacing w:after="0" w:line="240" w:lineRule="auto"/>
        <w:ind w:left="360"/>
        <w:jc w:val="both"/>
        <w:rPr>
          <w:rFonts w:ascii="Museo Sans 300" w:hAnsi="Museo Sans 300"/>
          <w:lang w:val="es-SV"/>
        </w:rPr>
      </w:pPr>
    </w:p>
    <w:p w14:paraId="7BF789C1" w14:textId="77777777" w:rsidR="001040A8" w:rsidRPr="002C7D4B" w:rsidRDefault="004F56F5" w:rsidP="00BC529F">
      <w:pPr>
        <w:pStyle w:val="Prrafodelista"/>
        <w:numPr>
          <w:ilvl w:val="0"/>
          <w:numId w:val="9"/>
        </w:numPr>
        <w:spacing w:after="0" w:line="240" w:lineRule="auto"/>
        <w:jc w:val="both"/>
        <w:rPr>
          <w:rFonts w:ascii="Museo Sans 300" w:hAnsi="Museo Sans 300"/>
          <w:lang w:val="es-SV"/>
        </w:rPr>
      </w:pPr>
      <w:r w:rsidRPr="002C7D4B">
        <w:rPr>
          <w:rFonts w:ascii="Museo Sans 300" w:hAnsi="Museo Sans 300"/>
          <w:lang w:val="es-SV"/>
        </w:rPr>
        <w:t>Especificación de los pr</w:t>
      </w:r>
      <w:r w:rsidR="001040A8" w:rsidRPr="002C7D4B">
        <w:rPr>
          <w:rFonts w:ascii="Museo Sans 300" w:hAnsi="Museo Sans 300"/>
          <w:lang w:val="es-SV"/>
        </w:rPr>
        <w:t xml:space="preserve">ocedimientos </w:t>
      </w:r>
      <w:r w:rsidR="009F49B1" w:rsidRPr="002C7D4B">
        <w:rPr>
          <w:rFonts w:ascii="Museo Sans 300" w:hAnsi="Museo Sans 300"/>
          <w:lang w:val="es-SV"/>
        </w:rPr>
        <w:t>para la realización de la rueda de negociaciones que se llevará a cabo en la Bolsa, los cuales permitan a los clientes la buena ejecución de sus órdenes e instrucciones;</w:t>
      </w:r>
    </w:p>
    <w:p w14:paraId="626CB210" w14:textId="77777777" w:rsidR="00297CC3" w:rsidRPr="002C7D4B" w:rsidRDefault="00297CC3" w:rsidP="00BC529F">
      <w:pPr>
        <w:pStyle w:val="Prrafodelista"/>
        <w:rPr>
          <w:rFonts w:ascii="Museo Sans 300" w:hAnsi="Museo Sans 300"/>
          <w:lang w:val="es-SV"/>
        </w:rPr>
      </w:pPr>
    </w:p>
    <w:p w14:paraId="7EF80C6A" w14:textId="77777777" w:rsidR="001040A8" w:rsidRPr="002C7D4B" w:rsidRDefault="00A914CF" w:rsidP="00BC529F">
      <w:pPr>
        <w:pStyle w:val="Prrafodelista"/>
        <w:numPr>
          <w:ilvl w:val="0"/>
          <w:numId w:val="9"/>
        </w:numPr>
        <w:spacing w:after="0" w:line="240" w:lineRule="auto"/>
        <w:jc w:val="both"/>
        <w:rPr>
          <w:rFonts w:ascii="Museo Sans 300" w:hAnsi="Museo Sans 300"/>
          <w:lang w:val="es-SV"/>
        </w:rPr>
      </w:pPr>
      <w:r w:rsidRPr="002C7D4B">
        <w:rPr>
          <w:rFonts w:ascii="Museo Sans 300" w:hAnsi="Museo Sans 300"/>
          <w:lang w:val="es-SV"/>
        </w:rPr>
        <w:t>Sistemas contables que serán utilizados por la Bolsa y la descripción de la plataforma informática sobre los cuales se han desarrollado sus sistemas, de acuerdo a lo establecido en Anexo No.2 de la Norma NRP-02”</w:t>
      </w:r>
    </w:p>
    <w:p w14:paraId="0D014156" w14:textId="77777777" w:rsidR="007E5E7B" w:rsidRPr="00BC529F" w:rsidRDefault="007E5E7B" w:rsidP="00BC529F">
      <w:pPr>
        <w:pStyle w:val="Prrafodelista"/>
        <w:spacing w:after="0" w:line="240" w:lineRule="auto"/>
        <w:ind w:left="360"/>
        <w:jc w:val="both"/>
        <w:rPr>
          <w:rFonts w:ascii="Museo Sans 300" w:hAnsi="Museo Sans 300"/>
          <w:lang w:val="es-SV"/>
        </w:rPr>
      </w:pPr>
    </w:p>
    <w:p w14:paraId="0434396B" w14:textId="77777777" w:rsidR="001040A8" w:rsidRPr="00BC529F" w:rsidRDefault="00A914CF" w:rsidP="00BC529F">
      <w:pPr>
        <w:pStyle w:val="Prrafodelista"/>
        <w:numPr>
          <w:ilvl w:val="0"/>
          <w:numId w:val="9"/>
        </w:numPr>
        <w:spacing w:after="0" w:line="240" w:lineRule="auto"/>
        <w:jc w:val="both"/>
        <w:rPr>
          <w:rFonts w:ascii="Museo Sans 300" w:hAnsi="Museo Sans 300"/>
          <w:lang w:val="es-SV"/>
        </w:rPr>
      </w:pPr>
      <w:r w:rsidRPr="00BC529F">
        <w:rPr>
          <w:rFonts w:ascii="Museo Sans 300" w:hAnsi="Museo Sans 300"/>
          <w:lang w:val="es-SV"/>
        </w:rPr>
        <w:t>M</w:t>
      </w:r>
      <w:r w:rsidR="001040A8" w:rsidRPr="00BC529F">
        <w:rPr>
          <w:rFonts w:ascii="Museo Sans 300" w:hAnsi="Museo Sans 300"/>
          <w:lang w:val="es-SV"/>
        </w:rPr>
        <w:t>anuales de control interno para el funcionamiento en cada uno de los procesos operativos de la entidad.</w:t>
      </w:r>
    </w:p>
    <w:p w14:paraId="628B61AF" w14:textId="77777777" w:rsidR="00C1738E" w:rsidRPr="00BC529F" w:rsidRDefault="00C1738E" w:rsidP="00BC529F">
      <w:pPr>
        <w:pStyle w:val="Prrafodelista"/>
        <w:rPr>
          <w:rFonts w:ascii="Museo Sans 300" w:hAnsi="Museo Sans 300"/>
          <w:lang w:val="es-SV"/>
        </w:rPr>
      </w:pPr>
    </w:p>
    <w:p w14:paraId="182F7009" w14:textId="77777777" w:rsidR="001040A8" w:rsidRPr="00BC529F" w:rsidRDefault="00A914CF" w:rsidP="00BC529F">
      <w:pPr>
        <w:pStyle w:val="Prrafodelista"/>
        <w:numPr>
          <w:ilvl w:val="0"/>
          <w:numId w:val="9"/>
        </w:numPr>
        <w:spacing w:after="0" w:line="240" w:lineRule="auto"/>
        <w:jc w:val="both"/>
        <w:rPr>
          <w:rFonts w:ascii="Museo Sans 300" w:hAnsi="Museo Sans 300"/>
        </w:rPr>
      </w:pPr>
      <w:r w:rsidRPr="00BC529F">
        <w:rPr>
          <w:rFonts w:ascii="Museo Sans 300" w:hAnsi="Museo Sans 300"/>
          <w:lang w:val="es-SV"/>
        </w:rPr>
        <w:t>F</w:t>
      </w:r>
      <w:r w:rsidR="001040A8" w:rsidRPr="00BC529F">
        <w:rPr>
          <w:rFonts w:ascii="Museo Sans 300" w:hAnsi="Museo Sans 300"/>
          <w:lang w:val="es-SV"/>
        </w:rPr>
        <w:t>ormatos de formularios a ser utilizados en la contabilidad y operatividad de la entidad.</w:t>
      </w:r>
    </w:p>
    <w:p w14:paraId="6EE9CD9A" w14:textId="77777777" w:rsidR="00CF64F6" w:rsidRPr="00AA1A6E" w:rsidRDefault="00CF64F6" w:rsidP="00BC529F">
      <w:pPr>
        <w:pStyle w:val="Prrafodelista"/>
        <w:spacing w:after="0" w:line="240" w:lineRule="auto"/>
        <w:ind w:left="360"/>
        <w:jc w:val="both"/>
        <w:rPr>
          <w:rFonts w:ascii="Museo Sans 300" w:hAnsi="Museo Sans 300"/>
          <w:sz w:val="18"/>
          <w:szCs w:val="18"/>
        </w:rPr>
      </w:pPr>
    </w:p>
    <w:p w14:paraId="1A817FF6" w14:textId="77777777" w:rsidR="00CF64F6" w:rsidRPr="00BC529F" w:rsidRDefault="001040A8" w:rsidP="00BC529F">
      <w:pPr>
        <w:pStyle w:val="Prrafodelista"/>
        <w:numPr>
          <w:ilvl w:val="0"/>
          <w:numId w:val="9"/>
        </w:numPr>
        <w:spacing w:after="0" w:line="240" w:lineRule="auto"/>
        <w:jc w:val="both"/>
        <w:rPr>
          <w:rFonts w:ascii="Museo Sans 300" w:hAnsi="Museo Sans 300"/>
          <w:lang w:val="es-SV"/>
        </w:rPr>
      </w:pPr>
      <w:r w:rsidRPr="00BC529F">
        <w:rPr>
          <w:rFonts w:ascii="Museo Sans 300" w:hAnsi="Museo Sans 300"/>
          <w:lang w:val="es-SV"/>
        </w:rPr>
        <w:t>D</w:t>
      </w:r>
      <w:r w:rsidR="00CF64F6" w:rsidRPr="00BC529F">
        <w:rPr>
          <w:rFonts w:ascii="Museo Sans 300" w:hAnsi="Museo Sans 300"/>
          <w:lang w:val="es-SV"/>
        </w:rPr>
        <w:t xml:space="preserve">escripción de los </w:t>
      </w:r>
      <w:r w:rsidRPr="00BC529F">
        <w:rPr>
          <w:rFonts w:ascii="Museo Sans 300" w:hAnsi="Museo Sans 300"/>
          <w:lang w:val="es-SV"/>
        </w:rPr>
        <w:t>sistema</w:t>
      </w:r>
      <w:r w:rsidR="00CF64F6" w:rsidRPr="00BC529F">
        <w:rPr>
          <w:rFonts w:ascii="Museo Sans 300" w:hAnsi="Museo Sans 300"/>
          <w:lang w:val="es-SV"/>
        </w:rPr>
        <w:t xml:space="preserve">s automatizados de información </w:t>
      </w:r>
      <w:r w:rsidRPr="00BC529F">
        <w:rPr>
          <w:rFonts w:ascii="Museo Sans 300" w:hAnsi="Museo Sans 300"/>
          <w:lang w:val="es-SV"/>
        </w:rPr>
        <w:t>de acuerdo a lo establecido en Anexo No. 2 de la NRP-02</w:t>
      </w:r>
      <w:r w:rsidR="00CF64F6" w:rsidRPr="00BC529F">
        <w:rPr>
          <w:rFonts w:ascii="Museo Sans 300" w:hAnsi="Museo Sans 300"/>
          <w:lang w:val="es-SV"/>
        </w:rPr>
        <w:t>.</w:t>
      </w:r>
    </w:p>
    <w:p w14:paraId="7516D34F" w14:textId="77777777" w:rsidR="00CF64F6" w:rsidRPr="00AA1A6E" w:rsidRDefault="00CF64F6" w:rsidP="00BC529F">
      <w:pPr>
        <w:pStyle w:val="Prrafodelista"/>
        <w:rPr>
          <w:rFonts w:ascii="Museo Sans 300" w:hAnsi="Museo Sans 300"/>
          <w:sz w:val="18"/>
          <w:szCs w:val="18"/>
          <w:lang w:val="es-SV"/>
        </w:rPr>
      </w:pPr>
    </w:p>
    <w:p w14:paraId="07B580D4" w14:textId="77777777" w:rsidR="00CF64F6" w:rsidRPr="00BC529F" w:rsidRDefault="00CF64F6" w:rsidP="00BC529F">
      <w:pPr>
        <w:pStyle w:val="Prrafodelista"/>
        <w:numPr>
          <w:ilvl w:val="0"/>
          <w:numId w:val="9"/>
        </w:numPr>
        <w:spacing w:after="0" w:line="240" w:lineRule="auto"/>
        <w:jc w:val="both"/>
        <w:rPr>
          <w:rFonts w:ascii="Museo Sans 300" w:hAnsi="Museo Sans 300"/>
          <w:lang w:val="es-SV"/>
        </w:rPr>
      </w:pPr>
      <w:r w:rsidRPr="00BC529F">
        <w:rPr>
          <w:rFonts w:ascii="Museo Sans 300" w:hAnsi="Museo Sans 300"/>
          <w:lang w:val="es-SV"/>
        </w:rPr>
        <w:t>M</w:t>
      </w:r>
      <w:r w:rsidR="001040A8" w:rsidRPr="00BC529F">
        <w:rPr>
          <w:rFonts w:ascii="Museo Sans 300" w:hAnsi="Museo Sans 300"/>
          <w:lang w:val="es-SV"/>
        </w:rPr>
        <w:t xml:space="preserve">étodos de difusión de la información de sus operaciones, </w:t>
      </w:r>
    </w:p>
    <w:p w14:paraId="591BF3B2" w14:textId="77777777" w:rsidR="00CF64F6" w:rsidRPr="00AA1A6E" w:rsidRDefault="00CF64F6" w:rsidP="00BC529F">
      <w:pPr>
        <w:pStyle w:val="Prrafodelista"/>
        <w:rPr>
          <w:rFonts w:ascii="Museo Sans 300" w:hAnsi="Museo Sans 300"/>
          <w:sz w:val="18"/>
          <w:szCs w:val="18"/>
          <w:lang w:val="es-SV"/>
        </w:rPr>
      </w:pPr>
    </w:p>
    <w:p w14:paraId="2060D3B9" w14:textId="534A3E4E" w:rsidR="00CF64F6" w:rsidRPr="00BC529F" w:rsidRDefault="00CF64F6" w:rsidP="00BC529F">
      <w:pPr>
        <w:pStyle w:val="Prrafodelista"/>
        <w:numPr>
          <w:ilvl w:val="0"/>
          <w:numId w:val="9"/>
        </w:numPr>
        <w:spacing w:after="0" w:line="240" w:lineRule="auto"/>
        <w:jc w:val="both"/>
        <w:rPr>
          <w:rFonts w:ascii="Museo Sans 300" w:hAnsi="Museo Sans 300"/>
          <w:lang w:val="es-SV"/>
        </w:rPr>
      </w:pPr>
      <w:r w:rsidRPr="00BC529F">
        <w:rPr>
          <w:rFonts w:ascii="Museo Sans 300" w:hAnsi="Museo Sans 300"/>
          <w:lang w:val="es-SV"/>
        </w:rPr>
        <w:t xml:space="preserve">Políticas adoptadas por la entidad de acuerdo con el artículo 35 de la Ley de Supervisión y Regulación del Sistema Financiero, </w:t>
      </w:r>
      <w:r w:rsidR="006831EB" w:rsidRPr="00BC529F">
        <w:rPr>
          <w:rFonts w:ascii="Museo Sans 300" w:hAnsi="Museo Sans 300"/>
          <w:lang w:val="es-SV"/>
        </w:rPr>
        <w:t>y</w:t>
      </w:r>
      <w:r w:rsidRPr="00BC529F">
        <w:rPr>
          <w:rFonts w:ascii="Museo Sans 300" w:hAnsi="Museo Sans 300"/>
          <w:lang w:val="es-SV"/>
        </w:rPr>
        <w:t xml:space="preserve"> las Normas NRP-11, NRP-17 y NDMC-15.</w:t>
      </w:r>
    </w:p>
    <w:p w14:paraId="3DA734CD" w14:textId="77777777" w:rsidR="00EE14B2" w:rsidRPr="00BC529F" w:rsidRDefault="00EE14B2" w:rsidP="00BC529F">
      <w:pPr>
        <w:pStyle w:val="Prrafodelista"/>
        <w:spacing w:after="0" w:line="240" w:lineRule="auto"/>
        <w:ind w:left="360"/>
        <w:jc w:val="both"/>
        <w:rPr>
          <w:rFonts w:ascii="Museo Sans 300" w:hAnsi="Museo Sans 300"/>
          <w:b/>
          <w:lang w:val="es-SV"/>
        </w:rPr>
      </w:pPr>
    </w:p>
    <w:p w14:paraId="52A17915" w14:textId="60C7DCAC" w:rsidR="00CF64F6" w:rsidRDefault="00CF64F6" w:rsidP="00BC529F">
      <w:pPr>
        <w:pStyle w:val="Prrafodelista"/>
        <w:numPr>
          <w:ilvl w:val="0"/>
          <w:numId w:val="9"/>
        </w:numPr>
        <w:spacing w:after="0" w:line="240" w:lineRule="auto"/>
        <w:jc w:val="both"/>
        <w:rPr>
          <w:rFonts w:ascii="Museo Sans 300" w:hAnsi="Museo Sans 300"/>
          <w:lang w:val="es-SV"/>
        </w:rPr>
      </w:pPr>
      <w:r w:rsidRPr="00BC529F">
        <w:rPr>
          <w:rFonts w:ascii="Museo Sans 300" w:hAnsi="Museo Sans 300"/>
          <w:lang w:val="es-SV"/>
        </w:rPr>
        <w:t>Políticas de prevención de lavado de activos y financiamiento del terrorismo, conforme a lo establecido en la</w:t>
      </w:r>
      <w:r w:rsidR="002C7D4B">
        <w:rPr>
          <w:rFonts w:ascii="Museo Sans 300" w:hAnsi="Museo Sans 300"/>
          <w:lang w:val="es-SV"/>
        </w:rPr>
        <w:t xml:space="preserve">s </w:t>
      </w:r>
      <w:r w:rsidR="002C7D4B" w:rsidRPr="002C7D4B">
        <w:rPr>
          <w:rFonts w:ascii="Museo Sans 300" w:hAnsi="Museo Sans 300"/>
          <w:color w:val="548DD4" w:themeColor="text2" w:themeTint="99"/>
          <w:lang w:val="es-SV"/>
        </w:rPr>
        <w:t xml:space="preserve">Normas </w:t>
      </w:r>
      <w:r w:rsidRPr="002C7D4B">
        <w:rPr>
          <w:rFonts w:ascii="Museo Sans 300" w:hAnsi="Museo Sans 300"/>
          <w:color w:val="548DD4" w:themeColor="text2" w:themeTint="99"/>
          <w:lang w:val="es-SV"/>
        </w:rPr>
        <w:t>NRP-</w:t>
      </w:r>
      <w:r w:rsidR="002C7D4B" w:rsidRPr="002C7D4B">
        <w:rPr>
          <w:rFonts w:ascii="Museo Sans 300" w:hAnsi="Museo Sans 300"/>
          <w:color w:val="548DD4" w:themeColor="text2" w:themeTint="99"/>
          <w:lang w:val="es-SV"/>
        </w:rPr>
        <w:t>36</w:t>
      </w:r>
      <w:r w:rsidRPr="00BC529F">
        <w:rPr>
          <w:rFonts w:ascii="Museo Sans 300" w:hAnsi="Museo Sans 300"/>
          <w:lang w:val="es-SV"/>
        </w:rPr>
        <w:t>.</w:t>
      </w:r>
    </w:p>
    <w:p w14:paraId="115B4820" w14:textId="77777777" w:rsidR="00CD219A" w:rsidRPr="00CD219A" w:rsidRDefault="00CD219A" w:rsidP="00CD219A">
      <w:pPr>
        <w:pStyle w:val="Prrafodelista"/>
        <w:rPr>
          <w:rFonts w:ascii="Museo Sans 300" w:hAnsi="Museo Sans 300"/>
          <w:lang w:val="es-SV"/>
        </w:rPr>
      </w:pPr>
    </w:p>
    <w:p w14:paraId="2951135C" w14:textId="77777777" w:rsidR="00CD219A" w:rsidRPr="00BC529F" w:rsidRDefault="00CD219A" w:rsidP="00CD219A">
      <w:pPr>
        <w:pStyle w:val="Prrafodelista"/>
        <w:numPr>
          <w:ilvl w:val="0"/>
          <w:numId w:val="9"/>
        </w:numPr>
        <w:spacing w:after="0" w:line="240" w:lineRule="auto"/>
        <w:jc w:val="both"/>
        <w:rPr>
          <w:rFonts w:ascii="Museo Sans 300" w:hAnsi="Museo Sans 300"/>
          <w:lang w:val="es-SV"/>
        </w:rPr>
      </w:pPr>
      <w:r w:rsidRPr="00BC529F">
        <w:rPr>
          <w:rFonts w:ascii="Museo Sans 300" w:hAnsi="Museo Sans 300"/>
          <w:lang w:val="es-SV"/>
        </w:rPr>
        <w:t xml:space="preserve">Evidencias de las pruebas al 100% realizadas por TI a los distintos sistemas incluidos en el inicio de operaciones en el ambiente de producción, e informes de auditoría interna sobre la verificación de las mismas.  </w:t>
      </w:r>
    </w:p>
    <w:p w14:paraId="17AF07F4" w14:textId="77777777" w:rsidR="00805E26" w:rsidRPr="00BC529F" w:rsidRDefault="00805E26" w:rsidP="00BC529F">
      <w:pPr>
        <w:spacing w:after="0" w:line="240" w:lineRule="auto"/>
        <w:jc w:val="both"/>
        <w:rPr>
          <w:rFonts w:ascii="Museo Sans 300" w:hAnsi="Museo Sans 300"/>
          <w:lang w:val="es-SV"/>
        </w:rPr>
      </w:pPr>
    </w:p>
    <w:p w14:paraId="30D0CFA4" w14:textId="0ED548E4" w:rsidR="00EF75F8" w:rsidRPr="00BC529F" w:rsidRDefault="00EF75F8" w:rsidP="00BC529F">
      <w:pPr>
        <w:pStyle w:val="Prrafodelista"/>
        <w:numPr>
          <w:ilvl w:val="0"/>
          <w:numId w:val="9"/>
        </w:numPr>
        <w:spacing w:after="0" w:line="240" w:lineRule="auto"/>
        <w:jc w:val="both"/>
        <w:rPr>
          <w:rFonts w:ascii="Museo Sans 300" w:hAnsi="Museo Sans 300"/>
        </w:rPr>
      </w:pPr>
      <w:r w:rsidRPr="00BC529F">
        <w:rPr>
          <w:rFonts w:ascii="Museo Sans 300" w:hAnsi="Museo Sans 300"/>
          <w:lang w:val="es-SV"/>
        </w:rPr>
        <w:t>Presentar documentación relativa a:</w:t>
      </w:r>
    </w:p>
    <w:p w14:paraId="55BAA2AA" w14:textId="77777777" w:rsidR="00EF75F8" w:rsidRPr="00BC529F" w:rsidRDefault="00EF75F8" w:rsidP="00BC529F">
      <w:pPr>
        <w:pStyle w:val="Prrafodelista"/>
        <w:numPr>
          <w:ilvl w:val="0"/>
          <w:numId w:val="10"/>
        </w:numPr>
        <w:spacing w:after="0" w:line="240" w:lineRule="auto"/>
        <w:jc w:val="both"/>
        <w:rPr>
          <w:rFonts w:ascii="Museo Sans 300" w:hAnsi="Museo Sans 300"/>
        </w:rPr>
      </w:pPr>
      <w:r w:rsidRPr="00BC529F">
        <w:rPr>
          <w:rFonts w:ascii="Museo Sans 300" w:hAnsi="Museo Sans 300"/>
        </w:rPr>
        <w:t>Plan y modelo de negocio.</w:t>
      </w:r>
    </w:p>
    <w:p w14:paraId="73FF36A9" w14:textId="77777777" w:rsidR="00EF75F8" w:rsidRPr="00BC529F" w:rsidRDefault="00EF75F8" w:rsidP="00BC529F">
      <w:pPr>
        <w:pStyle w:val="Prrafodelista"/>
        <w:numPr>
          <w:ilvl w:val="0"/>
          <w:numId w:val="10"/>
        </w:numPr>
        <w:spacing w:after="0" w:line="240" w:lineRule="auto"/>
        <w:jc w:val="both"/>
        <w:rPr>
          <w:rFonts w:ascii="Museo Sans 300" w:hAnsi="Museo Sans 300"/>
        </w:rPr>
      </w:pPr>
      <w:r w:rsidRPr="00BC529F">
        <w:rPr>
          <w:rFonts w:ascii="Museo Sans 300" w:hAnsi="Museo Sans 300"/>
        </w:rPr>
        <w:t>Estudio de mercado y factibilidad financiera.</w:t>
      </w:r>
    </w:p>
    <w:p w14:paraId="20E0E89C" w14:textId="46D0644D" w:rsidR="00EF75F8" w:rsidRPr="00BC529F" w:rsidRDefault="00EF75F8" w:rsidP="00BC529F">
      <w:pPr>
        <w:pStyle w:val="Prrafodelista"/>
        <w:numPr>
          <w:ilvl w:val="0"/>
          <w:numId w:val="10"/>
        </w:numPr>
        <w:spacing w:after="0" w:line="240" w:lineRule="auto"/>
        <w:jc w:val="both"/>
        <w:rPr>
          <w:rFonts w:ascii="Museo Sans 300" w:hAnsi="Museo Sans 300"/>
          <w:color w:val="FF0000"/>
        </w:rPr>
      </w:pPr>
      <w:r w:rsidRPr="00BC529F">
        <w:rPr>
          <w:rFonts w:ascii="Museo Sans 300" w:hAnsi="Museo Sans 300"/>
          <w:color w:val="000000" w:themeColor="text1"/>
        </w:rPr>
        <w:t xml:space="preserve">Modelo financiero en Microsoft Excel que incluya proyecciones a los Estados </w:t>
      </w:r>
      <w:r w:rsidRPr="00BC529F">
        <w:rPr>
          <w:rFonts w:ascii="Museo Sans 300" w:hAnsi="Museo Sans 300"/>
        </w:rPr>
        <w:t xml:space="preserve">Financieros a </w:t>
      </w:r>
      <w:r w:rsidR="00C1738E" w:rsidRPr="00BC529F">
        <w:rPr>
          <w:rFonts w:ascii="Museo Sans 300" w:hAnsi="Museo Sans 300"/>
        </w:rPr>
        <w:t>3</w:t>
      </w:r>
      <w:r w:rsidRPr="00BC529F">
        <w:rPr>
          <w:rFonts w:ascii="Museo Sans 300" w:hAnsi="Museo Sans 300"/>
        </w:rPr>
        <w:t xml:space="preserve"> años mínimo debidamente formuladas, cálculo de VAN y TIR con base al flujo anual.</w:t>
      </w:r>
    </w:p>
    <w:p w14:paraId="45F86FFE" w14:textId="7ECB05E0" w:rsidR="00EE14B2" w:rsidRPr="00AA1A6E" w:rsidRDefault="00EF75F8" w:rsidP="00E65D1E">
      <w:pPr>
        <w:pStyle w:val="Prrafodelista"/>
        <w:numPr>
          <w:ilvl w:val="0"/>
          <w:numId w:val="10"/>
        </w:numPr>
        <w:spacing w:after="0" w:line="240" w:lineRule="auto"/>
        <w:jc w:val="both"/>
        <w:rPr>
          <w:rFonts w:ascii="Calibri" w:hAnsi="Calibri"/>
          <w:b/>
          <w:szCs w:val="20"/>
        </w:rPr>
      </w:pPr>
      <w:r w:rsidRPr="00AA1A6E">
        <w:rPr>
          <w:rFonts w:ascii="Museo Sans 300" w:hAnsi="Museo Sans 300"/>
        </w:rPr>
        <w:t>Supuestos de las proyecciones suscritos por el responsable de la entidad en trámite.</w:t>
      </w:r>
    </w:p>
    <w:sectPr w:rsidR="00EE14B2" w:rsidRPr="00AA1A6E" w:rsidSect="00BB082E">
      <w:headerReference w:type="default" r:id="rId8"/>
      <w:footerReference w:type="default" r:id="rId9"/>
      <w:pgSz w:w="11906" w:h="16838"/>
      <w:pgMar w:top="167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310CD" w14:textId="77777777" w:rsidR="00C526B7" w:rsidRDefault="00C526B7" w:rsidP="00BB082E">
      <w:pPr>
        <w:spacing w:after="0" w:line="240" w:lineRule="auto"/>
      </w:pPr>
      <w:r>
        <w:separator/>
      </w:r>
    </w:p>
  </w:endnote>
  <w:endnote w:type="continuationSeparator" w:id="0">
    <w:p w14:paraId="0278F38C" w14:textId="77777777" w:rsidR="00C526B7" w:rsidRDefault="00C526B7" w:rsidP="00BB0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15961"/>
      <w:docPartObj>
        <w:docPartGallery w:val="Page Numbers (Bottom of Page)"/>
        <w:docPartUnique/>
      </w:docPartObj>
    </w:sdtPr>
    <w:sdtEndPr/>
    <w:sdtContent>
      <w:p w14:paraId="5CB740A4" w14:textId="77777777" w:rsidR="002F2AC6" w:rsidRDefault="008736F8">
        <w:pPr>
          <w:pStyle w:val="Piedepgina"/>
        </w:pPr>
        <w:r>
          <w:rPr>
            <w:noProof/>
            <w:lang w:val="es-SV" w:eastAsia="es-SV"/>
          </w:rPr>
          <mc:AlternateContent>
            <mc:Choice Requires="wps">
              <w:drawing>
                <wp:anchor distT="0" distB="0" distL="114300" distR="114300" simplePos="0" relativeHeight="251661312" behindDoc="0" locked="0" layoutInCell="1" allowOverlap="1" wp14:anchorId="41BCC460" wp14:editId="01C667A7">
                  <wp:simplePos x="0" y="0"/>
                  <wp:positionH relativeFrom="rightMargin">
                    <wp:align>center</wp:align>
                  </wp:positionH>
                  <wp:positionV relativeFrom="bottomMargin">
                    <wp:align>center</wp:align>
                  </wp:positionV>
                  <wp:extent cx="565785" cy="191770"/>
                  <wp:effectExtent l="3175" t="0" r="254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28575">
                                <a:solidFill>
                                  <a:schemeClr val="accent1">
                                    <a:lumMod val="100000"/>
                                    <a:lumOff val="0"/>
                                  </a:schemeClr>
                                </a:solidFill>
                                <a:miter lim="800000"/>
                                <a:headEnd/>
                                <a:tailEnd/>
                              </a14:hiddenLine>
                            </a:ext>
                          </a:extLst>
                        </wps:spPr>
                        <wps:txbx>
                          <w:txbxContent>
                            <w:p w14:paraId="5EF97001" w14:textId="2CBBDD1F" w:rsidR="002F2AC6" w:rsidRPr="00667AE0" w:rsidRDefault="00320EE1">
                              <w:pPr>
                                <w:pBdr>
                                  <w:top w:val="single" w:sz="4" w:space="1" w:color="7F7F7F" w:themeColor="background1" w:themeShade="7F"/>
                                </w:pBdr>
                                <w:jc w:val="center"/>
                                <w:rPr>
                                  <w:b/>
                                  <w:color w:val="0F243E" w:themeColor="text2" w:themeShade="80"/>
                                  <w:sz w:val="28"/>
                                </w:rPr>
                              </w:pPr>
                              <w:r w:rsidRPr="00667AE0">
                                <w:rPr>
                                  <w:b/>
                                  <w:color w:val="0F243E" w:themeColor="text2" w:themeShade="80"/>
                                  <w:sz w:val="28"/>
                                </w:rPr>
                                <w:fldChar w:fldCharType="begin"/>
                              </w:r>
                              <w:r w:rsidR="002F2AC6" w:rsidRPr="00667AE0">
                                <w:rPr>
                                  <w:b/>
                                  <w:color w:val="0F243E" w:themeColor="text2" w:themeShade="80"/>
                                  <w:sz w:val="28"/>
                                </w:rPr>
                                <w:instrText xml:space="preserve"> PAGE   \* MERGEFORMAT </w:instrText>
                              </w:r>
                              <w:r w:rsidRPr="00667AE0">
                                <w:rPr>
                                  <w:b/>
                                  <w:color w:val="0F243E" w:themeColor="text2" w:themeShade="80"/>
                                  <w:sz w:val="28"/>
                                </w:rPr>
                                <w:fldChar w:fldCharType="separate"/>
                              </w:r>
                              <w:r w:rsidR="00630007">
                                <w:rPr>
                                  <w:b/>
                                  <w:noProof/>
                                  <w:color w:val="0F243E" w:themeColor="text2" w:themeShade="80"/>
                                  <w:sz w:val="28"/>
                                </w:rPr>
                                <w:t>2</w:t>
                              </w:r>
                              <w:r w:rsidRPr="00667AE0">
                                <w:rPr>
                                  <w:b/>
                                  <w:color w:val="0F243E" w:themeColor="text2" w:themeShade="80"/>
                                  <w:sz w:val="28"/>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1BCC460" id="Rectangle 1" o:spid="_x0000_s1026"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" filled="f" fillcolor="#c0504d [3205]" stroked="f" strokecolor="#4f81bd [3204]" strokeweight="2.25pt">
                  <v:textbox inset=",0,,0">
                    <w:txbxContent>
                      <w:p w14:paraId="5EF97001" w14:textId="2CBBDD1F" w:rsidR="002F2AC6" w:rsidRPr="00667AE0" w:rsidRDefault="00320EE1">
                        <w:pPr>
                          <w:pBdr>
                            <w:top w:val="single" w:sz="4" w:space="1" w:color="7F7F7F" w:themeColor="background1" w:themeShade="7F"/>
                          </w:pBdr>
                          <w:jc w:val="center"/>
                          <w:rPr>
                            <w:b/>
                            <w:color w:val="0F243E" w:themeColor="text2" w:themeShade="80"/>
                            <w:sz w:val="28"/>
                          </w:rPr>
                        </w:pPr>
                        <w:r w:rsidRPr="00667AE0">
                          <w:rPr>
                            <w:b/>
                            <w:color w:val="0F243E" w:themeColor="text2" w:themeShade="80"/>
                            <w:sz w:val="28"/>
                          </w:rPr>
                          <w:fldChar w:fldCharType="begin"/>
                        </w:r>
                        <w:r w:rsidR="002F2AC6" w:rsidRPr="00667AE0">
                          <w:rPr>
                            <w:b/>
                            <w:color w:val="0F243E" w:themeColor="text2" w:themeShade="80"/>
                            <w:sz w:val="28"/>
                          </w:rPr>
                          <w:instrText xml:space="preserve"> PAGE   \* MERGEFORMAT </w:instrText>
                        </w:r>
                        <w:r w:rsidRPr="00667AE0">
                          <w:rPr>
                            <w:b/>
                            <w:color w:val="0F243E" w:themeColor="text2" w:themeShade="80"/>
                            <w:sz w:val="28"/>
                          </w:rPr>
                          <w:fldChar w:fldCharType="separate"/>
                        </w:r>
                        <w:r w:rsidR="00630007">
                          <w:rPr>
                            <w:b/>
                            <w:noProof/>
                            <w:color w:val="0F243E" w:themeColor="text2" w:themeShade="80"/>
                            <w:sz w:val="28"/>
                          </w:rPr>
                          <w:t>2</w:t>
                        </w:r>
                        <w:r w:rsidRPr="00667AE0">
                          <w:rPr>
                            <w:b/>
                            <w:color w:val="0F243E" w:themeColor="text2" w:themeShade="80"/>
                            <w:sz w:val="28"/>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16ED2" w14:textId="77777777" w:rsidR="00C526B7" w:rsidRDefault="00C526B7" w:rsidP="00BB082E">
      <w:pPr>
        <w:spacing w:after="0" w:line="240" w:lineRule="auto"/>
      </w:pPr>
      <w:r>
        <w:separator/>
      </w:r>
    </w:p>
  </w:footnote>
  <w:footnote w:type="continuationSeparator" w:id="0">
    <w:p w14:paraId="4F9B95BB" w14:textId="77777777" w:rsidR="00C526B7" w:rsidRDefault="00C526B7" w:rsidP="00BB0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4524" w14:textId="77777777" w:rsidR="002F2AC6" w:rsidRDefault="002B140D" w:rsidP="003737AB">
    <w:pPr>
      <w:pStyle w:val="Encabezado"/>
      <w:jc w:val="center"/>
    </w:pPr>
    <w:r w:rsidRPr="002B140D">
      <w:rPr>
        <w:noProof/>
        <w:lang w:val="es-SV" w:eastAsia="es-SV"/>
      </w:rPr>
      <w:drawing>
        <wp:inline distT="0" distB="0" distL="0" distR="0" wp14:anchorId="74250533" wp14:editId="4B456EE9">
          <wp:extent cx="2297430" cy="1017900"/>
          <wp:effectExtent l="19050" t="0" r="7620" b="0"/>
          <wp:docPr id="6" name="Imagen 3" descr="C:\Users\ygmacia\Pictures\Logo con escu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gmacia\Pictures\Logo con escuco.JPG"/>
                  <pic:cNvPicPr>
                    <a:picLocks noChangeAspect="1" noChangeArrowheads="1"/>
                  </pic:cNvPicPr>
                </pic:nvPicPr>
                <pic:blipFill>
                  <a:blip r:embed="rId1"/>
                  <a:srcRect/>
                  <a:stretch>
                    <a:fillRect/>
                  </a:stretch>
                </pic:blipFill>
                <pic:spPr bwMode="auto">
                  <a:xfrm>
                    <a:off x="0" y="0"/>
                    <a:ext cx="2297464" cy="101791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00A35"/>
    <w:multiLevelType w:val="hybridMultilevel"/>
    <w:tmpl w:val="9086CB72"/>
    <w:lvl w:ilvl="0" w:tplc="440A000B">
      <w:start w:val="1"/>
      <w:numFmt w:val="bullet"/>
      <w:lvlText w:val=""/>
      <w:lvlJc w:val="left"/>
      <w:pPr>
        <w:ind w:left="720" w:hanging="360"/>
      </w:pPr>
      <w:rPr>
        <w:rFonts w:ascii="Wingdings" w:hAnsi="Wingdings" w:hint="default"/>
        <w:b/>
        <w:i w:val="0"/>
        <w:color w:val="0F243E" w:themeColor="text2" w:themeShade="80"/>
        <w:sz w:val="28"/>
        <w14:shadow w14:blurRad="0" w14:dist="0" w14:dir="0" w14:sx="0" w14:sy="0" w14:kx="0" w14:ky="0" w14:algn="none">
          <w14:srgbClr w14:val="000000"/>
        </w14:shadow>
        <w14:textOutline w14:w="0" w14:cap="rnd" w14:cmpd="sng" w14:algn="ctr">
          <w14:noFill/>
          <w14:prstDash w14:val="solid"/>
          <w14:bevel/>
        </w14:textOutline>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231D357A"/>
    <w:multiLevelType w:val="hybridMultilevel"/>
    <w:tmpl w:val="C52827EC"/>
    <w:lvl w:ilvl="0" w:tplc="84DEA3B6">
      <w:start w:val="1"/>
      <w:numFmt w:val="decimal"/>
      <w:lvlText w:val="%1."/>
      <w:lvlJc w:val="left"/>
      <w:pPr>
        <w:ind w:left="360" w:hanging="360"/>
      </w:pPr>
      <w:rPr>
        <w:rFonts w:hint="default"/>
        <w:b/>
        <w:i/>
        <w:color w:val="0F1D37"/>
        <w:sz w:val="28"/>
        <w14:shadow w14:blurRad="0" w14:dist="0" w14:dir="0" w14:sx="0" w14:sy="0" w14:kx="0" w14:ky="0" w14:algn="none">
          <w14:srgbClr w14:val="000000"/>
        </w14:shadow>
        <w14:textOutline w14:w="0" w14:cap="rnd" w14:cmpd="sng" w14:algn="ctr">
          <w14:noFill/>
          <w14:prstDash w14:val="solid"/>
          <w14:bevel/>
        </w14:textOutline>
      </w:rPr>
    </w:lvl>
    <w:lvl w:ilvl="1" w:tplc="440A0015">
      <w:start w:val="1"/>
      <w:numFmt w:val="upperLetter"/>
      <w:lvlText w:val="%2."/>
      <w:lvlJc w:val="left"/>
      <w:pPr>
        <w:ind w:left="1080" w:hanging="360"/>
      </w:pPr>
    </w:lvl>
    <w:lvl w:ilvl="2" w:tplc="CC5698C6">
      <w:start w:val="1"/>
      <w:numFmt w:val="lowerRoman"/>
      <w:lvlText w:val="%3."/>
      <w:lvlJc w:val="left"/>
      <w:pPr>
        <w:ind w:left="2340" w:hanging="720"/>
      </w:pPr>
      <w:rPr>
        <w:rFonts w:hint="default"/>
      </w:r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32AE71DA"/>
    <w:multiLevelType w:val="hybridMultilevel"/>
    <w:tmpl w:val="008AEB4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3580293E"/>
    <w:multiLevelType w:val="hybridMultilevel"/>
    <w:tmpl w:val="E2348C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3D4510D"/>
    <w:multiLevelType w:val="hybridMultilevel"/>
    <w:tmpl w:val="19B0FEB0"/>
    <w:lvl w:ilvl="0" w:tplc="3EA838BA">
      <w:start w:val="1"/>
      <w:numFmt w:val="lowerLetter"/>
      <w:lvlText w:val="%1."/>
      <w:lvlJc w:val="left"/>
      <w:pPr>
        <w:ind w:left="1428" w:hanging="360"/>
      </w:pPr>
      <w:rPr>
        <w:b w:val="0"/>
        <w:bCs/>
        <w:color w:val="000000" w:themeColor="text1"/>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15:restartNumberingAfterBreak="0">
    <w:nsid w:val="58BA13CB"/>
    <w:multiLevelType w:val="hybridMultilevel"/>
    <w:tmpl w:val="08969E3A"/>
    <w:lvl w:ilvl="0" w:tplc="D86C2BBC">
      <w:start w:val="1"/>
      <w:numFmt w:val="decimal"/>
      <w:lvlText w:val="%1)"/>
      <w:lvlJc w:val="left"/>
      <w:pPr>
        <w:ind w:left="360" w:hanging="360"/>
      </w:pPr>
      <w:rPr>
        <w:b w:val="0"/>
      </w:rPr>
    </w:lvl>
    <w:lvl w:ilvl="1" w:tplc="1BACD6D0">
      <w:start w:val="1"/>
      <w:numFmt w:val="lowerLetter"/>
      <w:lvlText w:val="%2."/>
      <w:lvlJc w:val="left"/>
      <w:pPr>
        <w:ind w:left="1080" w:hanging="360"/>
      </w:pPr>
      <w:rPr>
        <w:rFonts w:hint="default"/>
        <w:b/>
        <w:i/>
        <w:color w:val="0F243E" w:themeColor="text2" w:themeShade="80"/>
        <w:sz w:val="28"/>
        <w14:shadow w14:blurRad="0" w14:dist="0" w14:dir="0" w14:sx="0" w14:sy="0" w14:kx="0" w14:ky="0" w14:algn="none">
          <w14:srgbClr w14:val="000000"/>
        </w14:shadow>
        <w14:textOutline w14:w="0" w14:cap="rnd" w14:cmpd="sng" w14:algn="ctr">
          <w14:noFill/>
          <w14:prstDash w14:val="solid"/>
          <w14:bevel/>
        </w14:textOutline>
      </w:rPr>
    </w:lvl>
    <w:lvl w:ilvl="2" w:tplc="CC5698C6">
      <w:start w:val="1"/>
      <w:numFmt w:val="lowerRoman"/>
      <w:lvlText w:val="%3."/>
      <w:lvlJc w:val="left"/>
      <w:pPr>
        <w:ind w:left="2340" w:hanging="720"/>
      </w:pPr>
      <w:rPr>
        <w:rFonts w:hint="default"/>
      </w:r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59D63B10"/>
    <w:multiLevelType w:val="hybridMultilevel"/>
    <w:tmpl w:val="0FDE2E00"/>
    <w:lvl w:ilvl="0" w:tplc="56488438">
      <w:start w:val="1"/>
      <w:numFmt w:val="lowerLetter"/>
      <w:lvlText w:val="%1)"/>
      <w:lvlJc w:val="left"/>
      <w:pPr>
        <w:ind w:left="1068" w:hanging="360"/>
      </w:pPr>
      <w:rPr>
        <w:rFonts w:hint="default"/>
        <w:b/>
        <w:i w:val="0"/>
        <w:color w:val="0F243E" w:themeColor="text2" w:themeShade="80"/>
        <w:sz w:val="28"/>
        <w14:shadow w14:blurRad="0" w14:dist="0" w14:dir="0" w14:sx="0" w14:sy="0" w14:kx="0" w14:ky="0" w14:algn="none">
          <w14:srgbClr w14:val="000000"/>
        </w14:shadow>
        <w14:textOutline w14:w="0" w14:cap="rnd" w14:cmpd="sng" w14:algn="ctr">
          <w14:noFill/>
          <w14:prstDash w14:val="solid"/>
          <w14:bevel/>
        </w14:textOutline>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7" w15:restartNumberingAfterBreak="0">
    <w:nsid w:val="5F726846"/>
    <w:multiLevelType w:val="hybridMultilevel"/>
    <w:tmpl w:val="0576F67E"/>
    <w:lvl w:ilvl="0" w:tplc="84DEA3B6">
      <w:start w:val="1"/>
      <w:numFmt w:val="decimal"/>
      <w:lvlText w:val="%1."/>
      <w:lvlJc w:val="left"/>
      <w:pPr>
        <w:ind w:left="360" w:hanging="360"/>
      </w:pPr>
      <w:rPr>
        <w:rFonts w:hint="default"/>
        <w:b/>
        <w:i/>
        <w:color w:val="0F1D37"/>
        <w:sz w:val="28"/>
        <w14:shadow w14:blurRad="0" w14:dist="0" w14:dir="0" w14:sx="0" w14:sy="0" w14:kx="0" w14:ky="0" w14:algn="none">
          <w14:srgbClr w14:val="000000"/>
        </w14:shadow>
        <w14:textOutline w14:w="0" w14:cap="rnd" w14:cmpd="sng" w14:algn="ctr">
          <w14:noFill/>
          <w14:prstDash w14:val="solid"/>
          <w14:bevel/>
        </w14:textOutline>
      </w:rPr>
    </w:lvl>
    <w:lvl w:ilvl="1" w:tplc="56488438">
      <w:start w:val="1"/>
      <w:numFmt w:val="lowerLetter"/>
      <w:lvlText w:val="%2)"/>
      <w:lvlJc w:val="left"/>
      <w:pPr>
        <w:ind w:left="1080" w:hanging="360"/>
      </w:pPr>
      <w:rPr>
        <w:rFonts w:hint="default"/>
        <w:b/>
        <w:i w:val="0"/>
        <w:color w:val="0F243E" w:themeColor="text2" w:themeShade="80"/>
        <w:sz w:val="28"/>
        <w14:shadow w14:blurRad="0" w14:dist="0" w14:dir="0" w14:sx="0" w14:sy="0" w14:kx="0" w14:ky="0" w14:algn="none">
          <w14:srgbClr w14:val="000000"/>
        </w14:shadow>
        <w14:textOutline w14:w="0" w14:cap="rnd" w14:cmpd="sng" w14:algn="ctr">
          <w14:noFill/>
          <w14:prstDash w14:val="solid"/>
          <w14:bevel/>
        </w14:textOutline>
      </w:rPr>
    </w:lvl>
    <w:lvl w:ilvl="2" w:tplc="CC5698C6">
      <w:start w:val="1"/>
      <w:numFmt w:val="lowerRoman"/>
      <w:lvlText w:val="%3."/>
      <w:lvlJc w:val="left"/>
      <w:pPr>
        <w:ind w:left="2340" w:hanging="720"/>
      </w:pPr>
      <w:rPr>
        <w:rFonts w:hint="default"/>
      </w:r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66157974"/>
    <w:multiLevelType w:val="hybridMultilevel"/>
    <w:tmpl w:val="250C81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5A05EB0"/>
    <w:multiLevelType w:val="hybridMultilevel"/>
    <w:tmpl w:val="8A2E7378"/>
    <w:lvl w:ilvl="0" w:tplc="ADBC7E28">
      <w:start w:val="1"/>
      <w:numFmt w:val="bullet"/>
      <w:lvlText w:val="-"/>
      <w:lvlJc w:val="left"/>
      <w:pPr>
        <w:ind w:left="720" w:hanging="360"/>
      </w:pPr>
      <w:rPr>
        <w:rFonts w:ascii="Calibri" w:hAnsi="Calibri" w:cstheme="minorBidi" w:hint="default"/>
        <w:b/>
        <w:i w:val="0"/>
        <w:color w:val="0F243E" w:themeColor="text2" w:themeShade="80"/>
        <w:sz w:val="28"/>
        <w14:shadow w14:blurRad="0" w14:dist="0" w14:dir="0" w14:sx="0" w14:sy="0" w14:kx="0" w14:ky="0" w14:algn="none">
          <w14:srgbClr w14:val="000000"/>
        </w14:shadow>
        <w14:textOutline w14:w="0" w14:cap="rnd" w14:cmpd="sng" w14:algn="ctr">
          <w14:noFill/>
          <w14:prstDash w14:val="solid"/>
          <w14:bevel/>
        </w14:textOutline>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7C5B14A1"/>
    <w:multiLevelType w:val="multilevel"/>
    <w:tmpl w:val="7E527C72"/>
    <w:styleLink w:val="Estilo1"/>
    <w:lvl w:ilvl="0">
      <w:start w:val="1"/>
      <w:numFmt w:val="decimal"/>
      <w:lvlText w:val="%1."/>
      <w:lvlJc w:val="left"/>
      <w:pPr>
        <w:ind w:left="1110" w:hanging="75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80143828">
    <w:abstractNumId w:val="10"/>
  </w:num>
  <w:num w:numId="2" w16cid:durableId="622077539">
    <w:abstractNumId w:val="1"/>
  </w:num>
  <w:num w:numId="3" w16cid:durableId="1171020955">
    <w:abstractNumId w:val="5"/>
  </w:num>
  <w:num w:numId="4" w16cid:durableId="1827237564">
    <w:abstractNumId w:val="6"/>
  </w:num>
  <w:num w:numId="5" w16cid:durableId="165904222">
    <w:abstractNumId w:val="7"/>
  </w:num>
  <w:num w:numId="6" w16cid:durableId="1922636072">
    <w:abstractNumId w:val="9"/>
  </w:num>
  <w:num w:numId="7" w16cid:durableId="1309214608">
    <w:abstractNumId w:val="0"/>
  </w:num>
  <w:num w:numId="8" w16cid:durableId="1503741413">
    <w:abstractNumId w:val="2"/>
  </w:num>
  <w:num w:numId="9" w16cid:durableId="1364133152">
    <w:abstractNumId w:val="8"/>
  </w:num>
  <w:num w:numId="10" w16cid:durableId="2064940938">
    <w:abstractNumId w:val="4"/>
  </w:num>
  <w:num w:numId="11" w16cid:durableId="1806240465">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0E6"/>
    <w:rsid w:val="00001F79"/>
    <w:rsid w:val="000059D3"/>
    <w:rsid w:val="000111DA"/>
    <w:rsid w:val="00011A64"/>
    <w:rsid w:val="000137A9"/>
    <w:rsid w:val="000148AF"/>
    <w:rsid w:val="00020BBC"/>
    <w:rsid w:val="00023119"/>
    <w:rsid w:val="00024810"/>
    <w:rsid w:val="000251F2"/>
    <w:rsid w:val="00025C60"/>
    <w:rsid w:val="00031824"/>
    <w:rsid w:val="00031AF7"/>
    <w:rsid w:val="0005646B"/>
    <w:rsid w:val="000659A9"/>
    <w:rsid w:val="00071C96"/>
    <w:rsid w:val="00085DE2"/>
    <w:rsid w:val="00095B89"/>
    <w:rsid w:val="000B2ADA"/>
    <w:rsid w:val="000D0938"/>
    <w:rsid w:val="000D1183"/>
    <w:rsid w:val="000D46E3"/>
    <w:rsid w:val="000E1F7E"/>
    <w:rsid w:val="000E6763"/>
    <w:rsid w:val="000F0CAA"/>
    <w:rsid w:val="000F1182"/>
    <w:rsid w:val="000F139B"/>
    <w:rsid w:val="000F3FB3"/>
    <w:rsid w:val="000F7982"/>
    <w:rsid w:val="001040A8"/>
    <w:rsid w:val="0011510D"/>
    <w:rsid w:val="0012530F"/>
    <w:rsid w:val="00130037"/>
    <w:rsid w:val="0013243B"/>
    <w:rsid w:val="00134512"/>
    <w:rsid w:val="00146293"/>
    <w:rsid w:val="0015049A"/>
    <w:rsid w:val="00150F2F"/>
    <w:rsid w:val="001566AA"/>
    <w:rsid w:val="00160A00"/>
    <w:rsid w:val="00161646"/>
    <w:rsid w:val="00163375"/>
    <w:rsid w:val="00167A9B"/>
    <w:rsid w:val="00170188"/>
    <w:rsid w:val="00177629"/>
    <w:rsid w:val="00181C2B"/>
    <w:rsid w:val="0019386F"/>
    <w:rsid w:val="00195426"/>
    <w:rsid w:val="00195680"/>
    <w:rsid w:val="001A3130"/>
    <w:rsid w:val="001A3B7A"/>
    <w:rsid w:val="001A5BA2"/>
    <w:rsid w:val="001B5971"/>
    <w:rsid w:val="001B61CD"/>
    <w:rsid w:val="001C018A"/>
    <w:rsid w:val="001D04B5"/>
    <w:rsid w:val="001D3DE3"/>
    <w:rsid w:val="001D3EF9"/>
    <w:rsid w:val="001F18CD"/>
    <w:rsid w:val="00201674"/>
    <w:rsid w:val="002063B2"/>
    <w:rsid w:val="0022300C"/>
    <w:rsid w:val="00223E29"/>
    <w:rsid w:val="002458E6"/>
    <w:rsid w:val="00246941"/>
    <w:rsid w:val="0025351E"/>
    <w:rsid w:val="00260EE5"/>
    <w:rsid w:val="002826F8"/>
    <w:rsid w:val="00282EF5"/>
    <w:rsid w:val="002900B8"/>
    <w:rsid w:val="00296A2E"/>
    <w:rsid w:val="00297036"/>
    <w:rsid w:val="00297CC3"/>
    <w:rsid w:val="002A3AA6"/>
    <w:rsid w:val="002B140D"/>
    <w:rsid w:val="002B165A"/>
    <w:rsid w:val="002B4429"/>
    <w:rsid w:val="002B5022"/>
    <w:rsid w:val="002C10B7"/>
    <w:rsid w:val="002C2369"/>
    <w:rsid w:val="002C2718"/>
    <w:rsid w:val="002C3F26"/>
    <w:rsid w:val="002C7D4B"/>
    <w:rsid w:val="002E5E67"/>
    <w:rsid w:val="002F2AC6"/>
    <w:rsid w:val="002F3EE5"/>
    <w:rsid w:val="00307D86"/>
    <w:rsid w:val="00320EE1"/>
    <w:rsid w:val="0032185E"/>
    <w:rsid w:val="00333E91"/>
    <w:rsid w:val="00337A50"/>
    <w:rsid w:val="00342518"/>
    <w:rsid w:val="0034749C"/>
    <w:rsid w:val="00351FD8"/>
    <w:rsid w:val="003525C0"/>
    <w:rsid w:val="00353636"/>
    <w:rsid w:val="00355D0B"/>
    <w:rsid w:val="00356D08"/>
    <w:rsid w:val="00361E7B"/>
    <w:rsid w:val="003711EF"/>
    <w:rsid w:val="003737AB"/>
    <w:rsid w:val="00377427"/>
    <w:rsid w:val="0038622E"/>
    <w:rsid w:val="00386C1F"/>
    <w:rsid w:val="00391750"/>
    <w:rsid w:val="0039703A"/>
    <w:rsid w:val="003A1295"/>
    <w:rsid w:val="003B54E6"/>
    <w:rsid w:val="003B5AB8"/>
    <w:rsid w:val="003B6333"/>
    <w:rsid w:val="003C58BF"/>
    <w:rsid w:val="003D3FAA"/>
    <w:rsid w:val="003D57E5"/>
    <w:rsid w:val="003F1F7F"/>
    <w:rsid w:val="003F4CB7"/>
    <w:rsid w:val="003F4F15"/>
    <w:rsid w:val="003F5FDD"/>
    <w:rsid w:val="00404ECF"/>
    <w:rsid w:val="0040553D"/>
    <w:rsid w:val="0041424B"/>
    <w:rsid w:val="00417053"/>
    <w:rsid w:val="004311E1"/>
    <w:rsid w:val="004525A5"/>
    <w:rsid w:val="0046395C"/>
    <w:rsid w:val="00463CEF"/>
    <w:rsid w:val="00465828"/>
    <w:rsid w:val="00480E29"/>
    <w:rsid w:val="00483C75"/>
    <w:rsid w:val="004848EE"/>
    <w:rsid w:val="0048736A"/>
    <w:rsid w:val="004878FA"/>
    <w:rsid w:val="00490D8E"/>
    <w:rsid w:val="004943BF"/>
    <w:rsid w:val="00497400"/>
    <w:rsid w:val="004A2E25"/>
    <w:rsid w:val="004A4648"/>
    <w:rsid w:val="004A4E16"/>
    <w:rsid w:val="004B6C03"/>
    <w:rsid w:val="004C2724"/>
    <w:rsid w:val="004C77DE"/>
    <w:rsid w:val="004D2398"/>
    <w:rsid w:val="004D3402"/>
    <w:rsid w:val="004D6CCB"/>
    <w:rsid w:val="004E6F28"/>
    <w:rsid w:val="004F56F5"/>
    <w:rsid w:val="004F6517"/>
    <w:rsid w:val="0050439E"/>
    <w:rsid w:val="005049D4"/>
    <w:rsid w:val="00510610"/>
    <w:rsid w:val="00511D28"/>
    <w:rsid w:val="00515F23"/>
    <w:rsid w:val="0052376F"/>
    <w:rsid w:val="005258AC"/>
    <w:rsid w:val="00527839"/>
    <w:rsid w:val="00537F6D"/>
    <w:rsid w:val="00540730"/>
    <w:rsid w:val="00550016"/>
    <w:rsid w:val="00555EC1"/>
    <w:rsid w:val="00561EBC"/>
    <w:rsid w:val="00567B55"/>
    <w:rsid w:val="00570C76"/>
    <w:rsid w:val="005719A4"/>
    <w:rsid w:val="0057236B"/>
    <w:rsid w:val="00576488"/>
    <w:rsid w:val="00577BEA"/>
    <w:rsid w:val="00581159"/>
    <w:rsid w:val="00586589"/>
    <w:rsid w:val="00594FAE"/>
    <w:rsid w:val="00596A63"/>
    <w:rsid w:val="00596B36"/>
    <w:rsid w:val="005A009D"/>
    <w:rsid w:val="005A2404"/>
    <w:rsid w:val="005A452B"/>
    <w:rsid w:val="005A719C"/>
    <w:rsid w:val="005D139C"/>
    <w:rsid w:val="005E1D57"/>
    <w:rsid w:val="005E2020"/>
    <w:rsid w:val="00600CF1"/>
    <w:rsid w:val="006068A5"/>
    <w:rsid w:val="00610116"/>
    <w:rsid w:val="006117C0"/>
    <w:rsid w:val="0061701F"/>
    <w:rsid w:val="006261C4"/>
    <w:rsid w:val="00630007"/>
    <w:rsid w:val="00630F57"/>
    <w:rsid w:val="006404C6"/>
    <w:rsid w:val="00652E61"/>
    <w:rsid w:val="00653719"/>
    <w:rsid w:val="00657C53"/>
    <w:rsid w:val="006633E4"/>
    <w:rsid w:val="00664C79"/>
    <w:rsid w:val="00667811"/>
    <w:rsid w:val="00667AE0"/>
    <w:rsid w:val="00667E61"/>
    <w:rsid w:val="00675F3F"/>
    <w:rsid w:val="00681185"/>
    <w:rsid w:val="006831EB"/>
    <w:rsid w:val="00683B5E"/>
    <w:rsid w:val="006866CD"/>
    <w:rsid w:val="00693ABC"/>
    <w:rsid w:val="00693BCC"/>
    <w:rsid w:val="0069440E"/>
    <w:rsid w:val="006950D4"/>
    <w:rsid w:val="00697187"/>
    <w:rsid w:val="006A039E"/>
    <w:rsid w:val="006A61AA"/>
    <w:rsid w:val="006B1F02"/>
    <w:rsid w:val="006B28FA"/>
    <w:rsid w:val="006B4FFA"/>
    <w:rsid w:val="006B5C82"/>
    <w:rsid w:val="006C5F58"/>
    <w:rsid w:val="006D7D95"/>
    <w:rsid w:val="006D7E05"/>
    <w:rsid w:val="006E10E6"/>
    <w:rsid w:val="006F17AF"/>
    <w:rsid w:val="006F32D7"/>
    <w:rsid w:val="006F5C2D"/>
    <w:rsid w:val="006F76D0"/>
    <w:rsid w:val="0070554E"/>
    <w:rsid w:val="00706E77"/>
    <w:rsid w:val="0071157E"/>
    <w:rsid w:val="007123F9"/>
    <w:rsid w:val="00715C5B"/>
    <w:rsid w:val="00726027"/>
    <w:rsid w:val="00731C3C"/>
    <w:rsid w:val="007438A2"/>
    <w:rsid w:val="00757242"/>
    <w:rsid w:val="007704BA"/>
    <w:rsid w:val="007764F7"/>
    <w:rsid w:val="00776EAD"/>
    <w:rsid w:val="00786DAE"/>
    <w:rsid w:val="0079156D"/>
    <w:rsid w:val="00797FA6"/>
    <w:rsid w:val="007B27D5"/>
    <w:rsid w:val="007C395A"/>
    <w:rsid w:val="007D42F5"/>
    <w:rsid w:val="007D4728"/>
    <w:rsid w:val="007D51E8"/>
    <w:rsid w:val="007D6C6E"/>
    <w:rsid w:val="007E30FD"/>
    <w:rsid w:val="007E5E7B"/>
    <w:rsid w:val="00805E26"/>
    <w:rsid w:val="00816A27"/>
    <w:rsid w:val="00817CC7"/>
    <w:rsid w:val="0084371C"/>
    <w:rsid w:val="00851188"/>
    <w:rsid w:val="008560E0"/>
    <w:rsid w:val="00864787"/>
    <w:rsid w:val="00867326"/>
    <w:rsid w:val="008705F2"/>
    <w:rsid w:val="008736F8"/>
    <w:rsid w:val="0088348C"/>
    <w:rsid w:val="0088633A"/>
    <w:rsid w:val="008B2030"/>
    <w:rsid w:val="008C09C5"/>
    <w:rsid w:val="008C6142"/>
    <w:rsid w:val="008D00B5"/>
    <w:rsid w:val="008D71BD"/>
    <w:rsid w:val="00901A99"/>
    <w:rsid w:val="00904C5E"/>
    <w:rsid w:val="00904D7E"/>
    <w:rsid w:val="00907BA0"/>
    <w:rsid w:val="00910FA1"/>
    <w:rsid w:val="0091482D"/>
    <w:rsid w:val="0092027A"/>
    <w:rsid w:val="009469D2"/>
    <w:rsid w:val="00952768"/>
    <w:rsid w:val="00957ED1"/>
    <w:rsid w:val="00963A9F"/>
    <w:rsid w:val="009708FC"/>
    <w:rsid w:val="009A3B59"/>
    <w:rsid w:val="009A429C"/>
    <w:rsid w:val="009B0520"/>
    <w:rsid w:val="009B0D27"/>
    <w:rsid w:val="009D0C38"/>
    <w:rsid w:val="009D634A"/>
    <w:rsid w:val="009F49B1"/>
    <w:rsid w:val="009F66F6"/>
    <w:rsid w:val="009F6EAC"/>
    <w:rsid w:val="00A1360E"/>
    <w:rsid w:val="00A217D2"/>
    <w:rsid w:val="00A322ED"/>
    <w:rsid w:val="00A57C38"/>
    <w:rsid w:val="00A60A45"/>
    <w:rsid w:val="00A64FEC"/>
    <w:rsid w:val="00A65C83"/>
    <w:rsid w:val="00A6619E"/>
    <w:rsid w:val="00A6736F"/>
    <w:rsid w:val="00A70024"/>
    <w:rsid w:val="00A914CF"/>
    <w:rsid w:val="00A93225"/>
    <w:rsid w:val="00A9787A"/>
    <w:rsid w:val="00AA1A6E"/>
    <w:rsid w:val="00AA215B"/>
    <w:rsid w:val="00AB4152"/>
    <w:rsid w:val="00AC0B55"/>
    <w:rsid w:val="00AC0CE7"/>
    <w:rsid w:val="00AC23D0"/>
    <w:rsid w:val="00AC43A8"/>
    <w:rsid w:val="00AD08E8"/>
    <w:rsid w:val="00AF292C"/>
    <w:rsid w:val="00B014E1"/>
    <w:rsid w:val="00B04A9A"/>
    <w:rsid w:val="00B065CA"/>
    <w:rsid w:val="00B10168"/>
    <w:rsid w:val="00B23180"/>
    <w:rsid w:val="00B2753A"/>
    <w:rsid w:val="00B36CF5"/>
    <w:rsid w:val="00B41C7C"/>
    <w:rsid w:val="00B50819"/>
    <w:rsid w:val="00B72B6D"/>
    <w:rsid w:val="00B823DB"/>
    <w:rsid w:val="00B826A8"/>
    <w:rsid w:val="00B84006"/>
    <w:rsid w:val="00B858B7"/>
    <w:rsid w:val="00B925D6"/>
    <w:rsid w:val="00B950E9"/>
    <w:rsid w:val="00B97FD7"/>
    <w:rsid w:val="00BA1DE0"/>
    <w:rsid w:val="00BA4E6F"/>
    <w:rsid w:val="00BB082E"/>
    <w:rsid w:val="00BB2E96"/>
    <w:rsid w:val="00BB3425"/>
    <w:rsid w:val="00BB6A75"/>
    <w:rsid w:val="00BB74FA"/>
    <w:rsid w:val="00BC529F"/>
    <w:rsid w:val="00BC6933"/>
    <w:rsid w:val="00BD16E6"/>
    <w:rsid w:val="00BE154B"/>
    <w:rsid w:val="00BE60F2"/>
    <w:rsid w:val="00BE6C77"/>
    <w:rsid w:val="00BE6D69"/>
    <w:rsid w:val="00BF0C9C"/>
    <w:rsid w:val="00C01379"/>
    <w:rsid w:val="00C06E2A"/>
    <w:rsid w:val="00C07FA1"/>
    <w:rsid w:val="00C1238A"/>
    <w:rsid w:val="00C1738E"/>
    <w:rsid w:val="00C22492"/>
    <w:rsid w:val="00C24332"/>
    <w:rsid w:val="00C35219"/>
    <w:rsid w:val="00C3627F"/>
    <w:rsid w:val="00C40AF5"/>
    <w:rsid w:val="00C40F7D"/>
    <w:rsid w:val="00C4310C"/>
    <w:rsid w:val="00C444B4"/>
    <w:rsid w:val="00C526B7"/>
    <w:rsid w:val="00C538DA"/>
    <w:rsid w:val="00C6315A"/>
    <w:rsid w:val="00C726F4"/>
    <w:rsid w:val="00C75097"/>
    <w:rsid w:val="00C75B39"/>
    <w:rsid w:val="00C86172"/>
    <w:rsid w:val="00C928C8"/>
    <w:rsid w:val="00CA44EB"/>
    <w:rsid w:val="00CC4A10"/>
    <w:rsid w:val="00CD219A"/>
    <w:rsid w:val="00CD6EF2"/>
    <w:rsid w:val="00CE5098"/>
    <w:rsid w:val="00CE7411"/>
    <w:rsid w:val="00CF64F6"/>
    <w:rsid w:val="00D1095B"/>
    <w:rsid w:val="00D26636"/>
    <w:rsid w:val="00D42BBC"/>
    <w:rsid w:val="00D51396"/>
    <w:rsid w:val="00D52727"/>
    <w:rsid w:val="00D535FF"/>
    <w:rsid w:val="00D53CE0"/>
    <w:rsid w:val="00D55F4E"/>
    <w:rsid w:val="00D57B03"/>
    <w:rsid w:val="00D66A93"/>
    <w:rsid w:val="00D67DE6"/>
    <w:rsid w:val="00D74851"/>
    <w:rsid w:val="00D82D5D"/>
    <w:rsid w:val="00D832F3"/>
    <w:rsid w:val="00D854ED"/>
    <w:rsid w:val="00D879F2"/>
    <w:rsid w:val="00D94A2B"/>
    <w:rsid w:val="00DA220A"/>
    <w:rsid w:val="00DA2889"/>
    <w:rsid w:val="00DB7912"/>
    <w:rsid w:val="00DC1F8B"/>
    <w:rsid w:val="00DD004E"/>
    <w:rsid w:val="00DD3A18"/>
    <w:rsid w:val="00DE58B3"/>
    <w:rsid w:val="00DE646D"/>
    <w:rsid w:val="00DE6D5C"/>
    <w:rsid w:val="00DF26C1"/>
    <w:rsid w:val="00E118FD"/>
    <w:rsid w:val="00E20C7A"/>
    <w:rsid w:val="00E247E4"/>
    <w:rsid w:val="00E4018D"/>
    <w:rsid w:val="00E4456D"/>
    <w:rsid w:val="00E45DA9"/>
    <w:rsid w:val="00E54168"/>
    <w:rsid w:val="00E63205"/>
    <w:rsid w:val="00E63FED"/>
    <w:rsid w:val="00E643A2"/>
    <w:rsid w:val="00E6663F"/>
    <w:rsid w:val="00E706BC"/>
    <w:rsid w:val="00E85847"/>
    <w:rsid w:val="00E85F58"/>
    <w:rsid w:val="00E90542"/>
    <w:rsid w:val="00E919FC"/>
    <w:rsid w:val="00E92686"/>
    <w:rsid w:val="00E92F2D"/>
    <w:rsid w:val="00E95F23"/>
    <w:rsid w:val="00EA1BC4"/>
    <w:rsid w:val="00EA7010"/>
    <w:rsid w:val="00EC055A"/>
    <w:rsid w:val="00EC1304"/>
    <w:rsid w:val="00EC54CA"/>
    <w:rsid w:val="00ED16CC"/>
    <w:rsid w:val="00ED2495"/>
    <w:rsid w:val="00EE14B2"/>
    <w:rsid w:val="00EF75F8"/>
    <w:rsid w:val="00F03907"/>
    <w:rsid w:val="00F16402"/>
    <w:rsid w:val="00F16B62"/>
    <w:rsid w:val="00F1722F"/>
    <w:rsid w:val="00F21DDC"/>
    <w:rsid w:val="00F2223A"/>
    <w:rsid w:val="00F23B4C"/>
    <w:rsid w:val="00F249F5"/>
    <w:rsid w:val="00F3022D"/>
    <w:rsid w:val="00F364D9"/>
    <w:rsid w:val="00F44124"/>
    <w:rsid w:val="00F47739"/>
    <w:rsid w:val="00F610C5"/>
    <w:rsid w:val="00F61BD7"/>
    <w:rsid w:val="00F63795"/>
    <w:rsid w:val="00F76CAF"/>
    <w:rsid w:val="00F861EA"/>
    <w:rsid w:val="00F86B74"/>
    <w:rsid w:val="00F92F9E"/>
    <w:rsid w:val="00FA3D06"/>
    <w:rsid w:val="00FB1C58"/>
    <w:rsid w:val="00FB1F4F"/>
    <w:rsid w:val="00FB43C5"/>
    <w:rsid w:val="00FC2643"/>
    <w:rsid w:val="00FD0F53"/>
    <w:rsid w:val="00FE26D6"/>
    <w:rsid w:val="00FE3858"/>
    <w:rsid w:val="00FF030F"/>
    <w:rsid w:val="00FF1A47"/>
    <w:rsid w:val="00FF261F"/>
    <w:rsid w:val="00FF6E3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672758"/>
  <w15:docId w15:val="{ED40F028-ABC8-400C-8C25-1ADED1EB6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F7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B08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B082E"/>
  </w:style>
  <w:style w:type="paragraph" w:styleId="Piedepgina">
    <w:name w:val="footer"/>
    <w:basedOn w:val="Normal"/>
    <w:link w:val="PiedepginaCar"/>
    <w:uiPriority w:val="99"/>
    <w:unhideWhenUsed/>
    <w:rsid w:val="00BB08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082E"/>
  </w:style>
  <w:style w:type="paragraph" w:styleId="Prrafodelista">
    <w:name w:val="List Paragraph"/>
    <w:basedOn w:val="Normal"/>
    <w:link w:val="PrrafodelistaCar"/>
    <w:uiPriority w:val="34"/>
    <w:qFormat/>
    <w:rsid w:val="00BB082E"/>
    <w:pPr>
      <w:ind w:left="720"/>
      <w:contextualSpacing/>
    </w:pPr>
  </w:style>
  <w:style w:type="paragraph" w:styleId="Textodeglobo">
    <w:name w:val="Balloon Text"/>
    <w:basedOn w:val="Normal"/>
    <w:link w:val="TextodegloboCar"/>
    <w:uiPriority w:val="99"/>
    <w:semiHidden/>
    <w:unhideWhenUsed/>
    <w:rsid w:val="0057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488"/>
    <w:rPr>
      <w:rFonts w:ascii="Tahoma" w:hAnsi="Tahoma" w:cs="Tahoma"/>
      <w:sz w:val="16"/>
      <w:szCs w:val="16"/>
    </w:rPr>
  </w:style>
  <w:style w:type="table" w:customStyle="1" w:styleId="Sombreadoclaro1">
    <w:name w:val="Sombreado claro1"/>
    <w:basedOn w:val="Tablanormal"/>
    <w:uiPriority w:val="60"/>
    <w:rsid w:val="00904C5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concuadrcula">
    <w:name w:val="Table Grid"/>
    <w:basedOn w:val="Tablanormal"/>
    <w:uiPriority w:val="59"/>
    <w:rsid w:val="00904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uiPriority w:val="99"/>
    <w:rsid w:val="00511D28"/>
    <w:pPr>
      <w:numPr>
        <w:numId w:val="1"/>
      </w:numPr>
    </w:pPr>
  </w:style>
  <w:style w:type="character" w:styleId="Hipervnculo">
    <w:name w:val="Hyperlink"/>
    <w:basedOn w:val="Fuentedeprrafopredeter"/>
    <w:uiPriority w:val="99"/>
    <w:unhideWhenUsed/>
    <w:rsid w:val="001566AA"/>
    <w:rPr>
      <w:color w:val="0000FF" w:themeColor="hyperlink"/>
      <w:u w:val="single"/>
    </w:rPr>
  </w:style>
  <w:style w:type="character" w:styleId="Refdecomentario">
    <w:name w:val="annotation reference"/>
    <w:basedOn w:val="Fuentedeprrafopredeter"/>
    <w:uiPriority w:val="99"/>
    <w:semiHidden/>
    <w:unhideWhenUsed/>
    <w:rsid w:val="00D74851"/>
    <w:rPr>
      <w:sz w:val="16"/>
      <w:szCs w:val="16"/>
    </w:rPr>
  </w:style>
  <w:style w:type="paragraph" w:styleId="Textocomentario">
    <w:name w:val="annotation text"/>
    <w:basedOn w:val="Normal"/>
    <w:link w:val="TextocomentarioCar"/>
    <w:uiPriority w:val="99"/>
    <w:semiHidden/>
    <w:unhideWhenUsed/>
    <w:rsid w:val="00D7485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74851"/>
    <w:rPr>
      <w:sz w:val="20"/>
      <w:szCs w:val="20"/>
    </w:rPr>
  </w:style>
  <w:style w:type="paragraph" w:styleId="Asuntodelcomentario">
    <w:name w:val="annotation subject"/>
    <w:basedOn w:val="Textocomentario"/>
    <w:next w:val="Textocomentario"/>
    <w:link w:val="AsuntodelcomentarioCar"/>
    <w:uiPriority w:val="99"/>
    <w:semiHidden/>
    <w:unhideWhenUsed/>
    <w:rsid w:val="00D74851"/>
    <w:rPr>
      <w:b/>
      <w:bCs/>
    </w:rPr>
  </w:style>
  <w:style w:type="character" w:customStyle="1" w:styleId="AsuntodelcomentarioCar">
    <w:name w:val="Asunto del comentario Car"/>
    <w:basedOn w:val="TextocomentarioCar"/>
    <w:link w:val="Asuntodelcomentario"/>
    <w:uiPriority w:val="99"/>
    <w:semiHidden/>
    <w:rsid w:val="00D74851"/>
    <w:rPr>
      <w:b/>
      <w:bCs/>
      <w:sz w:val="20"/>
      <w:szCs w:val="20"/>
    </w:rPr>
  </w:style>
  <w:style w:type="character" w:customStyle="1" w:styleId="PrrafodelistaCar">
    <w:name w:val="Párrafo de lista Car"/>
    <w:basedOn w:val="Fuentedeprrafopredeter"/>
    <w:link w:val="Prrafodelista"/>
    <w:uiPriority w:val="34"/>
    <w:rsid w:val="00BB6A75"/>
  </w:style>
  <w:style w:type="table" w:styleId="Tablaconcuadrculaclara">
    <w:name w:val="Grid Table Light"/>
    <w:basedOn w:val="Tablanormal"/>
    <w:uiPriority w:val="40"/>
    <w:rsid w:val="00BC529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5567">
      <w:bodyDiv w:val="1"/>
      <w:marLeft w:val="0"/>
      <w:marRight w:val="0"/>
      <w:marTop w:val="0"/>
      <w:marBottom w:val="0"/>
      <w:divBdr>
        <w:top w:val="none" w:sz="0" w:space="0" w:color="auto"/>
        <w:left w:val="none" w:sz="0" w:space="0" w:color="auto"/>
        <w:bottom w:val="none" w:sz="0" w:space="0" w:color="auto"/>
        <w:right w:val="none" w:sz="0" w:space="0" w:color="auto"/>
      </w:divBdr>
    </w:div>
    <w:div w:id="141193939">
      <w:bodyDiv w:val="1"/>
      <w:marLeft w:val="0"/>
      <w:marRight w:val="0"/>
      <w:marTop w:val="0"/>
      <w:marBottom w:val="0"/>
      <w:divBdr>
        <w:top w:val="none" w:sz="0" w:space="0" w:color="auto"/>
        <w:left w:val="none" w:sz="0" w:space="0" w:color="auto"/>
        <w:bottom w:val="none" w:sz="0" w:space="0" w:color="auto"/>
        <w:right w:val="none" w:sz="0" w:space="0" w:color="auto"/>
      </w:divBdr>
    </w:div>
    <w:div w:id="542408524">
      <w:bodyDiv w:val="1"/>
      <w:marLeft w:val="0"/>
      <w:marRight w:val="0"/>
      <w:marTop w:val="0"/>
      <w:marBottom w:val="0"/>
      <w:divBdr>
        <w:top w:val="none" w:sz="0" w:space="0" w:color="auto"/>
        <w:left w:val="none" w:sz="0" w:space="0" w:color="auto"/>
        <w:bottom w:val="none" w:sz="0" w:space="0" w:color="auto"/>
        <w:right w:val="none" w:sz="0" w:space="0" w:color="auto"/>
      </w:divBdr>
    </w:div>
    <w:div w:id="854881604">
      <w:bodyDiv w:val="1"/>
      <w:marLeft w:val="0"/>
      <w:marRight w:val="0"/>
      <w:marTop w:val="0"/>
      <w:marBottom w:val="0"/>
      <w:divBdr>
        <w:top w:val="none" w:sz="0" w:space="0" w:color="auto"/>
        <w:left w:val="none" w:sz="0" w:space="0" w:color="auto"/>
        <w:bottom w:val="none" w:sz="0" w:space="0" w:color="auto"/>
        <w:right w:val="none" w:sz="0" w:space="0" w:color="auto"/>
      </w:divBdr>
    </w:div>
    <w:div w:id="1374382764">
      <w:bodyDiv w:val="1"/>
      <w:marLeft w:val="0"/>
      <w:marRight w:val="0"/>
      <w:marTop w:val="0"/>
      <w:marBottom w:val="0"/>
      <w:divBdr>
        <w:top w:val="none" w:sz="0" w:space="0" w:color="auto"/>
        <w:left w:val="none" w:sz="0" w:space="0" w:color="auto"/>
        <w:bottom w:val="none" w:sz="0" w:space="0" w:color="auto"/>
        <w:right w:val="none" w:sz="0" w:space="0" w:color="auto"/>
      </w:divBdr>
    </w:div>
    <w:div w:id="1741978706">
      <w:bodyDiv w:val="1"/>
      <w:marLeft w:val="0"/>
      <w:marRight w:val="0"/>
      <w:marTop w:val="0"/>
      <w:marBottom w:val="0"/>
      <w:divBdr>
        <w:top w:val="none" w:sz="0" w:space="0" w:color="auto"/>
        <w:left w:val="none" w:sz="0" w:space="0" w:color="auto"/>
        <w:bottom w:val="none" w:sz="0" w:space="0" w:color="auto"/>
        <w:right w:val="none" w:sz="0" w:space="0" w:color="auto"/>
      </w:divBdr>
    </w:div>
    <w:div w:id="188482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325568-7318-41A5-87B1-6089BB65A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667</Words>
  <Characters>3671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ndlorena</dc:creator>
  <cp:lastModifiedBy>Carmen Elena Iraheta Vega</cp:lastModifiedBy>
  <cp:revision>9</cp:revision>
  <cp:lastPrinted>2018-06-28T16:44:00Z</cp:lastPrinted>
  <dcterms:created xsi:type="dcterms:W3CDTF">2022-05-18T15:52:00Z</dcterms:created>
  <dcterms:modified xsi:type="dcterms:W3CDTF">2023-03-21T21:15:00Z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f65ae89f-5ae7-4d8d-92c7-cbf2f6758a4b</vt:lpwstr>
  </property>
</Properties>
</file>