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41" w:rsidRPr="004A5A76" w:rsidRDefault="00100CB2" w:rsidP="00A84541">
      <w:pPr>
        <w:widowControl w:val="0"/>
        <w:ind w:left="397" w:hanging="397"/>
        <w:rPr>
          <w:rFonts w:ascii="Museo Sans 300" w:hAnsi="Museo Sans 300" w:cs="Arial"/>
          <w:b/>
          <w:caps/>
          <w:sz w:val="22"/>
          <w:szCs w:val="22"/>
        </w:rPr>
      </w:pPr>
      <w:bookmarkStart w:id="0" w:name="_Hlk35020768"/>
      <w:bookmarkStart w:id="1" w:name="_GoBack"/>
      <w:r>
        <w:rPr>
          <w:noProof/>
          <w:lang w:eastAsia="es-SV"/>
        </w:rPr>
        <w:drawing>
          <wp:anchor distT="0" distB="0" distL="114300" distR="114300" simplePos="0" relativeHeight="251659264" behindDoc="1" locked="0" layoutInCell="1" allowOverlap="1" wp14:anchorId="5E62B5AD" wp14:editId="0BE09819">
            <wp:simplePos x="0" y="0"/>
            <wp:positionH relativeFrom="column">
              <wp:posOffset>-981075</wp:posOffset>
            </wp:positionH>
            <wp:positionV relativeFrom="paragraph">
              <wp:posOffset>113665</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bookmarkEnd w:id="1"/>
      <w:r w:rsidR="00A84541" w:rsidRPr="004A5A76">
        <w:rPr>
          <w:rFonts w:ascii="Museo Sans 300" w:hAnsi="Museo Sans 300" w:cs="Arial"/>
          <w:b/>
          <w:caps/>
          <w:sz w:val="22"/>
          <w:szCs w:val="22"/>
        </w:rPr>
        <w:t>El Comité de Normas del Banco Central de Reserva de el salvador,</w:t>
      </w:r>
    </w:p>
    <w:p w:rsidR="00A84541" w:rsidRPr="004A5A76" w:rsidRDefault="00A84541" w:rsidP="00A84541">
      <w:pPr>
        <w:widowControl w:val="0"/>
        <w:rPr>
          <w:rFonts w:ascii="Museo Sans 300" w:hAnsi="Museo Sans 300" w:cs="Arial"/>
          <w:sz w:val="22"/>
          <w:szCs w:val="22"/>
        </w:rPr>
      </w:pPr>
    </w:p>
    <w:p w:rsidR="00A84541" w:rsidRPr="004A5A76" w:rsidRDefault="00A84541" w:rsidP="00A84541">
      <w:pPr>
        <w:widowControl w:val="0"/>
        <w:rPr>
          <w:rFonts w:ascii="Museo Sans 300" w:hAnsi="Museo Sans 300" w:cs="Arial"/>
          <w:b/>
          <w:sz w:val="22"/>
          <w:szCs w:val="22"/>
        </w:rPr>
      </w:pPr>
      <w:r w:rsidRPr="004A5A76">
        <w:rPr>
          <w:rFonts w:ascii="Museo Sans 300" w:hAnsi="Museo Sans 300" w:cs="Arial"/>
          <w:b/>
          <w:sz w:val="22"/>
          <w:szCs w:val="22"/>
        </w:rPr>
        <w:t xml:space="preserve">CONSIDERANDO: </w:t>
      </w:r>
    </w:p>
    <w:p w:rsidR="007B1F3A" w:rsidRPr="004A5A76" w:rsidRDefault="007B1F3A" w:rsidP="00A84541">
      <w:pPr>
        <w:widowControl w:val="0"/>
        <w:rPr>
          <w:rFonts w:ascii="Museo Sans 300" w:hAnsi="Museo Sans 300"/>
          <w:sz w:val="22"/>
          <w:szCs w:val="22"/>
        </w:rPr>
      </w:pPr>
    </w:p>
    <w:p w:rsidR="008D0DC7" w:rsidRPr="004A5A76" w:rsidRDefault="008D0DC7" w:rsidP="00430E06">
      <w:pPr>
        <w:pStyle w:val="Prrafodelista"/>
        <w:widowControl w:val="0"/>
        <w:numPr>
          <w:ilvl w:val="0"/>
          <w:numId w:val="5"/>
        </w:numPr>
        <w:ind w:left="425" w:hanging="425"/>
        <w:rPr>
          <w:rFonts w:ascii="Museo Sans 300" w:hAnsi="Museo Sans 300"/>
          <w:sz w:val="22"/>
          <w:szCs w:val="22"/>
        </w:rPr>
      </w:pPr>
      <w:r w:rsidRPr="004A5A76">
        <w:rPr>
          <w:rFonts w:ascii="Museo Sans 300" w:hAnsi="Museo Sans 300"/>
          <w:sz w:val="22"/>
          <w:szCs w:val="22"/>
        </w:rPr>
        <w:t xml:space="preserve">Que el artículo 2 de la Ley de Supervisión y Regulación del </w:t>
      </w:r>
      <w:r w:rsidR="00D34D19" w:rsidRPr="004A5A76">
        <w:rPr>
          <w:rFonts w:ascii="Museo Sans 300" w:hAnsi="Museo Sans 300"/>
          <w:sz w:val="22"/>
          <w:szCs w:val="22"/>
        </w:rPr>
        <w:t>Sistema</w:t>
      </w:r>
      <w:r w:rsidRPr="004A5A76">
        <w:rPr>
          <w:rFonts w:ascii="Museo Sans 300" w:hAnsi="Museo Sans 300"/>
          <w:sz w:val="22"/>
          <w:szCs w:val="22"/>
        </w:rPr>
        <w:t xml:space="preserve"> Financiero establece que el siste</w:t>
      </w:r>
      <w:r w:rsidR="009117DB" w:rsidRPr="004A5A76">
        <w:rPr>
          <w:rFonts w:ascii="Museo Sans 300" w:hAnsi="Museo Sans 300"/>
          <w:sz w:val="22"/>
          <w:szCs w:val="22"/>
        </w:rPr>
        <w:t>m</w:t>
      </w:r>
      <w:r w:rsidRPr="004A5A76">
        <w:rPr>
          <w:rFonts w:ascii="Museo Sans 300" w:hAnsi="Museo Sans 300"/>
          <w:sz w:val="22"/>
          <w:szCs w:val="22"/>
        </w:rPr>
        <w:t>a de supervisión y regulación financiera tien</w:t>
      </w:r>
      <w:r w:rsidR="009B1391" w:rsidRPr="004A5A76">
        <w:rPr>
          <w:rFonts w:ascii="Museo Sans 300" w:hAnsi="Museo Sans 300"/>
          <w:sz w:val="22"/>
          <w:szCs w:val="22"/>
        </w:rPr>
        <w:t>e</w:t>
      </w:r>
      <w:r w:rsidRPr="004A5A76">
        <w:rPr>
          <w:rFonts w:ascii="Museo Sans 300" w:hAnsi="Museo Sans 300"/>
          <w:sz w:val="22"/>
          <w:szCs w:val="22"/>
        </w:rPr>
        <w:t xml:space="preserve"> por objeto preservar la estabilidad del sistema financiero y velar por la eficiencia y transparencia del mismo, así como velar por la seguridad y solidez de los integrantes del sistema financiero de acuerdo a lo que establece esa Ley, otras leyes aplicables, los reglam</w:t>
      </w:r>
      <w:r w:rsidR="00220024" w:rsidRPr="004A5A76">
        <w:rPr>
          <w:rFonts w:ascii="Museo Sans 300" w:hAnsi="Museo Sans 300"/>
          <w:sz w:val="22"/>
          <w:szCs w:val="22"/>
        </w:rPr>
        <w:t>e</w:t>
      </w:r>
      <w:r w:rsidRPr="004A5A76">
        <w:rPr>
          <w:rFonts w:ascii="Museo Sans 300" w:hAnsi="Museo Sans 300"/>
          <w:sz w:val="22"/>
          <w:szCs w:val="22"/>
        </w:rPr>
        <w:t>ntos y las normas técnicas que al efecto se dicten, todo en concordancia con las mejores prácticas internacionales sobre la materia.</w:t>
      </w:r>
    </w:p>
    <w:p w:rsidR="00AB0AAF" w:rsidRPr="004A5A76" w:rsidRDefault="00AB0AAF" w:rsidP="00AB0AAF">
      <w:pPr>
        <w:pStyle w:val="Prrafodelista"/>
        <w:widowControl w:val="0"/>
        <w:ind w:left="425"/>
        <w:rPr>
          <w:rFonts w:ascii="Museo Sans 300" w:hAnsi="Museo Sans 300"/>
          <w:sz w:val="22"/>
          <w:szCs w:val="22"/>
        </w:rPr>
      </w:pPr>
    </w:p>
    <w:p w:rsidR="00E94ACC" w:rsidRPr="004A5A76" w:rsidRDefault="00E94ACC" w:rsidP="00430E06">
      <w:pPr>
        <w:pStyle w:val="Prrafodelista"/>
        <w:widowControl w:val="0"/>
        <w:numPr>
          <w:ilvl w:val="0"/>
          <w:numId w:val="5"/>
        </w:numPr>
        <w:ind w:left="425" w:hanging="425"/>
        <w:rPr>
          <w:rFonts w:ascii="Museo Sans 300" w:hAnsi="Museo Sans 300"/>
          <w:sz w:val="22"/>
          <w:szCs w:val="22"/>
        </w:rPr>
      </w:pPr>
      <w:r w:rsidRPr="004A5A76">
        <w:rPr>
          <w:rFonts w:ascii="Museo Sans 300" w:hAnsi="Museo Sans 300"/>
          <w:sz w:val="22"/>
          <w:szCs w:val="22"/>
        </w:rPr>
        <w:t xml:space="preserve">Que el </w:t>
      </w:r>
      <w:r w:rsidR="00AB0AAF" w:rsidRPr="004A5A76">
        <w:rPr>
          <w:rFonts w:ascii="Museo Sans 300" w:hAnsi="Museo Sans 300"/>
          <w:sz w:val="22"/>
          <w:szCs w:val="22"/>
        </w:rPr>
        <w:t>artículo 99, literal a) de la Ley de Supervisión y Regulación del Sistema Financiero establece</w:t>
      </w:r>
      <w:r w:rsidR="008026E1" w:rsidRPr="004A5A76">
        <w:rPr>
          <w:rFonts w:ascii="Museo Sans 300" w:hAnsi="Museo Sans 300"/>
          <w:sz w:val="22"/>
          <w:szCs w:val="22"/>
        </w:rPr>
        <w:t xml:space="preserve"> que le corresponde al Comité de Normas del Banco Central de Reserva de El </w:t>
      </w:r>
      <w:r w:rsidR="00C15EF6" w:rsidRPr="004A5A76">
        <w:rPr>
          <w:rFonts w:ascii="Museo Sans 300" w:hAnsi="Museo Sans 300"/>
          <w:sz w:val="22"/>
          <w:szCs w:val="22"/>
        </w:rPr>
        <w:t>Salvador</w:t>
      </w:r>
      <w:r w:rsidR="0080065A" w:rsidRPr="004A5A76">
        <w:rPr>
          <w:rFonts w:ascii="Museo Sans 300" w:hAnsi="Museo Sans 300"/>
          <w:sz w:val="22"/>
          <w:szCs w:val="22"/>
        </w:rPr>
        <w:t>,</w:t>
      </w:r>
      <w:r w:rsidR="00C15EF6" w:rsidRPr="004A5A76">
        <w:rPr>
          <w:rFonts w:ascii="Museo Sans 300" w:hAnsi="Museo Sans 300"/>
          <w:sz w:val="22"/>
          <w:szCs w:val="22"/>
        </w:rPr>
        <w:t xml:space="preserve"> </w:t>
      </w:r>
      <w:r w:rsidR="0080065A" w:rsidRPr="004A5A76">
        <w:rPr>
          <w:rFonts w:ascii="Museo Sans 300" w:hAnsi="Museo Sans 300" w:cs="Arial"/>
          <w:bCs/>
          <w:sz w:val="22"/>
          <w:szCs w:val="22"/>
        </w:rPr>
        <w:t>l</w:t>
      </w:r>
      <w:r w:rsidR="00C15EF6" w:rsidRPr="004A5A76">
        <w:rPr>
          <w:rFonts w:ascii="Museo Sans 300" w:hAnsi="Museo Sans 300" w:cs="Arial"/>
          <w:bCs/>
          <w:sz w:val="22"/>
          <w:szCs w:val="22"/>
        </w:rPr>
        <w:t xml:space="preserve">a </w:t>
      </w:r>
      <w:r w:rsidR="00C15EF6" w:rsidRPr="004A5A76">
        <w:rPr>
          <w:rFonts w:ascii="Museo Sans 300" w:hAnsi="Museo Sans 300" w:cs="Arial"/>
          <w:sz w:val="22"/>
          <w:szCs w:val="22"/>
        </w:rPr>
        <w:t xml:space="preserve">aprobación de normas técnicas, </w:t>
      </w:r>
      <w:r w:rsidR="00C15EF6" w:rsidRPr="004A5A76">
        <w:rPr>
          <w:rFonts w:ascii="Museo Sans 300" w:hAnsi="Museo Sans 300" w:cs="Arial"/>
          <w:bCs/>
          <w:sz w:val="22"/>
          <w:szCs w:val="22"/>
        </w:rPr>
        <w:t>de</w:t>
      </w:r>
      <w:r w:rsidR="00C15EF6" w:rsidRPr="004A5A76">
        <w:rPr>
          <w:rFonts w:ascii="Museo Sans 300" w:hAnsi="Museo Sans 300" w:cs="Arial"/>
          <w:sz w:val="22"/>
          <w:szCs w:val="22"/>
        </w:rPr>
        <w:t xml:space="preserve"> instructivos y disposiciones que las leyes que regulan a </w:t>
      </w:r>
      <w:r w:rsidR="00C15EF6" w:rsidRPr="004A5A76">
        <w:rPr>
          <w:rFonts w:ascii="Museo Sans 300" w:hAnsi="Museo Sans 300" w:cs="Arial"/>
          <w:bCs/>
          <w:sz w:val="22"/>
          <w:szCs w:val="22"/>
        </w:rPr>
        <w:t xml:space="preserve">los supervisados </w:t>
      </w:r>
      <w:r w:rsidR="00C15EF6" w:rsidRPr="004A5A76">
        <w:rPr>
          <w:rFonts w:ascii="Museo Sans 300" w:hAnsi="Museo Sans 300" w:cs="Arial"/>
          <w:sz w:val="22"/>
          <w:szCs w:val="22"/>
        </w:rPr>
        <w:t xml:space="preserve">establecen que deben dictarse para facilitar su aplicación, especialmente los </w:t>
      </w:r>
      <w:r w:rsidR="00C15EF6" w:rsidRPr="004A5A76">
        <w:rPr>
          <w:rFonts w:ascii="Museo Sans 300" w:hAnsi="Museo Sans 300" w:cs="Arial"/>
          <w:bCs/>
          <w:sz w:val="22"/>
          <w:szCs w:val="22"/>
        </w:rPr>
        <w:t xml:space="preserve">relativos a </w:t>
      </w:r>
      <w:r w:rsidR="00C15EF6" w:rsidRPr="004A5A76">
        <w:rPr>
          <w:rFonts w:ascii="Museo Sans 300" w:hAnsi="Museo Sans 300" w:cs="Arial"/>
          <w:sz w:val="22"/>
          <w:szCs w:val="22"/>
        </w:rPr>
        <w:t>requerimientos de solvencia, liquidez, provisiones, reservas, clasificación de activos de riesgo, criterios para establecer la necesidad de consolidación, prácticas de buen gobierno corporativo, transparencia de la información y sobre cualquier otro aspecto inherente a la gestión de riesgos por parte de</w:t>
      </w:r>
      <w:r w:rsidR="00C15EF6" w:rsidRPr="004A5A76">
        <w:rPr>
          <w:rFonts w:ascii="Museo Sans 300" w:hAnsi="Museo Sans 300" w:cs="Arial"/>
          <w:bCs/>
          <w:sz w:val="22"/>
          <w:szCs w:val="22"/>
        </w:rPr>
        <w:t xml:space="preserve"> los </w:t>
      </w:r>
      <w:r w:rsidR="00C15EF6" w:rsidRPr="004A5A76">
        <w:rPr>
          <w:rFonts w:ascii="Museo Sans 300" w:hAnsi="Museo Sans 300" w:cs="Arial"/>
          <w:sz w:val="22"/>
          <w:szCs w:val="22"/>
        </w:rPr>
        <w:t>supervisad</w:t>
      </w:r>
      <w:r w:rsidR="00C15EF6" w:rsidRPr="004A5A76">
        <w:rPr>
          <w:rFonts w:ascii="Museo Sans 300" w:hAnsi="Museo Sans 300" w:cs="Arial"/>
          <w:bCs/>
          <w:sz w:val="22"/>
          <w:szCs w:val="22"/>
        </w:rPr>
        <w:t>o</w:t>
      </w:r>
      <w:r w:rsidR="00C15EF6" w:rsidRPr="004A5A76">
        <w:rPr>
          <w:rFonts w:ascii="Museo Sans 300" w:hAnsi="Museo Sans 300" w:cs="Arial"/>
          <w:sz w:val="22"/>
          <w:szCs w:val="22"/>
        </w:rPr>
        <w:t>s.</w:t>
      </w:r>
    </w:p>
    <w:p w:rsidR="00FE7AA9" w:rsidRPr="004A5A76" w:rsidRDefault="00FE7AA9" w:rsidP="00FE7AA9">
      <w:pPr>
        <w:pStyle w:val="Prrafodelista"/>
        <w:widowControl w:val="0"/>
        <w:ind w:left="425"/>
        <w:rPr>
          <w:rFonts w:ascii="Museo Sans 300" w:hAnsi="Museo Sans 300"/>
          <w:sz w:val="22"/>
          <w:szCs w:val="22"/>
        </w:rPr>
      </w:pPr>
    </w:p>
    <w:p w:rsidR="00E94ACC" w:rsidRPr="004A5A76" w:rsidRDefault="00E94ACC" w:rsidP="00430E06">
      <w:pPr>
        <w:pStyle w:val="Prrafodelista"/>
        <w:widowControl w:val="0"/>
        <w:numPr>
          <w:ilvl w:val="0"/>
          <w:numId w:val="2"/>
        </w:numPr>
        <w:ind w:left="425" w:hanging="425"/>
        <w:rPr>
          <w:rFonts w:ascii="Museo Sans 300" w:hAnsi="Museo Sans 300"/>
          <w:sz w:val="22"/>
          <w:szCs w:val="22"/>
        </w:rPr>
      </w:pPr>
      <w:r w:rsidRPr="004A5A76">
        <w:rPr>
          <w:rFonts w:ascii="Museo Sans 300" w:hAnsi="Museo Sans 300" w:cs="Calibri"/>
          <w:sz w:val="22"/>
          <w:szCs w:val="22"/>
          <w:lang w:val="es-SV"/>
        </w:rPr>
        <w:t>Que la Organización Mundial de la Salud declaró el 11 marzo de 2020, pandemia al COVID-19, lo cual ha provocado una crisis económica a nivel mundial, afectando de igual forma a El Salvador. A consecuencia de la citada crisis económica, existen deudores de las entidades supervisadas que presentan problemas de pago en sus préstamos.</w:t>
      </w:r>
    </w:p>
    <w:p w:rsidR="000E63DB" w:rsidRPr="004A5A76" w:rsidRDefault="000E63DB" w:rsidP="000E63DB">
      <w:pPr>
        <w:pStyle w:val="Prrafodelista"/>
        <w:widowControl w:val="0"/>
        <w:ind w:left="425"/>
        <w:rPr>
          <w:rFonts w:ascii="Museo Sans 300" w:hAnsi="Museo Sans 300"/>
          <w:sz w:val="22"/>
          <w:szCs w:val="22"/>
        </w:rPr>
      </w:pPr>
    </w:p>
    <w:p w:rsidR="000E63DB" w:rsidRPr="004A5A76" w:rsidRDefault="000E63DB" w:rsidP="00430E06">
      <w:pPr>
        <w:pStyle w:val="Prrafodelista"/>
        <w:widowControl w:val="0"/>
        <w:numPr>
          <w:ilvl w:val="0"/>
          <w:numId w:val="2"/>
        </w:numPr>
        <w:ind w:left="425" w:hanging="425"/>
        <w:rPr>
          <w:rFonts w:ascii="Museo Sans 300" w:hAnsi="Museo Sans 300"/>
          <w:sz w:val="22"/>
          <w:szCs w:val="22"/>
        </w:rPr>
      </w:pPr>
      <w:r w:rsidRPr="004A5A76">
        <w:rPr>
          <w:rFonts w:ascii="Museo Sans 300" w:hAnsi="Museo Sans 300" w:cs="Calibri"/>
          <w:sz w:val="22"/>
          <w:szCs w:val="22"/>
          <w:lang w:val="es-SV"/>
        </w:rPr>
        <w:t xml:space="preserve">Que </w:t>
      </w:r>
      <w:r w:rsidRPr="004A5A76">
        <w:rPr>
          <w:rFonts w:ascii="Museo Sans 300" w:hAnsi="Museo Sans 300"/>
          <w:sz w:val="22"/>
          <w:szCs w:val="22"/>
        </w:rPr>
        <w:t xml:space="preserve">las entidades del sistema financiero han aprobado </w:t>
      </w:r>
      <w:r w:rsidR="000F74EF" w:rsidRPr="004A5A76">
        <w:rPr>
          <w:rFonts w:ascii="Museo Sans 300" w:hAnsi="Museo Sans 300"/>
          <w:sz w:val="22"/>
          <w:szCs w:val="22"/>
        </w:rPr>
        <w:t>acuerdos de pago con</w:t>
      </w:r>
      <w:r w:rsidRPr="004A5A76">
        <w:rPr>
          <w:rFonts w:ascii="Museo Sans 300" w:hAnsi="Museo Sans 300"/>
          <w:sz w:val="22"/>
          <w:szCs w:val="22"/>
        </w:rPr>
        <w:t xml:space="preserve"> sus deudores, </w:t>
      </w:r>
      <w:r w:rsidR="000F74EF" w:rsidRPr="004A5A76">
        <w:rPr>
          <w:rFonts w:ascii="Museo Sans 300" w:hAnsi="Museo Sans 300"/>
          <w:sz w:val="22"/>
          <w:szCs w:val="22"/>
        </w:rPr>
        <w:t xml:space="preserve">de </w:t>
      </w:r>
      <w:r w:rsidRPr="004A5A76">
        <w:rPr>
          <w:rFonts w:ascii="Museo Sans 300" w:hAnsi="Museo Sans 300"/>
          <w:sz w:val="22"/>
          <w:szCs w:val="22"/>
        </w:rPr>
        <w:t>acuerdo a lo establecido en las "Normas Técnicas Temporales para Enfrentar Incumplimientos y Obligaciones Contractuales” y las “Normas Técnicas Temporales para el Tratamiento de Créditos Afectados por COVID-19” (NPBT-01)</w:t>
      </w:r>
      <w:r w:rsidR="000F74EF" w:rsidRPr="004A5A76">
        <w:rPr>
          <w:rFonts w:ascii="Museo Sans 300" w:hAnsi="Museo Sans 300"/>
          <w:sz w:val="22"/>
          <w:szCs w:val="22"/>
          <w:lang w:val="es-CR"/>
        </w:rPr>
        <w:t>;</w:t>
      </w:r>
      <w:r w:rsidR="000F74EF" w:rsidRPr="004A5A76">
        <w:rPr>
          <w:rFonts w:ascii="Museo Sans 300" w:hAnsi="Museo Sans 300"/>
          <w:sz w:val="22"/>
          <w:szCs w:val="22"/>
        </w:rPr>
        <w:t xml:space="preserve"> como consecuencia de la crisis económica derivada de los efectos de la pandemia por COVID-19.</w:t>
      </w:r>
    </w:p>
    <w:p w:rsidR="00E94ACC" w:rsidRPr="004A5A76" w:rsidRDefault="00E94ACC" w:rsidP="00E94ACC">
      <w:pPr>
        <w:pStyle w:val="Prrafodelista"/>
        <w:tabs>
          <w:tab w:val="left" w:pos="5717"/>
        </w:tabs>
        <w:rPr>
          <w:rFonts w:ascii="Museo Sans 300" w:hAnsi="Museo Sans 300"/>
          <w:strike/>
          <w:sz w:val="22"/>
          <w:szCs w:val="22"/>
        </w:rPr>
      </w:pPr>
    </w:p>
    <w:p w:rsidR="00E94ACC" w:rsidRPr="004A5A76" w:rsidRDefault="00E94ACC" w:rsidP="00430E06">
      <w:pPr>
        <w:pStyle w:val="Prrafodelista"/>
        <w:widowControl w:val="0"/>
        <w:numPr>
          <w:ilvl w:val="0"/>
          <w:numId w:val="2"/>
        </w:numPr>
        <w:ind w:left="425" w:hanging="425"/>
        <w:rPr>
          <w:rFonts w:ascii="Museo Sans 300" w:hAnsi="Museo Sans 300"/>
          <w:sz w:val="22"/>
          <w:szCs w:val="22"/>
        </w:rPr>
      </w:pPr>
      <w:r w:rsidRPr="004A5A76">
        <w:rPr>
          <w:rFonts w:ascii="Museo Sans 300" w:hAnsi="Museo Sans 300"/>
          <w:sz w:val="22"/>
          <w:szCs w:val="22"/>
        </w:rPr>
        <w:t xml:space="preserve">Que las Normas Técnicas Temporales para </w:t>
      </w:r>
      <w:r w:rsidR="00982688" w:rsidRPr="004A5A76">
        <w:rPr>
          <w:rFonts w:ascii="Museo Sans 300" w:hAnsi="Museo Sans 300"/>
          <w:sz w:val="22"/>
          <w:szCs w:val="22"/>
        </w:rPr>
        <w:t>el Tratamiento de Créditos Afecta</w:t>
      </w:r>
      <w:r w:rsidR="00CB1925" w:rsidRPr="004A5A76">
        <w:rPr>
          <w:rFonts w:ascii="Museo Sans 300" w:hAnsi="Museo Sans 300"/>
          <w:sz w:val="22"/>
          <w:szCs w:val="22"/>
        </w:rPr>
        <w:t>do</w:t>
      </w:r>
      <w:r w:rsidR="00982688" w:rsidRPr="004A5A76">
        <w:rPr>
          <w:rFonts w:ascii="Museo Sans 300" w:hAnsi="Museo Sans 300"/>
          <w:sz w:val="22"/>
          <w:szCs w:val="22"/>
        </w:rPr>
        <w:t xml:space="preserve">s por </w:t>
      </w:r>
      <w:r w:rsidR="00167E57" w:rsidRPr="004A5A76">
        <w:rPr>
          <w:rFonts w:ascii="Museo Sans 300" w:hAnsi="Museo Sans 300"/>
          <w:sz w:val="22"/>
          <w:szCs w:val="22"/>
        </w:rPr>
        <w:t xml:space="preserve">la pandemia por </w:t>
      </w:r>
      <w:r w:rsidR="00982688" w:rsidRPr="004A5A76">
        <w:rPr>
          <w:rFonts w:ascii="Museo Sans 300" w:hAnsi="Museo Sans 300"/>
          <w:sz w:val="22"/>
          <w:szCs w:val="22"/>
        </w:rPr>
        <w:t xml:space="preserve">COVID-19 </w:t>
      </w:r>
      <w:r w:rsidRPr="004A5A76">
        <w:rPr>
          <w:rFonts w:ascii="Museo Sans 300" w:hAnsi="Museo Sans 300"/>
          <w:sz w:val="22"/>
          <w:szCs w:val="22"/>
        </w:rPr>
        <w:t>aprobadas el 1</w:t>
      </w:r>
      <w:r w:rsidR="00982688" w:rsidRPr="004A5A76">
        <w:rPr>
          <w:rFonts w:ascii="Museo Sans 300" w:hAnsi="Museo Sans 300"/>
          <w:sz w:val="22"/>
          <w:szCs w:val="22"/>
        </w:rPr>
        <w:t>0</w:t>
      </w:r>
      <w:r w:rsidRPr="004A5A76">
        <w:rPr>
          <w:rFonts w:ascii="Museo Sans 300" w:hAnsi="Museo Sans 300"/>
          <w:sz w:val="22"/>
          <w:szCs w:val="22"/>
        </w:rPr>
        <w:t xml:space="preserve"> de </w:t>
      </w:r>
      <w:r w:rsidR="00982688" w:rsidRPr="004A5A76">
        <w:rPr>
          <w:rFonts w:ascii="Museo Sans 300" w:hAnsi="Museo Sans 300"/>
          <w:sz w:val="22"/>
          <w:szCs w:val="22"/>
        </w:rPr>
        <w:t>septiembre</w:t>
      </w:r>
      <w:r w:rsidRPr="004A5A76">
        <w:rPr>
          <w:rFonts w:ascii="Museo Sans 300" w:hAnsi="Museo Sans 300"/>
          <w:sz w:val="22"/>
          <w:szCs w:val="22"/>
        </w:rPr>
        <w:t xml:space="preserve"> de 2020, por el Comité de Normas del Banco Central de Reserva de El Salvador estarán vigentes hasta el 1</w:t>
      </w:r>
      <w:r w:rsidR="00982688" w:rsidRPr="004A5A76">
        <w:rPr>
          <w:rFonts w:ascii="Museo Sans 300" w:hAnsi="Museo Sans 300"/>
          <w:sz w:val="22"/>
          <w:szCs w:val="22"/>
        </w:rPr>
        <w:t>3</w:t>
      </w:r>
      <w:r w:rsidRPr="004A5A76">
        <w:rPr>
          <w:rFonts w:ascii="Museo Sans 300" w:hAnsi="Museo Sans 300"/>
          <w:sz w:val="22"/>
          <w:szCs w:val="22"/>
        </w:rPr>
        <w:t xml:space="preserve"> de </w:t>
      </w:r>
      <w:r w:rsidR="00982688" w:rsidRPr="004A5A76">
        <w:rPr>
          <w:rFonts w:ascii="Museo Sans 300" w:hAnsi="Museo Sans 300"/>
          <w:sz w:val="22"/>
          <w:szCs w:val="22"/>
        </w:rPr>
        <w:t>marzo</w:t>
      </w:r>
      <w:r w:rsidRPr="004A5A76">
        <w:rPr>
          <w:rFonts w:ascii="Museo Sans 300" w:hAnsi="Museo Sans 300"/>
          <w:sz w:val="22"/>
          <w:szCs w:val="22"/>
        </w:rPr>
        <w:t xml:space="preserve"> de 202</w:t>
      </w:r>
      <w:r w:rsidR="00982688" w:rsidRPr="004A5A76">
        <w:rPr>
          <w:rFonts w:ascii="Museo Sans 300" w:hAnsi="Museo Sans 300"/>
          <w:sz w:val="22"/>
          <w:szCs w:val="22"/>
        </w:rPr>
        <w:t>1</w:t>
      </w:r>
      <w:r w:rsidRPr="004A5A76">
        <w:rPr>
          <w:rFonts w:ascii="Museo Sans 300" w:hAnsi="Museo Sans 300"/>
          <w:sz w:val="22"/>
          <w:szCs w:val="22"/>
        </w:rPr>
        <w:t>.</w:t>
      </w:r>
    </w:p>
    <w:p w:rsidR="001C6D55" w:rsidRPr="004A5A76" w:rsidRDefault="001C6D55" w:rsidP="00D942B9">
      <w:pPr>
        <w:pStyle w:val="Prrafodelista"/>
        <w:rPr>
          <w:rFonts w:ascii="Museo Sans 300" w:hAnsi="Museo Sans 300"/>
          <w:sz w:val="22"/>
          <w:szCs w:val="22"/>
        </w:rPr>
      </w:pPr>
    </w:p>
    <w:p w:rsidR="001C6D55" w:rsidRPr="004A5A76" w:rsidRDefault="001C6D55" w:rsidP="00430E06">
      <w:pPr>
        <w:pStyle w:val="Prrafodelista"/>
        <w:widowControl w:val="0"/>
        <w:numPr>
          <w:ilvl w:val="0"/>
          <w:numId w:val="2"/>
        </w:numPr>
        <w:ind w:left="425" w:hanging="425"/>
        <w:rPr>
          <w:rFonts w:ascii="Museo Sans 300" w:hAnsi="Museo Sans 300"/>
          <w:sz w:val="22"/>
          <w:szCs w:val="22"/>
        </w:rPr>
      </w:pPr>
      <w:r w:rsidRPr="004A5A76">
        <w:rPr>
          <w:rFonts w:ascii="Museo Sans 300" w:hAnsi="Museo Sans 300"/>
          <w:sz w:val="22"/>
          <w:szCs w:val="22"/>
        </w:rPr>
        <w:t>Que</w:t>
      </w:r>
      <w:r w:rsidR="00982688" w:rsidRPr="004A5A76">
        <w:rPr>
          <w:rFonts w:ascii="Museo Sans 300" w:hAnsi="Museo Sans 300"/>
          <w:sz w:val="22"/>
          <w:szCs w:val="22"/>
        </w:rPr>
        <w:t xml:space="preserve"> con el objeto de </w:t>
      </w:r>
      <w:r w:rsidR="00017BB7" w:rsidRPr="004A5A76">
        <w:rPr>
          <w:rFonts w:ascii="Museo Sans 300" w:hAnsi="Museo Sans 300"/>
          <w:sz w:val="22"/>
          <w:szCs w:val="22"/>
        </w:rPr>
        <w:t xml:space="preserve">mantener la estabilidad del sistema financiero y </w:t>
      </w:r>
      <w:r w:rsidR="004B247A" w:rsidRPr="004A5A76">
        <w:rPr>
          <w:rFonts w:ascii="Museo Sans 300" w:hAnsi="Museo Sans 300"/>
          <w:sz w:val="22"/>
          <w:szCs w:val="22"/>
        </w:rPr>
        <w:t xml:space="preserve">no afectar la capacidad de respuesta de las entidades financieras ante </w:t>
      </w:r>
      <w:r w:rsidR="00167E57" w:rsidRPr="004A5A76">
        <w:rPr>
          <w:rFonts w:ascii="Museo Sans 300" w:hAnsi="Museo Sans 300"/>
          <w:sz w:val="22"/>
          <w:szCs w:val="22"/>
        </w:rPr>
        <w:t xml:space="preserve">la reactivación de la </w:t>
      </w:r>
      <w:r w:rsidR="00167E57" w:rsidRPr="004A5A76">
        <w:rPr>
          <w:rFonts w:ascii="Museo Sans 300" w:hAnsi="Museo Sans 300"/>
          <w:sz w:val="22"/>
          <w:szCs w:val="22"/>
        </w:rPr>
        <w:lastRenderedPageBreak/>
        <w:t>actividad</w:t>
      </w:r>
      <w:r w:rsidR="004B247A" w:rsidRPr="004A5A76">
        <w:rPr>
          <w:rFonts w:ascii="Museo Sans 300" w:hAnsi="Museo Sans 300"/>
          <w:sz w:val="22"/>
          <w:szCs w:val="22"/>
        </w:rPr>
        <w:t xml:space="preserve"> econ</w:t>
      </w:r>
      <w:r w:rsidR="00167E57" w:rsidRPr="004A5A76">
        <w:rPr>
          <w:rFonts w:ascii="Museo Sans 300" w:hAnsi="Museo Sans 300"/>
          <w:sz w:val="22"/>
          <w:szCs w:val="22"/>
        </w:rPr>
        <w:t>ómica;</w:t>
      </w:r>
      <w:r w:rsidR="004B247A" w:rsidRPr="004A5A76">
        <w:rPr>
          <w:rFonts w:ascii="Museo Sans 300" w:hAnsi="Museo Sans 300"/>
          <w:sz w:val="22"/>
          <w:szCs w:val="22"/>
        </w:rPr>
        <w:t xml:space="preserve"> </w:t>
      </w:r>
      <w:r w:rsidR="00017BB7" w:rsidRPr="004A5A76">
        <w:rPr>
          <w:rFonts w:ascii="Museo Sans 300" w:hAnsi="Museo Sans 300"/>
          <w:sz w:val="22"/>
          <w:szCs w:val="22"/>
        </w:rPr>
        <w:t xml:space="preserve">dándole continuidad al otorgamiento de crédito que tanto las personas naturales como jurídicas necesitan, </w:t>
      </w:r>
      <w:r w:rsidR="004B247A" w:rsidRPr="004A5A76">
        <w:rPr>
          <w:rFonts w:ascii="Museo Sans 300" w:hAnsi="Museo Sans 300"/>
          <w:sz w:val="22"/>
          <w:szCs w:val="22"/>
        </w:rPr>
        <w:t xml:space="preserve">se hace necesario establecer una gradualidad del monto de reservas de </w:t>
      </w:r>
      <w:r w:rsidR="008F6D0B" w:rsidRPr="004A5A76">
        <w:rPr>
          <w:rFonts w:ascii="Museo Sans 300" w:hAnsi="Museo Sans 300"/>
          <w:sz w:val="22"/>
          <w:szCs w:val="22"/>
        </w:rPr>
        <w:t>saneamiento</w:t>
      </w:r>
      <w:r w:rsidR="004B247A" w:rsidRPr="004A5A76">
        <w:rPr>
          <w:rFonts w:ascii="Museo Sans 300" w:hAnsi="Museo Sans 300"/>
          <w:sz w:val="22"/>
          <w:szCs w:val="22"/>
        </w:rPr>
        <w:t xml:space="preserve"> que </w:t>
      </w:r>
      <w:r w:rsidR="00017BB7" w:rsidRPr="004A5A76">
        <w:rPr>
          <w:rFonts w:ascii="Museo Sans 300" w:hAnsi="Museo Sans 300"/>
          <w:sz w:val="22"/>
          <w:szCs w:val="22"/>
        </w:rPr>
        <w:t xml:space="preserve">mensualmente </w:t>
      </w:r>
      <w:r w:rsidR="004B247A" w:rsidRPr="004A5A76">
        <w:rPr>
          <w:rFonts w:ascii="Museo Sans 300" w:hAnsi="Museo Sans 300"/>
          <w:sz w:val="22"/>
          <w:szCs w:val="22"/>
        </w:rPr>
        <w:t xml:space="preserve">deben constituir </w:t>
      </w:r>
      <w:r w:rsidR="00017BB7" w:rsidRPr="004A5A76">
        <w:rPr>
          <w:rFonts w:ascii="Museo Sans 300" w:hAnsi="Museo Sans 300"/>
          <w:sz w:val="22"/>
          <w:szCs w:val="22"/>
        </w:rPr>
        <w:t xml:space="preserve">dichas entidades </w:t>
      </w:r>
      <w:r w:rsidR="004B247A" w:rsidRPr="004A5A76">
        <w:rPr>
          <w:rFonts w:ascii="Museo Sans 300" w:hAnsi="Museo Sans 300"/>
          <w:sz w:val="22"/>
          <w:szCs w:val="22"/>
        </w:rPr>
        <w:t xml:space="preserve">respecto de la cartera de créditos afectada por </w:t>
      </w:r>
      <w:r w:rsidR="00167E57" w:rsidRPr="004A5A76">
        <w:rPr>
          <w:rFonts w:ascii="Museo Sans 300" w:hAnsi="Museo Sans 300"/>
          <w:sz w:val="22"/>
          <w:szCs w:val="22"/>
        </w:rPr>
        <w:t xml:space="preserve">la pandemia por </w:t>
      </w:r>
      <w:r w:rsidR="004B247A" w:rsidRPr="004A5A76">
        <w:rPr>
          <w:rFonts w:ascii="Museo Sans 300" w:hAnsi="Museo Sans 300"/>
          <w:sz w:val="22"/>
          <w:szCs w:val="22"/>
        </w:rPr>
        <w:t>COVID-19.</w:t>
      </w:r>
    </w:p>
    <w:p w:rsidR="006B62B3" w:rsidRPr="004A5A76" w:rsidRDefault="006B62B3" w:rsidP="006B62B3">
      <w:pPr>
        <w:widowControl w:val="0"/>
        <w:rPr>
          <w:rFonts w:ascii="Museo Sans 300" w:hAnsi="Museo Sans 300"/>
          <w:sz w:val="22"/>
          <w:szCs w:val="22"/>
        </w:rPr>
      </w:pPr>
    </w:p>
    <w:p w:rsidR="00A84541" w:rsidRPr="004A5A76" w:rsidRDefault="00A84541" w:rsidP="00A84541">
      <w:pPr>
        <w:widowControl w:val="0"/>
        <w:rPr>
          <w:rFonts w:ascii="Museo Sans 300" w:hAnsi="Museo Sans 300"/>
          <w:b/>
          <w:sz w:val="22"/>
          <w:szCs w:val="22"/>
        </w:rPr>
      </w:pPr>
      <w:r w:rsidRPr="004A5A76">
        <w:rPr>
          <w:rFonts w:ascii="Museo Sans 300" w:hAnsi="Museo Sans 300"/>
          <w:b/>
          <w:sz w:val="22"/>
          <w:szCs w:val="22"/>
        </w:rPr>
        <w:t xml:space="preserve">POR TANTO, </w:t>
      </w:r>
    </w:p>
    <w:p w:rsidR="00A84541" w:rsidRPr="004A5A76" w:rsidRDefault="00A84541" w:rsidP="00A84541">
      <w:pPr>
        <w:widowControl w:val="0"/>
        <w:rPr>
          <w:rFonts w:ascii="Museo Sans 300" w:hAnsi="Museo Sans 300"/>
          <w:sz w:val="22"/>
          <w:szCs w:val="22"/>
        </w:rPr>
      </w:pPr>
    </w:p>
    <w:p w:rsidR="00A84541" w:rsidRPr="004A5A76" w:rsidRDefault="00A84541" w:rsidP="00A84541">
      <w:pPr>
        <w:widowControl w:val="0"/>
        <w:rPr>
          <w:rFonts w:ascii="Museo Sans 300" w:hAnsi="Museo Sans 300"/>
          <w:sz w:val="22"/>
          <w:szCs w:val="22"/>
        </w:rPr>
      </w:pPr>
      <w:r w:rsidRPr="004A5A76">
        <w:rPr>
          <w:rFonts w:ascii="Museo Sans 300" w:hAnsi="Museo Sans 300"/>
          <w:sz w:val="22"/>
          <w:szCs w:val="22"/>
        </w:rPr>
        <w:t xml:space="preserve">en virtud de las facultades normativas que le confiere el artículo </w:t>
      </w:r>
      <w:r w:rsidR="0080065A" w:rsidRPr="004A5A76">
        <w:rPr>
          <w:rFonts w:ascii="Museo Sans 300" w:hAnsi="Museo Sans 300"/>
          <w:sz w:val="22"/>
          <w:szCs w:val="22"/>
        </w:rPr>
        <w:t>99</w:t>
      </w:r>
      <w:r w:rsidRPr="004A5A76">
        <w:rPr>
          <w:rFonts w:ascii="Museo Sans 300" w:hAnsi="Museo Sans 300"/>
          <w:sz w:val="22"/>
          <w:szCs w:val="22"/>
        </w:rPr>
        <w:t xml:space="preserve"> de la Ley de Supervisión y Regulación del Sistema Financiero, </w:t>
      </w:r>
    </w:p>
    <w:p w:rsidR="00A84541" w:rsidRPr="004A5A76" w:rsidRDefault="00A84541" w:rsidP="00A84541">
      <w:pPr>
        <w:widowControl w:val="0"/>
        <w:rPr>
          <w:rFonts w:ascii="Museo Sans 300" w:hAnsi="Museo Sans 300"/>
          <w:sz w:val="22"/>
          <w:szCs w:val="22"/>
        </w:rPr>
      </w:pPr>
    </w:p>
    <w:p w:rsidR="00A84541" w:rsidRPr="004A5A76" w:rsidRDefault="00A84541" w:rsidP="00A84541">
      <w:pPr>
        <w:widowControl w:val="0"/>
        <w:rPr>
          <w:rFonts w:ascii="Museo Sans 300" w:hAnsi="Museo Sans 300"/>
          <w:sz w:val="22"/>
          <w:szCs w:val="22"/>
        </w:rPr>
      </w:pPr>
      <w:r w:rsidRPr="004A5A76">
        <w:rPr>
          <w:rFonts w:ascii="Museo Sans 300" w:hAnsi="Museo Sans 300"/>
          <w:b/>
          <w:sz w:val="22"/>
          <w:szCs w:val="22"/>
        </w:rPr>
        <w:t>ACUERDA,</w:t>
      </w:r>
      <w:r w:rsidRPr="004A5A76">
        <w:rPr>
          <w:rFonts w:ascii="Museo Sans 300" w:hAnsi="Museo Sans 300"/>
          <w:sz w:val="22"/>
          <w:szCs w:val="22"/>
        </w:rPr>
        <w:t xml:space="preserve"> emitir las siguientes: </w:t>
      </w:r>
    </w:p>
    <w:p w:rsidR="008E7DD1" w:rsidRPr="004A5A76" w:rsidRDefault="008E7DD1" w:rsidP="00A84541">
      <w:pPr>
        <w:widowControl w:val="0"/>
        <w:rPr>
          <w:rFonts w:ascii="Museo Sans 300" w:hAnsi="Museo Sans 300"/>
          <w:sz w:val="22"/>
          <w:szCs w:val="22"/>
        </w:rPr>
      </w:pPr>
    </w:p>
    <w:p w:rsidR="00A84541" w:rsidRPr="004A5A76" w:rsidRDefault="00D942B9" w:rsidP="00A84541">
      <w:pPr>
        <w:jc w:val="center"/>
        <w:rPr>
          <w:rFonts w:ascii="Museo Sans 300" w:hAnsi="Museo Sans 300"/>
          <w:b/>
          <w:bCs/>
          <w:sz w:val="22"/>
          <w:szCs w:val="22"/>
          <w:lang w:val="es-MX"/>
        </w:rPr>
      </w:pPr>
      <w:r w:rsidRPr="004A5A76">
        <w:rPr>
          <w:rFonts w:ascii="Museo Sans 300" w:hAnsi="Museo Sans 300"/>
          <w:b/>
          <w:bCs/>
          <w:sz w:val="22"/>
          <w:szCs w:val="22"/>
          <w:lang w:val="es-MX"/>
        </w:rPr>
        <w:t xml:space="preserve">NORMAS TÉCNICAS </w:t>
      </w:r>
      <w:r w:rsidR="00017BB7" w:rsidRPr="004A5A76">
        <w:rPr>
          <w:rFonts w:ascii="Museo Sans 300" w:hAnsi="Museo Sans 300"/>
          <w:b/>
          <w:bCs/>
          <w:sz w:val="22"/>
          <w:szCs w:val="22"/>
          <w:lang w:val="es-MX"/>
        </w:rPr>
        <w:t>P</w:t>
      </w:r>
      <w:r w:rsidR="00FA01DE" w:rsidRPr="004A5A76">
        <w:rPr>
          <w:rFonts w:ascii="Museo Sans 300" w:hAnsi="Museo Sans 300"/>
          <w:b/>
          <w:bCs/>
          <w:sz w:val="22"/>
          <w:szCs w:val="22"/>
          <w:lang w:val="es-MX"/>
        </w:rPr>
        <w:t xml:space="preserve">ARA </w:t>
      </w:r>
      <w:r w:rsidR="00017BB7" w:rsidRPr="004A5A76">
        <w:rPr>
          <w:rFonts w:ascii="Museo Sans 300" w:hAnsi="Museo Sans 300"/>
          <w:b/>
          <w:bCs/>
          <w:sz w:val="22"/>
          <w:szCs w:val="22"/>
          <w:lang w:val="es-MX"/>
        </w:rPr>
        <w:t xml:space="preserve">APLICACIÓN DE GRADUALIDAD EN LA CONSTITUCIÓN DE RESERVAS DE SANEAMIENTO DE </w:t>
      </w:r>
      <w:r w:rsidR="00FA01DE" w:rsidRPr="004A5A76">
        <w:rPr>
          <w:rFonts w:ascii="Museo Sans 300" w:hAnsi="Museo Sans 300"/>
          <w:b/>
          <w:bCs/>
          <w:sz w:val="22"/>
          <w:szCs w:val="22"/>
          <w:lang w:val="es-MX"/>
        </w:rPr>
        <w:t>CRÉ</w:t>
      </w:r>
      <w:r w:rsidRPr="004A5A76">
        <w:rPr>
          <w:rFonts w:ascii="Museo Sans 300" w:hAnsi="Museo Sans 300"/>
          <w:b/>
          <w:bCs/>
          <w:sz w:val="22"/>
          <w:szCs w:val="22"/>
          <w:lang w:val="es-MX"/>
        </w:rPr>
        <w:t>DITOS AFECTADOS POR COVID-19</w:t>
      </w:r>
    </w:p>
    <w:p w:rsidR="00D942B9" w:rsidRPr="004A5A76" w:rsidRDefault="00D942B9" w:rsidP="00A84541">
      <w:pPr>
        <w:jc w:val="center"/>
        <w:rPr>
          <w:rFonts w:ascii="Museo Sans 300" w:hAnsi="Museo Sans 300"/>
          <w:b/>
          <w:bCs/>
          <w:sz w:val="22"/>
          <w:szCs w:val="22"/>
          <w:lang w:val="es-MX"/>
        </w:rPr>
      </w:pPr>
    </w:p>
    <w:p w:rsidR="00A84541" w:rsidRPr="004A5A76" w:rsidRDefault="00A84541" w:rsidP="00A84541">
      <w:pPr>
        <w:jc w:val="center"/>
        <w:rPr>
          <w:rFonts w:ascii="Museo Sans 300" w:hAnsi="Museo Sans 300"/>
          <w:b/>
          <w:bCs/>
          <w:sz w:val="22"/>
          <w:szCs w:val="22"/>
          <w:lang w:val="es-MX"/>
        </w:rPr>
      </w:pPr>
      <w:r w:rsidRPr="004A5A76">
        <w:rPr>
          <w:rFonts w:ascii="Museo Sans 300" w:hAnsi="Museo Sans 300"/>
          <w:b/>
          <w:bCs/>
          <w:sz w:val="22"/>
          <w:szCs w:val="22"/>
          <w:lang w:val="es-MX"/>
        </w:rPr>
        <w:t>CAPÍTULO I</w:t>
      </w:r>
    </w:p>
    <w:p w:rsidR="00A84541" w:rsidRPr="004A5A76" w:rsidRDefault="00A84541" w:rsidP="00A84541">
      <w:pPr>
        <w:jc w:val="center"/>
        <w:rPr>
          <w:rFonts w:ascii="Museo Sans 300" w:hAnsi="Museo Sans 300"/>
          <w:b/>
          <w:bCs/>
          <w:sz w:val="22"/>
          <w:szCs w:val="22"/>
          <w:lang w:val="es-MX"/>
        </w:rPr>
      </w:pPr>
      <w:r w:rsidRPr="004A5A76">
        <w:rPr>
          <w:rFonts w:ascii="Museo Sans 300" w:hAnsi="Museo Sans 300"/>
          <w:b/>
          <w:bCs/>
          <w:sz w:val="22"/>
          <w:szCs w:val="22"/>
          <w:lang w:val="es-MX"/>
        </w:rPr>
        <w:t>OBJETO</w:t>
      </w:r>
      <w:r w:rsidR="00AC2F4D" w:rsidRPr="004A5A76">
        <w:rPr>
          <w:rFonts w:ascii="Museo Sans 300" w:hAnsi="Museo Sans 300"/>
          <w:b/>
          <w:bCs/>
          <w:sz w:val="22"/>
          <w:szCs w:val="22"/>
          <w:lang w:val="es-MX"/>
        </w:rPr>
        <w:t>,</w:t>
      </w:r>
      <w:r w:rsidRPr="004A5A76">
        <w:rPr>
          <w:rFonts w:ascii="Museo Sans 300" w:hAnsi="Museo Sans 300"/>
          <w:b/>
          <w:bCs/>
          <w:sz w:val="22"/>
          <w:szCs w:val="22"/>
          <w:lang w:val="es-MX"/>
        </w:rPr>
        <w:t xml:space="preserve"> SUJETOS</w:t>
      </w:r>
      <w:r w:rsidR="00AC2F4D" w:rsidRPr="004A5A76">
        <w:rPr>
          <w:rFonts w:ascii="Museo Sans 300" w:hAnsi="Museo Sans 300"/>
          <w:b/>
          <w:bCs/>
          <w:sz w:val="22"/>
          <w:szCs w:val="22"/>
          <w:lang w:val="es-MX"/>
        </w:rPr>
        <w:t xml:space="preserve"> Y TÉRMINOS</w:t>
      </w:r>
    </w:p>
    <w:p w:rsidR="00A84541" w:rsidRPr="004A5A76" w:rsidRDefault="00A84541" w:rsidP="00A84541">
      <w:pPr>
        <w:rPr>
          <w:rFonts w:ascii="Museo Sans 300" w:hAnsi="Museo Sans 300"/>
          <w:b/>
          <w:bCs/>
          <w:sz w:val="22"/>
          <w:szCs w:val="22"/>
          <w:lang w:val="es-MX"/>
        </w:rPr>
      </w:pPr>
    </w:p>
    <w:p w:rsidR="00A84541" w:rsidRPr="004A5A76" w:rsidRDefault="00A84541" w:rsidP="00A84541">
      <w:pPr>
        <w:rPr>
          <w:rFonts w:ascii="Museo Sans 300" w:hAnsi="Museo Sans 300"/>
          <w:b/>
          <w:bCs/>
          <w:sz w:val="22"/>
          <w:szCs w:val="22"/>
          <w:lang w:val="es-MX"/>
        </w:rPr>
      </w:pPr>
      <w:r w:rsidRPr="004A5A76">
        <w:rPr>
          <w:rFonts w:ascii="Museo Sans 300" w:hAnsi="Museo Sans 300"/>
          <w:b/>
          <w:bCs/>
          <w:sz w:val="22"/>
          <w:szCs w:val="22"/>
          <w:lang w:val="es-MX"/>
        </w:rPr>
        <w:t>Objeto</w:t>
      </w:r>
    </w:p>
    <w:p w:rsidR="002A4628" w:rsidRPr="004A5A76" w:rsidRDefault="00AD2D4C" w:rsidP="004A5A76">
      <w:pPr>
        <w:pStyle w:val="Prrafodelista"/>
        <w:widowControl w:val="0"/>
        <w:numPr>
          <w:ilvl w:val="0"/>
          <w:numId w:val="3"/>
        </w:numPr>
        <w:tabs>
          <w:tab w:val="left" w:pos="851"/>
        </w:tabs>
        <w:ind w:left="0" w:firstLine="0"/>
        <w:contextualSpacing w:val="0"/>
        <w:outlineLvl w:val="0"/>
        <w:rPr>
          <w:rFonts w:ascii="Museo Sans 300" w:hAnsi="Museo Sans 300"/>
          <w:sz w:val="22"/>
          <w:szCs w:val="22"/>
          <w:lang w:val="es-MX"/>
        </w:rPr>
      </w:pPr>
      <w:r w:rsidRPr="004A5A76">
        <w:rPr>
          <w:rFonts w:ascii="Museo Sans 300" w:hAnsi="Museo Sans 300"/>
          <w:sz w:val="22"/>
          <w:szCs w:val="22"/>
          <w:lang w:val="es-MX"/>
        </w:rPr>
        <w:t xml:space="preserve">Las presentes Normas tienen por objeto </w:t>
      </w:r>
      <w:bookmarkStart w:id="2" w:name="_Hlk64971736"/>
      <w:r w:rsidRPr="004A5A76">
        <w:rPr>
          <w:rFonts w:ascii="Museo Sans 300" w:hAnsi="Museo Sans 300"/>
          <w:sz w:val="22"/>
          <w:szCs w:val="22"/>
          <w:lang w:val="es-MX"/>
        </w:rPr>
        <w:t xml:space="preserve">establecer la gradualidad en la constitución de las reservas de saneamiento </w:t>
      </w:r>
      <w:r w:rsidRPr="004A5A76">
        <w:rPr>
          <w:rFonts w:ascii="Museo Sans 300" w:hAnsi="Museo Sans 300"/>
          <w:sz w:val="22"/>
          <w:szCs w:val="22"/>
        </w:rPr>
        <w:t xml:space="preserve">que mensualmente </w:t>
      </w:r>
      <w:r w:rsidRPr="004A5A76">
        <w:rPr>
          <w:rFonts w:ascii="Museo Sans 300" w:hAnsi="Museo Sans 300"/>
          <w:sz w:val="22"/>
          <w:szCs w:val="22"/>
          <w:lang w:val="es-MX"/>
        </w:rPr>
        <w:t xml:space="preserve">las entidades financieras a las que les aplican estas Normas </w:t>
      </w:r>
      <w:r w:rsidRPr="004A5A76">
        <w:rPr>
          <w:rFonts w:ascii="Museo Sans 300" w:hAnsi="Museo Sans 300"/>
          <w:sz w:val="22"/>
          <w:szCs w:val="22"/>
        </w:rPr>
        <w:t xml:space="preserve">deben constituir respecto de la cartera de créditos </w:t>
      </w:r>
      <w:r w:rsidR="002A4628" w:rsidRPr="004A5A76">
        <w:rPr>
          <w:rFonts w:ascii="Museo Sans 300" w:hAnsi="Museo Sans 300"/>
          <w:sz w:val="22"/>
          <w:szCs w:val="22"/>
        </w:rPr>
        <w:t>que les fueron aplicadas las</w:t>
      </w:r>
      <w:r w:rsidR="002A4628" w:rsidRPr="004A5A76">
        <w:rPr>
          <w:rFonts w:ascii="Museo Sans 300" w:hAnsi="Museo Sans 300"/>
          <w:sz w:val="22"/>
          <w:szCs w:val="22"/>
          <w:lang w:val="es-MX"/>
        </w:rPr>
        <w:t xml:space="preserve"> Normas Técnicas Temporales para Enfrentar Incumplimientos y Obligaciones Contractuales</w:t>
      </w:r>
      <w:r w:rsidR="002A4628" w:rsidRPr="004A5A76">
        <w:rPr>
          <w:rFonts w:ascii="Museo Sans 300" w:hAnsi="Museo Sans 300"/>
          <w:sz w:val="22"/>
          <w:szCs w:val="22"/>
        </w:rPr>
        <w:t xml:space="preserve"> (</w:t>
      </w:r>
      <w:r w:rsidR="002A4628" w:rsidRPr="004A5A76">
        <w:rPr>
          <w:rFonts w:ascii="Museo Sans 300" w:hAnsi="Museo Sans 300"/>
          <w:sz w:val="22"/>
          <w:szCs w:val="22"/>
          <w:lang w:val="es-MX"/>
        </w:rPr>
        <w:t xml:space="preserve">NTTEIOC) y las </w:t>
      </w:r>
      <w:r w:rsidR="002A4628" w:rsidRPr="004A5A76">
        <w:rPr>
          <w:rFonts w:ascii="Museo Sans 300" w:hAnsi="Museo Sans 300"/>
          <w:sz w:val="22"/>
          <w:szCs w:val="22"/>
        </w:rPr>
        <w:t xml:space="preserve">Normas Temporales </w:t>
      </w:r>
      <w:r w:rsidR="002A4628" w:rsidRPr="004A5A76">
        <w:rPr>
          <w:rFonts w:ascii="Museo Sans 300" w:hAnsi="Museo Sans 300"/>
          <w:sz w:val="22"/>
          <w:szCs w:val="22"/>
          <w:lang w:val="es-MX"/>
        </w:rPr>
        <w:t xml:space="preserve">Normas </w:t>
      </w:r>
      <w:r w:rsidR="002A4628" w:rsidRPr="004A5A76">
        <w:rPr>
          <w:rFonts w:ascii="Museo Sans 300" w:hAnsi="Museo Sans 300"/>
          <w:sz w:val="22"/>
          <w:szCs w:val="22"/>
        </w:rPr>
        <w:t>Técnicas Temporales para el Tratamiento de Créditos Afectados por COVID-19 (NPBT-01)</w:t>
      </w:r>
      <w:bookmarkEnd w:id="2"/>
      <w:r w:rsidR="002A4628" w:rsidRPr="004A5A76">
        <w:rPr>
          <w:rFonts w:ascii="Museo Sans 300" w:hAnsi="Museo Sans 300"/>
          <w:sz w:val="22"/>
          <w:szCs w:val="22"/>
        </w:rPr>
        <w:t>.</w:t>
      </w:r>
    </w:p>
    <w:p w:rsidR="002A4628" w:rsidRPr="004A5A76" w:rsidRDefault="002A4628" w:rsidP="002A4628">
      <w:pPr>
        <w:pStyle w:val="Prrafodelista"/>
        <w:widowControl w:val="0"/>
        <w:ind w:left="0"/>
        <w:contextualSpacing w:val="0"/>
        <w:outlineLvl w:val="0"/>
        <w:rPr>
          <w:rFonts w:ascii="Museo Sans 300" w:hAnsi="Museo Sans 300"/>
          <w:sz w:val="22"/>
          <w:szCs w:val="22"/>
          <w:lang w:val="es-MX"/>
        </w:rPr>
      </w:pPr>
    </w:p>
    <w:p w:rsidR="00A84541" w:rsidRPr="004A5A76" w:rsidRDefault="00A84541" w:rsidP="00A84541">
      <w:pPr>
        <w:pStyle w:val="Prrafodelista"/>
        <w:widowControl w:val="0"/>
        <w:ind w:left="0"/>
        <w:contextualSpacing w:val="0"/>
        <w:outlineLvl w:val="0"/>
        <w:rPr>
          <w:rFonts w:ascii="Museo Sans 300" w:hAnsi="Museo Sans 300"/>
          <w:b/>
          <w:bCs/>
          <w:sz w:val="22"/>
          <w:szCs w:val="22"/>
          <w:lang w:val="es-MX"/>
        </w:rPr>
      </w:pPr>
      <w:r w:rsidRPr="004A5A76">
        <w:rPr>
          <w:rFonts w:ascii="Museo Sans 300" w:hAnsi="Museo Sans 300"/>
          <w:b/>
          <w:bCs/>
          <w:sz w:val="22"/>
          <w:szCs w:val="22"/>
          <w:lang w:val="es-MX"/>
        </w:rPr>
        <w:t>Sujetos</w:t>
      </w:r>
    </w:p>
    <w:p w:rsidR="00A1696D" w:rsidRPr="004A5A76" w:rsidRDefault="00A84541" w:rsidP="00AE48F6">
      <w:pPr>
        <w:pStyle w:val="Prrafodelista"/>
        <w:widowControl w:val="0"/>
        <w:numPr>
          <w:ilvl w:val="0"/>
          <w:numId w:val="3"/>
        </w:numPr>
        <w:tabs>
          <w:tab w:val="left" w:pos="851"/>
        </w:tabs>
        <w:spacing w:after="120"/>
        <w:ind w:left="0" w:firstLine="0"/>
        <w:contextualSpacing w:val="0"/>
        <w:outlineLvl w:val="0"/>
        <w:rPr>
          <w:rFonts w:ascii="Museo Sans 300" w:hAnsi="Museo Sans 300"/>
          <w:sz w:val="22"/>
          <w:szCs w:val="22"/>
        </w:rPr>
      </w:pPr>
      <w:r w:rsidRPr="004A5A76">
        <w:rPr>
          <w:rFonts w:ascii="Museo Sans 300" w:hAnsi="Museo Sans 300"/>
          <w:sz w:val="22"/>
          <w:szCs w:val="22"/>
        </w:rPr>
        <w:t xml:space="preserve">Los sujetos obligados al cumplimiento de </w:t>
      </w:r>
      <w:r w:rsidR="00CB1925" w:rsidRPr="004A5A76">
        <w:rPr>
          <w:rFonts w:ascii="Museo Sans 300" w:hAnsi="Museo Sans 300"/>
          <w:sz w:val="22"/>
          <w:szCs w:val="22"/>
        </w:rPr>
        <w:t>las presente</w:t>
      </w:r>
      <w:r w:rsidR="003C151B" w:rsidRPr="004A5A76">
        <w:rPr>
          <w:rFonts w:ascii="Museo Sans 300" w:hAnsi="Museo Sans 300"/>
          <w:sz w:val="22"/>
          <w:szCs w:val="22"/>
        </w:rPr>
        <w:t>s</w:t>
      </w:r>
      <w:r w:rsidR="00CB1925" w:rsidRPr="004A5A76">
        <w:rPr>
          <w:rFonts w:ascii="Museo Sans 300" w:hAnsi="Museo Sans 300"/>
          <w:sz w:val="22"/>
          <w:szCs w:val="22"/>
        </w:rPr>
        <w:t xml:space="preserve"> </w:t>
      </w:r>
      <w:r w:rsidRPr="004A5A76">
        <w:rPr>
          <w:rFonts w:ascii="Museo Sans 300" w:hAnsi="Museo Sans 300"/>
          <w:sz w:val="22"/>
          <w:szCs w:val="22"/>
        </w:rPr>
        <w:t>Normas son:</w:t>
      </w:r>
      <w:r w:rsidRPr="004A5A76" w:rsidDel="00706049">
        <w:rPr>
          <w:rFonts w:ascii="Museo Sans 300" w:hAnsi="Museo Sans 300"/>
          <w:sz w:val="22"/>
          <w:szCs w:val="22"/>
        </w:rPr>
        <w:t xml:space="preserve">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Los bancos constituidos en El Salvador, sus oficinas en el extranjero y sus subsidiarias;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Las sucursales y oficinas de bancos extranjeros establecidos en el país, en lo pertinente;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Las sociedades de seguros, sus sucursales en el extranjero;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Las sucursales de sociedades de seguros extranjeras establecidas en el país, en lo pertinente;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Las asociaciones cooperativas que presten servicios de seguros;</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Los bancos cooperativos, las sociedades de ahorro y crédito y las federaciones reguladas por la Ley de Bancos Cooperativos y Sociedades de Ahorro y Crédito;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El Banco Hipotecario de El Salvador, S.A.;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lastRenderedPageBreak/>
        <w:t xml:space="preserve">El Fondo Social para la Vivienda, el Fondo Nacional de Vivienda Popular y el Fondo Solidario para la Familia Microempresaria, en lo que no contradiga a sus leyes de creación ni a lo dispuesto por la Corte de Cuentas;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El Banco de Fomento Agropecuario, en lo que no contradiga a su ley de creación ni a lo dispuesto por la Corte de Cuentas; </w:t>
      </w:r>
    </w:p>
    <w:p w:rsidR="00A84541" w:rsidRPr="004A5A76" w:rsidRDefault="00025442"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Banco </w:t>
      </w:r>
      <w:r w:rsidR="00030F75" w:rsidRPr="004A5A76">
        <w:rPr>
          <w:rFonts w:ascii="Museo Sans 300" w:hAnsi="Museo Sans 300"/>
          <w:sz w:val="22"/>
          <w:szCs w:val="22"/>
        </w:rPr>
        <w:t>d</w:t>
      </w:r>
      <w:r w:rsidRPr="004A5A76">
        <w:rPr>
          <w:rFonts w:ascii="Museo Sans 300" w:hAnsi="Museo Sans 300"/>
          <w:sz w:val="22"/>
          <w:szCs w:val="22"/>
        </w:rPr>
        <w:t xml:space="preserve">e Desarrollo </w:t>
      </w:r>
      <w:r w:rsidR="00030F75" w:rsidRPr="004A5A76">
        <w:rPr>
          <w:rFonts w:ascii="Museo Sans 300" w:hAnsi="Museo Sans 300"/>
          <w:sz w:val="22"/>
          <w:szCs w:val="22"/>
        </w:rPr>
        <w:t>d</w:t>
      </w:r>
      <w:r w:rsidRPr="004A5A76">
        <w:rPr>
          <w:rFonts w:ascii="Museo Sans 300" w:hAnsi="Museo Sans 300"/>
          <w:sz w:val="22"/>
          <w:szCs w:val="22"/>
        </w:rPr>
        <w:t xml:space="preserve">e </w:t>
      </w:r>
      <w:r w:rsidR="00030F75" w:rsidRPr="004A5A76">
        <w:rPr>
          <w:rFonts w:ascii="Museo Sans 300" w:hAnsi="Museo Sans 300"/>
          <w:sz w:val="22"/>
          <w:szCs w:val="22"/>
        </w:rPr>
        <w:t>l</w:t>
      </w:r>
      <w:r w:rsidRPr="004A5A76">
        <w:rPr>
          <w:rFonts w:ascii="Museo Sans 300" w:hAnsi="Museo Sans 300"/>
          <w:sz w:val="22"/>
          <w:szCs w:val="22"/>
        </w:rPr>
        <w:t xml:space="preserve">a República </w:t>
      </w:r>
      <w:r w:rsidR="00030F75" w:rsidRPr="004A5A76">
        <w:rPr>
          <w:rFonts w:ascii="Museo Sans 300" w:hAnsi="Museo Sans 300"/>
          <w:sz w:val="22"/>
          <w:szCs w:val="22"/>
        </w:rPr>
        <w:t>d</w:t>
      </w:r>
      <w:r w:rsidRPr="004A5A76">
        <w:rPr>
          <w:rFonts w:ascii="Museo Sans 300" w:hAnsi="Museo Sans 300"/>
          <w:sz w:val="22"/>
          <w:szCs w:val="22"/>
        </w:rPr>
        <w:t>e El Salvador</w:t>
      </w:r>
      <w:r w:rsidR="00A84541" w:rsidRPr="004A5A76">
        <w:rPr>
          <w:rFonts w:ascii="Museo Sans 300" w:hAnsi="Museo Sans 300"/>
          <w:sz w:val="22"/>
          <w:szCs w:val="22"/>
        </w:rPr>
        <w:t xml:space="preserve">, en lo que no contradiga a su ley de creación ni a lo dispuesto por la Corte de Cuentas; </w:t>
      </w:r>
    </w:p>
    <w:p w:rsidR="00A84541" w:rsidRPr="004A5A76" w:rsidRDefault="00A84541" w:rsidP="00430E06">
      <w:pPr>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Las sociedades de garantía recíproca y sus reafianzadoras locales; </w:t>
      </w:r>
    </w:p>
    <w:p w:rsidR="00A84541" w:rsidRPr="004A5A76" w:rsidRDefault="00A84541" w:rsidP="00430E06">
      <w:pPr>
        <w:widowControl w:val="0"/>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El Instituto de Previsión Social de la Fuerza Armada; y</w:t>
      </w:r>
    </w:p>
    <w:p w:rsidR="00A84541" w:rsidRPr="004A5A76" w:rsidRDefault="00A84541" w:rsidP="00430E06">
      <w:pPr>
        <w:widowControl w:val="0"/>
        <w:numPr>
          <w:ilvl w:val="0"/>
          <w:numId w:val="1"/>
        </w:numPr>
        <w:tabs>
          <w:tab w:val="clear" w:pos="720"/>
        </w:tabs>
        <w:ind w:left="425" w:hanging="425"/>
        <w:rPr>
          <w:rFonts w:ascii="Museo Sans 300" w:hAnsi="Museo Sans 300"/>
          <w:sz w:val="22"/>
          <w:szCs w:val="22"/>
        </w:rPr>
      </w:pPr>
      <w:r w:rsidRPr="004A5A76">
        <w:rPr>
          <w:rFonts w:ascii="Museo Sans 300" w:hAnsi="Museo Sans 300"/>
          <w:sz w:val="22"/>
          <w:szCs w:val="22"/>
        </w:rPr>
        <w:t xml:space="preserve">Los emisores de tarjetas de crédito. </w:t>
      </w:r>
    </w:p>
    <w:p w:rsidR="00312318" w:rsidRPr="004A5A76" w:rsidRDefault="00312318" w:rsidP="00A84541">
      <w:pPr>
        <w:pStyle w:val="Textoindependiente21"/>
        <w:jc w:val="both"/>
        <w:rPr>
          <w:rFonts w:ascii="Museo Sans 300" w:hAnsi="Museo Sans 300"/>
          <w:szCs w:val="22"/>
          <w:lang w:val="es-MX"/>
        </w:rPr>
      </w:pPr>
    </w:p>
    <w:p w:rsidR="00A84541" w:rsidRPr="004A5A76" w:rsidRDefault="00A84541" w:rsidP="00A84541">
      <w:pPr>
        <w:pStyle w:val="Textoindependiente21"/>
        <w:jc w:val="both"/>
        <w:rPr>
          <w:rFonts w:ascii="Museo Sans 300" w:hAnsi="Museo Sans 300" w:cs="Arial"/>
          <w:b/>
          <w:bCs/>
          <w:szCs w:val="22"/>
        </w:rPr>
      </w:pPr>
      <w:r w:rsidRPr="004A5A76">
        <w:rPr>
          <w:rFonts w:ascii="Museo Sans 300" w:hAnsi="Museo Sans 300" w:cs="Arial"/>
          <w:b/>
          <w:bCs/>
          <w:szCs w:val="22"/>
        </w:rPr>
        <w:t>Términos</w:t>
      </w:r>
    </w:p>
    <w:p w:rsidR="00A84541" w:rsidRPr="004A5A76" w:rsidRDefault="00A84541" w:rsidP="00AE48F6">
      <w:pPr>
        <w:pStyle w:val="Prrafodelista"/>
        <w:widowControl w:val="0"/>
        <w:numPr>
          <w:ilvl w:val="0"/>
          <w:numId w:val="3"/>
        </w:numPr>
        <w:tabs>
          <w:tab w:val="left" w:pos="851"/>
        </w:tabs>
        <w:spacing w:after="120"/>
        <w:ind w:left="0" w:firstLine="0"/>
        <w:contextualSpacing w:val="0"/>
        <w:outlineLvl w:val="0"/>
        <w:rPr>
          <w:rFonts w:ascii="Museo Sans 300" w:hAnsi="Museo Sans 300"/>
          <w:sz w:val="22"/>
          <w:szCs w:val="22"/>
        </w:rPr>
      </w:pPr>
      <w:r w:rsidRPr="004A5A76">
        <w:rPr>
          <w:rFonts w:ascii="Museo Sans 300" w:hAnsi="Museo Sans 300"/>
          <w:sz w:val="22"/>
          <w:szCs w:val="22"/>
          <w:lang w:val="es-MX"/>
        </w:rPr>
        <w:t xml:space="preserve">Para efectos de las presentes </w:t>
      </w:r>
      <w:r w:rsidR="009D5F9B" w:rsidRPr="004A5A76">
        <w:rPr>
          <w:rFonts w:ascii="Museo Sans 300" w:hAnsi="Museo Sans 300"/>
          <w:sz w:val="22"/>
          <w:szCs w:val="22"/>
          <w:lang w:val="es-MX"/>
        </w:rPr>
        <w:t>Normas</w:t>
      </w:r>
      <w:r w:rsidRPr="004A5A76">
        <w:rPr>
          <w:rFonts w:ascii="Museo Sans 300" w:hAnsi="Museo Sans 300"/>
          <w:sz w:val="22"/>
          <w:szCs w:val="22"/>
          <w:lang w:val="es-MX"/>
        </w:rPr>
        <w:t>, los términos que se indican a continuación tienen el significado siguiente:</w:t>
      </w:r>
    </w:p>
    <w:p w:rsidR="00AF0688" w:rsidRPr="004A5A76" w:rsidRDefault="00AF0688" w:rsidP="00430E06">
      <w:pPr>
        <w:pStyle w:val="Prrafodelista"/>
        <w:numPr>
          <w:ilvl w:val="0"/>
          <w:numId w:val="4"/>
        </w:numPr>
        <w:ind w:left="426" w:hanging="426"/>
        <w:rPr>
          <w:rFonts w:ascii="Museo Sans 300" w:hAnsi="Museo Sans 300"/>
          <w:b/>
          <w:sz w:val="22"/>
          <w:szCs w:val="22"/>
          <w:lang w:val="es-MX"/>
        </w:rPr>
      </w:pPr>
      <w:r w:rsidRPr="004A5A76">
        <w:rPr>
          <w:rFonts w:ascii="Museo Sans 300" w:hAnsi="Museo Sans 300"/>
          <w:b/>
          <w:sz w:val="22"/>
          <w:szCs w:val="22"/>
          <w:lang w:val="es-MX"/>
        </w:rPr>
        <w:t>Cr</w:t>
      </w:r>
      <w:r w:rsidR="00217E2F" w:rsidRPr="004A5A76">
        <w:rPr>
          <w:rFonts w:ascii="Museo Sans 300" w:hAnsi="Museo Sans 300"/>
          <w:b/>
          <w:sz w:val="22"/>
          <w:szCs w:val="22"/>
          <w:lang w:val="es-MX"/>
        </w:rPr>
        <w:t>é</w:t>
      </w:r>
      <w:r w:rsidRPr="004A5A76">
        <w:rPr>
          <w:rFonts w:ascii="Museo Sans 300" w:hAnsi="Museo Sans 300"/>
          <w:b/>
          <w:sz w:val="22"/>
          <w:szCs w:val="22"/>
          <w:lang w:val="es-MX"/>
        </w:rPr>
        <w:t>ditos:</w:t>
      </w:r>
      <w:r w:rsidRPr="004A5A76">
        <w:rPr>
          <w:rFonts w:ascii="Museo Sans 300" w:hAnsi="Museo Sans 300"/>
          <w:bCs/>
          <w:sz w:val="22"/>
          <w:szCs w:val="22"/>
          <w:lang w:val="es-MX"/>
        </w:rPr>
        <w:t xml:space="preserve"> </w:t>
      </w:r>
      <w:r w:rsidR="00217E2F" w:rsidRPr="004A5A76">
        <w:rPr>
          <w:rFonts w:ascii="Museo Sans 300" w:hAnsi="Museo Sans 300"/>
          <w:bCs/>
          <w:sz w:val="22"/>
          <w:szCs w:val="22"/>
          <w:lang w:val="es-MX"/>
        </w:rPr>
        <w:t xml:space="preserve">en esta Norma se </w:t>
      </w:r>
      <w:r w:rsidR="008F6D0B" w:rsidRPr="004A5A76">
        <w:rPr>
          <w:rFonts w:ascii="Museo Sans 300" w:hAnsi="Museo Sans 300"/>
          <w:bCs/>
          <w:sz w:val="22"/>
          <w:szCs w:val="22"/>
          <w:lang w:val="es-MX"/>
        </w:rPr>
        <w:t>entienden</w:t>
      </w:r>
      <w:r w:rsidR="00217E2F" w:rsidRPr="004A5A76">
        <w:rPr>
          <w:rFonts w:ascii="Museo Sans 300" w:hAnsi="Museo Sans 300"/>
          <w:bCs/>
          <w:sz w:val="22"/>
          <w:szCs w:val="22"/>
          <w:lang w:val="es-MX"/>
        </w:rPr>
        <w:t xml:space="preserve"> como los activos de riesgo crediticio;</w:t>
      </w:r>
      <w:r w:rsidR="00D239B9" w:rsidRPr="004A5A76">
        <w:rPr>
          <w:rFonts w:ascii="Museo Sans 300" w:hAnsi="Museo Sans 300"/>
          <w:bCs/>
          <w:sz w:val="22"/>
          <w:szCs w:val="22"/>
          <w:lang w:val="es-MX"/>
        </w:rPr>
        <w:t xml:space="preserve"> es decir </w:t>
      </w:r>
      <w:r w:rsidR="00D239B9" w:rsidRPr="004A5A76">
        <w:rPr>
          <w:rFonts w:ascii="Museo Sans 300" w:hAnsi="Museo Sans 300" w:cs="Arial"/>
          <w:sz w:val="22"/>
          <w:szCs w:val="22"/>
        </w:rPr>
        <w:t>todas las operaciones que de alguna manera signifiquen financiamientos directos o indirectos a favor de personas naturales, jurídicas o grupos de personas, tales como los establecidos en el artículo 4 de las Normas para Clasificar los Activos de Riesgo Crediticio y Constituir las Reservas de Saneamiento;</w:t>
      </w:r>
    </w:p>
    <w:p w:rsidR="00A84541" w:rsidRPr="004A5A76" w:rsidRDefault="00A84541" w:rsidP="00430E06">
      <w:pPr>
        <w:pStyle w:val="Textoindependiente21"/>
        <w:numPr>
          <w:ilvl w:val="0"/>
          <w:numId w:val="4"/>
        </w:numPr>
        <w:ind w:left="426" w:hanging="426"/>
        <w:jc w:val="both"/>
        <w:rPr>
          <w:rFonts w:ascii="Museo Sans 300" w:hAnsi="Museo Sans 300"/>
          <w:b/>
          <w:szCs w:val="22"/>
          <w:lang w:val="es-MX"/>
        </w:rPr>
      </w:pPr>
      <w:r w:rsidRPr="004A5A76">
        <w:rPr>
          <w:rFonts w:ascii="Museo Sans 300" w:hAnsi="Museo Sans 300" w:cs="Arial"/>
          <w:b/>
          <w:bCs/>
          <w:szCs w:val="22"/>
        </w:rPr>
        <w:t xml:space="preserve">Entidad: </w:t>
      </w:r>
      <w:r w:rsidR="00194F6E" w:rsidRPr="004A5A76">
        <w:rPr>
          <w:rFonts w:ascii="Museo Sans 300" w:hAnsi="Museo Sans 300"/>
          <w:szCs w:val="22"/>
          <w:lang w:val="es-MX"/>
        </w:rPr>
        <w:t>sujeto obligado al cumplimiento de las disposiciones establecidas en las presentes Normas</w:t>
      </w:r>
      <w:r w:rsidRPr="004A5A76">
        <w:rPr>
          <w:rFonts w:ascii="Museo Sans 300" w:hAnsi="Museo Sans 300" w:cs="Arial"/>
          <w:szCs w:val="22"/>
        </w:rPr>
        <w:t>;</w:t>
      </w:r>
    </w:p>
    <w:p w:rsidR="00A84541" w:rsidRPr="004A5A76" w:rsidRDefault="00A84541" w:rsidP="00430E06">
      <w:pPr>
        <w:pStyle w:val="Textoindependiente21"/>
        <w:numPr>
          <w:ilvl w:val="0"/>
          <w:numId w:val="4"/>
        </w:numPr>
        <w:ind w:left="426" w:hanging="426"/>
        <w:jc w:val="both"/>
        <w:rPr>
          <w:rFonts w:ascii="Museo Sans 300" w:hAnsi="Museo Sans 300"/>
          <w:b/>
          <w:bCs/>
          <w:szCs w:val="22"/>
        </w:rPr>
      </w:pPr>
      <w:r w:rsidRPr="004A5A76">
        <w:rPr>
          <w:rFonts w:ascii="Museo Sans 300" w:hAnsi="Museo Sans 300" w:cs="Arial"/>
          <w:b/>
          <w:bCs/>
          <w:szCs w:val="22"/>
        </w:rPr>
        <w:t xml:space="preserve">NCB-022: </w:t>
      </w:r>
      <w:r w:rsidRPr="004A5A76">
        <w:rPr>
          <w:rFonts w:ascii="Museo Sans 300" w:hAnsi="Museo Sans 300" w:cs="Arial"/>
          <w:szCs w:val="22"/>
        </w:rPr>
        <w:t>Normas para Clasificar los Activos de Riesgo Crediticio y Constituir las Reservas de Saneamiento;</w:t>
      </w:r>
    </w:p>
    <w:p w:rsidR="00B15440" w:rsidRPr="004A5A76" w:rsidRDefault="00B15440" w:rsidP="00430E06">
      <w:pPr>
        <w:pStyle w:val="Textoindependiente21"/>
        <w:numPr>
          <w:ilvl w:val="0"/>
          <w:numId w:val="4"/>
        </w:numPr>
        <w:ind w:left="426" w:hanging="426"/>
        <w:jc w:val="both"/>
        <w:rPr>
          <w:rFonts w:ascii="Museo Sans 300" w:hAnsi="Museo Sans 300"/>
          <w:b/>
          <w:bCs/>
          <w:szCs w:val="22"/>
        </w:rPr>
      </w:pPr>
      <w:r w:rsidRPr="004A5A76">
        <w:rPr>
          <w:rFonts w:ascii="Museo Sans 300" w:hAnsi="Museo Sans 300"/>
          <w:b/>
          <w:bCs/>
          <w:szCs w:val="22"/>
        </w:rPr>
        <w:t>NPBT-01:</w:t>
      </w:r>
      <w:r w:rsidRPr="004A5A76">
        <w:rPr>
          <w:rFonts w:ascii="Museo Sans 300" w:hAnsi="Museo Sans 300"/>
          <w:szCs w:val="22"/>
          <w:lang w:val="es-MX"/>
        </w:rPr>
        <w:t xml:space="preserve"> Normas </w:t>
      </w:r>
      <w:r w:rsidRPr="004A5A76">
        <w:rPr>
          <w:rFonts w:ascii="Museo Sans 300" w:hAnsi="Museo Sans 300"/>
          <w:szCs w:val="22"/>
        </w:rPr>
        <w:t>Técnicas Temporales para el Tratamiento de Créditos Afectados por COVID-19</w:t>
      </w:r>
      <w:r w:rsidR="003C151B" w:rsidRPr="004A5A76">
        <w:rPr>
          <w:rFonts w:ascii="Museo Sans 300" w:hAnsi="Museo Sans 300"/>
          <w:szCs w:val="22"/>
        </w:rPr>
        <w:t>;</w:t>
      </w:r>
    </w:p>
    <w:p w:rsidR="00B15440" w:rsidRPr="004A5A76" w:rsidRDefault="00B15440" w:rsidP="00430E06">
      <w:pPr>
        <w:pStyle w:val="Textoindependiente21"/>
        <w:numPr>
          <w:ilvl w:val="0"/>
          <w:numId w:val="4"/>
        </w:numPr>
        <w:ind w:left="426" w:hanging="426"/>
        <w:jc w:val="both"/>
        <w:rPr>
          <w:rFonts w:ascii="Museo Sans 300" w:hAnsi="Museo Sans 300"/>
          <w:b/>
          <w:bCs/>
          <w:szCs w:val="22"/>
        </w:rPr>
      </w:pPr>
      <w:r w:rsidRPr="004A5A76">
        <w:rPr>
          <w:rFonts w:ascii="Museo Sans 300" w:hAnsi="Museo Sans 300"/>
          <w:b/>
          <w:bCs/>
          <w:szCs w:val="22"/>
          <w:lang w:val="es-MX"/>
        </w:rPr>
        <w:t>NTTEIOC:</w:t>
      </w:r>
      <w:r w:rsidRPr="004A5A76">
        <w:rPr>
          <w:rFonts w:ascii="Museo Sans 300" w:hAnsi="Museo Sans 300"/>
          <w:szCs w:val="22"/>
          <w:lang w:val="es-MX"/>
        </w:rPr>
        <w:t xml:space="preserve"> Normas Técnicas Temporales para Enfrentar Incumplimientos y Obligaciones Contractuales</w:t>
      </w:r>
      <w:r w:rsidR="003C151B" w:rsidRPr="004A5A76">
        <w:rPr>
          <w:rFonts w:ascii="Museo Sans 300" w:hAnsi="Museo Sans 300"/>
          <w:szCs w:val="22"/>
          <w:lang w:val="es-MX"/>
        </w:rPr>
        <w:t>;</w:t>
      </w:r>
    </w:p>
    <w:p w:rsidR="00987C7C" w:rsidRPr="004A5A76" w:rsidRDefault="00987C7C" w:rsidP="00430E06">
      <w:pPr>
        <w:pStyle w:val="Textoindependiente21"/>
        <w:numPr>
          <w:ilvl w:val="0"/>
          <w:numId w:val="4"/>
        </w:numPr>
        <w:ind w:left="426" w:hanging="426"/>
        <w:jc w:val="both"/>
        <w:rPr>
          <w:rFonts w:ascii="Museo Sans 300" w:hAnsi="Museo Sans 300" w:cs="Arial"/>
          <w:b/>
          <w:bCs/>
          <w:szCs w:val="22"/>
        </w:rPr>
      </w:pPr>
      <w:r w:rsidRPr="004A5A76">
        <w:rPr>
          <w:rFonts w:ascii="Museo Sans 300" w:hAnsi="Museo Sans 300" w:cs="Arial"/>
          <w:b/>
          <w:bCs/>
          <w:szCs w:val="22"/>
        </w:rPr>
        <w:t xml:space="preserve">Pandemia: </w:t>
      </w:r>
      <w:r w:rsidRPr="004A5A76">
        <w:rPr>
          <w:rFonts w:ascii="Museo Sans 300" w:hAnsi="Museo Sans 300" w:cs="Arial"/>
          <w:szCs w:val="22"/>
        </w:rPr>
        <w:t xml:space="preserve">Pandemia </w:t>
      </w:r>
      <w:r w:rsidR="00885CCD" w:rsidRPr="004A5A76">
        <w:rPr>
          <w:rFonts w:ascii="Museo Sans 300" w:hAnsi="Museo Sans 300" w:cs="Arial"/>
          <w:szCs w:val="22"/>
        </w:rPr>
        <w:t>por</w:t>
      </w:r>
      <w:r w:rsidRPr="004A5A76">
        <w:rPr>
          <w:rFonts w:ascii="Museo Sans 300" w:hAnsi="Museo Sans 300" w:cs="Arial"/>
          <w:szCs w:val="22"/>
        </w:rPr>
        <w:t xml:space="preserve"> COVID-19</w:t>
      </w:r>
      <w:r w:rsidR="008B3281" w:rsidRPr="004A5A76">
        <w:rPr>
          <w:rFonts w:ascii="Museo Sans 300" w:hAnsi="Museo Sans 300" w:cs="Arial"/>
          <w:szCs w:val="22"/>
        </w:rPr>
        <w:t>, declarada así por la Organización Mundial de la Salud en marzo de 2020</w:t>
      </w:r>
      <w:r w:rsidRPr="004A5A76">
        <w:rPr>
          <w:rFonts w:ascii="Museo Sans 300" w:hAnsi="Museo Sans 300" w:cs="Arial"/>
          <w:szCs w:val="22"/>
        </w:rPr>
        <w:t>;</w:t>
      </w:r>
      <w:r w:rsidRPr="004A5A76">
        <w:rPr>
          <w:rFonts w:ascii="Museo Sans 300" w:hAnsi="Museo Sans 300" w:cs="Arial"/>
          <w:b/>
          <w:bCs/>
          <w:szCs w:val="22"/>
        </w:rPr>
        <w:t xml:space="preserve"> </w:t>
      </w:r>
      <w:r w:rsidRPr="004A5A76">
        <w:rPr>
          <w:rFonts w:ascii="Museo Sans 300" w:hAnsi="Museo Sans 300" w:cs="Arial"/>
          <w:szCs w:val="22"/>
        </w:rPr>
        <w:t>y</w:t>
      </w:r>
    </w:p>
    <w:p w:rsidR="00A84541" w:rsidRPr="004A5A76" w:rsidRDefault="00A84541" w:rsidP="00430E06">
      <w:pPr>
        <w:pStyle w:val="Textoindependiente21"/>
        <w:numPr>
          <w:ilvl w:val="0"/>
          <w:numId w:val="4"/>
        </w:numPr>
        <w:ind w:left="426" w:hanging="426"/>
        <w:jc w:val="both"/>
        <w:rPr>
          <w:rFonts w:ascii="Museo Sans 300" w:hAnsi="Museo Sans 300" w:cs="Arial"/>
          <w:b/>
          <w:bCs/>
          <w:szCs w:val="22"/>
        </w:rPr>
      </w:pPr>
      <w:r w:rsidRPr="004A5A76">
        <w:rPr>
          <w:rFonts w:ascii="Museo Sans 300" w:hAnsi="Museo Sans 300" w:cs="Arial"/>
          <w:b/>
          <w:bCs/>
          <w:szCs w:val="22"/>
        </w:rPr>
        <w:t xml:space="preserve">Superintendencia: </w:t>
      </w:r>
      <w:r w:rsidRPr="004A5A76">
        <w:rPr>
          <w:rFonts w:ascii="Museo Sans 300" w:hAnsi="Museo Sans 300" w:cs="Arial"/>
          <w:szCs w:val="22"/>
        </w:rPr>
        <w:t>Superintendencia del Sistema Financiero.</w:t>
      </w:r>
    </w:p>
    <w:p w:rsidR="00CB1925" w:rsidRPr="004A5A76" w:rsidRDefault="00CB1925" w:rsidP="00A84541">
      <w:pPr>
        <w:jc w:val="center"/>
        <w:rPr>
          <w:rFonts w:ascii="Museo Sans 300" w:hAnsi="Museo Sans 300"/>
          <w:b/>
          <w:bCs/>
          <w:sz w:val="22"/>
          <w:szCs w:val="22"/>
          <w:lang w:val="es-MX"/>
        </w:rPr>
      </w:pPr>
    </w:p>
    <w:p w:rsidR="003A2D82" w:rsidRPr="004A5A76" w:rsidRDefault="003A2D82" w:rsidP="00A84541">
      <w:pPr>
        <w:jc w:val="center"/>
        <w:rPr>
          <w:rFonts w:ascii="Museo Sans 300" w:hAnsi="Museo Sans 300"/>
          <w:b/>
          <w:bCs/>
          <w:sz w:val="22"/>
          <w:szCs w:val="22"/>
          <w:lang w:val="es-MX"/>
        </w:rPr>
      </w:pPr>
      <w:r w:rsidRPr="004A5A76">
        <w:rPr>
          <w:rFonts w:ascii="Museo Sans 300" w:hAnsi="Museo Sans 300"/>
          <w:b/>
          <w:bCs/>
          <w:sz w:val="22"/>
          <w:szCs w:val="22"/>
          <w:lang w:val="es-MX"/>
        </w:rPr>
        <w:t>CAP</w:t>
      </w:r>
      <w:r w:rsidR="004C021C" w:rsidRPr="004A5A76">
        <w:rPr>
          <w:rFonts w:ascii="Museo Sans 300" w:hAnsi="Museo Sans 300"/>
          <w:b/>
          <w:bCs/>
          <w:sz w:val="22"/>
          <w:szCs w:val="22"/>
          <w:lang w:val="es-MX"/>
        </w:rPr>
        <w:t>Í</w:t>
      </w:r>
      <w:r w:rsidRPr="004A5A76">
        <w:rPr>
          <w:rFonts w:ascii="Museo Sans 300" w:hAnsi="Museo Sans 300"/>
          <w:b/>
          <w:bCs/>
          <w:sz w:val="22"/>
          <w:szCs w:val="22"/>
          <w:lang w:val="es-MX"/>
        </w:rPr>
        <w:t xml:space="preserve">TULO </w:t>
      </w:r>
      <w:r w:rsidR="00AC2F4D" w:rsidRPr="004A5A76">
        <w:rPr>
          <w:rFonts w:ascii="Museo Sans 300" w:hAnsi="Museo Sans 300"/>
          <w:b/>
          <w:bCs/>
          <w:sz w:val="22"/>
          <w:szCs w:val="22"/>
          <w:lang w:val="es-MX"/>
        </w:rPr>
        <w:t>II</w:t>
      </w:r>
    </w:p>
    <w:p w:rsidR="00A84541" w:rsidRPr="004A5A76" w:rsidRDefault="00E71725" w:rsidP="00167E57">
      <w:pPr>
        <w:jc w:val="center"/>
        <w:rPr>
          <w:rFonts w:ascii="Museo Sans 300" w:hAnsi="Museo Sans 300"/>
          <w:b/>
          <w:bCs/>
          <w:sz w:val="22"/>
          <w:szCs w:val="22"/>
          <w:lang w:val="es-MX"/>
        </w:rPr>
      </w:pPr>
      <w:r w:rsidRPr="004A5A76">
        <w:rPr>
          <w:rFonts w:ascii="Museo Sans 300" w:hAnsi="Museo Sans 300"/>
          <w:b/>
          <w:sz w:val="22"/>
          <w:szCs w:val="22"/>
          <w:lang w:val="es-MX"/>
        </w:rPr>
        <w:t>FORMALIZACIÓN</w:t>
      </w:r>
      <w:r w:rsidR="001C5CE7" w:rsidRPr="004A5A76">
        <w:rPr>
          <w:rFonts w:ascii="Museo Sans 300" w:hAnsi="Museo Sans 300"/>
          <w:b/>
          <w:sz w:val="22"/>
          <w:szCs w:val="22"/>
          <w:lang w:val="es-MX"/>
        </w:rPr>
        <w:t xml:space="preserve"> </w:t>
      </w:r>
      <w:r w:rsidR="00167E57" w:rsidRPr="004A5A76">
        <w:rPr>
          <w:rFonts w:ascii="Museo Sans 300" w:hAnsi="Museo Sans 300"/>
          <w:b/>
          <w:bCs/>
          <w:sz w:val="22"/>
          <w:szCs w:val="22"/>
          <w:lang w:val="es-MX"/>
        </w:rPr>
        <w:t>Y MEDIDAS PARA LOS CR</w:t>
      </w:r>
      <w:r w:rsidRPr="004A5A76">
        <w:rPr>
          <w:rFonts w:ascii="Museo Sans 300" w:hAnsi="Museo Sans 300"/>
          <w:b/>
          <w:bCs/>
          <w:sz w:val="22"/>
          <w:szCs w:val="22"/>
          <w:lang w:val="es-MX"/>
        </w:rPr>
        <w:t>É</w:t>
      </w:r>
      <w:r w:rsidR="00167E57" w:rsidRPr="004A5A76">
        <w:rPr>
          <w:rFonts w:ascii="Museo Sans 300" w:hAnsi="Museo Sans 300"/>
          <w:b/>
          <w:bCs/>
          <w:sz w:val="22"/>
          <w:szCs w:val="22"/>
          <w:lang w:val="es-MX"/>
        </w:rPr>
        <w:t xml:space="preserve">DITOS AFECTADOS POR LA PANDEMIA </w:t>
      </w:r>
    </w:p>
    <w:p w:rsidR="00167E57" w:rsidRPr="004A5A76" w:rsidRDefault="00167E57" w:rsidP="00167E57">
      <w:pPr>
        <w:jc w:val="center"/>
        <w:rPr>
          <w:rFonts w:ascii="Museo Sans 300" w:hAnsi="Museo Sans 300"/>
          <w:b/>
          <w:sz w:val="22"/>
          <w:szCs w:val="22"/>
          <w:lang w:val="es-MX"/>
        </w:rPr>
      </w:pPr>
    </w:p>
    <w:p w:rsidR="00E71725" w:rsidRPr="004A5A76" w:rsidRDefault="00E71725" w:rsidP="00E71725">
      <w:pPr>
        <w:widowControl w:val="0"/>
        <w:outlineLvl w:val="0"/>
        <w:rPr>
          <w:rFonts w:ascii="Museo Sans 300" w:hAnsi="Museo Sans 300"/>
          <w:b/>
          <w:bCs/>
          <w:sz w:val="22"/>
          <w:szCs w:val="22"/>
          <w:lang w:val="es-MX"/>
        </w:rPr>
      </w:pPr>
      <w:r w:rsidRPr="004A5A76">
        <w:rPr>
          <w:rFonts w:ascii="Museo Sans 300" w:hAnsi="Museo Sans 300"/>
          <w:b/>
          <w:bCs/>
          <w:sz w:val="22"/>
          <w:szCs w:val="22"/>
          <w:lang w:val="es-MX"/>
        </w:rPr>
        <w:t xml:space="preserve">Formalización de medidas aplicadas a créditos afectados por pandemia </w:t>
      </w:r>
    </w:p>
    <w:p w:rsidR="002A4628" w:rsidRPr="004A5A76" w:rsidRDefault="002A4628" w:rsidP="00AE48F6">
      <w:pPr>
        <w:pStyle w:val="Prrafodelista"/>
        <w:widowControl w:val="0"/>
        <w:numPr>
          <w:ilvl w:val="0"/>
          <w:numId w:val="3"/>
        </w:numPr>
        <w:tabs>
          <w:tab w:val="left" w:pos="851"/>
        </w:tabs>
        <w:ind w:left="0" w:firstLine="0"/>
        <w:contextualSpacing w:val="0"/>
        <w:outlineLvl w:val="0"/>
        <w:rPr>
          <w:rFonts w:ascii="Museo Sans 300" w:hAnsi="Museo Sans 300"/>
          <w:sz w:val="22"/>
          <w:szCs w:val="22"/>
          <w:lang w:val="es-MX"/>
        </w:rPr>
      </w:pPr>
      <w:r w:rsidRPr="004A5A76">
        <w:rPr>
          <w:rFonts w:ascii="Museo Sans 300" w:hAnsi="Museo Sans 300"/>
          <w:sz w:val="22"/>
          <w:szCs w:val="22"/>
          <w:lang w:val="es-MX"/>
        </w:rPr>
        <w:t xml:space="preserve">En el plazo de </w:t>
      </w:r>
      <w:r w:rsidR="001622E0" w:rsidRPr="004A5A76">
        <w:rPr>
          <w:rFonts w:ascii="Museo Sans 300" w:hAnsi="Museo Sans 300"/>
          <w:sz w:val="22"/>
          <w:szCs w:val="22"/>
          <w:lang w:val="es-MX"/>
        </w:rPr>
        <w:t xml:space="preserve">ciento </w:t>
      </w:r>
      <w:r w:rsidR="00E54FE5" w:rsidRPr="004A5A76">
        <w:rPr>
          <w:rFonts w:ascii="Museo Sans 300" w:hAnsi="Museo Sans 300"/>
          <w:sz w:val="22"/>
          <w:szCs w:val="22"/>
          <w:lang w:val="es-MX"/>
        </w:rPr>
        <w:t>veinte</w:t>
      </w:r>
      <w:r w:rsidRPr="004A5A76">
        <w:rPr>
          <w:rFonts w:ascii="Museo Sans 300" w:hAnsi="Museo Sans 300"/>
          <w:sz w:val="22"/>
          <w:szCs w:val="22"/>
          <w:lang w:val="es-MX"/>
        </w:rPr>
        <w:t xml:space="preserve"> días contado a partir de la vigencia de las presentes Normas, las entidades deberán tener debidamente documentados, los acuerdos de pago, modificaciones de contratos o renegociación de cláusulas, entre otros, por reestructuración, consolidación o refinanciamiento de los deudores afectados por la Pandemia concedidos dentro de la vigencia de las Normas Temporales y de conformidad con las políticas que cada entidad aprobó con base a las NTTEIOC y las </w:t>
      </w:r>
      <w:r w:rsidRPr="004A5A76">
        <w:rPr>
          <w:rFonts w:ascii="Museo Sans 300" w:hAnsi="Museo Sans 300"/>
          <w:sz w:val="22"/>
          <w:szCs w:val="22"/>
        </w:rPr>
        <w:t>NPBT-01, durante la vigencia de las mismas</w:t>
      </w:r>
      <w:r w:rsidRPr="004A5A76">
        <w:rPr>
          <w:rFonts w:ascii="Museo Sans 300" w:hAnsi="Museo Sans 300"/>
          <w:sz w:val="22"/>
          <w:szCs w:val="22"/>
          <w:lang w:val="es-MX"/>
        </w:rPr>
        <w:t>.</w:t>
      </w:r>
    </w:p>
    <w:p w:rsidR="002A4628" w:rsidRPr="004A5A76" w:rsidRDefault="002A4628" w:rsidP="002A4628">
      <w:pPr>
        <w:pStyle w:val="Prrafodelista"/>
        <w:widowControl w:val="0"/>
        <w:ind w:left="0"/>
        <w:outlineLvl w:val="0"/>
        <w:rPr>
          <w:rFonts w:ascii="Museo Sans 300" w:hAnsi="Museo Sans 300"/>
          <w:sz w:val="22"/>
          <w:szCs w:val="22"/>
          <w:lang w:val="es-MX"/>
        </w:rPr>
      </w:pPr>
    </w:p>
    <w:p w:rsidR="002A4628" w:rsidRPr="004A5A76" w:rsidRDefault="002A4628" w:rsidP="002A4628">
      <w:pPr>
        <w:pStyle w:val="Prrafodelista"/>
        <w:widowControl w:val="0"/>
        <w:ind w:left="0"/>
        <w:outlineLvl w:val="0"/>
        <w:rPr>
          <w:rFonts w:ascii="Museo Sans 300" w:hAnsi="Museo Sans 300"/>
          <w:sz w:val="22"/>
          <w:szCs w:val="22"/>
          <w:lang w:val="es-MX"/>
        </w:rPr>
      </w:pPr>
      <w:r w:rsidRPr="004A5A76">
        <w:rPr>
          <w:rFonts w:ascii="Museo Sans 300" w:hAnsi="Museo Sans 300"/>
          <w:sz w:val="22"/>
          <w:szCs w:val="22"/>
          <w:lang w:val="es-MX"/>
        </w:rPr>
        <w:t xml:space="preserve">Para aquellos deudores clasificados como cartera COVID que la entidad no ha podido contactar por ningún medio y que a través de sus políticas les concedieron algún tipo de facilidad crediticia dentro de la vigencia de las Normas Temporales NTTEIOC y las </w:t>
      </w:r>
      <w:r w:rsidR="004C6BBD" w:rsidRPr="004A5A76">
        <w:rPr>
          <w:rFonts w:ascii="Museo Sans 300" w:hAnsi="Museo Sans 300"/>
          <w:sz w:val="22"/>
          <w:szCs w:val="22"/>
          <w:lang w:val="es-MX"/>
        </w:rPr>
        <w:t xml:space="preserve">    </w:t>
      </w:r>
      <w:r w:rsidRPr="004A5A76">
        <w:rPr>
          <w:rFonts w:ascii="Museo Sans 300" w:hAnsi="Museo Sans 300"/>
          <w:sz w:val="22"/>
          <w:szCs w:val="22"/>
          <w:lang w:val="es-MX"/>
        </w:rPr>
        <w:t xml:space="preserve">NPBT-01; tendrán un plazo de ciento ochenta días, contado a partir de la vigencia de las presentes Normas, para documentar el tratamiento de dicha cartera de conformidad a sus políticas internas. </w:t>
      </w:r>
    </w:p>
    <w:p w:rsidR="002A4628" w:rsidRPr="004A5A76" w:rsidRDefault="002A4628" w:rsidP="002A4628">
      <w:pPr>
        <w:pStyle w:val="Prrafodelista"/>
        <w:widowControl w:val="0"/>
        <w:ind w:left="0"/>
        <w:outlineLvl w:val="0"/>
        <w:rPr>
          <w:rFonts w:ascii="Museo Sans 300" w:hAnsi="Museo Sans 300"/>
          <w:sz w:val="22"/>
          <w:szCs w:val="22"/>
          <w:lang w:val="es-MX"/>
        </w:rPr>
      </w:pPr>
    </w:p>
    <w:p w:rsidR="002A4628" w:rsidRPr="004A5A76" w:rsidRDefault="002A4628" w:rsidP="002A4628">
      <w:pPr>
        <w:pStyle w:val="Prrafodelista"/>
        <w:widowControl w:val="0"/>
        <w:ind w:left="0"/>
        <w:outlineLvl w:val="0"/>
        <w:rPr>
          <w:rFonts w:ascii="Museo Sans 300" w:hAnsi="Museo Sans 300"/>
          <w:sz w:val="22"/>
          <w:szCs w:val="22"/>
          <w:lang w:val="es-ES_tradnl"/>
        </w:rPr>
      </w:pPr>
      <w:r w:rsidRPr="004A5A76">
        <w:rPr>
          <w:rFonts w:ascii="Museo Sans 300" w:hAnsi="Museo Sans 300"/>
          <w:sz w:val="22"/>
          <w:szCs w:val="22"/>
          <w:lang w:val="es-MX"/>
        </w:rPr>
        <w:t xml:space="preserve">Para aquellos créditos que fueron otorgados o modificados durante la vigencia de los </w:t>
      </w:r>
      <w:r w:rsidRPr="004A5A76">
        <w:rPr>
          <w:rFonts w:ascii="Museo Sans 300" w:hAnsi="Museo Sans 300"/>
          <w:sz w:val="22"/>
          <w:szCs w:val="22"/>
          <w:lang w:val="es-ES_tradnl"/>
        </w:rPr>
        <w:t>Decretos Legislativos No. 593 “Estado de Emergencia Nacional de la Pandemia por COVID-19” y No. 594 “Ley de Restricción Temporal de Derechos Constitucionales”, el expediente del deudor deberá contener una referencia a estos, para su debida documentación.</w:t>
      </w:r>
    </w:p>
    <w:p w:rsidR="002A4628" w:rsidRPr="004A5A76" w:rsidRDefault="002A4628" w:rsidP="002A4628">
      <w:pPr>
        <w:pStyle w:val="Prrafodelista"/>
        <w:widowControl w:val="0"/>
        <w:ind w:left="0"/>
        <w:contextualSpacing w:val="0"/>
        <w:outlineLvl w:val="0"/>
        <w:rPr>
          <w:rFonts w:ascii="Museo Sans 300" w:hAnsi="Museo Sans 300"/>
          <w:sz w:val="22"/>
          <w:szCs w:val="22"/>
          <w:lang w:val="es-MX"/>
        </w:rPr>
      </w:pPr>
    </w:p>
    <w:p w:rsidR="00217E2F" w:rsidRPr="004A5A76" w:rsidRDefault="00297C44" w:rsidP="00217E2F">
      <w:pPr>
        <w:widowControl w:val="0"/>
        <w:outlineLvl w:val="0"/>
        <w:rPr>
          <w:rFonts w:ascii="Museo Sans 300" w:hAnsi="Museo Sans 300" w:cs="ArialMT"/>
          <w:b/>
          <w:bCs/>
          <w:sz w:val="22"/>
          <w:szCs w:val="22"/>
        </w:rPr>
      </w:pPr>
      <w:r w:rsidRPr="004A5A76">
        <w:rPr>
          <w:rFonts w:ascii="Museo Sans 300" w:hAnsi="Museo Sans 300" w:cs="ArialMT"/>
          <w:b/>
          <w:bCs/>
          <w:sz w:val="22"/>
          <w:szCs w:val="22"/>
        </w:rPr>
        <w:t xml:space="preserve">Tipos de cartera </w:t>
      </w:r>
      <w:r w:rsidR="00217E2F" w:rsidRPr="004A5A76">
        <w:rPr>
          <w:rFonts w:ascii="Museo Sans 300" w:hAnsi="Museo Sans 300" w:cs="ArialMT"/>
          <w:b/>
          <w:bCs/>
          <w:sz w:val="22"/>
          <w:szCs w:val="22"/>
        </w:rPr>
        <w:t>de</w:t>
      </w:r>
      <w:r w:rsidRPr="004A5A76">
        <w:rPr>
          <w:rFonts w:ascii="Museo Sans 300" w:hAnsi="Museo Sans 300" w:cs="ArialMT"/>
          <w:b/>
          <w:bCs/>
          <w:sz w:val="22"/>
          <w:szCs w:val="22"/>
        </w:rPr>
        <w:t xml:space="preserve"> </w:t>
      </w:r>
      <w:r w:rsidR="00217E2F" w:rsidRPr="004A5A76">
        <w:rPr>
          <w:rFonts w:ascii="Museo Sans 300" w:hAnsi="Museo Sans 300" w:cs="ArialMT"/>
          <w:b/>
          <w:bCs/>
          <w:sz w:val="22"/>
          <w:szCs w:val="22"/>
        </w:rPr>
        <w:t>créditos</w:t>
      </w:r>
    </w:p>
    <w:p w:rsidR="003347F6" w:rsidRPr="004A5A76" w:rsidRDefault="0096600B" w:rsidP="00AE48F6">
      <w:pPr>
        <w:pStyle w:val="Prrafodelista"/>
        <w:widowControl w:val="0"/>
        <w:numPr>
          <w:ilvl w:val="0"/>
          <w:numId w:val="3"/>
        </w:numPr>
        <w:tabs>
          <w:tab w:val="left" w:pos="851"/>
        </w:tabs>
        <w:ind w:left="0" w:firstLine="0"/>
        <w:contextualSpacing w:val="0"/>
        <w:outlineLvl w:val="0"/>
        <w:rPr>
          <w:rFonts w:ascii="Museo Sans 300" w:hAnsi="Museo Sans 300" w:cs="Calibri"/>
          <w:sz w:val="22"/>
          <w:szCs w:val="22"/>
          <w:lang w:val="es-ES_tradnl"/>
        </w:rPr>
      </w:pPr>
      <w:r w:rsidRPr="004A5A76">
        <w:rPr>
          <w:rFonts w:ascii="Museo Sans 300" w:hAnsi="Museo Sans 300"/>
          <w:sz w:val="22"/>
          <w:szCs w:val="22"/>
          <w:lang w:val="es-MX"/>
        </w:rPr>
        <w:t xml:space="preserve">Los créditos afectados por la </w:t>
      </w:r>
      <w:r w:rsidR="00211189" w:rsidRPr="004A5A76">
        <w:rPr>
          <w:rFonts w:ascii="Museo Sans 300" w:hAnsi="Museo Sans 300"/>
          <w:sz w:val="22"/>
          <w:szCs w:val="22"/>
          <w:lang w:val="es-MX"/>
        </w:rPr>
        <w:t>pandemia</w:t>
      </w:r>
      <w:r w:rsidRPr="004A5A76">
        <w:rPr>
          <w:rFonts w:ascii="Museo Sans 300" w:hAnsi="Museo Sans 300"/>
          <w:sz w:val="22"/>
          <w:szCs w:val="22"/>
          <w:lang w:val="es-MX"/>
        </w:rPr>
        <w:t xml:space="preserve"> se continuarán clasificando como </w:t>
      </w:r>
      <w:r w:rsidR="003347F6" w:rsidRPr="004A5A76">
        <w:rPr>
          <w:rFonts w:ascii="Museo Sans 300" w:hAnsi="Museo Sans 300"/>
          <w:sz w:val="22"/>
          <w:szCs w:val="22"/>
          <w:lang w:val="es-MX"/>
        </w:rPr>
        <w:t>c</w:t>
      </w:r>
      <w:r w:rsidRPr="004A5A76">
        <w:rPr>
          <w:rFonts w:ascii="Museo Sans 300" w:hAnsi="Museo Sans 300"/>
          <w:sz w:val="22"/>
          <w:szCs w:val="22"/>
          <w:lang w:val="es-MX"/>
        </w:rPr>
        <w:t>artera</w:t>
      </w:r>
      <w:r w:rsidR="003347F6" w:rsidRPr="004A5A76">
        <w:rPr>
          <w:rFonts w:ascii="Museo Sans 300" w:hAnsi="Museo Sans 300"/>
          <w:sz w:val="22"/>
          <w:szCs w:val="22"/>
          <w:lang w:val="es-MX"/>
        </w:rPr>
        <w:t xml:space="preserve"> COVID</w:t>
      </w:r>
      <w:r w:rsidRPr="004A5A76">
        <w:rPr>
          <w:rFonts w:ascii="Museo Sans 300" w:hAnsi="Museo Sans 300"/>
          <w:sz w:val="22"/>
          <w:szCs w:val="22"/>
          <w:lang w:val="es-MX"/>
        </w:rPr>
        <w:t xml:space="preserve">, y son todos aquellos créditos que </w:t>
      </w:r>
      <w:r w:rsidR="003347F6" w:rsidRPr="004A5A76">
        <w:rPr>
          <w:rFonts w:ascii="Museo Sans 300" w:hAnsi="Museo Sans 300"/>
          <w:sz w:val="22"/>
          <w:szCs w:val="22"/>
          <w:lang w:val="es-MX"/>
        </w:rPr>
        <w:t xml:space="preserve">fueron objeto de alguna de las medidas extraordinarias establecidas en las </w:t>
      </w:r>
      <w:r w:rsidR="00D239B9" w:rsidRPr="004A5A76">
        <w:rPr>
          <w:rFonts w:ascii="Museo Sans 300" w:hAnsi="Museo Sans 300"/>
          <w:sz w:val="22"/>
          <w:szCs w:val="22"/>
          <w:lang w:val="es-MX"/>
        </w:rPr>
        <w:t>normas</w:t>
      </w:r>
      <w:r w:rsidR="003347F6" w:rsidRPr="004A5A76">
        <w:rPr>
          <w:rFonts w:ascii="Museo Sans 300" w:hAnsi="Museo Sans 300"/>
          <w:sz w:val="22"/>
          <w:szCs w:val="22"/>
          <w:lang w:val="es-MX"/>
        </w:rPr>
        <w:t xml:space="preserve"> temporales</w:t>
      </w:r>
      <w:r w:rsidR="00B15440" w:rsidRPr="004A5A76">
        <w:rPr>
          <w:rFonts w:ascii="Museo Sans 300" w:hAnsi="Museo Sans 300"/>
          <w:sz w:val="22"/>
          <w:szCs w:val="22"/>
          <w:lang w:val="es-MX"/>
        </w:rPr>
        <w:t xml:space="preserve"> NTTEIOC y las </w:t>
      </w:r>
      <w:r w:rsidR="00B15440" w:rsidRPr="004A5A76">
        <w:rPr>
          <w:rFonts w:ascii="Museo Sans 300" w:hAnsi="Museo Sans 300"/>
          <w:sz w:val="22"/>
          <w:szCs w:val="22"/>
        </w:rPr>
        <w:t>NPBT-01</w:t>
      </w:r>
      <w:r w:rsidR="003347F6" w:rsidRPr="004A5A76">
        <w:rPr>
          <w:rFonts w:ascii="Museo Sans 300" w:hAnsi="Museo Sans 300"/>
          <w:sz w:val="22"/>
          <w:szCs w:val="22"/>
          <w:lang w:val="es-MX"/>
        </w:rPr>
        <w:t>.</w:t>
      </w:r>
    </w:p>
    <w:p w:rsidR="00F37848" w:rsidRPr="004A5A76" w:rsidRDefault="00F37848" w:rsidP="00F129A8">
      <w:pPr>
        <w:widowControl w:val="0"/>
        <w:outlineLvl w:val="0"/>
        <w:rPr>
          <w:rFonts w:ascii="Museo Sans 300" w:hAnsi="Museo Sans 300" w:cs="Calibri"/>
          <w:sz w:val="22"/>
          <w:szCs w:val="22"/>
          <w:lang w:val="es-SV"/>
        </w:rPr>
      </w:pPr>
    </w:p>
    <w:p w:rsidR="003D78A3" w:rsidRPr="004A5A76" w:rsidRDefault="003D78A3" w:rsidP="00AE48F6">
      <w:pPr>
        <w:pStyle w:val="Prrafodelista"/>
        <w:widowControl w:val="0"/>
        <w:numPr>
          <w:ilvl w:val="0"/>
          <w:numId w:val="3"/>
        </w:numPr>
        <w:tabs>
          <w:tab w:val="left" w:pos="851"/>
        </w:tabs>
        <w:ind w:left="0" w:firstLine="0"/>
        <w:contextualSpacing w:val="0"/>
        <w:outlineLvl w:val="0"/>
        <w:rPr>
          <w:rFonts w:ascii="Museo Sans 300" w:hAnsi="Museo Sans 300"/>
          <w:sz w:val="22"/>
          <w:szCs w:val="22"/>
          <w:lang w:val="es-MX"/>
        </w:rPr>
      </w:pPr>
      <w:r w:rsidRPr="004A5A76">
        <w:rPr>
          <w:rFonts w:ascii="Museo Sans 300" w:hAnsi="Museo Sans 300"/>
          <w:sz w:val="22"/>
          <w:szCs w:val="22"/>
          <w:lang w:val="es-MX"/>
        </w:rPr>
        <w:t xml:space="preserve">Los créditos no afectados por la pandemia se continuarán clasificando como cartera No COVID, y serán aquellos que no necesitaron y no aplicaron a algún arreglo crediticio para el cumplimiento de sus pagos, o que habiendo aplicado alguno, cumplieron con </w:t>
      </w:r>
      <w:r w:rsidR="007C0049" w:rsidRPr="004A5A76">
        <w:rPr>
          <w:rFonts w:ascii="Museo Sans 300" w:hAnsi="Museo Sans 300"/>
          <w:sz w:val="22"/>
          <w:szCs w:val="22"/>
          <w:lang w:val="es-MX"/>
        </w:rPr>
        <w:t>normalidad</w:t>
      </w:r>
      <w:r w:rsidRPr="004A5A76">
        <w:rPr>
          <w:rFonts w:ascii="Museo Sans 300" w:hAnsi="Museo Sans 300"/>
          <w:sz w:val="22"/>
          <w:szCs w:val="22"/>
          <w:lang w:val="es-MX"/>
        </w:rPr>
        <w:t xml:space="preserve"> en sus pagos y salieron de dicha condición. </w:t>
      </w:r>
    </w:p>
    <w:p w:rsidR="003D78A3" w:rsidRPr="004A5A76" w:rsidRDefault="003D78A3" w:rsidP="003D78A3">
      <w:pPr>
        <w:pStyle w:val="Prrafodelista"/>
        <w:widowControl w:val="0"/>
        <w:ind w:left="0"/>
        <w:contextualSpacing w:val="0"/>
        <w:outlineLvl w:val="0"/>
        <w:rPr>
          <w:rFonts w:ascii="Museo Sans 300" w:hAnsi="Museo Sans 300"/>
          <w:sz w:val="22"/>
          <w:szCs w:val="22"/>
          <w:lang w:val="es-MX"/>
        </w:rPr>
      </w:pPr>
    </w:p>
    <w:p w:rsidR="00A84541" w:rsidRPr="004A5A76" w:rsidRDefault="00EB74BE" w:rsidP="00A84541">
      <w:pPr>
        <w:rPr>
          <w:rFonts w:ascii="Museo Sans 300" w:hAnsi="Museo Sans 300"/>
          <w:b/>
          <w:sz w:val="22"/>
          <w:szCs w:val="22"/>
          <w:lang w:val="es-MX"/>
        </w:rPr>
      </w:pPr>
      <w:r w:rsidRPr="004A5A76">
        <w:rPr>
          <w:rFonts w:ascii="Museo Sans 300" w:hAnsi="Museo Sans 300"/>
          <w:b/>
          <w:sz w:val="22"/>
          <w:szCs w:val="22"/>
          <w:lang w:val="es-MX"/>
        </w:rPr>
        <w:t xml:space="preserve">Determinación de cartera de créditos </w:t>
      </w:r>
      <w:r w:rsidR="001D7565" w:rsidRPr="004A5A76">
        <w:rPr>
          <w:rFonts w:ascii="Museo Sans 300" w:hAnsi="Museo Sans 300"/>
          <w:b/>
          <w:sz w:val="22"/>
          <w:szCs w:val="22"/>
          <w:lang w:val="es-MX"/>
        </w:rPr>
        <w:t>para gradualida</w:t>
      </w:r>
      <w:r w:rsidR="003B194A" w:rsidRPr="004A5A76">
        <w:rPr>
          <w:rFonts w:ascii="Museo Sans 300" w:hAnsi="Museo Sans 300"/>
          <w:b/>
          <w:sz w:val="22"/>
          <w:szCs w:val="22"/>
          <w:lang w:val="es-MX"/>
        </w:rPr>
        <w:t>d</w:t>
      </w:r>
    </w:p>
    <w:p w:rsidR="003B194A" w:rsidRPr="004A5A76" w:rsidRDefault="00D82912" w:rsidP="00430E06">
      <w:pPr>
        <w:pStyle w:val="Prrafodelista"/>
        <w:widowControl w:val="0"/>
        <w:numPr>
          <w:ilvl w:val="0"/>
          <w:numId w:val="3"/>
        </w:numPr>
        <w:tabs>
          <w:tab w:val="left" w:pos="851"/>
        </w:tabs>
        <w:ind w:left="0" w:firstLine="0"/>
        <w:contextualSpacing w:val="0"/>
        <w:outlineLvl w:val="0"/>
        <w:rPr>
          <w:rFonts w:ascii="Museo Sans 300" w:hAnsi="Museo Sans 300" w:cs="Calibri"/>
          <w:sz w:val="22"/>
          <w:szCs w:val="22"/>
          <w:lang w:val="es-ES_tradnl"/>
        </w:rPr>
      </w:pPr>
      <w:r w:rsidRPr="004A5A76">
        <w:rPr>
          <w:rFonts w:ascii="Museo Sans 300" w:hAnsi="Museo Sans 300" w:cs="Calibri"/>
          <w:sz w:val="22"/>
          <w:szCs w:val="22"/>
          <w:lang w:val="es-ES_tradnl"/>
        </w:rPr>
        <w:t>La</w:t>
      </w:r>
      <w:r w:rsidRPr="004A5A76">
        <w:rPr>
          <w:rFonts w:ascii="Museo Sans 300" w:hAnsi="Museo Sans 300" w:cs="Calibri"/>
          <w:sz w:val="22"/>
          <w:szCs w:val="22"/>
        </w:rPr>
        <w:t xml:space="preserve"> entidad podrá incluir en la cartera de créditos afectados por la pandemia, los créditos que hayan sido reestructurados o refinanciados de acuerdo con lo regulado en las </w:t>
      </w:r>
      <w:r w:rsidRPr="004A5A76">
        <w:rPr>
          <w:rFonts w:ascii="Museo Sans 300" w:hAnsi="Museo Sans 300"/>
          <w:sz w:val="22"/>
          <w:szCs w:val="22"/>
          <w:lang w:val="es-MX"/>
        </w:rPr>
        <w:t xml:space="preserve">NTTEIOC y a las </w:t>
      </w:r>
      <w:r w:rsidRPr="004A5A76">
        <w:rPr>
          <w:rFonts w:ascii="Museo Sans 300" w:hAnsi="Museo Sans 300"/>
          <w:sz w:val="22"/>
          <w:szCs w:val="22"/>
        </w:rPr>
        <w:t xml:space="preserve">NPBT-01, </w:t>
      </w:r>
      <w:r w:rsidRPr="004A5A76">
        <w:rPr>
          <w:rFonts w:ascii="Museo Sans 300" w:hAnsi="Museo Sans 300" w:cs="Calibri"/>
          <w:sz w:val="22"/>
          <w:szCs w:val="22"/>
        </w:rPr>
        <w:t>siempre y cuando la entidad documente en el expediente del deudor que dicha cartera tuvo alguna afectación por la pandemia de acuerdo con lo establecido en sus políticas internas</w:t>
      </w:r>
      <w:r w:rsidR="004C6BBD" w:rsidRPr="004A5A76">
        <w:rPr>
          <w:rFonts w:ascii="Museo Sans 300" w:hAnsi="Museo Sans 300" w:cs="Calibri"/>
          <w:sz w:val="22"/>
          <w:szCs w:val="22"/>
        </w:rPr>
        <w:t>.</w:t>
      </w:r>
      <w:r w:rsidR="0098134E" w:rsidRPr="004A5A76">
        <w:rPr>
          <w:rFonts w:ascii="Museo Sans 300" w:hAnsi="Museo Sans 300" w:cs="Calibri"/>
          <w:dstrike/>
          <w:sz w:val="22"/>
          <w:szCs w:val="22"/>
        </w:rPr>
        <w:t>.</w:t>
      </w:r>
    </w:p>
    <w:p w:rsidR="0098134E" w:rsidRPr="004A5A76" w:rsidRDefault="0098134E" w:rsidP="0098134E">
      <w:pPr>
        <w:pStyle w:val="Prrafodelista"/>
        <w:widowControl w:val="0"/>
        <w:tabs>
          <w:tab w:val="left" w:pos="851"/>
        </w:tabs>
        <w:ind w:left="0"/>
        <w:contextualSpacing w:val="0"/>
        <w:outlineLvl w:val="0"/>
        <w:rPr>
          <w:rFonts w:ascii="Museo Sans 300" w:hAnsi="Museo Sans 300" w:cs="Calibri"/>
          <w:sz w:val="22"/>
          <w:szCs w:val="22"/>
          <w:lang w:val="es-ES_tradnl"/>
        </w:rPr>
      </w:pPr>
    </w:p>
    <w:p w:rsidR="00E71131" w:rsidRPr="004A5A76" w:rsidRDefault="00E71131" w:rsidP="00E71131">
      <w:pPr>
        <w:pStyle w:val="Prrafodelista"/>
        <w:widowControl w:val="0"/>
        <w:ind w:left="0"/>
        <w:outlineLvl w:val="0"/>
        <w:rPr>
          <w:rFonts w:ascii="Museo Sans 300" w:hAnsi="Museo Sans 300"/>
          <w:sz w:val="22"/>
          <w:szCs w:val="22"/>
          <w:lang w:val="es-MX"/>
        </w:rPr>
      </w:pPr>
      <w:r w:rsidRPr="004A5A76">
        <w:rPr>
          <w:rFonts w:ascii="Museo Sans 300" w:hAnsi="Museo Sans 300"/>
          <w:sz w:val="22"/>
          <w:szCs w:val="22"/>
          <w:lang w:val="es-MX"/>
        </w:rPr>
        <w:t xml:space="preserve">Por un plazo de hasta ciento ochenta días a partir de la vigencia de las presentes Normas, un crédito afectado por la pandemia y que posteriormente fue reclasificado como No COVID, pero presente nuevamente algún tipo de nueva afectación derivada por la pandemia; podrá volver a su condición de cartera COVID siempre y cuando sea reclasificado contablemente como reestructurado o refinanciado, de acuerdo </w:t>
      </w:r>
      <w:r w:rsidR="00E26766" w:rsidRPr="004A5A76">
        <w:rPr>
          <w:rFonts w:ascii="Museo Sans 300" w:hAnsi="Museo Sans 300"/>
          <w:sz w:val="22"/>
          <w:szCs w:val="22"/>
          <w:lang w:val="es-MX"/>
        </w:rPr>
        <w:t xml:space="preserve">con </w:t>
      </w:r>
      <w:r w:rsidRPr="004A5A76">
        <w:rPr>
          <w:rFonts w:ascii="Museo Sans 300" w:hAnsi="Museo Sans 300"/>
          <w:sz w:val="22"/>
          <w:szCs w:val="22"/>
          <w:lang w:val="es-MX"/>
        </w:rPr>
        <w:t>las NCB-022. Los cuales deberán estar debidamente documentados.</w:t>
      </w:r>
    </w:p>
    <w:p w:rsidR="00E71131" w:rsidRPr="004A5A76" w:rsidRDefault="00E71131" w:rsidP="00161FCC">
      <w:pPr>
        <w:spacing w:after="160"/>
        <w:contextualSpacing/>
        <w:rPr>
          <w:rFonts w:ascii="Museo Sans 300" w:hAnsi="Museo Sans 300" w:cs="Calibri"/>
          <w:sz w:val="22"/>
          <w:szCs w:val="22"/>
          <w:lang w:val="es-SV"/>
        </w:rPr>
      </w:pPr>
    </w:p>
    <w:p w:rsidR="008608B5" w:rsidRPr="004A5A76" w:rsidRDefault="008608B5" w:rsidP="00161FCC">
      <w:pPr>
        <w:spacing w:after="160"/>
        <w:contextualSpacing/>
        <w:rPr>
          <w:rFonts w:ascii="Museo Sans 300" w:hAnsi="Museo Sans 300" w:cs="Calibri"/>
          <w:sz w:val="22"/>
          <w:szCs w:val="22"/>
          <w:lang w:val="es-ES_tradnl"/>
        </w:rPr>
      </w:pPr>
      <w:r w:rsidRPr="004A5A76">
        <w:rPr>
          <w:rFonts w:ascii="Museo Sans 300" w:hAnsi="Museo Sans 300" w:cs="Calibri"/>
          <w:sz w:val="22"/>
          <w:szCs w:val="22"/>
          <w:lang w:val="es-SV"/>
        </w:rPr>
        <w:t>As</w:t>
      </w:r>
      <w:r w:rsidR="00636ED6" w:rsidRPr="004A5A76">
        <w:rPr>
          <w:rFonts w:ascii="Museo Sans 300" w:hAnsi="Museo Sans 300" w:cs="Calibri"/>
          <w:sz w:val="22"/>
          <w:szCs w:val="22"/>
          <w:lang w:val="es-SV"/>
        </w:rPr>
        <w:t>i</w:t>
      </w:r>
      <w:r w:rsidRPr="004A5A76">
        <w:rPr>
          <w:rFonts w:ascii="Museo Sans 300" w:hAnsi="Museo Sans 300" w:cs="Calibri"/>
          <w:sz w:val="22"/>
          <w:szCs w:val="22"/>
          <w:lang w:val="es-SV"/>
        </w:rPr>
        <w:t xml:space="preserve">mismo, por el plazo de </w:t>
      </w:r>
      <w:r w:rsidR="004C6BBD" w:rsidRPr="004A5A76">
        <w:rPr>
          <w:rFonts w:ascii="Museo Sans 300" w:hAnsi="Museo Sans 300" w:cs="Calibri"/>
          <w:sz w:val="22"/>
          <w:szCs w:val="22"/>
          <w:lang w:val="es-SV"/>
        </w:rPr>
        <w:t>ciento ochenta días</w:t>
      </w:r>
      <w:r w:rsidRPr="004A5A76">
        <w:rPr>
          <w:rFonts w:ascii="Museo Sans 300" w:hAnsi="Museo Sans 300" w:cs="Calibri"/>
          <w:sz w:val="22"/>
          <w:szCs w:val="22"/>
          <w:lang w:val="es-SV"/>
        </w:rPr>
        <w:t xml:space="preserve"> a partir de vigencia de las presentes Normas, la entidad podrá</w:t>
      </w:r>
      <w:r w:rsidR="00E54FE5" w:rsidRPr="004A5A76">
        <w:rPr>
          <w:rFonts w:ascii="Museo Sans 300" w:hAnsi="Museo Sans 300" w:cs="Calibri"/>
          <w:sz w:val="22"/>
          <w:szCs w:val="22"/>
          <w:lang w:val="es-SV"/>
        </w:rPr>
        <w:t xml:space="preserve"> clasificar</w:t>
      </w:r>
      <w:r w:rsidRPr="004A5A76">
        <w:rPr>
          <w:rFonts w:ascii="Museo Sans 300" w:hAnsi="Museo Sans 300" w:cs="Calibri"/>
          <w:sz w:val="22"/>
          <w:szCs w:val="22"/>
          <w:lang w:val="es-SV"/>
        </w:rPr>
        <w:t xml:space="preserve"> dentro de la cartera COVID los créditos que otorgue, cuyo destino sea consolidar o refinanciar uno o más créditos de la cartera clasificada como COVID.</w:t>
      </w:r>
    </w:p>
    <w:p w:rsidR="008608B5" w:rsidRPr="004A5A76" w:rsidRDefault="008608B5" w:rsidP="00161FCC">
      <w:pPr>
        <w:spacing w:after="160"/>
        <w:contextualSpacing/>
        <w:rPr>
          <w:rFonts w:ascii="Museo Sans 300" w:hAnsi="Museo Sans 300" w:cs="Calibri"/>
          <w:sz w:val="22"/>
          <w:szCs w:val="22"/>
          <w:lang w:val="es-ES_tradnl"/>
        </w:rPr>
      </w:pPr>
    </w:p>
    <w:p w:rsidR="0040600C" w:rsidRPr="004A5A76" w:rsidRDefault="00B32A81" w:rsidP="00AB7471">
      <w:pPr>
        <w:widowControl w:val="0"/>
        <w:outlineLvl w:val="0"/>
        <w:rPr>
          <w:rFonts w:ascii="Museo Sans 300" w:hAnsi="Museo Sans 300"/>
          <w:sz w:val="22"/>
          <w:szCs w:val="22"/>
          <w:lang w:val="es-MX"/>
        </w:rPr>
      </w:pPr>
      <w:r w:rsidRPr="004A5A76">
        <w:rPr>
          <w:rFonts w:ascii="Museo Sans 300" w:hAnsi="Museo Sans 300" w:cs="ArialMT"/>
          <w:sz w:val="22"/>
          <w:szCs w:val="22"/>
        </w:rPr>
        <w:t xml:space="preserve">Los créditos que cuenten con periodos de gracia o prórrogas vigentes </w:t>
      </w:r>
      <w:r w:rsidR="00E40419" w:rsidRPr="004A5A76">
        <w:rPr>
          <w:rFonts w:ascii="Museo Sans 300" w:hAnsi="Museo Sans 300" w:cs="ArialMT"/>
          <w:sz w:val="22"/>
          <w:szCs w:val="22"/>
        </w:rPr>
        <w:t xml:space="preserve">por </w:t>
      </w:r>
      <w:r w:rsidR="008F6D0B" w:rsidRPr="004A5A76">
        <w:rPr>
          <w:rFonts w:ascii="Museo Sans 300" w:hAnsi="Museo Sans 300" w:cs="ArialMT"/>
          <w:sz w:val="22"/>
          <w:szCs w:val="22"/>
        </w:rPr>
        <w:t>habérseles</w:t>
      </w:r>
      <w:r w:rsidR="00E40419" w:rsidRPr="004A5A76">
        <w:rPr>
          <w:rFonts w:ascii="Museo Sans 300" w:hAnsi="Museo Sans 300" w:cs="ArialMT"/>
          <w:sz w:val="22"/>
          <w:szCs w:val="22"/>
        </w:rPr>
        <w:t xml:space="preserve"> aplicado las medidas establecidas en las </w:t>
      </w:r>
      <w:r w:rsidR="00AF6AD9" w:rsidRPr="004A5A76">
        <w:rPr>
          <w:rFonts w:ascii="Museo Sans 300" w:hAnsi="Museo Sans 300"/>
          <w:sz w:val="22"/>
          <w:szCs w:val="22"/>
          <w:lang w:val="es-MX"/>
        </w:rPr>
        <w:t>NTTEIOC</w:t>
      </w:r>
      <w:r w:rsidR="00E40419" w:rsidRPr="004A5A76">
        <w:rPr>
          <w:rFonts w:ascii="Museo Sans 300" w:hAnsi="Museo Sans 300"/>
          <w:sz w:val="22"/>
          <w:szCs w:val="22"/>
          <w:lang w:val="es-MX"/>
        </w:rPr>
        <w:t xml:space="preserve"> y a las </w:t>
      </w:r>
      <w:r w:rsidR="00E40419" w:rsidRPr="004A5A76">
        <w:rPr>
          <w:rFonts w:ascii="Museo Sans 300" w:hAnsi="Museo Sans 300"/>
          <w:sz w:val="22"/>
          <w:szCs w:val="22"/>
        </w:rPr>
        <w:t>NPBT-01</w:t>
      </w:r>
      <w:r w:rsidRPr="004A5A76">
        <w:rPr>
          <w:rFonts w:ascii="Museo Sans 300" w:hAnsi="Museo Sans 300" w:cs="ArialMT"/>
          <w:sz w:val="22"/>
          <w:szCs w:val="22"/>
        </w:rPr>
        <w:t xml:space="preserve">, mantendrán </w:t>
      </w:r>
      <w:r w:rsidR="00E40419" w:rsidRPr="004A5A76">
        <w:rPr>
          <w:rFonts w:ascii="Museo Sans 300" w:hAnsi="Museo Sans 300" w:cs="ArialMT"/>
          <w:sz w:val="22"/>
          <w:szCs w:val="22"/>
        </w:rPr>
        <w:t xml:space="preserve">dichas condiciones </w:t>
      </w:r>
      <w:r w:rsidRPr="004A5A76">
        <w:rPr>
          <w:rFonts w:ascii="Museo Sans 300" w:hAnsi="Museo Sans 300" w:cs="ArialMT"/>
          <w:sz w:val="22"/>
          <w:szCs w:val="22"/>
        </w:rPr>
        <w:t>hasta el vencimiento de éstos, en los términos que la entidad y el deudor establecieron</w:t>
      </w:r>
      <w:r w:rsidR="00A02C59" w:rsidRPr="004A5A76">
        <w:rPr>
          <w:rFonts w:ascii="Museo Sans 300" w:hAnsi="Museo Sans 300" w:cs="ArialMT"/>
          <w:sz w:val="22"/>
          <w:szCs w:val="22"/>
        </w:rPr>
        <w:t>,</w:t>
      </w:r>
      <w:r w:rsidR="00F37848" w:rsidRPr="004A5A76">
        <w:rPr>
          <w:rFonts w:ascii="Museo Sans 300" w:hAnsi="Museo Sans 300" w:cs="ArialMT"/>
          <w:sz w:val="22"/>
          <w:szCs w:val="22"/>
        </w:rPr>
        <w:t xml:space="preserve"> </w:t>
      </w:r>
      <w:r w:rsidR="00732015" w:rsidRPr="004A5A76">
        <w:rPr>
          <w:rFonts w:ascii="Museo Sans 300" w:hAnsi="Museo Sans 300" w:cs="ArialMT"/>
          <w:sz w:val="22"/>
          <w:szCs w:val="22"/>
        </w:rPr>
        <w:t xml:space="preserve">sin quedar </w:t>
      </w:r>
      <w:r w:rsidR="00211189" w:rsidRPr="004A5A76">
        <w:rPr>
          <w:rFonts w:ascii="Museo Sans 300" w:hAnsi="Museo Sans 300" w:cs="ArialMT"/>
          <w:sz w:val="22"/>
          <w:szCs w:val="22"/>
        </w:rPr>
        <w:t>inválidos</w:t>
      </w:r>
      <w:r w:rsidR="00732015" w:rsidRPr="004A5A76">
        <w:rPr>
          <w:rFonts w:ascii="Museo Sans 300" w:hAnsi="Museo Sans 300" w:cs="ArialMT"/>
          <w:sz w:val="22"/>
          <w:szCs w:val="22"/>
        </w:rPr>
        <w:t xml:space="preserve"> </w:t>
      </w:r>
      <w:r w:rsidR="00AF6AD9" w:rsidRPr="004A5A76">
        <w:rPr>
          <w:rFonts w:ascii="Museo Sans 300" w:hAnsi="Museo Sans 300"/>
          <w:sz w:val="22"/>
          <w:szCs w:val="22"/>
          <w:lang w:val="es-MX"/>
        </w:rPr>
        <w:t xml:space="preserve">los arreglos crediticios realizados en el marco de las políticas </w:t>
      </w:r>
      <w:r w:rsidR="00732015" w:rsidRPr="004A5A76">
        <w:rPr>
          <w:rFonts w:ascii="Museo Sans 300" w:hAnsi="Museo Sans 300"/>
          <w:sz w:val="22"/>
          <w:szCs w:val="22"/>
          <w:lang w:val="es-MX"/>
        </w:rPr>
        <w:t>establecidas en las Normas</w:t>
      </w:r>
      <w:r w:rsidR="00A02C59" w:rsidRPr="004A5A76">
        <w:rPr>
          <w:rFonts w:ascii="Museo Sans 300" w:hAnsi="Museo Sans 300"/>
          <w:sz w:val="22"/>
          <w:szCs w:val="22"/>
          <w:lang w:val="es-MX"/>
        </w:rPr>
        <w:t xml:space="preserve"> Temporales</w:t>
      </w:r>
      <w:r w:rsidR="00732015" w:rsidRPr="004A5A76">
        <w:rPr>
          <w:rFonts w:ascii="Museo Sans 300" w:hAnsi="Museo Sans 300"/>
          <w:sz w:val="22"/>
          <w:szCs w:val="22"/>
          <w:lang w:val="es-MX"/>
        </w:rPr>
        <w:t xml:space="preserve"> antes mencionadas.</w:t>
      </w:r>
    </w:p>
    <w:p w:rsidR="00E71131" w:rsidRPr="004A5A76" w:rsidRDefault="00E71131" w:rsidP="00AB7471">
      <w:pPr>
        <w:widowControl w:val="0"/>
        <w:outlineLvl w:val="0"/>
        <w:rPr>
          <w:rFonts w:ascii="Museo Sans 300" w:hAnsi="Museo Sans 300"/>
          <w:sz w:val="22"/>
          <w:szCs w:val="22"/>
          <w:lang w:val="es-MX"/>
        </w:rPr>
      </w:pPr>
    </w:p>
    <w:p w:rsidR="00E71725" w:rsidRPr="004A5A76" w:rsidRDefault="00E71725" w:rsidP="00E71725">
      <w:pPr>
        <w:rPr>
          <w:rFonts w:ascii="Museo Sans 300" w:hAnsi="Museo Sans 300"/>
          <w:b/>
          <w:bCs/>
          <w:sz w:val="22"/>
          <w:szCs w:val="22"/>
          <w:lang w:val="es-MX"/>
        </w:rPr>
      </w:pPr>
      <w:r w:rsidRPr="004A5A76">
        <w:rPr>
          <w:rFonts w:ascii="Museo Sans 300" w:hAnsi="Museo Sans 300"/>
          <w:b/>
          <w:bCs/>
          <w:sz w:val="22"/>
          <w:szCs w:val="22"/>
          <w:lang w:val="es-MX"/>
        </w:rPr>
        <w:t>Actualización de valúo de garantías hipotecarias</w:t>
      </w:r>
    </w:p>
    <w:p w:rsidR="00E71725" w:rsidRPr="004A5A76" w:rsidRDefault="008608B5" w:rsidP="00AE48F6">
      <w:pPr>
        <w:pStyle w:val="Prrafodelista"/>
        <w:widowControl w:val="0"/>
        <w:numPr>
          <w:ilvl w:val="0"/>
          <w:numId w:val="3"/>
        </w:numPr>
        <w:tabs>
          <w:tab w:val="left" w:pos="851"/>
        </w:tabs>
        <w:ind w:left="0" w:firstLine="0"/>
        <w:contextualSpacing w:val="0"/>
        <w:outlineLvl w:val="0"/>
        <w:rPr>
          <w:rFonts w:ascii="Museo Sans 300" w:hAnsi="Museo Sans 300"/>
          <w:sz w:val="22"/>
          <w:szCs w:val="22"/>
          <w:lang w:val="es-MX"/>
        </w:rPr>
      </w:pPr>
      <w:r w:rsidRPr="004A5A76">
        <w:rPr>
          <w:rFonts w:ascii="Museo Sans 300" w:hAnsi="Museo Sans 300"/>
          <w:sz w:val="22"/>
          <w:szCs w:val="22"/>
          <w:lang w:val="es-ES_tradnl"/>
        </w:rPr>
        <w:t xml:space="preserve">Para los créditos afectados por la pandemia, las entidades contarán con un plazo máximo de </w:t>
      </w:r>
      <w:r w:rsidRPr="004A5A76">
        <w:rPr>
          <w:rFonts w:ascii="Museo Sans 300" w:hAnsi="Museo Sans 300"/>
          <w:sz w:val="22"/>
          <w:szCs w:val="22"/>
        </w:rPr>
        <w:t xml:space="preserve">doce </w:t>
      </w:r>
      <w:r w:rsidRPr="004A5A76">
        <w:rPr>
          <w:rFonts w:ascii="Museo Sans 300" w:hAnsi="Museo Sans 300"/>
          <w:sz w:val="22"/>
          <w:szCs w:val="22"/>
          <w:lang w:val="es-ES_tradnl"/>
        </w:rPr>
        <w:t>meses a partir de la vigencia de las presentes Normas</w:t>
      </w:r>
      <w:r w:rsidR="0069445A" w:rsidRPr="004A5A76">
        <w:rPr>
          <w:rFonts w:ascii="Museo Sans 300" w:hAnsi="Museo Sans 300"/>
          <w:sz w:val="22"/>
          <w:szCs w:val="22"/>
          <w:lang w:val="es-ES_tradnl"/>
        </w:rPr>
        <w:t>,</w:t>
      </w:r>
      <w:r w:rsidRPr="004A5A76">
        <w:rPr>
          <w:rFonts w:ascii="Museo Sans 300" w:hAnsi="Museo Sans 300"/>
          <w:sz w:val="22"/>
          <w:szCs w:val="22"/>
          <w:lang w:val="es-ES_tradnl"/>
        </w:rPr>
        <w:t xml:space="preserve"> para actualizar los valúos de todas aquellas garantías hipotecarias asociadas a los </w:t>
      </w:r>
      <w:r w:rsidR="0069445A" w:rsidRPr="004A5A76">
        <w:rPr>
          <w:rFonts w:ascii="Museo Sans 300" w:hAnsi="Museo Sans 300"/>
          <w:sz w:val="22"/>
          <w:szCs w:val="22"/>
          <w:lang w:val="es-ES_tradnl"/>
        </w:rPr>
        <w:t xml:space="preserve">referidos </w:t>
      </w:r>
      <w:r w:rsidRPr="004A5A76">
        <w:rPr>
          <w:rFonts w:ascii="Museo Sans 300" w:hAnsi="Museo Sans 300"/>
          <w:sz w:val="22"/>
          <w:szCs w:val="22"/>
          <w:lang w:val="es-ES_tradnl"/>
        </w:rPr>
        <w:t>créditos</w:t>
      </w:r>
      <w:r w:rsidRPr="004A5A76">
        <w:rPr>
          <w:rFonts w:ascii="Museo Sans 300" w:hAnsi="Museo Sans 300"/>
          <w:sz w:val="22"/>
          <w:szCs w:val="22"/>
        </w:rPr>
        <w:t>; durante el proceso de actualización, las entidades podrán seguir utilizando los valúos que estaban vigentes a febrero de 2020 de aquellas garantías no actualizadas a la fecha</w:t>
      </w:r>
      <w:r w:rsidRPr="004A5A76">
        <w:rPr>
          <w:rFonts w:ascii="Museo Sans 300" w:hAnsi="Museo Sans 300"/>
          <w:sz w:val="22"/>
          <w:szCs w:val="22"/>
          <w:lang w:val="es-ES_tradnl"/>
        </w:rPr>
        <w:t xml:space="preserve">. </w:t>
      </w:r>
      <w:r w:rsidRPr="004A5A76">
        <w:rPr>
          <w:rFonts w:ascii="Museo Sans 300" w:hAnsi="Museo Sans 300"/>
          <w:sz w:val="22"/>
          <w:szCs w:val="22"/>
          <w:lang w:val="es-MX"/>
        </w:rPr>
        <w:t>La no actualización de los valúos o mantenerlos vencidos después del plazo máximo establecido anteriormente, tendrá como efecto la no deducción para el cálculo del riesgo neto.</w:t>
      </w:r>
    </w:p>
    <w:p w:rsidR="008608B5" w:rsidRPr="004A5A76" w:rsidRDefault="008608B5" w:rsidP="008608B5">
      <w:pPr>
        <w:pStyle w:val="Prrafodelista"/>
        <w:widowControl w:val="0"/>
        <w:ind w:left="0"/>
        <w:contextualSpacing w:val="0"/>
        <w:outlineLvl w:val="0"/>
        <w:rPr>
          <w:rFonts w:ascii="Museo Sans 300" w:hAnsi="Museo Sans 300"/>
          <w:sz w:val="22"/>
          <w:szCs w:val="22"/>
          <w:lang w:val="es-MX"/>
        </w:rPr>
      </w:pPr>
    </w:p>
    <w:p w:rsidR="00870BD4" w:rsidRPr="004A5A76" w:rsidRDefault="00870BD4" w:rsidP="00870BD4">
      <w:pPr>
        <w:pStyle w:val="Prrafodelista"/>
        <w:widowControl w:val="0"/>
        <w:tabs>
          <w:tab w:val="left" w:pos="851"/>
        </w:tabs>
        <w:ind w:left="0"/>
        <w:outlineLvl w:val="0"/>
        <w:rPr>
          <w:rFonts w:ascii="Museo Sans 300" w:hAnsi="Museo Sans 300"/>
          <w:sz w:val="22"/>
          <w:szCs w:val="22"/>
          <w:lang w:val="es-MX"/>
        </w:rPr>
      </w:pPr>
      <w:r w:rsidRPr="004A5A76">
        <w:rPr>
          <w:rFonts w:ascii="Museo Sans 300" w:hAnsi="Museo Sans 300"/>
          <w:sz w:val="22"/>
          <w:szCs w:val="22"/>
          <w:lang w:val="es-MX"/>
        </w:rPr>
        <w:t xml:space="preserve">Las entidades deberán enviar a la Superintendencia dentro de los primeros diez días hábiles del mes de abril de 2021, un inventario de los valúos a actualizar de la cartera COVID dentro del plazo de los doce meses siguientes. </w:t>
      </w:r>
    </w:p>
    <w:p w:rsidR="00870BD4" w:rsidRPr="004A5A76" w:rsidRDefault="00870BD4" w:rsidP="00870BD4">
      <w:pPr>
        <w:pStyle w:val="Prrafodelista"/>
        <w:widowControl w:val="0"/>
        <w:tabs>
          <w:tab w:val="left" w:pos="851"/>
        </w:tabs>
        <w:ind w:left="0"/>
        <w:outlineLvl w:val="0"/>
        <w:rPr>
          <w:rFonts w:ascii="Museo Sans 300" w:hAnsi="Museo Sans 300"/>
          <w:sz w:val="22"/>
          <w:szCs w:val="22"/>
          <w:lang w:val="es-MX"/>
        </w:rPr>
      </w:pPr>
    </w:p>
    <w:p w:rsidR="00870BD4" w:rsidRPr="004A5A76" w:rsidRDefault="00870BD4" w:rsidP="00870BD4">
      <w:pPr>
        <w:pStyle w:val="Prrafodelista"/>
        <w:widowControl w:val="0"/>
        <w:tabs>
          <w:tab w:val="left" w:pos="851"/>
        </w:tabs>
        <w:ind w:left="0"/>
        <w:outlineLvl w:val="0"/>
        <w:rPr>
          <w:rFonts w:ascii="Museo Sans 300" w:hAnsi="Museo Sans 300"/>
          <w:sz w:val="22"/>
          <w:szCs w:val="22"/>
          <w:lang w:val="es-MX"/>
        </w:rPr>
      </w:pPr>
      <w:r w:rsidRPr="004A5A76">
        <w:rPr>
          <w:rFonts w:ascii="Museo Sans 300" w:hAnsi="Museo Sans 300"/>
          <w:sz w:val="22"/>
          <w:szCs w:val="22"/>
          <w:lang w:val="es-MX"/>
        </w:rPr>
        <w:t>Posteriormente, las entidades deberán enviar a la Superintendencia en los primeros diez días hábiles de cada mes a partir mayo de 2021</w:t>
      </w:r>
      <w:r w:rsidRPr="004A5A76">
        <w:rPr>
          <w:rFonts w:ascii="Museo Sans 300" w:hAnsi="Museo Sans 300"/>
          <w:strike/>
          <w:sz w:val="22"/>
          <w:szCs w:val="22"/>
          <w:lang w:val="es-MX"/>
        </w:rPr>
        <w:t>,</w:t>
      </w:r>
      <w:r w:rsidRPr="004A5A76">
        <w:rPr>
          <w:rFonts w:ascii="Museo Sans 300" w:hAnsi="Museo Sans 300"/>
          <w:sz w:val="22"/>
          <w:szCs w:val="22"/>
          <w:lang w:val="es-MX"/>
        </w:rPr>
        <w:t xml:space="preserve"> un reporte mensual de los valúos de las garantías hipotecarias a las que se refiere el inciso primero del presente artículo, que se hayan actualizado y los que están pendiente de actualizar, de acuerdo con lo establecido en el Anexo No.1 de las presentes Normas.</w:t>
      </w:r>
    </w:p>
    <w:p w:rsidR="00870BD4" w:rsidRPr="004A5A76" w:rsidRDefault="00870BD4" w:rsidP="00870BD4">
      <w:pPr>
        <w:pStyle w:val="Prrafodelista"/>
        <w:widowControl w:val="0"/>
        <w:tabs>
          <w:tab w:val="left" w:pos="851"/>
        </w:tabs>
        <w:ind w:left="0"/>
        <w:outlineLvl w:val="0"/>
        <w:rPr>
          <w:rFonts w:ascii="Museo Sans 300" w:hAnsi="Museo Sans 300"/>
          <w:sz w:val="22"/>
          <w:szCs w:val="22"/>
          <w:lang w:val="es-MX"/>
        </w:rPr>
      </w:pPr>
    </w:p>
    <w:p w:rsidR="00E104D6" w:rsidRPr="004A5A76" w:rsidRDefault="00E104D6" w:rsidP="00E104D6">
      <w:pPr>
        <w:pStyle w:val="Prrafodelista"/>
        <w:widowControl w:val="0"/>
        <w:ind w:left="0"/>
        <w:contextualSpacing w:val="0"/>
        <w:outlineLvl w:val="0"/>
        <w:rPr>
          <w:rFonts w:ascii="Museo Sans 300" w:hAnsi="Museo Sans 300"/>
          <w:sz w:val="22"/>
          <w:szCs w:val="22"/>
        </w:rPr>
      </w:pPr>
      <w:r w:rsidRPr="004A5A76">
        <w:rPr>
          <w:rFonts w:ascii="Museo Sans 300" w:hAnsi="Museo Sans 300"/>
          <w:sz w:val="22"/>
          <w:szCs w:val="22"/>
        </w:rPr>
        <w:t xml:space="preserve">La información del Anexo No. 1, </w:t>
      </w:r>
      <w:r w:rsidR="0004523F" w:rsidRPr="004A5A76">
        <w:rPr>
          <w:rFonts w:ascii="Museo Sans 300" w:hAnsi="Museo Sans 300"/>
          <w:sz w:val="22"/>
          <w:szCs w:val="22"/>
        </w:rPr>
        <w:t>del inventario de val</w:t>
      </w:r>
      <w:r w:rsidR="00E26766" w:rsidRPr="004A5A76">
        <w:rPr>
          <w:rFonts w:ascii="Museo Sans 300" w:hAnsi="Museo Sans 300"/>
          <w:sz w:val="22"/>
          <w:szCs w:val="22"/>
        </w:rPr>
        <w:t>úo</w:t>
      </w:r>
      <w:r w:rsidR="0004523F" w:rsidRPr="004A5A76">
        <w:rPr>
          <w:rFonts w:ascii="Museo Sans 300" w:hAnsi="Museo Sans 300"/>
          <w:sz w:val="22"/>
          <w:szCs w:val="22"/>
        </w:rPr>
        <w:t>s</w:t>
      </w:r>
      <w:r w:rsidRPr="004A5A76">
        <w:rPr>
          <w:rFonts w:ascii="Museo Sans 300" w:hAnsi="Museo Sans 300"/>
          <w:sz w:val="22"/>
          <w:szCs w:val="22"/>
        </w:rPr>
        <w:t xml:space="preserve">, también deberá ser enviada al </w:t>
      </w:r>
      <w:r w:rsidR="0004523F" w:rsidRPr="004A5A76">
        <w:rPr>
          <w:rFonts w:ascii="Museo Sans 300" w:hAnsi="Museo Sans 300"/>
          <w:sz w:val="22"/>
          <w:szCs w:val="22"/>
        </w:rPr>
        <w:t xml:space="preserve">Comité de Normas del </w:t>
      </w:r>
      <w:r w:rsidRPr="004A5A76">
        <w:rPr>
          <w:rFonts w:ascii="Museo Sans 300" w:hAnsi="Museo Sans 300"/>
          <w:sz w:val="22"/>
          <w:szCs w:val="22"/>
        </w:rPr>
        <w:t>Banco Central a</w:t>
      </w:r>
      <w:r w:rsidR="00896D89" w:rsidRPr="004A5A76">
        <w:rPr>
          <w:rFonts w:ascii="Museo Sans 300" w:hAnsi="Museo Sans 300"/>
          <w:sz w:val="22"/>
          <w:szCs w:val="22"/>
        </w:rPr>
        <w:t xml:space="preserve"> través del</w:t>
      </w:r>
      <w:r w:rsidRPr="004A5A76">
        <w:rPr>
          <w:rFonts w:ascii="Museo Sans 300" w:hAnsi="Museo Sans 300"/>
          <w:sz w:val="22"/>
          <w:szCs w:val="22"/>
        </w:rPr>
        <w:t xml:space="preserve"> correo: </w:t>
      </w:r>
      <w:hyperlink r:id="rId13" w:history="1">
        <w:r w:rsidRPr="004A5A76">
          <w:rPr>
            <w:rStyle w:val="Hipervnculo"/>
            <w:rFonts w:ascii="Museo Sans 300" w:hAnsi="Museo Sans 300"/>
            <w:color w:val="auto"/>
            <w:sz w:val="22"/>
            <w:szCs w:val="22"/>
            <w:u w:val="none"/>
          </w:rPr>
          <w:t>normas@bcr.gob.sv</w:t>
        </w:r>
      </w:hyperlink>
      <w:r w:rsidRPr="004A5A76">
        <w:rPr>
          <w:rStyle w:val="Hipervnculo"/>
          <w:rFonts w:ascii="Museo Sans 300" w:hAnsi="Museo Sans 300"/>
          <w:color w:val="auto"/>
          <w:sz w:val="22"/>
          <w:szCs w:val="22"/>
          <w:u w:val="none"/>
        </w:rPr>
        <w:t>.</w:t>
      </w:r>
      <w:r w:rsidRPr="004A5A76">
        <w:rPr>
          <w:rFonts w:ascii="Museo Sans 300" w:hAnsi="Museo Sans 300"/>
          <w:sz w:val="22"/>
          <w:szCs w:val="22"/>
        </w:rPr>
        <w:t xml:space="preserve"> </w:t>
      </w:r>
    </w:p>
    <w:p w:rsidR="004475F2" w:rsidRPr="004A5A76" w:rsidRDefault="004475F2" w:rsidP="00E104D6">
      <w:pPr>
        <w:pStyle w:val="Prrafodelista"/>
        <w:widowControl w:val="0"/>
        <w:ind w:left="0"/>
        <w:contextualSpacing w:val="0"/>
        <w:outlineLvl w:val="0"/>
        <w:rPr>
          <w:rFonts w:ascii="Museo Sans 300" w:hAnsi="Museo Sans 300"/>
          <w:sz w:val="22"/>
          <w:szCs w:val="22"/>
        </w:rPr>
      </w:pPr>
    </w:p>
    <w:p w:rsidR="00207245" w:rsidRPr="004A5A76" w:rsidRDefault="00207245" w:rsidP="00207245">
      <w:pPr>
        <w:widowControl w:val="0"/>
        <w:outlineLvl w:val="0"/>
        <w:rPr>
          <w:rFonts w:ascii="Museo Sans 300" w:hAnsi="Museo Sans 300"/>
          <w:b/>
          <w:sz w:val="22"/>
          <w:szCs w:val="22"/>
          <w:lang w:val="es-MX"/>
        </w:rPr>
      </w:pPr>
      <w:r w:rsidRPr="004A5A76">
        <w:rPr>
          <w:rFonts w:ascii="Museo Sans 300" w:hAnsi="Museo Sans 300"/>
          <w:b/>
          <w:sz w:val="22"/>
          <w:szCs w:val="22"/>
          <w:lang w:val="es-MX"/>
        </w:rPr>
        <w:t>Créditos de empresa</w:t>
      </w:r>
    </w:p>
    <w:p w:rsidR="00D474EC" w:rsidRPr="004A5A76" w:rsidRDefault="00971B8D" w:rsidP="00430E06">
      <w:pPr>
        <w:pStyle w:val="Prrafodelista"/>
        <w:widowControl w:val="0"/>
        <w:numPr>
          <w:ilvl w:val="0"/>
          <w:numId w:val="3"/>
        </w:numPr>
        <w:tabs>
          <w:tab w:val="left" w:pos="851"/>
        </w:tabs>
        <w:ind w:left="0" w:firstLine="0"/>
        <w:contextualSpacing w:val="0"/>
        <w:outlineLvl w:val="0"/>
        <w:rPr>
          <w:rFonts w:ascii="Museo Sans 300" w:hAnsi="Museo Sans 300"/>
          <w:sz w:val="22"/>
          <w:szCs w:val="22"/>
          <w:lang w:val="es-MX"/>
        </w:rPr>
      </w:pPr>
      <w:r w:rsidRPr="004A5A76">
        <w:rPr>
          <w:rFonts w:ascii="Museo Sans 300" w:hAnsi="Museo Sans 300" w:cs="Calibri"/>
          <w:sz w:val="22"/>
          <w:szCs w:val="22"/>
          <w:lang w:val="es-SV"/>
        </w:rPr>
        <w:t>Para los créditos afectados por la pandemia con destino de empresa, transitoriamente por un lapso de doce meses contados a partir de la fecha de entrada en vigencia de las presentes Normas, se podrá omitir la aplicación del segundo apartado denominado “Situación financiera y capacidad de pago” del Anexo No. 3 de las NCB-022. Esto con el fin de que cada entidad considere la situación financiera en forma particular de cada deudor derivada de la afectación de la pandemia reflejada en los estados financieros al treinta y uno de diciembre de dos mil veinte y de dos mil veintiuno</w:t>
      </w:r>
      <w:r w:rsidRPr="004A5A76">
        <w:rPr>
          <w:rFonts w:ascii="Museo Sans 300" w:hAnsi="Museo Sans 300"/>
          <w:sz w:val="22"/>
          <w:szCs w:val="22"/>
          <w:lang w:val="es-MX"/>
        </w:rPr>
        <w:t>.</w:t>
      </w:r>
    </w:p>
    <w:p w:rsidR="00971B8D" w:rsidRDefault="00971B8D" w:rsidP="009D67FE">
      <w:pPr>
        <w:pStyle w:val="Prrafodelista"/>
        <w:widowControl w:val="0"/>
        <w:ind w:left="0"/>
        <w:contextualSpacing w:val="0"/>
        <w:outlineLvl w:val="0"/>
        <w:rPr>
          <w:rFonts w:ascii="Museo Sans 300" w:hAnsi="Museo Sans 300"/>
          <w:sz w:val="22"/>
          <w:szCs w:val="22"/>
          <w:lang w:val="es-MX"/>
        </w:rPr>
      </w:pPr>
    </w:p>
    <w:p w:rsidR="00F52C95" w:rsidRPr="004A5A76" w:rsidRDefault="00F52C95" w:rsidP="009D67FE">
      <w:pPr>
        <w:pStyle w:val="Prrafodelista"/>
        <w:widowControl w:val="0"/>
        <w:ind w:left="0"/>
        <w:contextualSpacing w:val="0"/>
        <w:outlineLvl w:val="0"/>
        <w:rPr>
          <w:rFonts w:ascii="Museo Sans 300" w:hAnsi="Museo Sans 300"/>
          <w:sz w:val="22"/>
          <w:szCs w:val="22"/>
          <w:lang w:val="es-MX"/>
        </w:rPr>
      </w:pPr>
    </w:p>
    <w:p w:rsidR="00FB7F60" w:rsidRPr="004A5A76" w:rsidRDefault="006978DF" w:rsidP="004A5A76">
      <w:pPr>
        <w:pStyle w:val="Prrafodelista"/>
        <w:widowControl w:val="0"/>
        <w:numPr>
          <w:ilvl w:val="0"/>
          <w:numId w:val="3"/>
        </w:numPr>
        <w:tabs>
          <w:tab w:val="left" w:pos="993"/>
        </w:tabs>
        <w:ind w:left="0" w:firstLine="0"/>
        <w:contextualSpacing w:val="0"/>
        <w:outlineLvl w:val="0"/>
        <w:rPr>
          <w:rFonts w:ascii="Museo Sans 300" w:hAnsi="Museo Sans 300" w:cs="Calibri"/>
          <w:strike/>
          <w:sz w:val="22"/>
          <w:szCs w:val="22"/>
          <w:lang w:val="es-SV"/>
        </w:rPr>
      </w:pPr>
      <w:r w:rsidRPr="004A5A76">
        <w:rPr>
          <w:rFonts w:ascii="Museo Sans 300" w:hAnsi="Museo Sans 300" w:cs="Calibri"/>
          <w:sz w:val="22"/>
          <w:szCs w:val="22"/>
          <w:lang w:val="es-SV"/>
        </w:rPr>
        <w:t xml:space="preserve">Para efectos contables, las facilidades crediticias o los arreglos de pagos concedidos que implicaron refinanciamientos y reestructuraciones  durante la vigencia de las Normas temporales </w:t>
      </w:r>
      <w:r w:rsidRPr="004A5A76">
        <w:rPr>
          <w:rFonts w:ascii="Museo Sans 300" w:hAnsi="Museo Sans 300"/>
          <w:sz w:val="22"/>
          <w:szCs w:val="22"/>
          <w:lang w:val="es-MX"/>
        </w:rPr>
        <w:t xml:space="preserve">NTTEIOC y a las </w:t>
      </w:r>
      <w:r w:rsidRPr="004A5A76">
        <w:rPr>
          <w:rFonts w:ascii="Museo Sans 300" w:hAnsi="Museo Sans 300"/>
          <w:sz w:val="22"/>
          <w:szCs w:val="22"/>
        </w:rPr>
        <w:t xml:space="preserve">NPBT-01, </w:t>
      </w:r>
      <w:r w:rsidRPr="004A5A76">
        <w:rPr>
          <w:rFonts w:ascii="Museo Sans 300" w:hAnsi="Museo Sans 300" w:cs="Calibri"/>
          <w:sz w:val="22"/>
          <w:szCs w:val="22"/>
          <w:lang w:val="es-SV"/>
        </w:rPr>
        <w:t>y que estén reportados como créditos “CV” conforme al numeral 2.41 del Anexo C “Descripción de Columnas” de las NPB4-17</w:t>
      </w:r>
      <w:r w:rsidRPr="004A5A76">
        <w:rPr>
          <w:rFonts w:ascii="Museo Sans 300" w:hAnsi="Museo Sans 300"/>
          <w:sz w:val="22"/>
          <w:szCs w:val="22"/>
        </w:rPr>
        <w:t>,</w:t>
      </w:r>
      <w:r w:rsidRPr="004A5A76">
        <w:rPr>
          <w:rFonts w:ascii="Museo Sans 300" w:hAnsi="Museo Sans 300" w:cs="Calibri"/>
          <w:sz w:val="22"/>
          <w:szCs w:val="22"/>
          <w:lang w:val="es-SV"/>
        </w:rPr>
        <w:t xml:space="preserve"> no deberán reclasificarse contablemente como refinanciados o reestructurados “CF, CR, CE, CT o CP”, manteniendo la calidad de otorgamientos originales; siempre y cuando el deudor a partir de la vigencia de las presentes Normas muestre un servicio regular en </w:t>
      </w:r>
      <w:r w:rsidR="007C0049" w:rsidRPr="004A5A76">
        <w:rPr>
          <w:rFonts w:ascii="Museo Sans 300" w:hAnsi="Museo Sans 300" w:cs="Calibri"/>
          <w:sz w:val="22"/>
          <w:szCs w:val="22"/>
          <w:lang w:val="es-SV"/>
        </w:rPr>
        <w:t>sus</w:t>
      </w:r>
      <w:r w:rsidRPr="004A5A76">
        <w:rPr>
          <w:rFonts w:ascii="Museo Sans 300" w:hAnsi="Museo Sans 300" w:cs="Calibri"/>
          <w:sz w:val="22"/>
          <w:szCs w:val="22"/>
          <w:lang w:val="es-SV"/>
        </w:rPr>
        <w:t xml:space="preserve"> pago</w:t>
      </w:r>
      <w:r w:rsidR="007C0049" w:rsidRPr="004A5A76">
        <w:rPr>
          <w:rFonts w:ascii="Museo Sans 300" w:hAnsi="Museo Sans 300" w:cs="Calibri"/>
          <w:sz w:val="22"/>
          <w:szCs w:val="22"/>
          <w:lang w:val="es-SV"/>
        </w:rPr>
        <w:t>s</w:t>
      </w:r>
      <w:r w:rsidRPr="004A5A76">
        <w:rPr>
          <w:rFonts w:ascii="Museo Sans 300" w:hAnsi="Museo Sans 300" w:cs="Calibri"/>
          <w:sz w:val="22"/>
          <w:szCs w:val="22"/>
          <w:lang w:val="es-SV"/>
        </w:rPr>
        <w:t xml:space="preserve"> con las nuevas condiciones pactadas, caso contrario, deberán registrarse contablemente con los códigos respectivos a refinanciamientos  y reestructuraciones de conformidad a los códigos establecidos en el numeral 2.41 del Anexo C “Descripción de Columnas” de las NPB4-17.</w:t>
      </w:r>
      <w:r w:rsidRPr="004A5A76">
        <w:rPr>
          <w:rFonts w:ascii="Museo Sans 300" w:hAnsi="Museo Sans 300"/>
          <w:sz w:val="22"/>
          <w:szCs w:val="22"/>
        </w:rPr>
        <w:t xml:space="preserve"> </w:t>
      </w:r>
      <w:r w:rsidRPr="004A5A76">
        <w:rPr>
          <w:rFonts w:ascii="Museo Sans 300" w:hAnsi="Museo Sans 300" w:cs="Calibri"/>
          <w:sz w:val="22"/>
          <w:szCs w:val="22"/>
          <w:lang w:val="es-SV"/>
        </w:rPr>
        <w:t>En el caso que ya hubieren estado reclasificadas por arreglos crediticios anteriores a la aplicación de las medidas extraordinarias se mantendrán en tal condición</w:t>
      </w:r>
      <w:r w:rsidR="0098134E" w:rsidRPr="004A5A76">
        <w:rPr>
          <w:rFonts w:ascii="Museo Sans 300" w:hAnsi="Museo Sans 300" w:cs="Calibri"/>
          <w:sz w:val="22"/>
          <w:szCs w:val="22"/>
          <w:lang w:val="es-SV"/>
        </w:rPr>
        <w:t>.</w:t>
      </w:r>
    </w:p>
    <w:p w:rsidR="00FB7F60" w:rsidRPr="004A5A76" w:rsidRDefault="00FB7F60" w:rsidP="00FB7F60">
      <w:pPr>
        <w:widowControl w:val="0"/>
        <w:outlineLvl w:val="0"/>
        <w:rPr>
          <w:rFonts w:ascii="Museo Sans 300" w:hAnsi="Museo Sans 300" w:cs="Calibri"/>
          <w:sz w:val="22"/>
          <w:szCs w:val="22"/>
          <w:lang w:val="es-SV"/>
        </w:rPr>
      </w:pPr>
    </w:p>
    <w:p w:rsidR="006978DF" w:rsidRPr="004A5A76" w:rsidRDefault="006978DF" w:rsidP="00430E06">
      <w:pPr>
        <w:pStyle w:val="Prrafodelista"/>
        <w:widowControl w:val="0"/>
        <w:numPr>
          <w:ilvl w:val="0"/>
          <w:numId w:val="3"/>
        </w:numPr>
        <w:tabs>
          <w:tab w:val="left" w:pos="851"/>
        </w:tabs>
        <w:ind w:left="0" w:firstLine="0"/>
        <w:contextualSpacing w:val="0"/>
        <w:outlineLvl w:val="0"/>
        <w:rPr>
          <w:rFonts w:ascii="Museo Sans 300" w:hAnsi="Museo Sans 300" w:cs="Arial"/>
          <w:sz w:val="22"/>
          <w:szCs w:val="22"/>
          <w:lang w:val="es-SV"/>
        </w:rPr>
      </w:pPr>
      <w:r w:rsidRPr="004A5A76">
        <w:rPr>
          <w:rFonts w:ascii="Museo Sans 300" w:hAnsi="Museo Sans 300" w:cs="Arial"/>
          <w:sz w:val="22"/>
          <w:szCs w:val="22"/>
          <w:lang w:val="es-SV"/>
        </w:rPr>
        <w:t>Los deudores con créditos que hayan sido reestructurados o refinanciados podrán ser reclasificados a una categoría de menor riesgo si cumplen con las condiciones de dicha categoría y</w:t>
      </w:r>
      <w:r w:rsidR="00E26766" w:rsidRPr="004A5A76">
        <w:rPr>
          <w:rFonts w:ascii="Museo Sans 300" w:hAnsi="Museo Sans 300" w:cs="Arial"/>
          <w:sz w:val="22"/>
          <w:szCs w:val="22"/>
          <w:lang w:val="es-SV"/>
        </w:rPr>
        <w:t>,</w:t>
      </w:r>
      <w:r w:rsidRPr="004A5A76">
        <w:rPr>
          <w:rFonts w:ascii="Museo Sans 300" w:hAnsi="Museo Sans 300" w:cs="Arial"/>
          <w:sz w:val="22"/>
          <w:szCs w:val="22"/>
          <w:lang w:val="es-SV"/>
        </w:rPr>
        <w:t xml:space="preserve"> además: </w:t>
      </w:r>
    </w:p>
    <w:p w:rsidR="006978DF" w:rsidRPr="004A5A76" w:rsidRDefault="006978DF" w:rsidP="006978DF">
      <w:pPr>
        <w:pStyle w:val="Prrafodelista"/>
        <w:autoSpaceDE w:val="0"/>
        <w:autoSpaceDN w:val="0"/>
        <w:adjustRightInd w:val="0"/>
        <w:spacing w:before="120"/>
        <w:ind w:left="425" w:hanging="425"/>
        <w:contextualSpacing w:val="0"/>
        <w:rPr>
          <w:rFonts w:ascii="Museo Sans 300" w:hAnsi="Museo Sans 300" w:cs="Arial"/>
          <w:sz w:val="22"/>
          <w:szCs w:val="22"/>
          <w:lang w:val="es-SV"/>
        </w:rPr>
      </w:pPr>
      <w:r w:rsidRPr="004A5A76">
        <w:rPr>
          <w:rFonts w:ascii="Museo Sans 300" w:hAnsi="Museo Sans 300" w:cs="Arial"/>
          <w:sz w:val="22"/>
          <w:szCs w:val="22"/>
          <w:lang w:val="es-SV"/>
        </w:rPr>
        <w:t>a)</w:t>
      </w:r>
      <w:r w:rsidRPr="004A5A76">
        <w:rPr>
          <w:rFonts w:ascii="Museo Sans 300" w:hAnsi="Museo Sans 300" w:cs="Arial"/>
          <w:sz w:val="22"/>
          <w:szCs w:val="22"/>
          <w:lang w:val="es-SV"/>
        </w:rPr>
        <w:tab/>
        <w:t>En el caso de créditos para empresa, el deudor:</w:t>
      </w:r>
    </w:p>
    <w:p w:rsidR="006978DF" w:rsidRPr="004A5A76" w:rsidRDefault="006978DF" w:rsidP="00683B77">
      <w:pPr>
        <w:pStyle w:val="Prrafodelista"/>
        <w:numPr>
          <w:ilvl w:val="0"/>
          <w:numId w:val="12"/>
        </w:numPr>
        <w:autoSpaceDE w:val="0"/>
        <w:autoSpaceDN w:val="0"/>
        <w:adjustRightInd w:val="0"/>
        <w:ind w:left="851" w:hanging="207"/>
        <w:rPr>
          <w:rFonts w:ascii="Museo Sans 300" w:hAnsi="Museo Sans 300" w:cs="Arial"/>
          <w:sz w:val="22"/>
          <w:szCs w:val="22"/>
          <w:lang w:val="es-SV"/>
        </w:rPr>
      </w:pPr>
      <w:r w:rsidRPr="004A5A76">
        <w:rPr>
          <w:rFonts w:ascii="Museo Sans 300" w:hAnsi="Museo Sans 300" w:cs="Arial"/>
          <w:sz w:val="22"/>
          <w:szCs w:val="22"/>
          <w:lang w:val="es-SV"/>
        </w:rPr>
        <w:t xml:space="preserve">Evidencie un servicio regular de sus deudas de al menos seis meses del nuevo plazo pactado para créditos destinados para inversión, y al menos tres meses del nuevo plazo pactado para créditos destinados a capital de trabajo; y </w:t>
      </w:r>
    </w:p>
    <w:p w:rsidR="006978DF" w:rsidRPr="004A5A76" w:rsidRDefault="006978DF" w:rsidP="00683B77">
      <w:pPr>
        <w:pStyle w:val="Prrafodelista"/>
        <w:numPr>
          <w:ilvl w:val="0"/>
          <w:numId w:val="12"/>
        </w:numPr>
        <w:autoSpaceDE w:val="0"/>
        <w:autoSpaceDN w:val="0"/>
        <w:adjustRightInd w:val="0"/>
        <w:ind w:left="851" w:hanging="207"/>
        <w:rPr>
          <w:rFonts w:ascii="Museo Sans 300" w:hAnsi="Museo Sans 300" w:cs="Arial"/>
          <w:sz w:val="22"/>
          <w:szCs w:val="22"/>
          <w:lang w:val="es-SV"/>
        </w:rPr>
      </w:pPr>
      <w:r w:rsidRPr="004A5A76">
        <w:rPr>
          <w:rFonts w:ascii="Museo Sans 300" w:hAnsi="Museo Sans 300" w:cs="Arial"/>
          <w:sz w:val="22"/>
          <w:szCs w:val="22"/>
          <w:lang w:val="es-SV"/>
        </w:rPr>
        <w:t>Cancele al menos un dos por ciento (2%) del principal.</w:t>
      </w:r>
    </w:p>
    <w:p w:rsidR="006978DF" w:rsidRPr="004A5A76" w:rsidRDefault="006978DF" w:rsidP="006978DF">
      <w:pPr>
        <w:pStyle w:val="Prrafodelista"/>
        <w:ind w:left="426" w:hanging="426"/>
        <w:rPr>
          <w:rFonts w:ascii="Museo Sans 300" w:hAnsi="Museo Sans 300" w:cs="Arial"/>
          <w:sz w:val="22"/>
          <w:szCs w:val="22"/>
          <w:lang w:val="es-SV"/>
        </w:rPr>
      </w:pPr>
      <w:r w:rsidRPr="004A5A76">
        <w:rPr>
          <w:rFonts w:ascii="Museo Sans 300" w:hAnsi="Museo Sans 300" w:cs="Arial"/>
          <w:sz w:val="22"/>
          <w:szCs w:val="22"/>
          <w:lang w:val="es-SV"/>
        </w:rPr>
        <w:t>b)</w:t>
      </w:r>
      <w:r w:rsidRPr="004A5A76">
        <w:rPr>
          <w:rFonts w:ascii="Museo Sans 300" w:hAnsi="Museo Sans 300" w:cs="Arial"/>
          <w:sz w:val="22"/>
          <w:szCs w:val="22"/>
          <w:lang w:val="es-SV"/>
        </w:rPr>
        <w:tab/>
        <w:t>En el caso de créditos para vivienda y consumo, hasta que el deudor demuestre normalidad en sus pagos de capital e intereses, en los últimos seis meses.</w:t>
      </w:r>
    </w:p>
    <w:p w:rsidR="006978DF" w:rsidRPr="004A5A76" w:rsidRDefault="006978DF" w:rsidP="006978DF">
      <w:pPr>
        <w:pStyle w:val="Prrafodelista"/>
        <w:widowControl w:val="0"/>
        <w:ind w:left="0"/>
        <w:contextualSpacing w:val="0"/>
        <w:outlineLvl w:val="0"/>
        <w:rPr>
          <w:rFonts w:ascii="Museo Sans 300" w:hAnsi="Museo Sans 300" w:cs="Calibri"/>
          <w:sz w:val="22"/>
          <w:szCs w:val="22"/>
          <w:lang w:val="es-SV"/>
        </w:rPr>
      </w:pPr>
    </w:p>
    <w:p w:rsidR="006978DF" w:rsidRPr="004A5A76" w:rsidRDefault="006978DF" w:rsidP="006978DF">
      <w:pPr>
        <w:pStyle w:val="Prrafodelista"/>
        <w:ind w:left="0"/>
        <w:rPr>
          <w:rFonts w:ascii="Museo Sans 300" w:hAnsi="Museo Sans 300" w:cs="Arial"/>
          <w:sz w:val="22"/>
          <w:szCs w:val="22"/>
          <w:lang w:val="es-SV"/>
        </w:rPr>
      </w:pPr>
      <w:r w:rsidRPr="004A5A76">
        <w:rPr>
          <w:rFonts w:ascii="Museo Sans 300" w:hAnsi="Museo Sans 300" w:cs="Arial"/>
          <w:sz w:val="22"/>
          <w:szCs w:val="22"/>
          <w:lang w:val="es-SV"/>
        </w:rPr>
        <w:t>Se considera “servicio regular de sus deudas” y “normalidad en sus pagos”, el servicio de la deuda, capital e intereses, con un atraso no mayor a siete días calendario para créditos para vivienda y consumo. Se considera “servicio regular de sus deudas” y “normalidad en sus pagos”, el servicio de la deuda, capital e intereses, con un atraso no mayor a catorce días calendario para créditos para empresas.</w:t>
      </w:r>
      <w:r w:rsidRPr="004A5A76">
        <w:rPr>
          <w:rFonts w:ascii="Museo Sans 300" w:hAnsi="Museo Sans 300"/>
          <w:sz w:val="22"/>
          <w:szCs w:val="22"/>
        </w:rPr>
        <w:t xml:space="preserve"> </w:t>
      </w:r>
    </w:p>
    <w:p w:rsidR="006978DF" w:rsidRPr="004A5A76" w:rsidRDefault="006978DF" w:rsidP="006978DF">
      <w:pPr>
        <w:pStyle w:val="Prrafodelista"/>
        <w:ind w:left="0"/>
        <w:rPr>
          <w:rFonts w:ascii="Museo Sans 300" w:hAnsi="Museo Sans 300" w:cs="Arial"/>
          <w:sz w:val="22"/>
          <w:szCs w:val="22"/>
          <w:lang w:val="es-SV"/>
        </w:rPr>
      </w:pPr>
    </w:p>
    <w:p w:rsidR="006978DF" w:rsidRPr="004A5A76" w:rsidRDefault="006978DF" w:rsidP="006978DF">
      <w:pPr>
        <w:pStyle w:val="Prrafodelista"/>
        <w:widowControl w:val="0"/>
        <w:ind w:left="0"/>
        <w:contextualSpacing w:val="0"/>
        <w:outlineLvl w:val="0"/>
        <w:rPr>
          <w:rFonts w:ascii="Museo Sans 300" w:hAnsi="Museo Sans 300" w:cs="Arial"/>
          <w:sz w:val="22"/>
          <w:szCs w:val="22"/>
          <w:lang w:val="es-SV"/>
        </w:rPr>
      </w:pPr>
      <w:r w:rsidRPr="004A5A76">
        <w:rPr>
          <w:rFonts w:ascii="Museo Sans 300" w:hAnsi="Museo Sans 300" w:cs="Arial"/>
          <w:sz w:val="22"/>
          <w:szCs w:val="22"/>
          <w:lang w:val="es-SV"/>
        </w:rPr>
        <w:t>Las condiciones anteriores serán requeridas en la primera reclasificación que se efectúe a la categoría de riesgo que le corresponda al deudor, según los criterios descritos en las presentes Normas.</w:t>
      </w:r>
    </w:p>
    <w:p w:rsidR="007628CC" w:rsidRPr="004A5A76" w:rsidRDefault="007628CC" w:rsidP="006978DF">
      <w:pPr>
        <w:pStyle w:val="Prrafodelista"/>
        <w:widowControl w:val="0"/>
        <w:ind w:left="0"/>
        <w:contextualSpacing w:val="0"/>
        <w:outlineLvl w:val="0"/>
        <w:rPr>
          <w:rFonts w:ascii="Museo Sans 300" w:hAnsi="Museo Sans 300" w:cs="Arial"/>
          <w:sz w:val="22"/>
          <w:szCs w:val="22"/>
          <w:lang w:val="es-SV"/>
        </w:rPr>
      </w:pPr>
    </w:p>
    <w:p w:rsidR="00297C44" w:rsidRPr="004A5A76" w:rsidRDefault="006C1C87" w:rsidP="00297C44">
      <w:pPr>
        <w:pStyle w:val="Prrafodelista"/>
        <w:widowControl w:val="0"/>
        <w:ind w:left="0"/>
        <w:contextualSpacing w:val="0"/>
        <w:outlineLvl w:val="0"/>
        <w:rPr>
          <w:rFonts w:ascii="Museo Sans 300" w:hAnsi="Museo Sans 300"/>
          <w:sz w:val="22"/>
          <w:szCs w:val="22"/>
          <w:lang w:val="es-MX"/>
        </w:rPr>
      </w:pPr>
      <w:r w:rsidRPr="004A5A76">
        <w:rPr>
          <w:rFonts w:ascii="Museo Sans 300" w:hAnsi="Museo Sans 300"/>
          <w:b/>
          <w:bCs/>
          <w:sz w:val="22"/>
          <w:szCs w:val="22"/>
          <w:lang w:val="es-MX"/>
        </w:rPr>
        <w:t>C</w:t>
      </w:r>
      <w:r w:rsidR="00297C44" w:rsidRPr="004A5A76">
        <w:rPr>
          <w:rFonts w:ascii="Museo Sans 300" w:hAnsi="Museo Sans 300"/>
          <w:b/>
          <w:bCs/>
          <w:sz w:val="22"/>
          <w:szCs w:val="22"/>
          <w:lang w:val="es-MX"/>
        </w:rPr>
        <w:t>onteo de días mora</w:t>
      </w:r>
    </w:p>
    <w:p w:rsidR="006C1C87" w:rsidRPr="004A5A76" w:rsidRDefault="00C8685F" w:rsidP="004A5A76">
      <w:pPr>
        <w:pStyle w:val="Prrafodelista"/>
        <w:widowControl w:val="0"/>
        <w:numPr>
          <w:ilvl w:val="0"/>
          <w:numId w:val="3"/>
        </w:numPr>
        <w:tabs>
          <w:tab w:val="left" w:pos="993"/>
        </w:tabs>
        <w:ind w:left="0" w:firstLine="0"/>
        <w:contextualSpacing w:val="0"/>
        <w:outlineLvl w:val="0"/>
        <w:rPr>
          <w:rFonts w:ascii="Museo Sans 300" w:hAnsi="Museo Sans 300"/>
          <w:sz w:val="22"/>
          <w:szCs w:val="22"/>
          <w:lang w:val="es-MX"/>
        </w:rPr>
      </w:pPr>
      <w:r w:rsidRPr="004A5A76">
        <w:rPr>
          <w:rFonts w:ascii="Museo Sans 300" w:hAnsi="Museo Sans 300"/>
          <w:sz w:val="22"/>
          <w:szCs w:val="22"/>
          <w:lang w:val="es-MX"/>
        </w:rPr>
        <w:t xml:space="preserve">El conteo de los días mora de los créditos afectados por la pandemia clasificados como cartera COVID, se reanudará </w:t>
      </w:r>
      <w:r w:rsidR="006C1C87" w:rsidRPr="004A5A76">
        <w:rPr>
          <w:rFonts w:ascii="Museo Sans 300" w:hAnsi="Museo Sans 300"/>
          <w:sz w:val="22"/>
          <w:szCs w:val="22"/>
          <w:lang w:val="es-MX"/>
        </w:rPr>
        <w:t xml:space="preserve">de la forma siguiente: </w:t>
      </w:r>
    </w:p>
    <w:p w:rsidR="00C8685F" w:rsidRPr="004A5A76" w:rsidRDefault="006C1C87" w:rsidP="00430E06">
      <w:pPr>
        <w:pStyle w:val="Prrafodelista"/>
        <w:widowControl w:val="0"/>
        <w:numPr>
          <w:ilvl w:val="0"/>
          <w:numId w:val="10"/>
        </w:numPr>
        <w:spacing w:before="120"/>
        <w:ind w:left="426" w:hanging="426"/>
        <w:contextualSpacing w:val="0"/>
        <w:outlineLvl w:val="0"/>
        <w:rPr>
          <w:rFonts w:ascii="Museo Sans 300" w:hAnsi="Museo Sans 300"/>
          <w:sz w:val="22"/>
          <w:szCs w:val="22"/>
          <w:lang w:val="es-MX"/>
        </w:rPr>
      </w:pPr>
      <w:r w:rsidRPr="004A5A76">
        <w:rPr>
          <w:rFonts w:ascii="Museo Sans 300" w:hAnsi="Museo Sans 300"/>
          <w:sz w:val="22"/>
          <w:szCs w:val="22"/>
          <w:lang w:val="es-MX"/>
        </w:rPr>
        <w:t>Créditos con destino diferente a vivienda, reanudaran el conteo de días mora</w:t>
      </w:r>
      <w:r w:rsidR="00C8685F" w:rsidRPr="004A5A76">
        <w:rPr>
          <w:rFonts w:ascii="Museo Sans 300" w:hAnsi="Museo Sans 300"/>
          <w:sz w:val="22"/>
          <w:szCs w:val="22"/>
          <w:lang w:val="es-MX"/>
        </w:rPr>
        <w:t xml:space="preserve"> a partir de la vigencia de las presentes Normas</w:t>
      </w:r>
      <w:r w:rsidR="00DA687D" w:rsidRPr="004A5A76">
        <w:rPr>
          <w:rFonts w:ascii="Museo Sans 300" w:hAnsi="Museo Sans 300"/>
          <w:sz w:val="22"/>
          <w:szCs w:val="22"/>
          <w:lang w:val="es-MX"/>
        </w:rPr>
        <w:t>; y</w:t>
      </w:r>
    </w:p>
    <w:p w:rsidR="006C1C87" w:rsidRPr="004A5A76" w:rsidRDefault="006C1C87" w:rsidP="00430E06">
      <w:pPr>
        <w:pStyle w:val="Prrafodelista"/>
        <w:widowControl w:val="0"/>
        <w:numPr>
          <w:ilvl w:val="0"/>
          <w:numId w:val="10"/>
        </w:numPr>
        <w:ind w:left="426" w:hanging="426"/>
        <w:contextualSpacing w:val="0"/>
        <w:outlineLvl w:val="0"/>
        <w:rPr>
          <w:rFonts w:ascii="Museo Sans 300" w:hAnsi="Museo Sans 300"/>
          <w:sz w:val="22"/>
          <w:szCs w:val="22"/>
          <w:lang w:val="es-MX"/>
        </w:rPr>
      </w:pPr>
      <w:r w:rsidRPr="004A5A76">
        <w:rPr>
          <w:rFonts w:ascii="Museo Sans 300" w:hAnsi="Museo Sans 300"/>
          <w:sz w:val="22"/>
          <w:szCs w:val="22"/>
          <w:lang w:val="es-MX"/>
        </w:rPr>
        <w:t>Créditos con destino vivienda, reanudaran el conteo de días mora a partir del 1 de enero de 2022.</w:t>
      </w:r>
    </w:p>
    <w:p w:rsidR="006C1C87" w:rsidRPr="004A5A76" w:rsidRDefault="006C1C87" w:rsidP="006C1C87">
      <w:pPr>
        <w:pStyle w:val="Prrafodelista"/>
        <w:widowControl w:val="0"/>
        <w:ind w:left="426"/>
        <w:contextualSpacing w:val="0"/>
        <w:outlineLvl w:val="0"/>
        <w:rPr>
          <w:rFonts w:ascii="Museo Sans 300" w:hAnsi="Museo Sans 300"/>
          <w:sz w:val="22"/>
          <w:szCs w:val="22"/>
          <w:lang w:val="es-MX"/>
        </w:rPr>
      </w:pPr>
    </w:p>
    <w:p w:rsidR="006C1C87" w:rsidRPr="004A5A76" w:rsidRDefault="00896D89" w:rsidP="006C1C87">
      <w:pPr>
        <w:pStyle w:val="Prrafodelista"/>
        <w:widowControl w:val="0"/>
        <w:ind w:left="0"/>
        <w:contextualSpacing w:val="0"/>
        <w:outlineLvl w:val="0"/>
        <w:rPr>
          <w:rFonts w:ascii="Museo Sans 300" w:hAnsi="Museo Sans 300"/>
          <w:sz w:val="22"/>
          <w:szCs w:val="22"/>
          <w:lang w:val="es-MX"/>
        </w:rPr>
      </w:pPr>
      <w:r w:rsidRPr="004A5A76">
        <w:rPr>
          <w:rFonts w:ascii="Museo Sans 300" w:hAnsi="Museo Sans 300"/>
          <w:sz w:val="22"/>
          <w:szCs w:val="22"/>
          <w:lang w:val="es-MX"/>
        </w:rPr>
        <w:t>Asimismo, p</w:t>
      </w:r>
      <w:r w:rsidR="006C1C87" w:rsidRPr="004A5A76">
        <w:rPr>
          <w:rFonts w:ascii="Museo Sans 300" w:hAnsi="Museo Sans 300"/>
          <w:sz w:val="22"/>
          <w:szCs w:val="22"/>
          <w:lang w:val="es-MX"/>
        </w:rPr>
        <w:t>ara el conteo de los días mora cada entidad deberá considerar lo siguiente:</w:t>
      </w:r>
    </w:p>
    <w:p w:rsidR="00C8685F" w:rsidRPr="004A5A76" w:rsidRDefault="00C8685F" w:rsidP="00C8685F">
      <w:pPr>
        <w:pStyle w:val="Prrafodelista"/>
        <w:widowControl w:val="0"/>
        <w:ind w:left="0"/>
        <w:contextualSpacing w:val="0"/>
        <w:outlineLvl w:val="0"/>
        <w:rPr>
          <w:rFonts w:ascii="Museo Sans 300" w:hAnsi="Museo Sans 300"/>
          <w:sz w:val="22"/>
          <w:szCs w:val="22"/>
          <w:lang w:val="es-MX"/>
        </w:rPr>
      </w:pPr>
    </w:p>
    <w:p w:rsidR="00C8685F" w:rsidRPr="004A5A76" w:rsidRDefault="00C8685F" w:rsidP="00C8685F">
      <w:pPr>
        <w:widowControl w:val="0"/>
        <w:outlineLvl w:val="0"/>
        <w:rPr>
          <w:rFonts w:ascii="Museo Sans 300" w:hAnsi="Museo Sans 300"/>
          <w:sz w:val="22"/>
          <w:szCs w:val="22"/>
          <w:lang w:val="es-ES_tradnl"/>
        </w:rPr>
      </w:pPr>
      <w:r w:rsidRPr="004A5A76">
        <w:rPr>
          <w:rFonts w:ascii="Museo Sans 300" w:hAnsi="Museo Sans 300"/>
          <w:sz w:val="22"/>
          <w:szCs w:val="22"/>
          <w:lang w:val="es-MX"/>
        </w:rPr>
        <w:t>Para el caso de los deudores que al veintinueve de febrero de dos mil veinte presentaban algún conteo de días mora y realizaron pagos parciales durante la vigencia de las Normas Temporales NTTEIOC y NPBT-01, el conteo de días mora se reanudará a partir del remanente de los días mora correspondiente de la manera siguiente:</w:t>
      </w:r>
      <w:r w:rsidRPr="004A5A76">
        <w:rPr>
          <w:rFonts w:ascii="Museo Sans 300" w:hAnsi="Museo Sans 300"/>
          <w:sz w:val="22"/>
          <w:szCs w:val="22"/>
          <w:lang w:val="es-ES_tradnl"/>
        </w:rPr>
        <w:t xml:space="preserve"> </w:t>
      </w:r>
    </w:p>
    <w:p w:rsidR="00C8685F" w:rsidRPr="004A5A76" w:rsidRDefault="00C8685F" w:rsidP="00C8685F">
      <w:pPr>
        <w:widowControl w:val="0"/>
        <w:outlineLvl w:val="0"/>
        <w:rPr>
          <w:rFonts w:ascii="Museo Sans 300" w:hAnsi="Museo Sans 300"/>
          <w:sz w:val="22"/>
          <w:szCs w:val="22"/>
          <w:lang w:val="es-ES_tradnl"/>
        </w:rPr>
      </w:pPr>
    </w:p>
    <w:p w:rsidR="00C8685F" w:rsidRPr="004A5A76" w:rsidRDefault="00C8685F" w:rsidP="0098134E">
      <w:pPr>
        <w:widowControl w:val="0"/>
        <w:jc w:val="center"/>
        <w:outlineLvl w:val="0"/>
        <w:rPr>
          <w:rFonts w:ascii="Museo Sans 300" w:hAnsi="Museo Sans 300"/>
          <w:sz w:val="22"/>
          <w:szCs w:val="22"/>
          <w:lang w:val="es-ES_tradnl"/>
        </w:rPr>
      </w:pPr>
      <w:r w:rsidRPr="004A5A76">
        <w:rPr>
          <w:rFonts w:ascii="Museo Sans 300" w:hAnsi="Museo Sans 300"/>
          <w:sz w:val="22"/>
          <w:szCs w:val="22"/>
          <w:lang w:val="es-ES_tradnl"/>
        </w:rPr>
        <w:t>Días mora = (Días mora al 29 de feb/20 - Días mora pagados) + Días mora reanudados</w:t>
      </w:r>
    </w:p>
    <w:p w:rsidR="00C8685F" w:rsidRPr="004A5A76" w:rsidRDefault="00C8685F" w:rsidP="00C8685F">
      <w:pPr>
        <w:widowControl w:val="0"/>
        <w:outlineLvl w:val="0"/>
        <w:rPr>
          <w:rFonts w:ascii="Museo Sans 300" w:hAnsi="Museo Sans 300"/>
          <w:sz w:val="22"/>
          <w:szCs w:val="22"/>
          <w:lang w:val="es-ES_tradnl"/>
        </w:rPr>
      </w:pPr>
    </w:p>
    <w:p w:rsidR="00C8685F" w:rsidRPr="004A5A76" w:rsidRDefault="00C8685F" w:rsidP="00C8685F">
      <w:pPr>
        <w:widowControl w:val="0"/>
        <w:outlineLvl w:val="0"/>
        <w:rPr>
          <w:rFonts w:ascii="Museo Sans 300" w:hAnsi="Museo Sans 300"/>
          <w:sz w:val="22"/>
          <w:szCs w:val="22"/>
          <w:lang w:val="es-ES_tradnl"/>
        </w:rPr>
      </w:pPr>
      <w:r w:rsidRPr="004A5A76">
        <w:rPr>
          <w:rFonts w:ascii="Museo Sans 300" w:hAnsi="Museo Sans 300"/>
          <w:sz w:val="22"/>
          <w:szCs w:val="22"/>
          <w:lang w:val="es-ES_tradnl"/>
        </w:rPr>
        <w:t xml:space="preserve">Donde: </w:t>
      </w:r>
    </w:p>
    <w:p w:rsidR="00C8685F" w:rsidRPr="004A5A76" w:rsidRDefault="00C8685F" w:rsidP="00430E06">
      <w:pPr>
        <w:pStyle w:val="Prrafodelista"/>
        <w:widowControl w:val="0"/>
        <w:numPr>
          <w:ilvl w:val="0"/>
          <w:numId w:val="7"/>
        </w:numPr>
        <w:ind w:left="426" w:hanging="426"/>
        <w:outlineLvl w:val="0"/>
        <w:rPr>
          <w:rFonts w:ascii="Museo Sans 300" w:hAnsi="Museo Sans 300"/>
          <w:sz w:val="22"/>
          <w:szCs w:val="22"/>
          <w:lang w:val="es-ES_tradnl"/>
        </w:rPr>
      </w:pPr>
      <w:r w:rsidRPr="004A5A76">
        <w:rPr>
          <w:rFonts w:ascii="Museo Sans 300" w:hAnsi="Museo Sans 300"/>
          <w:b/>
          <w:bCs/>
          <w:sz w:val="22"/>
          <w:szCs w:val="22"/>
          <w:lang w:val="es-ES_tradnl"/>
        </w:rPr>
        <w:t>Días mora al 29 de feb/20:</w:t>
      </w:r>
      <w:r w:rsidRPr="004A5A76">
        <w:rPr>
          <w:rFonts w:ascii="Museo Sans 300" w:hAnsi="Museo Sans 300"/>
          <w:sz w:val="22"/>
          <w:szCs w:val="22"/>
          <w:lang w:val="es-ES_tradnl"/>
        </w:rPr>
        <w:t xml:space="preserve"> se refiere a los días mora que el deudor tenía al </w:t>
      </w:r>
      <w:bookmarkStart w:id="3" w:name="_Hlk65103354"/>
      <w:r w:rsidR="00E72AF8" w:rsidRPr="004A5A76">
        <w:rPr>
          <w:rFonts w:ascii="Museo Sans 300" w:hAnsi="Museo Sans 300"/>
          <w:sz w:val="22"/>
          <w:szCs w:val="22"/>
          <w:lang w:val="es-ES_tradnl"/>
        </w:rPr>
        <w:t>veintinueve</w:t>
      </w:r>
      <w:bookmarkEnd w:id="3"/>
      <w:r w:rsidRPr="004A5A76">
        <w:rPr>
          <w:rFonts w:ascii="Museo Sans 300" w:hAnsi="Museo Sans 300"/>
          <w:sz w:val="22"/>
          <w:szCs w:val="22"/>
          <w:lang w:val="es-ES_tradnl"/>
        </w:rPr>
        <w:t xml:space="preserve"> de febrero de 2020.</w:t>
      </w:r>
    </w:p>
    <w:p w:rsidR="00C8685F" w:rsidRPr="004A5A76" w:rsidRDefault="00C8685F" w:rsidP="00430E06">
      <w:pPr>
        <w:pStyle w:val="Prrafodelista"/>
        <w:widowControl w:val="0"/>
        <w:numPr>
          <w:ilvl w:val="0"/>
          <w:numId w:val="7"/>
        </w:numPr>
        <w:ind w:left="426" w:hanging="426"/>
        <w:outlineLvl w:val="0"/>
        <w:rPr>
          <w:rFonts w:ascii="Museo Sans 300" w:hAnsi="Museo Sans 300"/>
          <w:sz w:val="22"/>
          <w:szCs w:val="22"/>
          <w:lang w:val="es-ES_tradnl"/>
        </w:rPr>
      </w:pPr>
      <w:r w:rsidRPr="004A5A76">
        <w:rPr>
          <w:rFonts w:ascii="Museo Sans 300" w:hAnsi="Museo Sans 300"/>
          <w:b/>
          <w:bCs/>
          <w:sz w:val="22"/>
          <w:szCs w:val="22"/>
          <w:lang w:val="es-ES_tradnl"/>
        </w:rPr>
        <w:t>Días mora pagados:</w:t>
      </w:r>
      <w:r w:rsidRPr="004A5A76">
        <w:rPr>
          <w:rFonts w:ascii="Museo Sans 300" w:hAnsi="Museo Sans 300"/>
          <w:sz w:val="22"/>
          <w:szCs w:val="22"/>
          <w:lang w:val="es-ES_tradnl"/>
        </w:rPr>
        <w:t xml:space="preserve"> se refiere al equivalente de los días mora que el deudor pagó de forma parcial.</w:t>
      </w:r>
    </w:p>
    <w:p w:rsidR="00C8685F" w:rsidRPr="004A5A76" w:rsidRDefault="00C8685F" w:rsidP="00430E06">
      <w:pPr>
        <w:pStyle w:val="Prrafodelista"/>
        <w:widowControl w:val="0"/>
        <w:numPr>
          <w:ilvl w:val="0"/>
          <w:numId w:val="7"/>
        </w:numPr>
        <w:ind w:left="426" w:hanging="426"/>
        <w:outlineLvl w:val="0"/>
        <w:rPr>
          <w:rFonts w:ascii="Museo Sans 300" w:hAnsi="Museo Sans 300"/>
          <w:sz w:val="22"/>
          <w:szCs w:val="22"/>
          <w:lang w:val="es-ES_tradnl"/>
        </w:rPr>
      </w:pPr>
      <w:r w:rsidRPr="004A5A76">
        <w:rPr>
          <w:rFonts w:ascii="Museo Sans 300" w:hAnsi="Museo Sans 300"/>
          <w:b/>
          <w:bCs/>
          <w:sz w:val="22"/>
          <w:szCs w:val="22"/>
          <w:lang w:val="es-ES_tradnl"/>
        </w:rPr>
        <w:t>Días mora reanudados:</w:t>
      </w:r>
      <w:r w:rsidRPr="004A5A76">
        <w:rPr>
          <w:rFonts w:ascii="Museo Sans 300" w:hAnsi="Museo Sans 300"/>
          <w:sz w:val="22"/>
          <w:szCs w:val="22"/>
          <w:lang w:val="es-ES_tradnl"/>
        </w:rPr>
        <w:t xml:space="preserve"> se refiere a los días mora que el deudor tenga a partir del </w:t>
      </w:r>
      <w:r w:rsidR="00E72AF8" w:rsidRPr="004A5A76">
        <w:rPr>
          <w:rFonts w:ascii="Museo Sans 300" w:hAnsi="Museo Sans 300"/>
          <w:sz w:val="22"/>
          <w:szCs w:val="22"/>
          <w:lang w:val="es-ES_tradnl"/>
        </w:rPr>
        <w:t xml:space="preserve">catorce </w:t>
      </w:r>
      <w:r w:rsidRPr="004A5A76">
        <w:rPr>
          <w:rFonts w:ascii="Museo Sans 300" w:hAnsi="Museo Sans 300"/>
          <w:sz w:val="22"/>
          <w:szCs w:val="22"/>
          <w:lang w:val="es-ES_tradnl"/>
        </w:rPr>
        <w:t>de marzo de 2021</w:t>
      </w:r>
      <w:r w:rsidR="00636ED6" w:rsidRPr="004A5A76">
        <w:rPr>
          <w:rFonts w:ascii="Museo Sans 300" w:hAnsi="Museo Sans 300"/>
          <w:sz w:val="22"/>
          <w:szCs w:val="22"/>
          <w:lang w:val="es-ES_tradnl"/>
        </w:rPr>
        <w:t>. Para el crédito de vivienda será a partir del</w:t>
      </w:r>
      <w:r w:rsidR="00F90C01" w:rsidRPr="004A5A76">
        <w:rPr>
          <w:rFonts w:ascii="Museo Sans 300" w:hAnsi="Museo Sans 300"/>
          <w:sz w:val="22"/>
          <w:szCs w:val="22"/>
          <w:lang w:val="es-ES_tradnl"/>
        </w:rPr>
        <w:t xml:space="preserve"> </w:t>
      </w:r>
      <w:r w:rsidR="00E72AF8" w:rsidRPr="004A5A76">
        <w:rPr>
          <w:rFonts w:ascii="Museo Sans 300" w:hAnsi="Museo Sans 300"/>
          <w:sz w:val="22"/>
          <w:szCs w:val="22"/>
          <w:lang w:val="es-ES_tradnl"/>
        </w:rPr>
        <w:t>primero</w:t>
      </w:r>
      <w:r w:rsidR="00F90C01" w:rsidRPr="004A5A76">
        <w:rPr>
          <w:rFonts w:ascii="Museo Sans 300" w:hAnsi="Museo Sans 300"/>
          <w:sz w:val="22"/>
          <w:szCs w:val="22"/>
          <w:lang w:val="es-ES_tradnl"/>
        </w:rPr>
        <w:t xml:space="preserve"> de enero de 2022</w:t>
      </w:r>
      <w:r w:rsidRPr="004A5A76">
        <w:rPr>
          <w:rFonts w:ascii="Museo Sans 300" w:hAnsi="Museo Sans 300"/>
          <w:sz w:val="22"/>
          <w:szCs w:val="22"/>
          <w:lang w:val="es-ES_tradnl"/>
        </w:rPr>
        <w:t>.</w:t>
      </w:r>
    </w:p>
    <w:p w:rsidR="00C8685F" w:rsidRPr="004A5A76" w:rsidRDefault="00C8685F" w:rsidP="00C8685F">
      <w:pPr>
        <w:widowControl w:val="0"/>
        <w:outlineLvl w:val="0"/>
        <w:rPr>
          <w:rFonts w:ascii="Museo Sans 300" w:hAnsi="Museo Sans 300"/>
          <w:sz w:val="22"/>
          <w:szCs w:val="22"/>
          <w:lang w:val="es-ES_tradnl"/>
        </w:rPr>
      </w:pPr>
    </w:p>
    <w:p w:rsidR="00C8685F" w:rsidRPr="004A5A76" w:rsidRDefault="00C8685F" w:rsidP="00C8685F">
      <w:pPr>
        <w:widowControl w:val="0"/>
        <w:outlineLvl w:val="0"/>
        <w:rPr>
          <w:rFonts w:ascii="Museo Sans 300" w:hAnsi="Museo Sans 300"/>
          <w:sz w:val="22"/>
          <w:szCs w:val="22"/>
          <w:lang w:val="es-ES_tradnl"/>
        </w:rPr>
      </w:pPr>
      <w:r w:rsidRPr="004A5A76">
        <w:rPr>
          <w:rFonts w:ascii="Museo Sans 300" w:hAnsi="Museo Sans 300"/>
          <w:sz w:val="22"/>
          <w:szCs w:val="22"/>
          <w:lang w:val="es-MX"/>
        </w:rPr>
        <w:t xml:space="preserve">Para el caso de los deudores que al </w:t>
      </w:r>
      <w:r w:rsidR="00E72AF8" w:rsidRPr="004A5A76">
        <w:rPr>
          <w:rFonts w:ascii="Museo Sans 300" w:hAnsi="Museo Sans 300"/>
          <w:sz w:val="22"/>
          <w:szCs w:val="22"/>
          <w:lang w:val="es-MX"/>
        </w:rPr>
        <w:t>veintinueve</w:t>
      </w:r>
      <w:r w:rsidRPr="004A5A76">
        <w:rPr>
          <w:rFonts w:ascii="Museo Sans 300" w:hAnsi="Museo Sans 300"/>
          <w:sz w:val="22"/>
          <w:szCs w:val="22"/>
          <w:lang w:val="es-MX"/>
        </w:rPr>
        <w:t xml:space="preserve"> de febrero de dos mil veinte presentaban algún conteo de días mora y no realizaron ningún pago, el conteo de días mora se reanudará de la manera siguiente:</w:t>
      </w:r>
      <w:r w:rsidRPr="004A5A76">
        <w:rPr>
          <w:rFonts w:ascii="Museo Sans 300" w:hAnsi="Museo Sans 300"/>
          <w:sz w:val="22"/>
          <w:szCs w:val="22"/>
          <w:lang w:val="es-ES_tradnl"/>
        </w:rPr>
        <w:t xml:space="preserve"> </w:t>
      </w:r>
    </w:p>
    <w:p w:rsidR="00C8685F" w:rsidRPr="004A5A76" w:rsidRDefault="00C8685F" w:rsidP="00C8685F">
      <w:pPr>
        <w:widowControl w:val="0"/>
        <w:outlineLvl w:val="0"/>
        <w:rPr>
          <w:rFonts w:ascii="Museo Sans 300" w:hAnsi="Museo Sans 300"/>
          <w:sz w:val="22"/>
          <w:szCs w:val="22"/>
          <w:lang w:val="es-ES_tradnl"/>
        </w:rPr>
      </w:pPr>
    </w:p>
    <w:p w:rsidR="00C8685F" w:rsidRPr="004A5A76" w:rsidRDefault="00C8685F" w:rsidP="0098134E">
      <w:pPr>
        <w:widowControl w:val="0"/>
        <w:jc w:val="center"/>
        <w:outlineLvl w:val="0"/>
        <w:rPr>
          <w:rFonts w:ascii="Museo Sans 300" w:hAnsi="Museo Sans 300"/>
          <w:sz w:val="22"/>
          <w:szCs w:val="22"/>
          <w:lang w:val="es-ES_tradnl"/>
        </w:rPr>
      </w:pPr>
      <w:r w:rsidRPr="004A5A76">
        <w:rPr>
          <w:rFonts w:ascii="Museo Sans 300" w:hAnsi="Museo Sans 300"/>
          <w:sz w:val="22"/>
          <w:szCs w:val="22"/>
          <w:lang w:val="es-ES_tradnl"/>
        </w:rPr>
        <w:t>Días mora = Días mora al 29 de feb/20 + Días mora reanudados</w:t>
      </w:r>
    </w:p>
    <w:p w:rsidR="00C8685F" w:rsidRPr="004A5A76" w:rsidRDefault="00C8685F" w:rsidP="00C8685F">
      <w:pPr>
        <w:widowControl w:val="0"/>
        <w:outlineLvl w:val="0"/>
        <w:rPr>
          <w:rFonts w:ascii="Museo Sans 300" w:hAnsi="Museo Sans 300"/>
          <w:sz w:val="22"/>
          <w:szCs w:val="22"/>
          <w:lang w:val="es-ES_tradnl"/>
        </w:rPr>
      </w:pPr>
    </w:p>
    <w:p w:rsidR="00C8685F" w:rsidRPr="004A5A76" w:rsidRDefault="00C8685F" w:rsidP="00C8685F">
      <w:pPr>
        <w:widowControl w:val="0"/>
        <w:outlineLvl w:val="0"/>
        <w:rPr>
          <w:rFonts w:ascii="Museo Sans 300" w:hAnsi="Museo Sans 300"/>
          <w:sz w:val="22"/>
          <w:szCs w:val="22"/>
          <w:lang w:val="es-ES_tradnl"/>
        </w:rPr>
      </w:pPr>
      <w:r w:rsidRPr="004A5A76">
        <w:rPr>
          <w:rFonts w:ascii="Museo Sans 300" w:hAnsi="Museo Sans 300"/>
          <w:sz w:val="22"/>
          <w:szCs w:val="22"/>
          <w:lang w:val="es-ES_tradnl"/>
        </w:rPr>
        <w:t xml:space="preserve">Donde: </w:t>
      </w:r>
    </w:p>
    <w:p w:rsidR="00C8685F" w:rsidRPr="004A5A76" w:rsidRDefault="00C8685F" w:rsidP="00430E06">
      <w:pPr>
        <w:pStyle w:val="Prrafodelista"/>
        <w:widowControl w:val="0"/>
        <w:numPr>
          <w:ilvl w:val="0"/>
          <w:numId w:val="6"/>
        </w:numPr>
        <w:ind w:left="426" w:hanging="463"/>
        <w:outlineLvl w:val="0"/>
        <w:rPr>
          <w:rFonts w:ascii="Museo Sans 300" w:hAnsi="Museo Sans 300"/>
          <w:sz w:val="22"/>
          <w:szCs w:val="22"/>
          <w:lang w:val="es-ES_tradnl"/>
        </w:rPr>
      </w:pPr>
      <w:r w:rsidRPr="004A5A76">
        <w:rPr>
          <w:rFonts w:ascii="Museo Sans 300" w:hAnsi="Museo Sans 300"/>
          <w:b/>
          <w:bCs/>
          <w:sz w:val="22"/>
          <w:szCs w:val="22"/>
          <w:lang w:val="es-ES_tradnl"/>
        </w:rPr>
        <w:t>Días mora al 29 de feb</w:t>
      </w:r>
      <w:r w:rsidR="00E26766" w:rsidRPr="004A5A76">
        <w:rPr>
          <w:rFonts w:ascii="Museo Sans 300" w:hAnsi="Museo Sans 300"/>
          <w:b/>
          <w:bCs/>
          <w:sz w:val="22"/>
          <w:szCs w:val="22"/>
          <w:lang w:val="es-ES_tradnl"/>
        </w:rPr>
        <w:t>r</w:t>
      </w:r>
      <w:r w:rsidRPr="004A5A76">
        <w:rPr>
          <w:rFonts w:ascii="Museo Sans 300" w:hAnsi="Museo Sans 300"/>
          <w:b/>
          <w:bCs/>
          <w:sz w:val="22"/>
          <w:szCs w:val="22"/>
          <w:lang w:val="es-ES_tradnl"/>
        </w:rPr>
        <w:t>ero de 2020:</w:t>
      </w:r>
      <w:r w:rsidRPr="004A5A76">
        <w:rPr>
          <w:rFonts w:ascii="Museo Sans 300" w:hAnsi="Museo Sans 300"/>
          <w:sz w:val="22"/>
          <w:szCs w:val="22"/>
          <w:lang w:val="es-ES_tradnl"/>
        </w:rPr>
        <w:t xml:space="preserve"> se refiere a los días mora que el deudor tenía al </w:t>
      </w:r>
      <w:r w:rsidR="00E72AF8" w:rsidRPr="004A5A76">
        <w:rPr>
          <w:rFonts w:ascii="Museo Sans 300" w:hAnsi="Museo Sans 300"/>
          <w:sz w:val="22"/>
          <w:szCs w:val="22"/>
          <w:lang w:val="es-ES_tradnl"/>
        </w:rPr>
        <w:t>veintinueve</w:t>
      </w:r>
      <w:r w:rsidRPr="004A5A76">
        <w:rPr>
          <w:rFonts w:ascii="Museo Sans 300" w:hAnsi="Museo Sans 300"/>
          <w:sz w:val="22"/>
          <w:szCs w:val="22"/>
          <w:lang w:val="es-ES_tradnl"/>
        </w:rPr>
        <w:t xml:space="preserve"> de febrero de 2020.</w:t>
      </w:r>
    </w:p>
    <w:p w:rsidR="00C8685F" w:rsidRPr="004A5A76" w:rsidRDefault="00C8685F" w:rsidP="00430E06">
      <w:pPr>
        <w:pStyle w:val="Prrafodelista"/>
        <w:widowControl w:val="0"/>
        <w:numPr>
          <w:ilvl w:val="0"/>
          <w:numId w:val="6"/>
        </w:numPr>
        <w:ind w:left="426" w:hanging="463"/>
        <w:outlineLvl w:val="0"/>
        <w:rPr>
          <w:rFonts w:ascii="Museo Sans 300" w:hAnsi="Museo Sans 300"/>
          <w:sz w:val="22"/>
          <w:szCs w:val="22"/>
          <w:lang w:val="es-ES_tradnl"/>
        </w:rPr>
      </w:pPr>
      <w:r w:rsidRPr="004A5A76">
        <w:rPr>
          <w:rFonts w:ascii="Museo Sans 300" w:hAnsi="Museo Sans 300"/>
          <w:b/>
          <w:bCs/>
          <w:sz w:val="22"/>
          <w:szCs w:val="22"/>
          <w:lang w:val="es-ES_tradnl"/>
        </w:rPr>
        <w:t>Días mora reanudados:</w:t>
      </w:r>
      <w:r w:rsidRPr="004A5A76">
        <w:rPr>
          <w:rFonts w:ascii="Museo Sans 300" w:hAnsi="Museo Sans 300"/>
          <w:sz w:val="22"/>
          <w:szCs w:val="22"/>
          <w:lang w:val="es-ES_tradnl"/>
        </w:rPr>
        <w:t xml:space="preserve"> se refiere a los días mora que el deudor tenga a partir del </w:t>
      </w:r>
      <w:r w:rsidR="00E72AF8" w:rsidRPr="004A5A76">
        <w:rPr>
          <w:rFonts w:ascii="Museo Sans 300" w:hAnsi="Museo Sans 300"/>
          <w:sz w:val="22"/>
          <w:szCs w:val="22"/>
          <w:lang w:val="es-ES_tradnl"/>
        </w:rPr>
        <w:t>catorce</w:t>
      </w:r>
      <w:r w:rsidRPr="004A5A76">
        <w:rPr>
          <w:rFonts w:ascii="Museo Sans 300" w:hAnsi="Museo Sans 300"/>
          <w:sz w:val="22"/>
          <w:szCs w:val="22"/>
          <w:lang w:val="es-ES_tradnl"/>
        </w:rPr>
        <w:t xml:space="preserve"> de marzo de 2021</w:t>
      </w:r>
      <w:r w:rsidR="00636ED6" w:rsidRPr="004A5A76">
        <w:rPr>
          <w:rFonts w:ascii="Museo Sans 300" w:hAnsi="Museo Sans 300"/>
          <w:sz w:val="22"/>
          <w:szCs w:val="22"/>
          <w:lang w:val="es-ES_tradnl"/>
        </w:rPr>
        <w:t>. Para el crédito de vivienda será a partir del</w:t>
      </w:r>
      <w:r w:rsidR="00F90C01" w:rsidRPr="004A5A76">
        <w:rPr>
          <w:rFonts w:ascii="Museo Sans 300" w:hAnsi="Museo Sans 300"/>
          <w:sz w:val="22"/>
          <w:szCs w:val="22"/>
          <w:lang w:val="es-ES_tradnl"/>
        </w:rPr>
        <w:t xml:space="preserve"> </w:t>
      </w:r>
      <w:r w:rsidR="00E72AF8" w:rsidRPr="004A5A76">
        <w:rPr>
          <w:rFonts w:ascii="Museo Sans 300" w:hAnsi="Museo Sans 300"/>
          <w:sz w:val="22"/>
          <w:szCs w:val="22"/>
          <w:lang w:val="es-ES_tradnl"/>
        </w:rPr>
        <w:t>primero</w:t>
      </w:r>
      <w:r w:rsidR="00F90C01" w:rsidRPr="004A5A76">
        <w:rPr>
          <w:rFonts w:ascii="Museo Sans 300" w:hAnsi="Museo Sans 300"/>
          <w:sz w:val="22"/>
          <w:szCs w:val="22"/>
          <w:lang w:val="es-ES_tradnl"/>
        </w:rPr>
        <w:t xml:space="preserve"> de enero de 2022</w:t>
      </w:r>
      <w:r w:rsidRPr="004A5A76">
        <w:rPr>
          <w:rFonts w:ascii="Museo Sans 300" w:hAnsi="Museo Sans 300"/>
          <w:sz w:val="22"/>
          <w:szCs w:val="22"/>
          <w:lang w:val="es-ES_tradnl"/>
        </w:rPr>
        <w:t>.</w:t>
      </w:r>
    </w:p>
    <w:p w:rsidR="00483326" w:rsidRPr="004A5A76" w:rsidRDefault="00483326" w:rsidP="00483326">
      <w:pPr>
        <w:widowControl w:val="0"/>
        <w:rPr>
          <w:rFonts w:ascii="Museo Sans 300" w:hAnsi="Museo Sans 300"/>
          <w:strike/>
          <w:sz w:val="22"/>
          <w:szCs w:val="22"/>
          <w:lang w:val="es-MX"/>
        </w:rPr>
      </w:pPr>
    </w:p>
    <w:p w:rsidR="00483326" w:rsidRPr="004A5A76" w:rsidRDefault="00483326" w:rsidP="00483326">
      <w:pPr>
        <w:pStyle w:val="Prrafodelista"/>
        <w:widowControl w:val="0"/>
        <w:tabs>
          <w:tab w:val="left" w:pos="851"/>
        </w:tabs>
        <w:ind w:left="0"/>
        <w:contextualSpacing w:val="0"/>
        <w:outlineLvl w:val="0"/>
        <w:rPr>
          <w:rFonts w:ascii="Museo Sans 300" w:hAnsi="Museo Sans 300"/>
          <w:b/>
          <w:bCs/>
          <w:sz w:val="22"/>
          <w:szCs w:val="22"/>
          <w:lang w:val="es-MX"/>
        </w:rPr>
      </w:pPr>
      <w:r w:rsidRPr="004A5A76">
        <w:rPr>
          <w:rFonts w:ascii="Museo Sans 300" w:hAnsi="Museo Sans 300"/>
          <w:b/>
          <w:bCs/>
          <w:sz w:val="22"/>
          <w:szCs w:val="22"/>
          <w:lang w:val="es-MX"/>
        </w:rPr>
        <w:t>Plazo de gradualidad de constitución de reservas de saneamiento cartera COVID</w:t>
      </w:r>
    </w:p>
    <w:p w:rsidR="00483326" w:rsidRPr="004A5A76" w:rsidRDefault="00483326" w:rsidP="00483326">
      <w:pPr>
        <w:pStyle w:val="Prrafodelista"/>
        <w:widowControl w:val="0"/>
        <w:numPr>
          <w:ilvl w:val="0"/>
          <w:numId w:val="3"/>
        </w:numPr>
        <w:tabs>
          <w:tab w:val="left" w:pos="851"/>
        </w:tabs>
        <w:ind w:left="0" w:firstLine="0"/>
        <w:contextualSpacing w:val="0"/>
        <w:outlineLvl w:val="0"/>
        <w:rPr>
          <w:rFonts w:ascii="Museo Sans 300" w:hAnsi="Museo Sans 300"/>
          <w:sz w:val="22"/>
          <w:szCs w:val="22"/>
        </w:rPr>
      </w:pPr>
      <w:r w:rsidRPr="004A5A76">
        <w:rPr>
          <w:rFonts w:ascii="Museo Sans 300" w:hAnsi="Museo Sans 300"/>
          <w:sz w:val="22"/>
          <w:szCs w:val="22"/>
        </w:rPr>
        <w:t xml:space="preserve">La constitución mensual de las reservas de saneamiento de la cartera afectada por la pandemia se podrá realizar de acuerdo con el destino del crédito, en los plazos máximos siguientes: </w:t>
      </w:r>
    </w:p>
    <w:p w:rsidR="00483326" w:rsidRDefault="00483326" w:rsidP="00483326">
      <w:pPr>
        <w:pStyle w:val="Prrafodelista"/>
        <w:widowControl w:val="0"/>
        <w:ind w:left="425"/>
        <w:contextualSpacing w:val="0"/>
        <w:outlineLvl w:val="0"/>
        <w:rPr>
          <w:rFonts w:ascii="Museo Sans 300" w:hAnsi="Museo Sans 300"/>
          <w:sz w:val="22"/>
          <w:szCs w:val="22"/>
        </w:rPr>
      </w:pPr>
    </w:p>
    <w:p w:rsidR="004A5A76" w:rsidRDefault="004A5A76" w:rsidP="00483326">
      <w:pPr>
        <w:pStyle w:val="Prrafodelista"/>
        <w:widowControl w:val="0"/>
        <w:ind w:left="425"/>
        <w:contextualSpacing w:val="0"/>
        <w:outlineLvl w:val="0"/>
        <w:rPr>
          <w:rFonts w:ascii="Museo Sans 300" w:hAnsi="Museo Sans 300"/>
          <w:sz w:val="22"/>
          <w:szCs w:val="22"/>
        </w:rPr>
      </w:pPr>
    </w:p>
    <w:p w:rsidR="004A5A76" w:rsidRDefault="004A5A76" w:rsidP="00483326">
      <w:pPr>
        <w:pStyle w:val="Prrafodelista"/>
        <w:widowControl w:val="0"/>
        <w:ind w:left="425"/>
        <w:contextualSpacing w:val="0"/>
        <w:outlineLvl w:val="0"/>
        <w:rPr>
          <w:rFonts w:ascii="Museo Sans 300" w:hAnsi="Museo Sans 300"/>
          <w:sz w:val="22"/>
          <w:szCs w:val="22"/>
        </w:rPr>
      </w:pPr>
    </w:p>
    <w:p w:rsidR="004A5A76" w:rsidRPr="004A5A76" w:rsidRDefault="004A5A76" w:rsidP="00483326">
      <w:pPr>
        <w:pStyle w:val="Prrafodelista"/>
        <w:widowControl w:val="0"/>
        <w:ind w:left="425"/>
        <w:contextualSpacing w:val="0"/>
        <w:outlineLvl w:val="0"/>
        <w:rPr>
          <w:rFonts w:ascii="Museo Sans 300" w:hAnsi="Museo Sans 300"/>
          <w:sz w:val="22"/>
          <w:szCs w:val="22"/>
        </w:rPr>
      </w:pPr>
    </w:p>
    <w:tbl>
      <w:tblPr>
        <w:tblW w:w="8642" w:type="dxa"/>
        <w:jc w:val="center"/>
        <w:tblCellMar>
          <w:left w:w="0" w:type="dxa"/>
          <w:right w:w="0" w:type="dxa"/>
        </w:tblCellMar>
        <w:tblLook w:val="0600" w:firstRow="0" w:lastRow="0" w:firstColumn="0" w:lastColumn="0" w:noHBand="1" w:noVBand="1"/>
      </w:tblPr>
      <w:tblGrid>
        <w:gridCol w:w="5949"/>
        <w:gridCol w:w="2693"/>
      </w:tblGrid>
      <w:tr w:rsidR="00417E73" w:rsidRPr="004A5A76" w:rsidTr="009E0043">
        <w:trPr>
          <w:trHeight w:val="591"/>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5" w:type="dxa"/>
              <w:left w:w="15" w:type="dxa"/>
              <w:bottom w:w="0" w:type="dxa"/>
              <w:right w:w="15" w:type="dxa"/>
            </w:tcMar>
            <w:vAlign w:val="center"/>
            <w:hideMark/>
          </w:tcPr>
          <w:p w:rsidR="00483326" w:rsidRPr="004A5A76" w:rsidRDefault="00483326" w:rsidP="009E0043">
            <w:pPr>
              <w:pStyle w:val="Prrafodelista"/>
              <w:widowControl w:val="0"/>
              <w:spacing w:before="120"/>
              <w:ind w:left="425"/>
              <w:jc w:val="center"/>
              <w:outlineLvl w:val="0"/>
              <w:rPr>
                <w:rFonts w:ascii="Museo Sans 300" w:hAnsi="Museo Sans 300"/>
                <w:sz w:val="20"/>
                <w:szCs w:val="20"/>
                <w:lang w:val="es-SV"/>
              </w:rPr>
            </w:pPr>
            <w:r w:rsidRPr="004A5A76">
              <w:rPr>
                <w:rFonts w:ascii="Museo Sans 300" w:hAnsi="Museo Sans 300"/>
                <w:b/>
                <w:bCs/>
                <w:sz w:val="20"/>
                <w:szCs w:val="20"/>
                <w:lang w:val="es-SV"/>
              </w:rPr>
              <w:t>Tipo de crédito</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5" w:type="dxa"/>
              <w:left w:w="15" w:type="dxa"/>
              <w:bottom w:w="0" w:type="dxa"/>
              <w:right w:w="15" w:type="dxa"/>
            </w:tcMar>
            <w:vAlign w:val="center"/>
            <w:hideMark/>
          </w:tcPr>
          <w:p w:rsidR="00483326" w:rsidRPr="004A5A76" w:rsidRDefault="00483326" w:rsidP="009E0043">
            <w:pPr>
              <w:pStyle w:val="Prrafodelista"/>
              <w:widowControl w:val="0"/>
              <w:spacing w:before="120"/>
              <w:ind w:left="425" w:right="122"/>
              <w:jc w:val="center"/>
              <w:outlineLvl w:val="0"/>
              <w:rPr>
                <w:rFonts w:ascii="Museo Sans 300" w:hAnsi="Museo Sans 300"/>
                <w:sz w:val="20"/>
                <w:szCs w:val="20"/>
                <w:lang w:val="es-SV"/>
              </w:rPr>
            </w:pPr>
            <w:r w:rsidRPr="004A5A76">
              <w:rPr>
                <w:rFonts w:ascii="Museo Sans 300" w:hAnsi="Museo Sans 300"/>
                <w:b/>
                <w:bCs/>
                <w:sz w:val="20"/>
                <w:szCs w:val="20"/>
                <w:lang w:val="es-MX"/>
              </w:rPr>
              <w:t xml:space="preserve">Plazo de Gradualidad en meses </w:t>
            </w:r>
            <w:r w:rsidRPr="004A5A76">
              <w:rPr>
                <w:rFonts w:ascii="Museo Sans 300" w:hAnsi="Museo Sans 300"/>
                <w:b/>
                <w:bCs/>
                <w:sz w:val="20"/>
                <w:szCs w:val="20"/>
                <w:vertAlign w:val="superscript"/>
                <w:lang w:val="es-MX"/>
              </w:rPr>
              <w:t>3/</w:t>
            </w:r>
          </w:p>
        </w:tc>
      </w:tr>
      <w:tr w:rsidR="00417E73" w:rsidRPr="004A5A76" w:rsidTr="009E0043">
        <w:trPr>
          <w:trHeight w:val="465"/>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83326" w:rsidRPr="004A5A76" w:rsidRDefault="00483326" w:rsidP="009E0043">
            <w:pPr>
              <w:pStyle w:val="Prrafodelista"/>
              <w:widowControl w:val="0"/>
              <w:spacing w:before="120"/>
              <w:ind w:left="124"/>
              <w:outlineLvl w:val="0"/>
              <w:rPr>
                <w:rFonts w:ascii="Museo Sans 300" w:hAnsi="Museo Sans 300"/>
                <w:sz w:val="20"/>
                <w:szCs w:val="20"/>
                <w:lang w:val="es-SV"/>
              </w:rPr>
            </w:pPr>
            <w:r w:rsidRPr="004A5A76">
              <w:rPr>
                <w:rFonts w:ascii="Museo Sans 300" w:hAnsi="Museo Sans 300"/>
                <w:sz w:val="20"/>
                <w:szCs w:val="20"/>
                <w:lang w:val="es-SV"/>
              </w:rPr>
              <w:t xml:space="preserve">Gran Empresa (sin turismo) </w:t>
            </w:r>
            <w:r w:rsidRPr="004A5A76">
              <w:rPr>
                <w:rFonts w:ascii="Museo Sans 300" w:hAnsi="Museo Sans 300"/>
                <w:sz w:val="20"/>
                <w:szCs w:val="20"/>
                <w:vertAlign w:val="superscript"/>
                <w:lang w:val="es-SV"/>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83326" w:rsidRPr="004A5A76" w:rsidRDefault="00483326" w:rsidP="009E0043">
            <w:pPr>
              <w:pStyle w:val="Prrafodelista"/>
              <w:widowControl w:val="0"/>
              <w:spacing w:before="120"/>
              <w:ind w:left="425"/>
              <w:jc w:val="center"/>
              <w:outlineLvl w:val="0"/>
              <w:rPr>
                <w:rFonts w:ascii="Museo Sans 300" w:hAnsi="Museo Sans 300"/>
                <w:sz w:val="20"/>
                <w:szCs w:val="20"/>
                <w:lang w:val="es-SV"/>
              </w:rPr>
            </w:pPr>
            <w:r w:rsidRPr="004A5A76">
              <w:rPr>
                <w:rFonts w:ascii="Museo Sans 300" w:hAnsi="Museo Sans 300"/>
                <w:sz w:val="20"/>
                <w:szCs w:val="20"/>
                <w:lang w:val="es-SV"/>
              </w:rPr>
              <w:t>24</w:t>
            </w:r>
          </w:p>
        </w:tc>
      </w:tr>
      <w:tr w:rsidR="00417E73" w:rsidRPr="004A5A76" w:rsidTr="009E0043">
        <w:trPr>
          <w:trHeight w:val="373"/>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83326" w:rsidRPr="004A5A76" w:rsidRDefault="00483326" w:rsidP="009E0043">
            <w:pPr>
              <w:pStyle w:val="Prrafodelista"/>
              <w:widowControl w:val="0"/>
              <w:spacing w:before="120"/>
              <w:ind w:left="124"/>
              <w:outlineLvl w:val="0"/>
              <w:rPr>
                <w:rFonts w:ascii="Museo Sans 300" w:hAnsi="Museo Sans 300"/>
                <w:sz w:val="20"/>
                <w:szCs w:val="20"/>
                <w:lang w:val="es-SV"/>
              </w:rPr>
            </w:pPr>
            <w:r w:rsidRPr="004A5A76">
              <w:rPr>
                <w:rFonts w:ascii="Museo Sans 300" w:hAnsi="Museo Sans 300"/>
                <w:sz w:val="20"/>
                <w:szCs w:val="20"/>
                <w:lang w:val="es-SV"/>
              </w:rPr>
              <w:t>Gran Empresa - Turismo</w:t>
            </w:r>
            <w:r w:rsidRPr="004A5A76">
              <w:rPr>
                <w:rFonts w:ascii="Museo Sans 300" w:hAnsi="Museo Sans 300"/>
                <w:sz w:val="20"/>
                <w:szCs w:val="20"/>
                <w:vertAlign w:val="superscript"/>
                <w:lang w:val="es-SV"/>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83326" w:rsidRPr="004A5A76" w:rsidRDefault="00483326" w:rsidP="009E0043">
            <w:pPr>
              <w:pStyle w:val="Prrafodelista"/>
              <w:widowControl w:val="0"/>
              <w:spacing w:before="120"/>
              <w:ind w:left="425"/>
              <w:jc w:val="center"/>
              <w:outlineLvl w:val="0"/>
              <w:rPr>
                <w:rFonts w:ascii="Museo Sans 300" w:hAnsi="Museo Sans 300"/>
                <w:sz w:val="20"/>
                <w:szCs w:val="20"/>
                <w:lang w:val="es-SV"/>
              </w:rPr>
            </w:pPr>
            <w:r w:rsidRPr="004A5A76">
              <w:rPr>
                <w:rFonts w:ascii="Museo Sans 300" w:hAnsi="Museo Sans 300"/>
                <w:sz w:val="20"/>
                <w:szCs w:val="20"/>
                <w:lang w:val="es-SV"/>
              </w:rPr>
              <w:t>36</w:t>
            </w:r>
          </w:p>
        </w:tc>
      </w:tr>
      <w:tr w:rsidR="00417E73" w:rsidRPr="004A5A76" w:rsidTr="009E0043">
        <w:trPr>
          <w:trHeight w:val="383"/>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83326" w:rsidRPr="004A5A76" w:rsidRDefault="00483326" w:rsidP="009E0043">
            <w:pPr>
              <w:pStyle w:val="Prrafodelista"/>
              <w:widowControl w:val="0"/>
              <w:spacing w:before="120"/>
              <w:ind w:left="124"/>
              <w:outlineLvl w:val="0"/>
              <w:rPr>
                <w:rFonts w:ascii="Museo Sans 300" w:hAnsi="Museo Sans 300"/>
                <w:sz w:val="20"/>
                <w:szCs w:val="20"/>
                <w:lang w:val="es-SV"/>
              </w:rPr>
            </w:pPr>
            <w:r w:rsidRPr="004A5A76">
              <w:rPr>
                <w:rFonts w:ascii="Museo Sans 300" w:hAnsi="Museo Sans 300"/>
                <w:sz w:val="20"/>
                <w:szCs w:val="20"/>
                <w:lang w:val="es-MX"/>
              </w:rPr>
              <w:t>Autoempleo, Micro, Pequeña, Mediana, Sin tamaño y Consumo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83326" w:rsidRPr="004A5A76" w:rsidRDefault="00483326" w:rsidP="009E0043">
            <w:pPr>
              <w:pStyle w:val="Prrafodelista"/>
              <w:widowControl w:val="0"/>
              <w:spacing w:before="120"/>
              <w:ind w:left="425"/>
              <w:jc w:val="center"/>
              <w:outlineLvl w:val="0"/>
              <w:rPr>
                <w:rFonts w:ascii="Museo Sans 300" w:hAnsi="Museo Sans 300"/>
                <w:sz w:val="20"/>
                <w:szCs w:val="20"/>
                <w:lang w:val="es-SV"/>
              </w:rPr>
            </w:pPr>
            <w:r w:rsidRPr="004A5A76">
              <w:rPr>
                <w:rFonts w:ascii="Museo Sans 300" w:hAnsi="Museo Sans 300"/>
                <w:sz w:val="20"/>
                <w:szCs w:val="20"/>
                <w:lang w:val="es-SV"/>
              </w:rPr>
              <w:t>48</w:t>
            </w:r>
          </w:p>
        </w:tc>
      </w:tr>
      <w:tr w:rsidR="00417E73" w:rsidRPr="004A5A76" w:rsidTr="009E0043">
        <w:trPr>
          <w:trHeight w:val="373"/>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83326" w:rsidRPr="004A5A76" w:rsidRDefault="00483326" w:rsidP="009E0043">
            <w:pPr>
              <w:pStyle w:val="Prrafodelista"/>
              <w:widowControl w:val="0"/>
              <w:spacing w:before="120"/>
              <w:ind w:left="124"/>
              <w:outlineLvl w:val="0"/>
              <w:rPr>
                <w:rFonts w:ascii="Museo Sans 300" w:hAnsi="Museo Sans 300"/>
                <w:sz w:val="20"/>
                <w:szCs w:val="20"/>
                <w:lang w:val="es-SV"/>
              </w:rPr>
            </w:pPr>
            <w:r w:rsidRPr="004A5A76">
              <w:rPr>
                <w:rFonts w:ascii="Museo Sans 300" w:hAnsi="Museo Sans 300"/>
                <w:sz w:val="20"/>
                <w:szCs w:val="20"/>
                <w:lang w:val="es-SV"/>
              </w:rPr>
              <w:t>Vivienda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83326" w:rsidRPr="004A5A76" w:rsidRDefault="00483326" w:rsidP="009E0043">
            <w:pPr>
              <w:pStyle w:val="Prrafodelista"/>
              <w:widowControl w:val="0"/>
              <w:spacing w:before="120"/>
              <w:ind w:left="425"/>
              <w:jc w:val="center"/>
              <w:outlineLvl w:val="0"/>
              <w:rPr>
                <w:rFonts w:ascii="Museo Sans 300" w:hAnsi="Museo Sans 300"/>
                <w:sz w:val="20"/>
                <w:szCs w:val="20"/>
                <w:lang w:val="es-SV"/>
              </w:rPr>
            </w:pPr>
            <w:r w:rsidRPr="004A5A76">
              <w:rPr>
                <w:rFonts w:ascii="Museo Sans 300" w:hAnsi="Museo Sans 300"/>
                <w:sz w:val="20"/>
                <w:szCs w:val="20"/>
                <w:lang w:val="es-SV"/>
              </w:rPr>
              <w:t>60</w:t>
            </w:r>
          </w:p>
        </w:tc>
      </w:tr>
    </w:tbl>
    <w:p w:rsidR="00483326" w:rsidRPr="004A5A76" w:rsidRDefault="00483326" w:rsidP="00483326">
      <w:pPr>
        <w:pStyle w:val="Prrafodelista"/>
        <w:widowControl w:val="0"/>
        <w:spacing w:before="120"/>
        <w:ind w:left="142"/>
        <w:outlineLvl w:val="0"/>
        <w:rPr>
          <w:rFonts w:ascii="Museo Sans 300" w:hAnsi="Museo Sans 300"/>
          <w:sz w:val="18"/>
          <w:szCs w:val="18"/>
          <w:lang w:val="es-MX"/>
        </w:rPr>
      </w:pPr>
      <w:r w:rsidRPr="004A5A76">
        <w:rPr>
          <w:rFonts w:ascii="Museo Sans 300" w:hAnsi="Museo Sans 300"/>
          <w:sz w:val="18"/>
          <w:szCs w:val="18"/>
          <w:lang w:val="es-MX"/>
        </w:rPr>
        <w:t>1/ Gran Empresa (sin turismo): incluye Gobierno</w:t>
      </w:r>
    </w:p>
    <w:p w:rsidR="00483326" w:rsidRPr="004A5A76" w:rsidRDefault="00483326" w:rsidP="00483326">
      <w:pPr>
        <w:pStyle w:val="Prrafodelista"/>
        <w:widowControl w:val="0"/>
        <w:spacing w:before="120"/>
        <w:ind w:left="142"/>
        <w:outlineLvl w:val="0"/>
        <w:rPr>
          <w:rFonts w:ascii="Museo Sans 300" w:hAnsi="Museo Sans 300"/>
          <w:sz w:val="18"/>
          <w:szCs w:val="18"/>
          <w:lang w:val="es-MX"/>
        </w:rPr>
      </w:pPr>
      <w:r w:rsidRPr="004A5A76">
        <w:rPr>
          <w:rFonts w:ascii="Museo Sans 300" w:hAnsi="Museo Sans 300"/>
          <w:sz w:val="18"/>
          <w:szCs w:val="18"/>
          <w:lang w:val="es-MX"/>
        </w:rPr>
        <w:t>2/ Gran Empresa - Turismo: incluye los siguientes códigos de destino de acuerdo con la tabla No. 24 "Sector de Destino" del Anexo "C" de la NPB4-17: Transporte aéreo (070105), Agencias de Turismo (070106), Transporte de pasajeros y carga por vía marítima (070107), Pasajes aéreos (070108), Restaurantes, cafés y similares (089001) y Hoteles, moteles y similares (089002).</w:t>
      </w:r>
    </w:p>
    <w:p w:rsidR="00483326" w:rsidRPr="004A5A76" w:rsidRDefault="00483326" w:rsidP="00483326">
      <w:pPr>
        <w:pStyle w:val="Prrafodelista"/>
        <w:widowControl w:val="0"/>
        <w:spacing w:before="120"/>
        <w:ind w:left="142"/>
        <w:outlineLvl w:val="0"/>
        <w:rPr>
          <w:rFonts w:ascii="Museo Sans 300" w:hAnsi="Museo Sans 300"/>
          <w:sz w:val="18"/>
          <w:szCs w:val="18"/>
          <w:lang w:val="es-MX"/>
        </w:rPr>
      </w:pPr>
      <w:r w:rsidRPr="004A5A76">
        <w:rPr>
          <w:rFonts w:ascii="Museo Sans 300" w:hAnsi="Museo Sans 300"/>
          <w:sz w:val="18"/>
          <w:szCs w:val="18"/>
          <w:lang w:val="es-MX"/>
        </w:rPr>
        <w:t>3/Plazo de gradualidad contado a partir de la entrada en vigencia de las presentes Normas.</w:t>
      </w:r>
    </w:p>
    <w:p w:rsidR="00483326" w:rsidRPr="004A5A76" w:rsidRDefault="00483326" w:rsidP="00483326">
      <w:pPr>
        <w:pStyle w:val="Prrafodelista"/>
        <w:widowControl w:val="0"/>
        <w:spacing w:before="120"/>
        <w:ind w:left="142"/>
        <w:outlineLvl w:val="0"/>
        <w:rPr>
          <w:rFonts w:ascii="Museo Sans 300" w:hAnsi="Museo Sans 300"/>
          <w:sz w:val="18"/>
          <w:szCs w:val="18"/>
          <w:lang w:val="es-MX"/>
        </w:rPr>
      </w:pPr>
    </w:p>
    <w:p w:rsidR="00483326" w:rsidRPr="004A5A76" w:rsidRDefault="00483326" w:rsidP="00483326">
      <w:pPr>
        <w:pStyle w:val="Prrafodelista"/>
        <w:widowControl w:val="0"/>
        <w:tabs>
          <w:tab w:val="left" w:pos="851"/>
        </w:tabs>
        <w:ind w:left="0"/>
        <w:contextualSpacing w:val="0"/>
        <w:outlineLvl w:val="0"/>
        <w:rPr>
          <w:rFonts w:ascii="Museo Sans 300" w:hAnsi="Museo Sans 300"/>
          <w:sz w:val="22"/>
          <w:szCs w:val="22"/>
          <w:lang w:val="es-ES_tradnl"/>
        </w:rPr>
      </w:pPr>
      <w:r w:rsidRPr="004A5A76">
        <w:rPr>
          <w:rFonts w:ascii="Museo Sans 300" w:hAnsi="Museo Sans 300"/>
          <w:sz w:val="22"/>
          <w:szCs w:val="22"/>
          <w:lang w:val="es-SV"/>
        </w:rPr>
        <w:t xml:space="preserve">En los primeros cinco días hábiles de octubre de 2021, cada entidad deberá enviar a la Superintendencia y al Comité de Normas del Banco Central, con datos a septiembre de 2021, la composición de la cartera de créditos COVID, por destino económico, tamaño de empresa, categoría de riesgo, el </w:t>
      </w:r>
      <w:r w:rsidRPr="004A5A76">
        <w:rPr>
          <w:rFonts w:ascii="Museo Sans 300" w:hAnsi="Museo Sans 300" w:cstheme="minorHAnsi"/>
          <w:sz w:val="22"/>
          <w:szCs w:val="22"/>
        </w:rPr>
        <w:t xml:space="preserve">cálculo de las reservas de saneamiento asociado a dicha cartera de acuerdo con lo establecido en las NCB-022, </w:t>
      </w:r>
      <w:r w:rsidRPr="004A5A76">
        <w:rPr>
          <w:rFonts w:ascii="Museo Sans 300" w:hAnsi="Museo Sans 300"/>
          <w:sz w:val="22"/>
          <w:szCs w:val="22"/>
          <w:lang w:val="es-ES_tradnl"/>
        </w:rPr>
        <w:t xml:space="preserve"> el nivel de reservas de saneamiento obligatorias efectivamente constituido y la brecha entre estas dos últimas.</w:t>
      </w:r>
    </w:p>
    <w:p w:rsidR="00FB4155" w:rsidRPr="004A5A76" w:rsidRDefault="00FB4155" w:rsidP="00483326">
      <w:pPr>
        <w:pStyle w:val="Prrafodelista"/>
        <w:widowControl w:val="0"/>
        <w:tabs>
          <w:tab w:val="left" w:pos="851"/>
        </w:tabs>
        <w:ind w:left="0"/>
        <w:contextualSpacing w:val="0"/>
        <w:outlineLvl w:val="0"/>
        <w:rPr>
          <w:rFonts w:ascii="Museo Sans 300" w:hAnsi="Museo Sans 300"/>
          <w:sz w:val="22"/>
          <w:szCs w:val="22"/>
          <w:lang w:val="es-ES_tradnl"/>
        </w:rPr>
      </w:pPr>
    </w:p>
    <w:p w:rsidR="00FB4155" w:rsidRPr="004A5A76" w:rsidRDefault="00FB4155" w:rsidP="00FB4155">
      <w:pPr>
        <w:pStyle w:val="Prrafodelista"/>
        <w:widowControl w:val="0"/>
        <w:tabs>
          <w:tab w:val="left" w:pos="851"/>
        </w:tabs>
        <w:ind w:left="0"/>
        <w:contextualSpacing w:val="0"/>
        <w:outlineLvl w:val="0"/>
        <w:rPr>
          <w:rFonts w:ascii="Museo Sans 300" w:hAnsi="Museo Sans 300"/>
          <w:sz w:val="22"/>
          <w:szCs w:val="22"/>
          <w:lang w:val="es-MX"/>
        </w:rPr>
      </w:pPr>
      <w:r w:rsidRPr="004A5A76">
        <w:rPr>
          <w:rFonts w:ascii="Museo Sans 300" w:hAnsi="Museo Sans 300"/>
          <w:sz w:val="22"/>
          <w:szCs w:val="22"/>
          <w:lang w:val="es-MX"/>
        </w:rPr>
        <w:t>Para el cálculo del riesgo neto se deducirán únicamente las garantías admisibles cuyo valúo esté de conformidad al artículo 8 de las presentes Normas.</w:t>
      </w:r>
    </w:p>
    <w:p w:rsidR="00FB4155" w:rsidRPr="004A5A76" w:rsidRDefault="00FB4155" w:rsidP="00483326">
      <w:pPr>
        <w:pStyle w:val="Prrafodelista"/>
        <w:widowControl w:val="0"/>
        <w:tabs>
          <w:tab w:val="left" w:pos="851"/>
        </w:tabs>
        <w:ind w:left="0"/>
        <w:contextualSpacing w:val="0"/>
        <w:outlineLvl w:val="0"/>
        <w:rPr>
          <w:rFonts w:ascii="Museo Sans 300" w:hAnsi="Museo Sans 300"/>
          <w:sz w:val="22"/>
          <w:szCs w:val="22"/>
          <w:lang w:val="es-MX"/>
        </w:rPr>
      </w:pPr>
    </w:p>
    <w:p w:rsidR="00483326" w:rsidRPr="004A5A76" w:rsidRDefault="009411C9" w:rsidP="00483326">
      <w:pPr>
        <w:widowControl w:val="0"/>
        <w:outlineLvl w:val="0"/>
        <w:rPr>
          <w:rFonts w:ascii="Museo Sans 300" w:hAnsi="Museo Sans 300"/>
          <w:sz w:val="22"/>
          <w:szCs w:val="22"/>
          <w:lang w:val="es-MX"/>
        </w:rPr>
      </w:pPr>
      <w:r w:rsidRPr="004A5A76">
        <w:rPr>
          <w:rFonts w:ascii="Museo Sans 300" w:hAnsi="Museo Sans 300"/>
          <w:sz w:val="22"/>
          <w:szCs w:val="22"/>
          <w:lang w:val="es-MX"/>
        </w:rPr>
        <w:t xml:space="preserve">La entidad que esté interesada en diferir la constitución de reservas de saneamiento, deberá enviar al Comité de Normas la solicitud del plazo máximo que necesita para constituir las reservas de saneamiento asociadas a la cartera COVID y el plan de medidas de alivio que ofrecerá a los deudores relacionados a dicha cartera de crédito, tales como: condonación de intereses moratorios, nuevos planes o arreglos de pago, entre otros. El referido plan de medidas deberá ser autorizado previamente por </w:t>
      </w:r>
      <w:r w:rsidR="00044F5D" w:rsidRPr="004A5A76">
        <w:rPr>
          <w:rFonts w:ascii="Museo Sans 300" w:hAnsi="Museo Sans 300"/>
          <w:sz w:val="22"/>
          <w:szCs w:val="22"/>
          <w:lang w:val="es-MX"/>
        </w:rPr>
        <w:t>la</w:t>
      </w:r>
      <w:r w:rsidRPr="004A5A76">
        <w:rPr>
          <w:rFonts w:ascii="Museo Sans 300" w:hAnsi="Museo Sans 300"/>
          <w:sz w:val="22"/>
          <w:szCs w:val="22"/>
          <w:lang w:val="es-MX"/>
        </w:rPr>
        <w:t xml:space="preserve"> Junta Directiva</w:t>
      </w:r>
      <w:r w:rsidR="00044F5D" w:rsidRPr="004A5A76">
        <w:rPr>
          <w:rFonts w:ascii="Museo Sans 300" w:hAnsi="Museo Sans 300"/>
          <w:sz w:val="22"/>
          <w:szCs w:val="22"/>
          <w:lang w:val="es-MX"/>
        </w:rPr>
        <w:t xml:space="preserve"> de la entidad</w:t>
      </w:r>
      <w:r w:rsidRPr="004A5A76">
        <w:rPr>
          <w:rFonts w:ascii="Museo Sans 300" w:hAnsi="Museo Sans 300"/>
          <w:sz w:val="22"/>
          <w:szCs w:val="22"/>
          <w:lang w:val="es-MX"/>
        </w:rPr>
        <w:t xml:space="preserve">. Posteriormente el Comité de Normas remitirá dicha solicitud a la Superintendencia, para su aprobación siempre y cuando el plazo solicitado se encuentre dentro de los plazos contemplados en las presentes Normas; la Superintendencia en un plazo máximo de 20 días hábiles notificará al Comité de Normas la procedencia o no de la gradualidad solicitada por la entidad previo a </w:t>
      </w:r>
      <w:r w:rsidR="00044F5D" w:rsidRPr="004A5A76">
        <w:rPr>
          <w:rFonts w:ascii="Museo Sans 300" w:hAnsi="Museo Sans 300"/>
          <w:sz w:val="22"/>
          <w:szCs w:val="22"/>
          <w:lang w:val="es-MX"/>
        </w:rPr>
        <w:t xml:space="preserve">que la Superintendencia lo </w:t>
      </w:r>
      <w:r w:rsidRPr="004A5A76">
        <w:rPr>
          <w:rFonts w:ascii="Museo Sans 300" w:hAnsi="Museo Sans 300"/>
          <w:sz w:val="22"/>
          <w:szCs w:val="22"/>
          <w:lang w:val="es-MX"/>
        </w:rPr>
        <w:t>notifi</w:t>
      </w:r>
      <w:r w:rsidR="00044F5D" w:rsidRPr="004A5A76">
        <w:rPr>
          <w:rFonts w:ascii="Museo Sans 300" w:hAnsi="Museo Sans 300"/>
          <w:sz w:val="22"/>
          <w:szCs w:val="22"/>
          <w:lang w:val="es-MX"/>
        </w:rPr>
        <w:t xml:space="preserve">que </w:t>
      </w:r>
      <w:r w:rsidRPr="004A5A76">
        <w:rPr>
          <w:rFonts w:ascii="Museo Sans 300" w:hAnsi="Museo Sans 300"/>
          <w:sz w:val="22"/>
          <w:szCs w:val="22"/>
          <w:lang w:val="es-MX"/>
        </w:rPr>
        <w:t xml:space="preserve">a </w:t>
      </w:r>
      <w:r w:rsidR="00044F5D" w:rsidRPr="004A5A76">
        <w:rPr>
          <w:rFonts w:ascii="Museo Sans 300" w:hAnsi="Museo Sans 300"/>
          <w:sz w:val="22"/>
          <w:szCs w:val="22"/>
          <w:lang w:val="es-MX"/>
        </w:rPr>
        <w:t>l</w:t>
      </w:r>
      <w:r w:rsidRPr="004A5A76">
        <w:rPr>
          <w:rFonts w:ascii="Museo Sans 300" w:hAnsi="Museo Sans 300"/>
          <w:sz w:val="22"/>
          <w:szCs w:val="22"/>
          <w:lang w:val="es-MX"/>
        </w:rPr>
        <w:t>a entidad</w:t>
      </w:r>
      <w:r w:rsidR="00044F5D" w:rsidRPr="004A5A76">
        <w:rPr>
          <w:rFonts w:ascii="Museo Sans 300" w:hAnsi="Museo Sans 300"/>
          <w:sz w:val="22"/>
          <w:szCs w:val="22"/>
          <w:lang w:val="es-MX"/>
        </w:rPr>
        <w:t xml:space="preserve"> que hizo la solicitud</w:t>
      </w:r>
      <w:r w:rsidR="00483326" w:rsidRPr="004A5A76">
        <w:rPr>
          <w:rFonts w:ascii="Museo Sans 300" w:hAnsi="Museo Sans 300"/>
          <w:sz w:val="22"/>
          <w:szCs w:val="22"/>
          <w:lang w:val="es-MX"/>
        </w:rPr>
        <w:t>.</w:t>
      </w:r>
    </w:p>
    <w:p w:rsidR="008E21B0" w:rsidRPr="004A5A76" w:rsidRDefault="008E21B0" w:rsidP="00483326">
      <w:pPr>
        <w:widowControl w:val="0"/>
        <w:outlineLvl w:val="0"/>
        <w:rPr>
          <w:rFonts w:ascii="Museo Sans 300" w:hAnsi="Museo Sans 300"/>
          <w:sz w:val="22"/>
          <w:szCs w:val="22"/>
          <w:lang w:val="es-SV"/>
        </w:rPr>
      </w:pPr>
    </w:p>
    <w:p w:rsidR="008E21B0" w:rsidRPr="004A5A76" w:rsidRDefault="008E21B0" w:rsidP="00483326">
      <w:pPr>
        <w:widowControl w:val="0"/>
        <w:outlineLvl w:val="0"/>
        <w:rPr>
          <w:rFonts w:ascii="Museo Sans 300" w:hAnsi="Museo Sans 300"/>
          <w:sz w:val="22"/>
          <w:szCs w:val="22"/>
          <w:lang w:val="es-SV"/>
        </w:rPr>
      </w:pPr>
      <w:r w:rsidRPr="004A5A76">
        <w:rPr>
          <w:rFonts w:ascii="Museo Sans 300" w:hAnsi="Museo Sans 300"/>
          <w:sz w:val="22"/>
          <w:szCs w:val="22"/>
        </w:rPr>
        <w:t>La constitución de las reservas de saneamiento para la cartera COVID iniciará el primero de enero de 2022.</w:t>
      </w:r>
    </w:p>
    <w:p w:rsidR="00483326" w:rsidRDefault="00483326" w:rsidP="00483326">
      <w:pPr>
        <w:widowControl w:val="0"/>
        <w:outlineLvl w:val="0"/>
        <w:rPr>
          <w:rFonts w:ascii="Museo Sans 300" w:hAnsi="Museo Sans 300"/>
          <w:sz w:val="22"/>
          <w:szCs w:val="22"/>
          <w:lang w:val="es-SV"/>
        </w:rPr>
      </w:pPr>
    </w:p>
    <w:p w:rsidR="004A5A76" w:rsidRPr="004A5A76" w:rsidRDefault="004A5A76" w:rsidP="00483326">
      <w:pPr>
        <w:widowControl w:val="0"/>
        <w:outlineLvl w:val="0"/>
        <w:rPr>
          <w:rFonts w:ascii="Museo Sans 300" w:hAnsi="Museo Sans 300"/>
          <w:sz w:val="22"/>
          <w:szCs w:val="22"/>
          <w:lang w:val="es-SV"/>
        </w:rPr>
      </w:pPr>
    </w:p>
    <w:p w:rsidR="00E71131" w:rsidRPr="004A5A76" w:rsidRDefault="00C318D7" w:rsidP="00C318D7">
      <w:pPr>
        <w:widowControl w:val="0"/>
        <w:outlineLvl w:val="0"/>
        <w:rPr>
          <w:rFonts w:ascii="Museo Sans 300" w:hAnsi="Museo Sans 300"/>
          <w:b/>
          <w:sz w:val="22"/>
          <w:szCs w:val="22"/>
          <w:lang w:val="es-SV"/>
        </w:rPr>
      </w:pPr>
      <w:r w:rsidRPr="004A5A76">
        <w:rPr>
          <w:rFonts w:ascii="Museo Sans 300" w:hAnsi="Museo Sans 300"/>
          <w:b/>
          <w:bCs/>
          <w:sz w:val="22"/>
          <w:szCs w:val="22"/>
          <w:lang w:val="es-SV"/>
        </w:rPr>
        <w:t>Ajuste mensual de reservas de saneamiento</w:t>
      </w:r>
    </w:p>
    <w:p w:rsidR="00C8685F" w:rsidRPr="004A5A76" w:rsidRDefault="00C8685F" w:rsidP="004A5A76">
      <w:pPr>
        <w:pStyle w:val="Prrafodelista"/>
        <w:widowControl w:val="0"/>
        <w:numPr>
          <w:ilvl w:val="0"/>
          <w:numId w:val="3"/>
        </w:numPr>
        <w:tabs>
          <w:tab w:val="left" w:pos="993"/>
        </w:tabs>
        <w:ind w:left="0" w:firstLine="0"/>
        <w:contextualSpacing w:val="0"/>
        <w:outlineLvl w:val="0"/>
        <w:rPr>
          <w:rFonts w:ascii="Museo Sans 300" w:hAnsi="Museo Sans 300"/>
          <w:sz w:val="22"/>
          <w:szCs w:val="22"/>
          <w:lang w:val="es-ES_tradnl"/>
        </w:rPr>
      </w:pPr>
      <w:r w:rsidRPr="004A5A76">
        <w:rPr>
          <w:rFonts w:ascii="Museo Sans 300" w:hAnsi="Museo Sans 300"/>
          <w:sz w:val="22"/>
          <w:szCs w:val="22"/>
          <w:lang w:val="es-ES_tradnl"/>
        </w:rPr>
        <w:t xml:space="preserve">El ajuste </w:t>
      </w:r>
      <w:r w:rsidR="008037FB" w:rsidRPr="004A5A76">
        <w:rPr>
          <w:rFonts w:ascii="Museo Sans 300" w:hAnsi="Museo Sans 300"/>
          <w:sz w:val="22"/>
          <w:szCs w:val="22"/>
          <w:lang w:val="es-ES_tradnl"/>
        </w:rPr>
        <w:t xml:space="preserve">a realizar en el cálculo de la reserva de saneamiento </w:t>
      </w:r>
      <w:r w:rsidRPr="004A5A76">
        <w:rPr>
          <w:rFonts w:ascii="Museo Sans 300" w:hAnsi="Museo Sans 300"/>
          <w:sz w:val="22"/>
          <w:szCs w:val="22"/>
          <w:lang w:val="es-ES_tradnl"/>
        </w:rPr>
        <w:t xml:space="preserve">se refiere a las modificaciones que pueda tener el cálculo mensual de la brecha entre las estimaciones del deterioro de la cartera de </w:t>
      </w:r>
      <w:r w:rsidR="009F3109" w:rsidRPr="004A5A76">
        <w:rPr>
          <w:rFonts w:ascii="Museo Sans 300" w:hAnsi="Museo Sans 300"/>
          <w:sz w:val="22"/>
          <w:szCs w:val="22"/>
          <w:lang w:val="es-ES_tradnl"/>
        </w:rPr>
        <w:t xml:space="preserve">créditos </w:t>
      </w:r>
      <w:r w:rsidRPr="004A5A76">
        <w:rPr>
          <w:rFonts w:ascii="Museo Sans 300" w:hAnsi="Museo Sans 300"/>
          <w:sz w:val="22"/>
          <w:szCs w:val="22"/>
          <w:lang w:val="es-ES_tradnl"/>
        </w:rPr>
        <w:t xml:space="preserve">por la pandemia de conformidad a las NCB-022 y el nivel de reservas de saneamiento obligatorias efectivamente constituido; dicha variación mensual también se dividirá sobre el plazo que corresponda cada mes </w:t>
      </w:r>
      <w:r w:rsidR="00933E2B" w:rsidRPr="004A5A76">
        <w:rPr>
          <w:rFonts w:ascii="Museo Sans 300" w:hAnsi="Museo Sans 300"/>
          <w:sz w:val="22"/>
          <w:szCs w:val="22"/>
          <w:lang w:val="es-ES_tradnl"/>
        </w:rPr>
        <w:t>de acuerdo a lo</w:t>
      </w:r>
      <w:r w:rsidRPr="004A5A76">
        <w:rPr>
          <w:rFonts w:ascii="Museo Sans 300" w:hAnsi="Museo Sans 300"/>
          <w:sz w:val="22"/>
          <w:szCs w:val="22"/>
          <w:lang w:val="es-ES_tradnl"/>
        </w:rPr>
        <w:t xml:space="preserve"> </w:t>
      </w:r>
      <w:r w:rsidR="008037FB" w:rsidRPr="004A5A76">
        <w:rPr>
          <w:rFonts w:ascii="Museo Sans 300" w:hAnsi="Museo Sans 300"/>
          <w:sz w:val="22"/>
          <w:szCs w:val="22"/>
          <w:lang w:val="es-ES_tradnl"/>
        </w:rPr>
        <w:t xml:space="preserve">establecido en </w:t>
      </w:r>
      <w:r w:rsidR="00933E2B" w:rsidRPr="004A5A76">
        <w:rPr>
          <w:rFonts w:ascii="Museo Sans 300" w:hAnsi="Museo Sans 300"/>
          <w:sz w:val="22"/>
          <w:szCs w:val="22"/>
          <w:lang w:val="es-ES_tradnl"/>
        </w:rPr>
        <w:t xml:space="preserve">las presentes Normas y lo </w:t>
      </w:r>
      <w:r w:rsidR="00C318D7" w:rsidRPr="004A5A76">
        <w:rPr>
          <w:rFonts w:ascii="Museo Sans 300" w:hAnsi="Museo Sans 300"/>
          <w:sz w:val="22"/>
          <w:szCs w:val="22"/>
          <w:lang w:val="es-ES_tradnl"/>
        </w:rPr>
        <w:t>autorizado por la Superintendencia</w:t>
      </w:r>
      <w:r w:rsidRPr="004A5A76">
        <w:rPr>
          <w:rFonts w:ascii="Museo Sans 300" w:hAnsi="Museo Sans 300"/>
          <w:sz w:val="22"/>
          <w:szCs w:val="22"/>
          <w:lang w:val="es-ES_tradnl"/>
        </w:rPr>
        <w:t xml:space="preserve"> utilizando las siguientes fórmulas:</w:t>
      </w:r>
    </w:p>
    <w:p w:rsidR="00C8685F" w:rsidRPr="004A5A76" w:rsidRDefault="00C8685F" w:rsidP="00C8685F">
      <w:pPr>
        <w:pStyle w:val="Prrafodelista"/>
        <w:widowControl w:val="0"/>
        <w:tabs>
          <w:tab w:val="left" w:pos="851"/>
        </w:tabs>
        <w:ind w:left="0"/>
        <w:contextualSpacing w:val="0"/>
        <w:outlineLvl w:val="0"/>
        <w:rPr>
          <w:rFonts w:ascii="Museo Sans 300" w:hAnsi="Museo Sans 300"/>
          <w:sz w:val="22"/>
          <w:szCs w:val="22"/>
          <w:lang w:val="es-ES_tradnl"/>
        </w:rPr>
      </w:pPr>
    </w:p>
    <w:p w:rsidR="00C8685F" w:rsidRPr="004A5A76" w:rsidRDefault="00C8685F" w:rsidP="0098134E">
      <w:pPr>
        <w:pStyle w:val="Prrafodelista"/>
        <w:widowControl w:val="0"/>
        <w:tabs>
          <w:tab w:val="left" w:pos="851"/>
        </w:tabs>
        <w:ind w:left="0"/>
        <w:contextualSpacing w:val="0"/>
        <w:jc w:val="center"/>
        <w:outlineLvl w:val="0"/>
        <w:rPr>
          <w:rFonts w:ascii="Museo Sans 300" w:hAnsi="Museo Sans 300"/>
          <w:sz w:val="20"/>
          <w:szCs w:val="20"/>
          <w:lang w:val="es-ES_tradnl"/>
        </w:rPr>
      </w:pPr>
      <w:r w:rsidRPr="004A5A76">
        <w:rPr>
          <w:rFonts w:ascii="Museo Sans 300" w:hAnsi="Museo Sans 300"/>
          <w:b/>
          <w:bCs/>
          <w:sz w:val="20"/>
          <w:szCs w:val="20"/>
        </w:rPr>
        <w:t xml:space="preserve">Cálculo de brecha </w:t>
      </w:r>
      <w:r w:rsidRPr="004A5A76">
        <w:rPr>
          <w:rFonts w:ascii="Museo Sans 300" w:hAnsi="Museo Sans 300"/>
          <w:sz w:val="20"/>
          <w:szCs w:val="20"/>
        </w:rPr>
        <w:t xml:space="preserve">= (Estimación de la </w:t>
      </w:r>
      <w:r w:rsidRPr="004A5A76">
        <w:rPr>
          <w:rFonts w:ascii="Museo Sans 300" w:hAnsi="Museo Sans 300"/>
          <w:sz w:val="20"/>
          <w:szCs w:val="20"/>
          <w:lang w:val="es-ES_tradnl"/>
        </w:rPr>
        <w:t>reserva de saneamiento de la cartera COVID t</w:t>
      </w:r>
      <w:r w:rsidRPr="004A5A76">
        <w:rPr>
          <w:rFonts w:ascii="Museo Sans 300" w:hAnsi="Museo Sans 300"/>
          <w:sz w:val="20"/>
          <w:szCs w:val="20"/>
          <w:vertAlign w:val="subscript"/>
          <w:lang w:val="es-ES_tradnl"/>
        </w:rPr>
        <w:t>0</w:t>
      </w:r>
      <w:r w:rsidRPr="004A5A76">
        <w:rPr>
          <w:rFonts w:ascii="Museo Sans 300" w:hAnsi="Museo Sans 300"/>
          <w:sz w:val="20"/>
          <w:szCs w:val="20"/>
          <w:lang w:val="es-ES_tradnl"/>
        </w:rPr>
        <w:t xml:space="preserve"> (según lo establece la NCB-022) - Nivel de reservas efectivamente constituido t</w:t>
      </w:r>
      <w:r w:rsidRPr="004A5A76">
        <w:rPr>
          <w:rFonts w:ascii="Museo Sans 300" w:hAnsi="Museo Sans 300"/>
          <w:sz w:val="20"/>
          <w:szCs w:val="20"/>
          <w:vertAlign w:val="subscript"/>
          <w:lang w:val="es-ES_tradnl"/>
        </w:rPr>
        <w:t>0</w:t>
      </w:r>
      <w:r w:rsidRPr="004A5A76">
        <w:rPr>
          <w:rFonts w:ascii="Museo Sans 300" w:hAnsi="Museo Sans 300"/>
          <w:sz w:val="20"/>
          <w:szCs w:val="20"/>
          <w:lang w:val="es-ES_tradnl"/>
        </w:rPr>
        <w:t xml:space="preserve">) / </w:t>
      </w:r>
      <w:r w:rsidR="00751CBD" w:rsidRPr="004A5A76">
        <w:rPr>
          <w:rFonts w:ascii="Museo Sans 300" w:hAnsi="Museo Sans 300"/>
          <w:sz w:val="20"/>
          <w:szCs w:val="20"/>
          <w:lang w:val="es-ES_tradnl"/>
        </w:rPr>
        <w:t>X</w:t>
      </w:r>
    </w:p>
    <w:p w:rsidR="00C8685F" w:rsidRPr="004A5A76" w:rsidRDefault="00C8685F" w:rsidP="00C8685F">
      <w:pPr>
        <w:pStyle w:val="Prrafodelista"/>
        <w:widowControl w:val="0"/>
        <w:tabs>
          <w:tab w:val="left" w:pos="851"/>
        </w:tabs>
        <w:ind w:left="0"/>
        <w:contextualSpacing w:val="0"/>
        <w:outlineLvl w:val="0"/>
        <w:rPr>
          <w:rFonts w:ascii="Museo Sans 300" w:hAnsi="Museo Sans 300"/>
          <w:sz w:val="22"/>
          <w:szCs w:val="22"/>
          <w:lang w:val="es-ES_tradnl"/>
        </w:rPr>
      </w:pPr>
    </w:p>
    <w:p w:rsidR="00C8685F" w:rsidRPr="004A5A76" w:rsidRDefault="00C8685F" w:rsidP="0098134E">
      <w:pPr>
        <w:widowControl w:val="0"/>
        <w:outlineLvl w:val="0"/>
        <w:rPr>
          <w:rFonts w:ascii="Museo Sans 300" w:hAnsi="Museo Sans 300"/>
          <w:sz w:val="22"/>
          <w:szCs w:val="22"/>
          <w:lang w:val="es-SV"/>
        </w:rPr>
      </w:pPr>
      <w:r w:rsidRPr="004A5A76">
        <w:rPr>
          <w:rFonts w:ascii="Museo Sans 300" w:hAnsi="Museo Sans 300"/>
          <w:sz w:val="22"/>
          <w:szCs w:val="22"/>
          <w:lang w:val="es-ES_tradnl"/>
        </w:rPr>
        <w:t xml:space="preserve">Dónde: </w:t>
      </w:r>
    </w:p>
    <w:p w:rsidR="00C8685F" w:rsidRPr="004A5A76" w:rsidRDefault="00C8685F" w:rsidP="00430E06">
      <w:pPr>
        <w:pStyle w:val="Prrafodelista"/>
        <w:widowControl w:val="0"/>
        <w:numPr>
          <w:ilvl w:val="0"/>
          <w:numId w:val="8"/>
        </w:numPr>
        <w:ind w:left="426" w:hanging="426"/>
        <w:outlineLvl w:val="0"/>
        <w:rPr>
          <w:rFonts w:ascii="Museo Sans 300" w:hAnsi="Museo Sans 300"/>
          <w:sz w:val="22"/>
          <w:szCs w:val="22"/>
          <w:lang w:val="es-ES_tradnl"/>
        </w:rPr>
      </w:pPr>
      <w:r w:rsidRPr="004A5A76">
        <w:rPr>
          <w:rFonts w:ascii="Museo Sans 300" w:hAnsi="Museo Sans 300"/>
          <w:b/>
          <w:bCs/>
          <w:sz w:val="22"/>
          <w:szCs w:val="22"/>
          <w:lang w:val="es-SV"/>
        </w:rPr>
        <w:t xml:space="preserve">Estimación de la </w:t>
      </w:r>
      <w:r w:rsidRPr="004A5A76">
        <w:rPr>
          <w:rFonts w:ascii="Museo Sans 300" w:hAnsi="Museo Sans 300"/>
          <w:b/>
          <w:bCs/>
          <w:sz w:val="22"/>
          <w:szCs w:val="22"/>
          <w:lang w:val="es-ES_tradnl"/>
        </w:rPr>
        <w:t xml:space="preserve">reserva de saneamiento de la cartera COVID: </w:t>
      </w:r>
      <w:r w:rsidRPr="004A5A76">
        <w:rPr>
          <w:rFonts w:ascii="Museo Sans 300" w:hAnsi="Museo Sans 300"/>
          <w:sz w:val="22"/>
          <w:szCs w:val="22"/>
          <w:lang w:val="es-ES_tradnl"/>
        </w:rPr>
        <w:t>es la estimación del deterioro de la cartera COVID de conformidad a las NCB-022.</w:t>
      </w:r>
    </w:p>
    <w:p w:rsidR="00C8685F" w:rsidRPr="004A5A76" w:rsidRDefault="00C8685F" w:rsidP="00430E06">
      <w:pPr>
        <w:pStyle w:val="Prrafodelista"/>
        <w:widowControl w:val="0"/>
        <w:numPr>
          <w:ilvl w:val="0"/>
          <w:numId w:val="8"/>
        </w:numPr>
        <w:ind w:left="426" w:hanging="426"/>
        <w:outlineLvl w:val="0"/>
        <w:rPr>
          <w:rFonts w:ascii="Museo Sans 300" w:hAnsi="Museo Sans 300"/>
          <w:sz w:val="22"/>
          <w:szCs w:val="22"/>
          <w:lang w:val="es-ES_tradnl"/>
        </w:rPr>
      </w:pPr>
      <w:r w:rsidRPr="004A5A76">
        <w:rPr>
          <w:rFonts w:ascii="Museo Sans 300" w:hAnsi="Museo Sans 300"/>
          <w:b/>
          <w:bCs/>
          <w:sz w:val="22"/>
          <w:szCs w:val="22"/>
          <w:lang w:val="es-ES_tradnl"/>
        </w:rPr>
        <w:t>Nivel de reservas efectivamente constituido:</w:t>
      </w:r>
      <w:r w:rsidRPr="004A5A76">
        <w:rPr>
          <w:rFonts w:ascii="Museo Sans 300" w:hAnsi="Museo Sans 300"/>
          <w:sz w:val="22"/>
          <w:szCs w:val="22"/>
          <w:lang w:val="es-ES_tradnl"/>
        </w:rPr>
        <w:t xml:space="preserve"> es el nivel de reservas de saneamiento obligatorias efectivamente constituido.</w:t>
      </w:r>
    </w:p>
    <w:p w:rsidR="00C8685F" w:rsidRPr="004A5A76" w:rsidRDefault="00C8685F" w:rsidP="00430E06">
      <w:pPr>
        <w:pStyle w:val="Prrafodelista"/>
        <w:widowControl w:val="0"/>
        <w:numPr>
          <w:ilvl w:val="0"/>
          <w:numId w:val="8"/>
        </w:numPr>
        <w:ind w:left="426" w:hanging="426"/>
        <w:outlineLvl w:val="0"/>
        <w:rPr>
          <w:rFonts w:ascii="Museo Sans 300" w:hAnsi="Museo Sans 300"/>
          <w:sz w:val="22"/>
          <w:szCs w:val="22"/>
          <w:lang w:val="es-SV"/>
        </w:rPr>
      </w:pPr>
      <w:r w:rsidRPr="004A5A76">
        <w:rPr>
          <w:rFonts w:ascii="Museo Sans 300" w:hAnsi="Museo Sans 300"/>
          <w:b/>
          <w:bCs/>
          <w:sz w:val="22"/>
          <w:szCs w:val="22"/>
          <w:lang w:val="es-ES_tradnl"/>
        </w:rPr>
        <w:t>t</w:t>
      </w:r>
      <w:r w:rsidRPr="004A5A76">
        <w:rPr>
          <w:rFonts w:ascii="Museo Sans 300" w:hAnsi="Museo Sans 300"/>
          <w:b/>
          <w:bCs/>
          <w:sz w:val="22"/>
          <w:szCs w:val="22"/>
          <w:vertAlign w:val="subscript"/>
          <w:lang w:val="es-ES_tradnl"/>
        </w:rPr>
        <w:t>0</w:t>
      </w:r>
      <w:r w:rsidRPr="004A5A76">
        <w:rPr>
          <w:rFonts w:ascii="Museo Sans 300" w:hAnsi="Museo Sans 300"/>
          <w:b/>
          <w:bCs/>
          <w:sz w:val="22"/>
          <w:szCs w:val="22"/>
          <w:lang w:val="es-ES_tradnl"/>
        </w:rPr>
        <w:t xml:space="preserve">: </w:t>
      </w:r>
      <w:r w:rsidRPr="004A5A76">
        <w:rPr>
          <w:rFonts w:ascii="Museo Sans 300" w:hAnsi="Museo Sans 300"/>
          <w:sz w:val="22"/>
          <w:szCs w:val="22"/>
          <w:lang w:val="es-ES_tradnl"/>
        </w:rPr>
        <w:t>corresponde al cálculo de la reserva de saneamiento de la cartera COVID en marzo de 2021.</w:t>
      </w:r>
    </w:p>
    <w:p w:rsidR="00A82776" w:rsidRPr="004A5A76" w:rsidRDefault="00C318D7" w:rsidP="00430E06">
      <w:pPr>
        <w:pStyle w:val="Prrafodelista"/>
        <w:widowControl w:val="0"/>
        <w:numPr>
          <w:ilvl w:val="0"/>
          <w:numId w:val="8"/>
        </w:numPr>
        <w:ind w:left="426" w:hanging="426"/>
        <w:outlineLvl w:val="0"/>
        <w:rPr>
          <w:rFonts w:ascii="Museo Sans 300" w:hAnsi="Museo Sans 300"/>
          <w:sz w:val="22"/>
          <w:szCs w:val="22"/>
          <w:lang w:val="es-SV"/>
        </w:rPr>
      </w:pPr>
      <w:r w:rsidRPr="004A5A76">
        <w:rPr>
          <w:rFonts w:ascii="Museo Sans 300" w:hAnsi="Museo Sans 300"/>
          <w:b/>
          <w:bCs/>
          <w:sz w:val="22"/>
          <w:szCs w:val="22"/>
          <w:lang w:val="es-ES_tradnl"/>
        </w:rPr>
        <w:t>X</w:t>
      </w:r>
      <w:r w:rsidR="00A82776" w:rsidRPr="004A5A76">
        <w:rPr>
          <w:rFonts w:ascii="Museo Sans 300" w:hAnsi="Museo Sans 300"/>
          <w:b/>
          <w:bCs/>
          <w:sz w:val="22"/>
          <w:szCs w:val="22"/>
          <w:lang w:val="es-ES_tradnl"/>
        </w:rPr>
        <w:t>:</w:t>
      </w:r>
      <w:r w:rsidR="00A82776" w:rsidRPr="004A5A76">
        <w:rPr>
          <w:rFonts w:ascii="Museo Sans 300" w:hAnsi="Museo Sans 300"/>
          <w:sz w:val="22"/>
          <w:szCs w:val="22"/>
          <w:lang w:val="es-SV"/>
        </w:rPr>
        <w:t xml:space="preserve"> </w:t>
      </w:r>
      <w:r w:rsidR="00EB21A0" w:rsidRPr="004A5A76">
        <w:rPr>
          <w:rFonts w:ascii="Museo Sans 300" w:hAnsi="Museo Sans 300"/>
          <w:sz w:val="22"/>
          <w:szCs w:val="22"/>
          <w:lang w:val="es-SV"/>
        </w:rPr>
        <w:t xml:space="preserve">plazo de gradualidad en número de meses </w:t>
      </w:r>
      <w:r w:rsidR="00A82776" w:rsidRPr="004A5A76">
        <w:rPr>
          <w:rFonts w:ascii="Museo Sans 300" w:hAnsi="Museo Sans 300"/>
          <w:sz w:val="22"/>
          <w:szCs w:val="22"/>
          <w:lang w:val="es-SV"/>
        </w:rPr>
        <w:t xml:space="preserve">de acuerdo </w:t>
      </w:r>
      <w:r w:rsidR="00E26766" w:rsidRPr="004A5A76">
        <w:rPr>
          <w:rFonts w:ascii="Museo Sans 300" w:hAnsi="Museo Sans 300"/>
          <w:sz w:val="22"/>
          <w:szCs w:val="22"/>
          <w:lang w:val="es-SV"/>
        </w:rPr>
        <w:t>con e</w:t>
      </w:r>
      <w:r w:rsidR="00A82776" w:rsidRPr="004A5A76">
        <w:rPr>
          <w:rFonts w:ascii="Museo Sans 300" w:hAnsi="Museo Sans 300"/>
          <w:sz w:val="22"/>
          <w:szCs w:val="22"/>
          <w:lang w:val="es-SV"/>
        </w:rPr>
        <w:t>l destino del crédito</w:t>
      </w:r>
      <w:r w:rsidR="00EB21A0" w:rsidRPr="004A5A76">
        <w:rPr>
          <w:rFonts w:ascii="Museo Sans 300" w:hAnsi="Museo Sans 300"/>
          <w:sz w:val="22"/>
          <w:szCs w:val="22"/>
          <w:lang w:val="es-SV"/>
        </w:rPr>
        <w:t>.</w:t>
      </w:r>
      <w:r w:rsidR="00A82776" w:rsidRPr="004A5A76">
        <w:rPr>
          <w:rFonts w:ascii="Museo Sans 300" w:hAnsi="Museo Sans 300"/>
          <w:sz w:val="22"/>
          <w:szCs w:val="22"/>
          <w:lang w:val="es-SV"/>
        </w:rPr>
        <w:t xml:space="preserve"> </w:t>
      </w:r>
    </w:p>
    <w:p w:rsidR="00C8685F" w:rsidRPr="004A5A76" w:rsidRDefault="00C8685F" w:rsidP="00C8685F">
      <w:pPr>
        <w:pStyle w:val="Prrafodelista"/>
        <w:widowControl w:val="0"/>
        <w:tabs>
          <w:tab w:val="left" w:pos="851"/>
        </w:tabs>
        <w:ind w:left="0"/>
        <w:contextualSpacing w:val="0"/>
        <w:outlineLvl w:val="0"/>
        <w:rPr>
          <w:rFonts w:ascii="Museo Sans 300" w:hAnsi="Museo Sans 300"/>
          <w:sz w:val="22"/>
          <w:szCs w:val="22"/>
          <w:lang w:val="es-ES_tradnl"/>
        </w:rPr>
      </w:pPr>
    </w:p>
    <w:p w:rsidR="00C8685F" w:rsidRPr="004A5A76" w:rsidRDefault="00C8685F" w:rsidP="0098134E">
      <w:pPr>
        <w:pStyle w:val="Prrafodelista"/>
        <w:widowControl w:val="0"/>
        <w:tabs>
          <w:tab w:val="left" w:pos="851"/>
        </w:tabs>
        <w:ind w:left="0"/>
        <w:contextualSpacing w:val="0"/>
        <w:jc w:val="center"/>
        <w:outlineLvl w:val="0"/>
        <w:rPr>
          <w:rFonts w:ascii="Museo Sans 300" w:hAnsi="Museo Sans 300"/>
          <w:sz w:val="22"/>
          <w:szCs w:val="22"/>
        </w:rPr>
      </w:pPr>
      <w:r w:rsidRPr="004A5A76">
        <w:rPr>
          <w:rFonts w:ascii="Museo Sans 300" w:hAnsi="Museo Sans 300"/>
          <w:b/>
          <w:bCs/>
          <w:sz w:val="22"/>
          <w:szCs w:val="22"/>
        </w:rPr>
        <w:t xml:space="preserve">Cálculo mensual de ajuste de brecha= </w:t>
      </w:r>
      <w:r w:rsidRPr="004A5A76">
        <w:rPr>
          <w:rFonts w:ascii="Museo Sans 300" w:hAnsi="Museo Sans 300"/>
          <w:sz w:val="22"/>
          <w:szCs w:val="22"/>
        </w:rPr>
        <w:t>(Deterioro/Mejora en la estimación de la reserva de saneamiento de la cartera COVID tn (según lo establece la NCB-022) - Nivel de reservas efectivamente constituido tn) / (</w:t>
      </w:r>
      <w:r w:rsidR="00751CBD" w:rsidRPr="004A5A76">
        <w:rPr>
          <w:rFonts w:ascii="Museo Sans 300" w:hAnsi="Museo Sans 300"/>
          <w:sz w:val="22"/>
          <w:szCs w:val="22"/>
        </w:rPr>
        <w:t>X</w:t>
      </w:r>
      <w:r w:rsidRPr="004A5A76">
        <w:rPr>
          <w:rFonts w:ascii="Museo Sans 300" w:hAnsi="Museo Sans 300"/>
          <w:sz w:val="22"/>
          <w:szCs w:val="22"/>
        </w:rPr>
        <w:t xml:space="preserve"> – n)</w:t>
      </w:r>
    </w:p>
    <w:p w:rsidR="00C8685F" w:rsidRPr="004A5A76" w:rsidRDefault="00C8685F" w:rsidP="00C8685F">
      <w:pPr>
        <w:pStyle w:val="Prrafodelista"/>
        <w:widowControl w:val="0"/>
        <w:tabs>
          <w:tab w:val="left" w:pos="851"/>
        </w:tabs>
        <w:ind w:left="0"/>
        <w:contextualSpacing w:val="0"/>
        <w:outlineLvl w:val="0"/>
        <w:rPr>
          <w:rFonts w:ascii="Museo Sans 300" w:hAnsi="Museo Sans 300"/>
          <w:sz w:val="22"/>
          <w:szCs w:val="22"/>
          <w:lang w:val="es-ES_tradnl"/>
        </w:rPr>
      </w:pPr>
    </w:p>
    <w:p w:rsidR="00C8685F" w:rsidRPr="004A5A76" w:rsidRDefault="00C8685F" w:rsidP="0098134E">
      <w:pPr>
        <w:widowControl w:val="0"/>
        <w:outlineLvl w:val="0"/>
        <w:rPr>
          <w:rFonts w:ascii="Museo Sans 300" w:hAnsi="Museo Sans 300"/>
          <w:sz w:val="22"/>
          <w:szCs w:val="22"/>
          <w:lang w:val="es-ES_tradnl"/>
        </w:rPr>
      </w:pPr>
      <w:r w:rsidRPr="004A5A76">
        <w:rPr>
          <w:rFonts w:ascii="Museo Sans 300" w:hAnsi="Museo Sans 300"/>
          <w:sz w:val="22"/>
          <w:szCs w:val="22"/>
          <w:lang w:val="es-ES_tradnl"/>
        </w:rPr>
        <w:t xml:space="preserve">Dónde: </w:t>
      </w:r>
    </w:p>
    <w:p w:rsidR="00C8685F" w:rsidRPr="004A5A76" w:rsidRDefault="00C8685F" w:rsidP="00430E06">
      <w:pPr>
        <w:pStyle w:val="Prrafodelista"/>
        <w:widowControl w:val="0"/>
        <w:numPr>
          <w:ilvl w:val="0"/>
          <w:numId w:val="9"/>
        </w:numPr>
        <w:ind w:left="426" w:hanging="426"/>
        <w:outlineLvl w:val="0"/>
        <w:rPr>
          <w:rFonts w:ascii="Museo Sans 300" w:hAnsi="Museo Sans 300"/>
          <w:sz w:val="22"/>
          <w:szCs w:val="22"/>
          <w:lang w:val="es-SV"/>
        </w:rPr>
      </w:pPr>
      <w:r w:rsidRPr="004A5A76">
        <w:rPr>
          <w:rFonts w:ascii="Museo Sans 300" w:hAnsi="Museo Sans 300"/>
          <w:b/>
          <w:bCs/>
          <w:sz w:val="22"/>
          <w:szCs w:val="22"/>
          <w:lang w:val="es-SV"/>
        </w:rPr>
        <w:t xml:space="preserve">Deterioro/Mejora en la estimación de la reserva de saneamiento de la cartera COVID: </w:t>
      </w:r>
      <w:r w:rsidRPr="004A5A76">
        <w:rPr>
          <w:rFonts w:ascii="Museo Sans 300" w:hAnsi="Museo Sans 300"/>
          <w:sz w:val="22"/>
          <w:szCs w:val="22"/>
          <w:lang w:val="es-SV"/>
        </w:rPr>
        <w:t>es la estimación mensual de la reserva de la cartera COVID de conformidad a las NCB-022, considerando deterioros o mejoras de categoría de riesgo.</w:t>
      </w:r>
    </w:p>
    <w:p w:rsidR="00C8685F" w:rsidRPr="004A5A76" w:rsidRDefault="00C8685F" w:rsidP="00430E06">
      <w:pPr>
        <w:pStyle w:val="Prrafodelista"/>
        <w:widowControl w:val="0"/>
        <w:numPr>
          <w:ilvl w:val="0"/>
          <w:numId w:val="9"/>
        </w:numPr>
        <w:tabs>
          <w:tab w:val="left" w:pos="851"/>
        </w:tabs>
        <w:ind w:left="426" w:hanging="426"/>
        <w:outlineLvl w:val="0"/>
        <w:rPr>
          <w:rFonts w:ascii="Museo Sans 300" w:hAnsi="Museo Sans 300"/>
          <w:sz w:val="22"/>
          <w:szCs w:val="22"/>
          <w:lang w:val="es-SV"/>
        </w:rPr>
      </w:pPr>
      <w:r w:rsidRPr="004A5A76">
        <w:rPr>
          <w:rFonts w:ascii="Museo Sans 300" w:hAnsi="Museo Sans 300"/>
          <w:b/>
          <w:bCs/>
          <w:sz w:val="22"/>
          <w:szCs w:val="22"/>
          <w:lang w:val="es-SV"/>
        </w:rPr>
        <w:t xml:space="preserve">Nivel de reservas efectivamente constituido: </w:t>
      </w:r>
      <w:r w:rsidRPr="004A5A76">
        <w:rPr>
          <w:rFonts w:ascii="Museo Sans 300" w:hAnsi="Museo Sans 300"/>
          <w:sz w:val="22"/>
          <w:szCs w:val="22"/>
          <w:lang w:val="es-SV"/>
        </w:rPr>
        <w:t>es el nivel de reservas de saneamiento obligatorias efectivamente constituido.</w:t>
      </w:r>
    </w:p>
    <w:p w:rsidR="00C8685F" w:rsidRPr="004A5A76" w:rsidRDefault="00C8685F" w:rsidP="00430E06">
      <w:pPr>
        <w:pStyle w:val="Prrafodelista"/>
        <w:widowControl w:val="0"/>
        <w:numPr>
          <w:ilvl w:val="0"/>
          <w:numId w:val="9"/>
        </w:numPr>
        <w:tabs>
          <w:tab w:val="left" w:pos="851"/>
        </w:tabs>
        <w:ind w:left="426" w:hanging="426"/>
        <w:outlineLvl w:val="0"/>
        <w:rPr>
          <w:rFonts w:ascii="Museo Sans 300" w:hAnsi="Museo Sans 300"/>
          <w:sz w:val="22"/>
          <w:szCs w:val="22"/>
          <w:lang w:val="es-SV"/>
        </w:rPr>
      </w:pPr>
      <w:r w:rsidRPr="004A5A76">
        <w:rPr>
          <w:rFonts w:ascii="Museo Sans 300" w:hAnsi="Museo Sans 300"/>
          <w:b/>
          <w:bCs/>
          <w:sz w:val="22"/>
          <w:szCs w:val="22"/>
          <w:lang w:val="es-ES_tradnl"/>
        </w:rPr>
        <w:t>t</w:t>
      </w:r>
      <w:r w:rsidRPr="004A5A76">
        <w:rPr>
          <w:rFonts w:ascii="Museo Sans 300" w:hAnsi="Museo Sans 300"/>
          <w:b/>
          <w:bCs/>
          <w:sz w:val="22"/>
          <w:szCs w:val="22"/>
          <w:vertAlign w:val="subscript"/>
          <w:lang w:val="es-ES_tradnl"/>
        </w:rPr>
        <w:t>n</w:t>
      </w:r>
      <w:r w:rsidRPr="004A5A76">
        <w:rPr>
          <w:rFonts w:ascii="Museo Sans 300" w:hAnsi="Museo Sans 300"/>
          <w:b/>
          <w:bCs/>
          <w:sz w:val="22"/>
          <w:szCs w:val="22"/>
          <w:lang w:val="es-ES_tradnl"/>
        </w:rPr>
        <w:t>:</w:t>
      </w:r>
      <w:r w:rsidRPr="004A5A76">
        <w:rPr>
          <w:rFonts w:ascii="Museo Sans 300" w:hAnsi="Museo Sans 300"/>
          <w:sz w:val="22"/>
          <w:szCs w:val="22"/>
          <w:lang w:val="es-SV"/>
        </w:rPr>
        <w:t xml:space="preserve"> corresponde al cálculo de la reserva de saneamiento de la cartera COVID en el período n.</w:t>
      </w:r>
    </w:p>
    <w:p w:rsidR="00C318D7" w:rsidRPr="004A5A76" w:rsidRDefault="00C318D7" w:rsidP="00430E06">
      <w:pPr>
        <w:pStyle w:val="Prrafodelista"/>
        <w:widowControl w:val="0"/>
        <w:numPr>
          <w:ilvl w:val="0"/>
          <w:numId w:val="8"/>
        </w:numPr>
        <w:ind w:left="426" w:hanging="426"/>
        <w:outlineLvl w:val="0"/>
        <w:rPr>
          <w:rFonts w:ascii="Museo Sans 300" w:hAnsi="Museo Sans 300"/>
          <w:sz w:val="22"/>
          <w:szCs w:val="22"/>
          <w:lang w:val="es-SV"/>
        </w:rPr>
      </w:pPr>
      <w:r w:rsidRPr="004A5A76">
        <w:rPr>
          <w:rFonts w:ascii="Museo Sans 300" w:hAnsi="Museo Sans 300"/>
          <w:b/>
          <w:bCs/>
          <w:sz w:val="22"/>
          <w:szCs w:val="22"/>
          <w:lang w:val="es-ES_tradnl"/>
        </w:rPr>
        <w:t>X</w:t>
      </w:r>
      <w:r w:rsidR="00751CBD" w:rsidRPr="004A5A76">
        <w:rPr>
          <w:rFonts w:ascii="Museo Sans 300" w:hAnsi="Museo Sans 300"/>
          <w:b/>
          <w:bCs/>
          <w:sz w:val="22"/>
          <w:szCs w:val="22"/>
          <w:lang w:val="es-ES_tradnl"/>
        </w:rPr>
        <w:t>:</w:t>
      </w:r>
      <w:r w:rsidR="00751CBD" w:rsidRPr="004A5A76">
        <w:rPr>
          <w:rFonts w:ascii="Museo Sans 300" w:hAnsi="Museo Sans 300"/>
          <w:sz w:val="22"/>
          <w:szCs w:val="22"/>
          <w:lang w:val="es-SV"/>
        </w:rPr>
        <w:t xml:space="preserve"> </w:t>
      </w:r>
      <w:r w:rsidR="00EB21A0" w:rsidRPr="004A5A76">
        <w:rPr>
          <w:rFonts w:ascii="Museo Sans 300" w:hAnsi="Museo Sans 300"/>
          <w:sz w:val="22"/>
          <w:szCs w:val="22"/>
          <w:lang w:val="es-SV"/>
        </w:rPr>
        <w:t>plazo de gradualidad en número de meses de acuerdo con el destino del crédito.</w:t>
      </w:r>
    </w:p>
    <w:p w:rsidR="00C8685F" w:rsidRPr="004A5A76" w:rsidRDefault="00C8685F" w:rsidP="00430E06">
      <w:pPr>
        <w:pStyle w:val="Prrafodelista"/>
        <w:widowControl w:val="0"/>
        <w:numPr>
          <w:ilvl w:val="0"/>
          <w:numId w:val="9"/>
        </w:numPr>
        <w:tabs>
          <w:tab w:val="left" w:pos="851"/>
        </w:tabs>
        <w:ind w:left="426" w:hanging="426"/>
        <w:outlineLvl w:val="0"/>
        <w:rPr>
          <w:rFonts w:ascii="Museo Sans 300" w:hAnsi="Museo Sans 300"/>
          <w:sz w:val="22"/>
          <w:szCs w:val="22"/>
          <w:lang w:val="es-SV"/>
        </w:rPr>
      </w:pPr>
      <w:r w:rsidRPr="004A5A76">
        <w:rPr>
          <w:rFonts w:ascii="Museo Sans 300" w:hAnsi="Museo Sans 300"/>
          <w:sz w:val="22"/>
          <w:szCs w:val="22"/>
          <w:lang w:val="es-SV"/>
        </w:rPr>
        <w:t xml:space="preserve">n: </w:t>
      </w:r>
      <w:r w:rsidR="00E26766" w:rsidRPr="004A5A76">
        <w:rPr>
          <w:rFonts w:ascii="Museo Sans 300" w:hAnsi="Museo Sans 300"/>
          <w:sz w:val="22"/>
          <w:szCs w:val="22"/>
          <w:lang w:val="es-SV"/>
        </w:rPr>
        <w:t>número</w:t>
      </w:r>
      <w:r w:rsidRPr="004A5A76">
        <w:rPr>
          <w:rFonts w:ascii="Museo Sans 300" w:hAnsi="Museo Sans 300"/>
          <w:sz w:val="22"/>
          <w:szCs w:val="22"/>
          <w:lang w:val="es-SV"/>
        </w:rPr>
        <w:t xml:space="preserve"> de meses transcurridos del plazo total para constituir la reserva.</w:t>
      </w:r>
    </w:p>
    <w:p w:rsidR="007303F6" w:rsidRPr="004A5A76" w:rsidRDefault="007303F6" w:rsidP="00933E2B">
      <w:pPr>
        <w:widowControl w:val="0"/>
        <w:outlineLvl w:val="0"/>
        <w:rPr>
          <w:rFonts w:ascii="Museo Sans 300" w:hAnsi="Museo Sans 300" w:cs="Arial"/>
          <w:sz w:val="22"/>
          <w:szCs w:val="22"/>
        </w:rPr>
      </w:pPr>
    </w:p>
    <w:p w:rsidR="00C8685F" w:rsidRPr="004A5A76" w:rsidRDefault="00C8685F" w:rsidP="00933E2B">
      <w:pPr>
        <w:widowControl w:val="0"/>
        <w:outlineLvl w:val="0"/>
        <w:rPr>
          <w:rFonts w:ascii="Museo Sans 300" w:hAnsi="Museo Sans 300" w:cs="Arial"/>
          <w:sz w:val="22"/>
          <w:szCs w:val="22"/>
          <w:lang w:val="es-MX"/>
        </w:rPr>
      </w:pPr>
      <w:r w:rsidRPr="004A5A76">
        <w:rPr>
          <w:rFonts w:ascii="Museo Sans 300" w:hAnsi="Museo Sans 300" w:cs="Arial"/>
          <w:sz w:val="22"/>
          <w:szCs w:val="22"/>
        </w:rPr>
        <w:t xml:space="preserve">Las entidades podrán aplicar reservas de saneamiento </w:t>
      </w:r>
      <w:r w:rsidR="009741BC" w:rsidRPr="004A5A76">
        <w:rPr>
          <w:rFonts w:ascii="Museo Sans 300" w:hAnsi="Museo Sans 300" w:cs="Arial"/>
          <w:sz w:val="22"/>
          <w:szCs w:val="22"/>
        </w:rPr>
        <w:t xml:space="preserve">de la cartera COVID </w:t>
      </w:r>
      <w:r w:rsidRPr="004A5A76">
        <w:rPr>
          <w:rFonts w:ascii="Museo Sans 300" w:hAnsi="Museo Sans 300" w:cs="Arial"/>
          <w:sz w:val="22"/>
          <w:szCs w:val="22"/>
        </w:rPr>
        <w:t xml:space="preserve">en forma anticipada al plazo </w:t>
      </w:r>
      <w:r w:rsidR="00751CBD" w:rsidRPr="004A5A76">
        <w:rPr>
          <w:rFonts w:ascii="Museo Sans 300" w:hAnsi="Museo Sans 300" w:cs="Arial"/>
          <w:sz w:val="22"/>
          <w:szCs w:val="22"/>
        </w:rPr>
        <w:t>máximo establecido en el presente artículo</w:t>
      </w:r>
      <w:r w:rsidRPr="004A5A76">
        <w:rPr>
          <w:rFonts w:ascii="Museo Sans 300" w:hAnsi="Museo Sans 300" w:cs="Arial"/>
          <w:sz w:val="22"/>
          <w:szCs w:val="22"/>
        </w:rPr>
        <w:t>;</w:t>
      </w:r>
      <w:r w:rsidRPr="004A5A76">
        <w:rPr>
          <w:rFonts w:ascii="Museo Sans 300" w:hAnsi="Museo Sans 300" w:cs="Arial"/>
          <w:sz w:val="22"/>
          <w:szCs w:val="22"/>
          <w:lang w:val="es-MX"/>
        </w:rPr>
        <w:t xml:space="preserve"> o aplicar un porcentaje mayor de las mismas, siempre y cuando dicha entidad cuente con una situación financiera que le permita absorber la aplicación de las referidas reservas de saneamiento y mantener su fortaleza patrimonial.</w:t>
      </w:r>
    </w:p>
    <w:p w:rsidR="00C8685F" w:rsidRPr="004A5A76" w:rsidRDefault="00C8685F" w:rsidP="00C8685F">
      <w:pPr>
        <w:widowControl w:val="0"/>
        <w:outlineLvl w:val="0"/>
        <w:rPr>
          <w:rFonts w:ascii="Museo Sans 300" w:hAnsi="Museo Sans 300" w:cs="Arial"/>
          <w:sz w:val="22"/>
          <w:szCs w:val="22"/>
        </w:rPr>
      </w:pPr>
    </w:p>
    <w:p w:rsidR="00C8685F" w:rsidRPr="004A5A76" w:rsidRDefault="00C8685F" w:rsidP="00933E2B">
      <w:pPr>
        <w:widowControl w:val="0"/>
        <w:outlineLvl w:val="0"/>
        <w:rPr>
          <w:rFonts w:ascii="Museo Sans 300" w:hAnsi="Museo Sans 300" w:cs="Arial"/>
          <w:sz w:val="22"/>
          <w:szCs w:val="22"/>
        </w:rPr>
      </w:pPr>
      <w:r w:rsidRPr="004A5A76">
        <w:rPr>
          <w:rFonts w:ascii="Museo Sans 300" w:hAnsi="Museo Sans 300" w:cs="Arial"/>
          <w:sz w:val="22"/>
          <w:szCs w:val="22"/>
        </w:rPr>
        <w:t>La aplicación anticipada de las reservas de saneamiento a la que hace refe</w:t>
      </w:r>
      <w:r w:rsidR="00E26766" w:rsidRPr="004A5A76">
        <w:rPr>
          <w:rFonts w:ascii="Museo Sans 300" w:hAnsi="Museo Sans 300" w:cs="Arial"/>
          <w:sz w:val="22"/>
          <w:szCs w:val="22"/>
        </w:rPr>
        <w:t>re</w:t>
      </w:r>
      <w:r w:rsidRPr="004A5A76">
        <w:rPr>
          <w:rFonts w:ascii="Museo Sans 300" w:hAnsi="Museo Sans 300" w:cs="Arial"/>
          <w:sz w:val="22"/>
          <w:szCs w:val="22"/>
        </w:rPr>
        <w:t xml:space="preserve">ncia el presente literal se refiere a las aplicadas en un plazo menor o en un porcentaje mayor a lo establecido en las presentes Normas, pero siempre de acuerdo </w:t>
      </w:r>
      <w:r w:rsidR="00E26766" w:rsidRPr="004A5A76">
        <w:rPr>
          <w:rFonts w:ascii="Museo Sans 300" w:hAnsi="Museo Sans 300" w:cs="Arial"/>
          <w:sz w:val="22"/>
          <w:szCs w:val="22"/>
        </w:rPr>
        <w:t>con</w:t>
      </w:r>
      <w:r w:rsidRPr="004A5A76">
        <w:rPr>
          <w:rFonts w:ascii="Museo Sans 300" w:hAnsi="Museo Sans 300" w:cs="Arial"/>
          <w:sz w:val="22"/>
          <w:szCs w:val="22"/>
        </w:rPr>
        <w:t xml:space="preserve"> lo regulado en las NCB-022; y</w:t>
      </w:r>
    </w:p>
    <w:p w:rsidR="00C2703E" w:rsidRPr="004A5A76" w:rsidRDefault="00C2703E" w:rsidP="00C8685F">
      <w:pPr>
        <w:pStyle w:val="Prrafodelista"/>
        <w:widowControl w:val="0"/>
        <w:ind w:left="426"/>
        <w:contextualSpacing w:val="0"/>
        <w:outlineLvl w:val="0"/>
        <w:rPr>
          <w:rFonts w:ascii="Museo Sans 300" w:hAnsi="Museo Sans 300"/>
          <w:sz w:val="22"/>
          <w:szCs w:val="22"/>
          <w:lang w:val="es-MX"/>
        </w:rPr>
      </w:pPr>
    </w:p>
    <w:p w:rsidR="00C8685F" w:rsidRPr="004A5A76" w:rsidRDefault="00C8685F" w:rsidP="00933E2B">
      <w:pPr>
        <w:widowControl w:val="0"/>
        <w:outlineLvl w:val="0"/>
        <w:rPr>
          <w:rFonts w:ascii="Museo Sans 300" w:hAnsi="Museo Sans 300"/>
          <w:sz w:val="22"/>
          <w:szCs w:val="22"/>
          <w:lang w:val="es-MX"/>
        </w:rPr>
      </w:pPr>
      <w:r w:rsidRPr="004A5A76">
        <w:rPr>
          <w:rFonts w:ascii="Museo Sans 300" w:hAnsi="Museo Sans 300" w:cs="Arial"/>
          <w:sz w:val="22"/>
          <w:szCs w:val="22"/>
          <w:lang w:val="es-MX"/>
        </w:rPr>
        <w:t xml:space="preserve">Para aquellas entidades que las reservas de saneamiento determinadas al </w:t>
      </w:r>
      <w:r w:rsidR="0046006B" w:rsidRPr="004A5A76">
        <w:rPr>
          <w:rFonts w:ascii="Museo Sans 300" w:hAnsi="Museo Sans 300" w:cs="Arial"/>
          <w:sz w:val="22"/>
          <w:szCs w:val="22"/>
          <w:lang w:val="es-MX"/>
        </w:rPr>
        <w:t>primero</w:t>
      </w:r>
      <w:r w:rsidR="00933E2B" w:rsidRPr="004A5A76">
        <w:rPr>
          <w:rFonts w:ascii="Museo Sans 300" w:hAnsi="Museo Sans 300" w:cs="Arial"/>
          <w:sz w:val="22"/>
          <w:szCs w:val="22"/>
          <w:lang w:val="es-MX"/>
        </w:rPr>
        <w:t xml:space="preserve"> de enero de 2022, </w:t>
      </w:r>
      <w:r w:rsidRPr="004A5A76">
        <w:rPr>
          <w:rFonts w:ascii="Museo Sans 300" w:hAnsi="Museo Sans 300" w:cs="Arial"/>
          <w:sz w:val="22"/>
          <w:szCs w:val="22"/>
          <w:lang w:val="es-MX"/>
        </w:rPr>
        <w:t>con la aplicación de las NCB-022, sean menores respecto de las constituidas al mes de febrero del año 2020, no podrán revertirse durante el período de gradualidad, debiendo registrarse como reservas de saneamiento.</w:t>
      </w:r>
    </w:p>
    <w:p w:rsidR="00C8685F" w:rsidRPr="004A5A76" w:rsidRDefault="00C8685F" w:rsidP="00C8685F">
      <w:pPr>
        <w:pStyle w:val="Prrafodelista"/>
        <w:widowControl w:val="0"/>
        <w:ind w:left="426"/>
        <w:contextualSpacing w:val="0"/>
        <w:outlineLvl w:val="0"/>
        <w:rPr>
          <w:rFonts w:ascii="Museo Sans 300" w:hAnsi="Museo Sans 300"/>
          <w:sz w:val="22"/>
          <w:szCs w:val="22"/>
          <w:lang w:val="es-MX"/>
        </w:rPr>
      </w:pPr>
    </w:p>
    <w:p w:rsidR="00C8685F" w:rsidRPr="004A5A76" w:rsidRDefault="00C8685F" w:rsidP="00933E2B">
      <w:pPr>
        <w:widowControl w:val="0"/>
        <w:outlineLvl w:val="0"/>
        <w:rPr>
          <w:rFonts w:ascii="Museo Sans 300" w:hAnsi="Museo Sans 300"/>
          <w:sz w:val="22"/>
          <w:szCs w:val="22"/>
          <w:lang w:val="es-MX"/>
        </w:rPr>
      </w:pPr>
      <w:r w:rsidRPr="004A5A76">
        <w:rPr>
          <w:rFonts w:ascii="Museo Sans 300" w:hAnsi="Museo Sans 300" w:cs="Arial"/>
          <w:sz w:val="22"/>
          <w:szCs w:val="22"/>
          <w:lang w:val="es-MX"/>
        </w:rPr>
        <w:t>En el caso de entidades que ejecutaron procesos de saneamiento durante el 2020, para este cálculo se tomará en cuenta la reserva al cierre de febrero de 2020 menos el reconocimiento de pérdidas por reclasificación crediticia efectuado durante el año 2020.</w:t>
      </w:r>
    </w:p>
    <w:p w:rsidR="00794359" w:rsidRPr="004A5A76" w:rsidRDefault="00794359" w:rsidP="0098134E">
      <w:pPr>
        <w:pStyle w:val="Prrafodelista"/>
        <w:widowControl w:val="0"/>
        <w:ind w:left="0"/>
        <w:contextualSpacing w:val="0"/>
        <w:outlineLvl w:val="0"/>
        <w:rPr>
          <w:rFonts w:ascii="Museo Sans 300" w:hAnsi="Museo Sans 300"/>
          <w:sz w:val="22"/>
          <w:szCs w:val="22"/>
          <w:lang w:val="es-MX"/>
        </w:rPr>
      </w:pPr>
    </w:p>
    <w:p w:rsidR="003A3435" w:rsidRPr="004A5A76" w:rsidRDefault="00C8685F" w:rsidP="003A3435">
      <w:pPr>
        <w:pStyle w:val="Prrafodelista"/>
        <w:widowControl w:val="0"/>
        <w:ind w:left="0"/>
        <w:rPr>
          <w:rFonts w:ascii="Museo Sans 300" w:hAnsi="Museo Sans 300"/>
          <w:sz w:val="22"/>
          <w:szCs w:val="22"/>
        </w:rPr>
      </w:pPr>
      <w:bookmarkStart w:id="4" w:name="_Hlk59089394"/>
      <w:r w:rsidRPr="004A5A76">
        <w:rPr>
          <w:rFonts w:ascii="Museo Sans 300" w:hAnsi="Museo Sans 300"/>
          <w:sz w:val="22"/>
          <w:szCs w:val="22"/>
        </w:rPr>
        <w:t xml:space="preserve">Las entidades llevarán en registro auxiliar, de las reservas de saneamientos de los créditos que han sido afectados por la pandemia que serán sujetos de constitución de gradualidad de acuerdo con lo establecido en el </w:t>
      </w:r>
      <w:r w:rsidRPr="00F52C95">
        <w:rPr>
          <w:rFonts w:ascii="Museo Sans 300" w:hAnsi="Museo Sans 300"/>
          <w:bCs/>
          <w:sz w:val="22"/>
          <w:szCs w:val="22"/>
        </w:rPr>
        <w:t xml:space="preserve">Anexo No. </w:t>
      </w:r>
      <w:r w:rsidR="00933E2B" w:rsidRPr="00F52C95">
        <w:rPr>
          <w:rFonts w:ascii="Museo Sans 300" w:hAnsi="Museo Sans 300"/>
          <w:bCs/>
          <w:sz w:val="22"/>
          <w:szCs w:val="22"/>
        </w:rPr>
        <w:t>2</w:t>
      </w:r>
      <w:r w:rsidRPr="00F52C95">
        <w:rPr>
          <w:rFonts w:ascii="Museo Sans 300" w:hAnsi="Museo Sans 300"/>
          <w:sz w:val="22"/>
          <w:szCs w:val="22"/>
        </w:rPr>
        <w:t xml:space="preserve"> </w:t>
      </w:r>
      <w:r w:rsidRPr="004A5A76">
        <w:rPr>
          <w:rFonts w:ascii="Museo Sans 300" w:hAnsi="Museo Sans 300"/>
          <w:sz w:val="22"/>
          <w:szCs w:val="22"/>
        </w:rPr>
        <w:t>de las presentes Normas. El saldo de la cartera COVID, el monto de las reservas estimadas, el porcentaje de constitución mensual a registrar y el valor pendiente de registrar para alcanzar el total requerido, serán divulgados en notas a los Estados Financieros</w:t>
      </w:r>
      <w:r w:rsidR="003A3435" w:rsidRPr="004A5A76">
        <w:rPr>
          <w:rFonts w:ascii="Museo Sans 300" w:hAnsi="Museo Sans 300"/>
          <w:sz w:val="22"/>
          <w:szCs w:val="22"/>
        </w:rPr>
        <w:t>.</w:t>
      </w:r>
    </w:p>
    <w:p w:rsidR="004B54FB" w:rsidRPr="004A5A76" w:rsidRDefault="004B54FB" w:rsidP="003A3435">
      <w:pPr>
        <w:pStyle w:val="Prrafodelista"/>
        <w:widowControl w:val="0"/>
        <w:ind w:left="0"/>
        <w:rPr>
          <w:rFonts w:ascii="Museo Sans 300" w:hAnsi="Museo Sans 300"/>
          <w:sz w:val="22"/>
          <w:szCs w:val="22"/>
        </w:rPr>
      </w:pPr>
    </w:p>
    <w:p w:rsidR="004201CA" w:rsidRPr="004A5A76" w:rsidRDefault="004201CA" w:rsidP="004201CA">
      <w:pPr>
        <w:pStyle w:val="Prrafodelista"/>
        <w:widowControl w:val="0"/>
        <w:ind w:left="0"/>
        <w:rPr>
          <w:rFonts w:ascii="Museo Sans 300" w:hAnsi="Museo Sans 300"/>
          <w:b/>
          <w:bCs/>
          <w:sz w:val="22"/>
          <w:szCs w:val="22"/>
        </w:rPr>
      </w:pPr>
      <w:r w:rsidRPr="004A5A76">
        <w:rPr>
          <w:rFonts w:ascii="Museo Sans 300" w:hAnsi="Museo Sans 300"/>
          <w:b/>
          <w:bCs/>
          <w:sz w:val="22"/>
          <w:szCs w:val="22"/>
        </w:rPr>
        <w:t>Registro de la cartera de créditos afectados por la pandemia</w:t>
      </w:r>
    </w:p>
    <w:bookmarkEnd w:id="4"/>
    <w:p w:rsidR="008032F4" w:rsidRPr="004A5A76" w:rsidRDefault="00885CCD" w:rsidP="004A5A76">
      <w:pPr>
        <w:pStyle w:val="Prrafodelista"/>
        <w:widowControl w:val="0"/>
        <w:numPr>
          <w:ilvl w:val="0"/>
          <w:numId w:val="3"/>
        </w:numPr>
        <w:tabs>
          <w:tab w:val="left" w:pos="993"/>
        </w:tabs>
        <w:ind w:left="0" w:firstLine="0"/>
        <w:contextualSpacing w:val="0"/>
        <w:outlineLvl w:val="0"/>
        <w:rPr>
          <w:rFonts w:ascii="Museo Sans 300" w:hAnsi="Museo Sans 300"/>
          <w:sz w:val="22"/>
          <w:szCs w:val="22"/>
          <w:lang w:val="es-MX"/>
        </w:rPr>
      </w:pPr>
      <w:r w:rsidRPr="004A5A76">
        <w:rPr>
          <w:rFonts w:ascii="Museo Sans 300" w:hAnsi="Museo Sans 300"/>
          <w:sz w:val="22"/>
          <w:szCs w:val="22"/>
        </w:rPr>
        <w:t>Las entidades sujetas a las presentes Normas deberán contar con un registro separado y actualizado de los créditos a los que les ha aplicado lo regulado en la</w:t>
      </w:r>
      <w:r w:rsidR="007B3058" w:rsidRPr="004A5A76">
        <w:rPr>
          <w:rFonts w:ascii="Museo Sans 300" w:hAnsi="Museo Sans 300"/>
          <w:sz w:val="22"/>
          <w:szCs w:val="22"/>
        </w:rPr>
        <w:t>s</w:t>
      </w:r>
      <w:r w:rsidRPr="004A5A76">
        <w:rPr>
          <w:rFonts w:ascii="Museo Sans 300" w:hAnsi="Museo Sans 300"/>
          <w:sz w:val="22"/>
          <w:szCs w:val="22"/>
        </w:rPr>
        <w:t xml:space="preserve"> presente</w:t>
      </w:r>
      <w:r w:rsidR="007B3058" w:rsidRPr="004A5A76">
        <w:rPr>
          <w:rFonts w:ascii="Museo Sans 300" w:hAnsi="Museo Sans 300"/>
          <w:sz w:val="22"/>
          <w:szCs w:val="22"/>
        </w:rPr>
        <w:t>s</w:t>
      </w:r>
      <w:r w:rsidRPr="004A5A76">
        <w:rPr>
          <w:rFonts w:ascii="Museo Sans 300" w:hAnsi="Museo Sans 300"/>
          <w:sz w:val="22"/>
          <w:szCs w:val="22"/>
        </w:rPr>
        <w:t xml:space="preserve"> Normas</w:t>
      </w:r>
      <w:r w:rsidR="00570B0B" w:rsidRPr="004A5A76">
        <w:rPr>
          <w:rFonts w:ascii="Museo Sans 300" w:hAnsi="Museo Sans 300"/>
          <w:sz w:val="22"/>
          <w:szCs w:val="22"/>
        </w:rPr>
        <w:t>;</w:t>
      </w:r>
      <w:r w:rsidRPr="004A5A76">
        <w:rPr>
          <w:rFonts w:ascii="Museo Sans 300" w:hAnsi="Museo Sans 300"/>
          <w:sz w:val="22"/>
          <w:szCs w:val="22"/>
        </w:rPr>
        <w:t xml:space="preserve"> </w:t>
      </w:r>
      <w:r w:rsidRPr="004A5A76">
        <w:rPr>
          <w:rFonts w:ascii="Museo Sans 300" w:hAnsi="Museo Sans 300"/>
          <w:sz w:val="22"/>
          <w:szCs w:val="22"/>
          <w:lang w:val="es-MX"/>
        </w:rPr>
        <w:t>dichos registros deberán quedar adecuadamente identificados en sus sistemas computacionales</w:t>
      </w:r>
      <w:r w:rsidR="008032F4" w:rsidRPr="004A5A76">
        <w:rPr>
          <w:rFonts w:ascii="Museo Sans 300" w:hAnsi="Museo Sans 300"/>
          <w:sz w:val="22"/>
          <w:szCs w:val="22"/>
          <w:lang w:val="es-MX"/>
        </w:rPr>
        <w:t>.</w:t>
      </w:r>
    </w:p>
    <w:p w:rsidR="00312318" w:rsidRPr="004A5A76" w:rsidRDefault="00312318" w:rsidP="008032F4">
      <w:pPr>
        <w:pStyle w:val="Prrafodelista"/>
        <w:widowControl w:val="0"/>
        <w:tabs>
          <w:tab w:val="left" w:pos="851"/>
        </w:tabs>
        <w:ind w:left="0"/>
        <w:contextualSpacing w:val="0"/>
        <w:outlineLvl w:val="0"/>
        <w:rPr>
          <w:rFonts w:ascii="Museo Sans 300" w:hAnsi="Museo Sans 300"/>
          <w:sz w:val="22"/>
          <w:szCs w:val="22"/>
          <w:lang w:val="es-MX"/>
        </w:rPr>
      </w:pPr>
    </w:p>
    <w:p w:rsidR="006E7062" w:rsidRPr="004A5A76" w:rsidRDefault="008032F4" w:rsidP="008032F4">
      <w:pPr>
        <w:pStyle w:val="Prrafodelista"/>
        <w:widowControl w:val="0"/>
        <w:tabs>
          <w:tab w:val="left" w:pos="851"/>
        </w:tabs>
        <w:ind w:left="0"/>
        <w:contextualSpacing w:val="0"/>
        <w:outlineLvl w:val="0"/>
        <w:rPr>
          <w:rFonts w:ascii="Museo Sans 300" w:hAnsi="Museo Sans 300"/>
          <w:sz w:val="22"/>
          <w:szCs w:val="22"/>
        </w:rPr>
      </w:pPr>
      <w:r w:rsidRPr="004A5A76">
        <w:rPr>
          <w:rFonts w:ascii="Museo Sans 300" w:hAnsi="Museo Sans 300"/>
          <w:sz w:val="22"/>
          <w:szCs w:val="22"/>
          <w:lang w:val="es-MX"/>
        </w:rPr>
        <w:t>Las entidades deberán remitir la información de</w:t>
      </w:r>
      <w:r w:rsidR="00F815D0" w:rsidRPr="004A5A76">
        <w:rPr>
          <w:rFonts w:ascii="Museo Sans 300" w:hAnsi="Museo Sans 300"/>
          <w:sz w:val="22"/>
          <w:szCs w:val="22"/>
          <w:lang w:val="es-MX"/>
        </w:rPr>
        <w:t>l</w:t>
      </w:r>
      <w:r w:rsidRPr="004A5A76">
        <w:rPr>
          <w:rFonts w:ascii="Museo Sans 300" w:hAnsi="Museo Sans 300"/>
          <w:sz w:val="22"/>
          <w:szCs w:val="22"/>
          <w:lang w:val="es-MX"/>
        </w:rPr>
        <w:t xml:space="preserve"> Anexo No. 2 de las presentes Normas</w:t>
      </w:r>
      <w:r w:rsidR="00885CCD" w:rsidRPr="004A5A76">
        <w:rPr>
          <w:rFonts w:ascii="Museo Sans 300" w:hAnsi="Museo Sans 300"/>
          <w:sz w:val="22"/>
          <w:szCs w:val="22"/>
          <w:lang w:val="es-MX"/>
        </w:rPr>
        <w:t xml:space="preserve"> en los primeros </w:t>
      </w:r>
      <w:r w:rsidR="00CF19BE" w:rsidRPr="004A5A76">
        <w:rPr>
          <w:rFonts w:ascii="Museo Sans 300" w:hAnsi="Museo Sans 300"/>
          <w:sz w:val="22"/>
          <w:szCs w:val="22"/>
          <w:lang w:val="es-MX"/>
        </w:rPr>
        <w:t>diez</w:t>
      </w:r>
      <w:r w:rsidR="00885CCD" w:rsidRPr="004A5A76">
        <w:rPr>
          <w:rFonts w:ascii="Museo Sans 300" w:hAnsi="Museo Sans 300"/>
          <w:sz w:val="22"/>
          <w:szCs w:val="22"/>
          <w:lang w:val="es-MX"/>
        </w:rPr>
        <w:t xml:space="preserve"> </w:t>
      </w:r>
      <w:r w:rsidR="00AA14ED" w:rsidRPr="004A5A76">
        <w:rPr>
          <w:rFonts w:ascii="Museo Sans 300" w:hAnsi="Museo Sans 300"/>
          <w:sz w:val="22"/>
          <w:szCs w:val="22"/>
          <w:lang w:val="es-MX"/>
        </w:rPr>
        <w:t>días de cada mes</w:t>
      </w:r>
      <w:r w:rsidR="00340F9E" w:rsidRPr="004A5A76">
        <w:rPr>
          <w:rFonts w:ascii="Museo Sans 300" w:hAnsi="Museo Sans 300"/>
          <w:sz w:val="22"/>
          <w:szCs w:val="22"/>
          <w:lang w:val="es-MX"/>
        </w:rPr>
        <w:t xml:space="preserve"> </w:t>
      </w:r>
      <w:r w:rsidR="00AA14ED" w:rsidRPr="004A5A76">
        <w:rPr>
          <w:rFonts w:ascii="Museo Sans 300" w:hAnsi="Museo Sans 300"/>
          <w:sz w:val="22"/>
          <w:szCs w:val="22"/>
          <w:lang w:val="es-MX"/>
        </w:rPr>
        <w:t xml:space="preserve">a la </w:t>
      </w:r>
      <w:r w:rsidR="00885CCD" w:rsidRPr="004A5A76">
        <w:rPr>
          <w:rFonts w:ascii="Museo Sans 300" w:hAnsi="Museo Sans 300"/>
          <w:sz w:val="22"/>
          <w:szCs w:val="22"/>
          <w:lang w:val="es-MX"/>
        </w:rPr>
        <w:t>Superintendencia</w:t>
      </w:r>
      <w:r w:rsidRPr="004A5A76">
        <w:rPr>
          <w:rFonts w:ascii="Museo Sans 300" w:hAnsi="Museo Sans 300"/>
          <w:sz w:val="22"/>
          <w:szCs w:val="22"/>
          <w:lang w:val="es-MX"/>
        </w:rPr>
        <w:t xml:space="preserve">. </w:t>
      </w:r>
      <w:r w:rsidR="00F815D0" w:rsidRPr="004A5A76">
        <w:rPr>
          <w:rFonts w:ascii="Museo Sans 300" w:hAnsi="Museo Sans 300"/>
          <w:sz w:val="22"/>
          <w:szCs w:val="22"/>
          <w:lang w:val="es-MX"/>
        </w:rPr>
        <w:t>Dicha información</w:t>
      </w:r>
      <w:r w:rsidRPr="004A5A76">
        <w:rPr>
          <w:rFonts w:ascii="Museo Sans 300" w:hAnsi="Museo Sans 300"/>
          <w:sz w:val="22"/>
          <w:szCs w:val="22"/>
          <w:lang w:val="es-MX"/>
        </w:rPr>
        <w:t xml:space="preserve"> también </w:t>
      </w:r>
      <w:r w:rsidR="00885CCD" w:rsidRPr="004A5A76">
        <w:rPr>
          <w:rFonts w:ascii="Museo Sans 300" w:hAnsi="Museo Sans 300"/>
          <w:sz w:val="22"/>
          <w:szCs w:val="22"/>
        </w:rPr>
        <w:t>deberá ser enviad</w:t>
      </w:r>
      <w:r w:rsidR="00F815D0" w:rsidRPr="004A5A76">
        <w:rPr>
          <w:rFonts w:ascii="Museo Sans 300" w:hAnsi="Museo Sans 300"/>
          <w:sz w:val="22"/>
          <w:szCs w:val="22"/>
        </w:rPr>
        <w:t>a</w:t>
      </w:r>
      <w:r w:rsidR="00885CCD" w:rsidRPr="004A5A76">
        <w:rPr>
          <w:rFonts w:ascii="Museo Sans 300" w:hAnsi="Museo Sans 300"/>
          <w:sz w:val="22"/>
          <w:szCs w:val="22"/>
        </w:rPr>
        <w:t xml:space="preserve"> al Banco Central en </w:t>
      </w:r>
      <w:r w:rsidRPr="004A5A76">
        <w:rPr>
          <w:rFonts w:ascii="Museo Sans 300" w:hAnsi="Museo Sans 300"/>
          <w:sz w:val="22"/>
          <w:szCs w:val="22"/>
        </w:rPr>
        <w:t>el mismo plazo</w:t>
      </w:r>
      <w:r w:rsidR="00885CCD" w:rsidRPr="004A5A76">
        <w:rPr>
          <w:rFonts w:ascii="Museo Sans 300" w:hAnsi="Museo Sans 300"/>
          <w:sz w:val="22"/>
          <w:szCs w:val="22"/>
        </w:rPr>
        <w:t xml:space="preserve"> al correo: </w:t>
      </w:r>
      <w:hyperlink r:id="rId14" w:history="1">
        <w:r w:rsidR="00885CCD" w:rsidRPr="004A5A76">
          <w:rPr>
            <w:rStyle w:val="Hipervnculo"/>
            <w:rFonts w:ascii="Museo Sans 300" w:hAnsi="Museo Sans 300"/>
            <w:color w:val="auto"/>
            <w:sz w:val="22"/>
            <w:szCs w:val="22"/>
            <w:u w:val="none"/>
          </w:rPr>
          <w:t>normas@bcr.gob.sv</w:t>
        </w:r>
      </w:hyperlink>
      <w:r w:rsidR="009D0D31" w:rsidRPr="004A5A76">
        <w:rPr>
          <w:rStyle w:val="Hipervnculo"/>
          <w:rFonts w:ascii="Museo Sans 300" w:hAnsi="Museo Sans 300"/>
          <w:color w:val="auto"/>
          <w:sz w:val="22"/>
          <w:szCs w:val="22"/>
          <w:u w:val="none"/>
        </w:rPr>
        <w:t>.</w:t>
      </w:r>
      <w:r w:rsidR="00885CCD" w:rsidRPr="004A5A76">
        <w:rPr>
          <w:rFonts w:ascii="Museo Sans 300" w:hAnsi="Museo Sans 300"/>
          <w:sz w:val="22"/>
          <w:szCs w:val="22"/>
        </w:rPr>
        <w:t xml:space="preserve"> </w:t>
      </w:r>
    </w:p>
    <w:p w:rsidR="00D474EC" w:rsidRPr="004A5A76" w:rsidRDefault="00D474EC" w:rsidP="002B3022">
      <w:pPr>
        <w:widowControl w:val="0"/>
        <w:rPr>
          <w:rFonts w:ascii="Museo Sans 300" w:hAnsi="Museo Sans 300"/>
          <w:sz w:val="22"/>
          <w:szCs w:val="22"/>
        </w:rPr>
      </w:pPr>
    </w:p>
    <w:p w:rsidR="004D4755" w:rsidRPr="004A5A76" w:rsidRDefault="004D4755" w:rsidP="002B3022">
      <w:pPr>
        <w:widowControl w:val="0"/>
        <w:rPr>
          <w:rFonts w:ascii="Museo Sans 300" w:hAnsi="Museo Sans 300"/>
          <w:sz w:val="22"/>
          <w:szCs w:val="22"/>
        </w:rPr>
      </w:pPr>
    </w:p>
    <w:p w:rsidR="00A72EF3" w:rsidRPr="004A5A76" w:rsidRDefault="004B478D" w:rsidP="00A84541">
      <w:pPr>
        <w:pStyle w:val="Prrafodelista"/>
        <w:widowControl w:val="0"/>
        <w:ind w:left="0"/>
        <w:rPr>
          <w:rFonts w:ascii="Museo Sans 300" w:hAnsi="Museo Sans 300"/>
          <w:b/>
          <w:bCs/>
          <w:sz w:val="22"/>
          <w:szCs w:val="22"/>
        </w:rPr>
      </w:pPr>
      <w:r w:rsidRPr="004A5A76">
        <w:rPr>
          <w:rFonts w:ascii="Museo Sans 300" w:hAnsi="Museo Sans 300"/>
          <w:b/>
          <w:bCs/>
          <w:sz w:val="22"/>
          <w:szCs w:val="22"/>
        </w:rPr>
        <w:t>D</w:t>
      </w:r>
      <w:r w:rsidR="00A72EF3" w:rsidRPr="004A5A76">
        <w:rPr>
          <w:rFonts w:ascii="Museo Sans 300" w:hAnsi="Museo Sans 300"/>
          <w:b/>
          <w:bCs/>
          <w:sz w:val="22"/>
          <w:szCs w:val="22"/>
        </w:rPr>
        <w:t>etalles técnicos</w:t>
      </w:r>
      <w:r w:rsidRPr="004A5A76">
        <w:rPr>
          <w:rFonts w:ascii="Museo Sans 300" w:hAnsi="Museo Sans 300"/>
          <w:b/>
          <w:bCs/>
          <w:sz w:val="22"/>
          <w:szCs w:val="22"/>
        </w:rPr>
        <w:t xml:space="preserve"> del envío de información</w:t>
      </w:r>
    </w:p>
    <w:p w:rsidR="005102EB" w:rsidRPr="004A5A76" w:rsidRDefault="00A72EF3" w:rsidP="004A5A76">
      <w:pPr>
        <w:pStyle w:val="Prrafodelista"/>
        <w:widowControl w:val="0"/>
        <w:numPr>
          <w:ilvl w:val="0"/>
          <w:numId w:val="3"/>
        </w:numPr>
        <w:tabs>
          <w:tab w:val="left" w:pos="993"/>
        </w:tabs>
        <w:ind w:left="0" w:firstLine="0"/>
        <w:contextualSpacing w:val="0"/>
        <w:outlineLvl w:val="0"/>
        <w:rPr>
          <w:rFonts w:ascii="Museo Sans 300" w:hAnsi="Museo Sans 300"/>
          <w:sz w:val="22"/>
          <w:szCs w:val="22"/>
        </w:rPr>
      </w:pPr>
      <w:r w:rsidRPr="004A5A76">
        <w:rPr>
          <w:rFonts w:ascii="Museo Sans 300" w:hAnsi="Museo Sans 300"/>
          <w:sz w:val="22"/>
          <w:szCs w:val="22"/>
        </w:rPr>
        <w:t>La Superintendencia remitirá a las entidades, en un plazo máximo de siete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rsidR="00A004B1" w:rsidRPr="004A5A76" w:rsidRDefault="00A004B1" w:rsidP="00D55CE6">
      <w:pPr>
        <w:pStyle w:val="Prrafodelista"/>
        <w:widowControl w:val="0"/>
        <w:tabs>
          <w:tab w:val="left" w:pos="851"/>
        </w:tabs>
        <w:ind w:left="0"/>
        <w:contextualSpacing w:val="0"/>
        <w:outlineLvl w:val="0"/>
        <w:rPr>
          <w:rFonts w:ascii="Museo Sans 300" w:hAnsi="Museo Sans 300"/>
          <w:sz w:val="22"/>
          <w:szCs w:val="22"/>
          <w:lang w:val="es-SV"/>
        </w:rPr>
      </w:pPr>
    </w:p>
    <w:p w:rsidR="00F52C95" w:rsidRDefault="00F52C95" w:rsidP="00D55CE6">
      <w:pPr>
        <w:widowControl w:val="0"/>
        <w:jc w:val="center"/>
        <w:rPr>
          <w:rFonts w:ascii="Museo Sans 300" w:hAnsi="Museo Sans 300"/>
          <w:b/>
          <w:spacing w:val="-3"/>
          <w:sz w:val="22"/>
          <w:szCs w:val="22"/>
        </w:rPr>
      </w:pPr>
    </w:p>
    <w:p w:rsidR="00F52C95" w:rsidRDefault="00F52C95" w:rsidP="00D55CE6">
      <w:pPr>
        <w:widowControl w:val="0"/>
        <w:jc w:val="center"/>
        <w:rPr>
          <w:rFonts w:ascii="Museo Sans 300" w:hAnsi="Museo Sans 300"/>
          <w:b/>
          <w:spacing w:val="-3"/>
          <w:sz w:val="22"/>
          <w:szCs w:val="22"/>
        </w:rPr>
      </w:pPr>
    </w:p>
    <w:p w:rsidR="00F52C95" w:rsidRDefault="00F52C95" w:rsidP="00D55CE6">
      <w:pPr>
        <w:widowControl w:val="0"/>
        <w:jc w:val="center"/>
        <w:rPr>
          <w:rFonts w:ascii="Museo Sans 300" w:hAnsi="Museo Sans 300"/>
          <w:b/>
          <w:spacing w:val="-3"/>
          <w:sz w:val="22"/>
          <w:szCs w:val="22"/>
        </w:rPr>
      </w:pPr>
    </w:p>
    <w:p w:rsidR="00A84541" w:rsidRPr="004A5A76" w:rsidRDefault="00A84541" w:rsidP="00D55CE6">
      <w:pPr>
        <w:widowControl w:val="0"/>
        <w:jc w:val="center"/>
        <w:rPr>
          <w:rFonts w:ascii="Museo Sans 300" w:hAnsi="Museo Sans 300"/>
          <w:b/>
          <w:spacing w:val="-3"/>
          <w:sz w:val="22"/>
          <w:szCs w:val="22"/>
        </w:rPr>
      </w:pPr>
      <w:r w:rsidRPr="004A5A76">
        <w:rPr>
          <w:rFonts w:ascii="Museo Sans 300" w:hAnsi="Museo Sans 300"/>
          <w:b/>
          <w:spacing w:val="-3"/>
          <w:sz w:val="22"/>
          <w:szCs w:val="22"/>
        </w:rPr>
        <w:t xml:space="preserve">CAPÍTULO </w:t>
      </w:r>
      <w:r w:rsidR="006B1F0E" w:rsidRPr="004A5A76">
        <w:rPr>
          <w:rFonts w:ascii="Museo Sans 300" w:hAnsi="Museo Sans 300"/>
          <w:b/>
          <w:spacing w:val="-3"/>
          <w:sz w:val="22"/>
          <w:szCs w:val="22"/>
        </w:rPr>
        <w:t>III</w:t>
      </w:r>
    </w:p>
    <w:p w:rsidR="00A84541" w:rsidRPr="004A5A76" w:rsidRDefault="00A84541" w:rsidP="00D55CE6">
      <w:pPr>
        <w:widowControl w:val="0"/>
        <w:tabs>
          <w:tab w:val="left" w:pos="-720"/>
          <w:tab w:val="left" w:pos="0"/>
        </w:tabs>
        <w:jc w:val="center"/>
        <w:rPr>
          <w:rFonts w:ascii="Museo Sans 300" w:hAnsi="Museo Sans 300"/>
          <w:b/>
          <w:spacing w:val="-3"/>
          <w:sz w:val="22"/>
          <w:szCs w:val="22"/>
        </w:rPr>
      </w:pPr>
      <w:r w:rsidRPr="004A5A76">
        <w:rPr>
          <w:rFonts w:ascii="Museo Sans 300" w:hAnsi="Museo Sans 300"/>
          <w:b/>
          <w:spacing w:val="-3"/>
          <w:sz w:val="22"/>
          <w:szCs w:val="22"/>
        </w:rPr>
        <w:t>OTRAS DISPOSICIONES Y VIGENCIA</w:t>
      </w:r>
    </w:p>
    <w:p w:rsidR="00B53D4B" w:rsidRPr="004A5A76" w:rsidRDefault="00B53D4B" w:rsidP="00D55CE6">
      <w:pPr>
        <w:widowControl w:val="0"/>
        <w:tabs>
          <w:tab w:val="left" w:pos="-720"/>
          <w:tab w:val="left" w:pos="0"/>
        </w:tabs>
        <w:jc w:val="center"/>
        <w:rPr>
          <w:rFonts w:ascii="Museo Sans 300" w:hAnsi="Museo Sans 300"/>
          <w:b/>
          <w:spacing w:val="-3"/>
          <w:sz w:val="22"/>
          <w:szCs w:val="22"/>
        </w:rPr>
      </w:pPr>
    </w:p>
    <w:p w:rsidR="00B53D4B" w:rsidRPr="004A5A76" w:rsidRDefault="00B53D4B" w:rsidP="00B53D4B">
      <w:pPr>
        <w:widowControl w:val="0"/>
        <w:tabs>
          <w:tab w:val="left" w:pos="-720"/>
          <w:tab w:val="left" w:pos="0"/>
        </w:tabs>
        <w:rPr>
          <w:rFonts w:ascii="Museo Sans 300" w:hAnsi="Museo Sans 300"/>
          <w:b/>
          <w:spacing w:val="-3"/>
          <w:sz w:val="22"/>
          <w:szCs w:val="22"/>
        </w:rPr>
      </w:pPr>
      <w:r w:rsidRPr="004A5A76">
        <w:rPr>
          <w:rFonts w:ascii="Museo Sans 300" w:hAnsi="Museo Sans 300"/>
          <w:b/>
          <w:spacing w:val="-3"/>
          <w:sz w:val="22"/>
          <w:szCs w:val="22"/>
        </w:rPr>
        <w:t>Tratamiento fiscal</w:t>
      </w:r>
    </w:p>
    <w:p w:rsidR="00586F25" w:rsidRPr="004A5A76" w:rsidRDefault="00586F25" w:rsidP="004A5A76">
      <w:pPr>
        <w:pStyle w:val="Prrafodelista"/>
        <w:widowControl w:val="0"/>
        <w:numPr>
          <w:ilvl w:val="0"/>
          <w:numId w:val="3"/>
        </w:numPr>
        <w:tabs>
          <w:tab w:val="left" w:pos="993"/>
        </w:tabs>
        <w:ind w:left="0" w:firstLine="0"/>
        <w:contextualSpacing w:val="0"/>
        <w:outlineLvl w:val="0"/>
        <w:rPr>
          <w:rFonts w:ascii="Museo Sans 300" w:hAnsi="Museo Sans 300"/>
          <w:bCs/>
          <w:spacing w:val="-3"/>
          <w:sz w:val="22"/>
          <w:szCs w:val="22"/>
        </w:rPr>
      </w:pPr>
      <w:r w:rsidRPr="004A5A76">
        <w:rPr>
          <w:rFonts w:ascii="Museo Sans 300" w:hAnsi="Museo Sans 300"/>
          <w:bCs/>
          <w:spacing w:val="-3"/>
          <w:sz w:val="22"/>
          <w:szCs w:val="22"/>
        </w:rPr>
        <w:t>Para los efectos fiscales correspondientes, las presentes Normas</w:t>
      </w:r>
      <w:r w:rsidR="00E26766" w:rsidRPr="004A5A76">
        <w:rPr>
          <w:rFonts w:ascii="Museo Sans 300" w:hAnsi="Museo Sans 300"/>
          <w:bCs/>
          <w:spacing w:val="-3"/>
          <w:sz w:val="22"/>
          <w:szCs w:val="22"/>
        </w:rPr>
        <w:t>,</w:t>
      </w:r>
      <w:r w:rsidRPr="004A5A76">
        <w:rPr>
          <w:rFonts w:ascii="Museo Sans 300" w:hAnsi="Museo Sans 300"/>
          <w:bCs/>
          <w:spacing w:val="-3"/>
          <w:sz w:val="22"/>
          <w:szCs w:val="22"/>
        </w:rPr>
        <w:t xml:space="preserve"> así como el tratamiento de los casos especiales, serán propuestos a la Dirección General de Impuestos Internos del Ministerio de Hacienda.</w:t>
      </w:r>
    </w:p>
    <w:p w:rsidR="00586F25" w:rsidRPr="004A5A76" w:rsidRDefault="00586F25" w:rsidP="00586F25">
      <w:pPr>
        <w:widowControl w:val="0"/>
        <w:tabs>
          <w:tab w:val="left" w:pos="-720"/>
          <w:tab w:val="left" w:pos="0"/>
        </w:tabs>
        <w:jc w:val="left"/>
        <w:rPr>
          <w:rFonts w:ascii="Museo Sans 300" w:hAnsi="Museo Sans 300"/>
          <w:bCs/>
          <w:spacing w:val="-3"/>
          <w:sz w:val="22"/>
          <w:szCs w:val="22"/>
        </w:rPr>
      </w:pPr>
    </w:p>
    <w:p w:rsidR="00586F25" w:rsidRPr="004A5A76" w:rsidRDefault="00586F25" w:rsidP="004A5A76">
      <w:pPr>
        <w:pStyle w:val="Prrafodelista"/>
        <w:widowControl w:val="0"/>
        <w:numPr>
          <w:ilvl w:val="0"/>
          <w:numId w:val="3"/>
        </w:numPr>
        <w:tabs>
          <w:tab w:val="left" w:pos="993"/>
        </w:tabs>
        <w:ind w:left="0" w:firstLine="0"/>
        <w:contextualSpacing w:val="0"/>
        <w:outlineLvl w:val="0"/>
        <w:rPr>
          <w:rFonts w:ascii="Museo Sans 300" w:hAnsi="Museo Sans 300"/>
          <w:bCs/>
          <w:spacing w:val="-3"/>
          <w:sz w:val="22"/>
          <w:szCs w:val="22"/>
        </w:rPr>
      </w:pPr>
      <w:r w:rsidRPr="004A5A76">
        <w:rPr>
          <w:rFonts w:ascii="Museo Sans 300" w:hAnsi="Museo Sans 300"/>
          <w:bCs/>
          <w:spacing w:val="-3"/>
          <w:sz w:val="22"/>
          <w:szCs w:val="22"/>
        </w:rPr>
        <w:t>Si la entidad ya constituyó el 100% de reserva de saneamiento de la cartera COVID</w:t>
      </w:r>
      <w:r w:rsidR="002A6D51" w:rsidRPr="004A5A76">
        <w:rPr>
          <w:rFonts w:ascii="Museo Sans 300" w:hAnsi="Museo Sans 300"/>
          <w:bCs/>
          <w:spacing w:val="-3"/>
          <w:sz w:val="22"/>
          <w:szCs w:val="22"/>
        </w:rPr>
        <w:t>,</w:t>
      </w:r>
      <w:r w:rsidRPr="004A5A76">
        <w:rPr>
          <w:rFonts w:ascii="Museo Sans 300" w:hAnsi="Museo Sans 300"/>
          <w:bCs/>
          <w:spacing w:val="-3"/>
          <w:sz w:val="22"/>
          <w:szCs w:val="22"/>
        </w:rPr>
        <w:t xml:space="preserve"> antes de</w:t>
      </w:r>
      <w:r w:rsidR="002A6D51" w:rsidRPr="004A5A76">
        <w:rPr>
          <w:rFonts w:ascii="Museo Sans 300" w:hAnsi="Museo Sans 300"/>
          <w:bCs/>
          <w:spacing w:val="-3"/>
          <w:sz w:val="22"/>
          <w:szCs w:val="22"/>
        </w:rPr>
        <w:t>l</w:t>
      </w:r>
      <w:r w:rsidRPr="004A5A76">
        <w:rPr>
          <w:rFonts w:ascii="Museo Sans 300" w:hAnsi="Museo Sans 300"/>
          <w:bCs/>
          <w:spacing w:val="-3"/>
          <w:sz w:val="22"/>
          <w:szCs w:val="22"/>
        </w:rPr>
        <w:t xml:space="preserve"> </w:t>
      </w:r>
      <w:r w:rsidR="002A6D51" w:rsidRPr="004A5A76">
        <w:rPr>
          <w:rFonts w:ascii="Museo Sans 300" w:hAnsi="Museo Sans 300"/>
          <w:bCs/>
          <w:spacing w:val="-3"/>
          <w:sz w:val="22"/>
          <w:szCs w:val="22"/>
        </w:rPr>
        <w:t>plazo establecido en las presentes Normas</w:t>
      </w:r>
      <w:r w:rsidRPr="004A5A76">
        <w:rPr>
          <w:rFonts w:ascii="Museo Sans 300" w:hAnsi="Museo Sans 300"/>
          <w:bCs/>
          <w:spacing w:val="-3"/>
          <w:sz w:val="22"/>
          <w:szCs w:val="22"/>
        </w:rPr>
        <w:t>, podrá clasificar dichos créditos como cartera N</w:t>
      </w:r>
      <w:r w:rsidR="001622E0" w:rsidRPr="004A5A76">
        <w:rPr>
          <w:rFonts w:ascii="Museo Sans 300" w:hAnsi="Museo Sans 300"/>
          <w:bCs/>
          <w:spacing w:val="-3"/>
          <w:sz w:val="22"/>
          <w:szCs w:val="22"/>
        </w:rPr>
        <w:t>o</w:t>
      </w:r>
      <w:r w:rsidRPr="004A5A76">
        <w:rPr>
          <w:rFonts w:ascii="Museo Sans 300" w:hAnsi="Museo Sans 300"/>
          <w:bCs/>
          <w:spacing w:val="-3"/>
          <w:sz w:val="22"/>
          <w:szCs w:val="22"/>
        </w:rPr>
        <w:t xml:space="preserve"> COVID.</w:t>
      </w:r>
    </w:p>
    <w:p w:rsidR="00586F25" w:rsidRPr="004A5A76" w:rsidRDefault="00586F25" w:rsidP="00D55CE6">
      <w:pPr>
        <w:widowControl w:val="0"/>
        <w:tabs>
          <w:tab w:val="left" w:pos="-720"/>
          <w:tab w:val="left" w:pos="0"/>
        </w:tabs>
        <w:jc w:val="left"/>
        <w:rPr>
          <w:rFonts w:ascii="Museo Sans 300" w:hAnsi="Museo Sans 300"/>
          <w:b/>
          <w:spacing w:val="-3"/>
          <w:sz w:val="22"/>
          <w:szCs w:val="22"/>
        </w:rPr>
      </w:pPr>
    </w:p>
    <w:p w:rsidR="00F37848" w:rsidRPr="004A5A76" w:rsidRDefault="00544875" w:rsidP="00D55CE6">
      <w:pPr>
        <w:widowControl w:val="0"/>
        <w:tabs>
          <w:tab w:val="left" w:pos="-720"/>
          <w:tab w:val="left" w:pos="0"/>
        </w:tabs>
        <w:jc w:val="left"/>
        <w:rPr>
          <w:rFonts w:ascii="Museo Sans 300" w:hAnsi="Museo Sans 300"/>
          <w:b/>
          <w:spacing w:val="-3"/>
          <w:sz w:val="22"/>
          <w:szCs w:val="22"/>
        </w:rPr>
      </w:pPr>
      <w:r w:rsidRPr="004A5A76">
        <w:rPr>
          <w:rFonts w:ascii="Museo Sans 300" w:hAnsi="Museo Sans 300"/>
          <w:b/>
          <w:spacing w:val="-3"/>
          <w:sz w:val="22"/>
          <w:szCs w:val="22"/>
        </w:rPr>
        <w:t xml:space="preserve">Sobre la </w:t>
      </w:r>
      <w:r w:rsidR="00D46E0F" w:rsidRPr="004A5A76">
        <w:rPr>
          <w:rFonts w:ascii="Museo Sans 300" w:hAnsi="Museo Sans 300"/>
          <w:b/>
          <w:spacing w:val="-3"/>
          <w:sz w:val="22"/>
          <w:szCs w:val="22"/>
        </w:rPr>
        <w:t>Supervisión</w:t>
      </w:r>
    </w:p>
    <w:p w:rsidR="00F37848" w:rsidRPr="004A5A76" w:rsidRDefault="00F37848" w:rsidP="00AE48F6">
      <w:pPr>
        <w:pStyle w:val="Prrafodelista"/>
        <w:widowControl w:val="0"/>
        <w:numPr>
          <w:ilvl w:val="0"/>
          <w:numId w:val="3"/>
        </w:numPr>
        <w:tabs>
          <w:tab w:val="left" w:pos="993"/>
        </w:tabs>
        <w:ind w:left="0" w:firstLine="0"/>
        <w:contextualSpacing w:val="0"/>
        <w:outlineLvl w:val="0"/>
        <w:rPr>
          <w:rFonts w:ascii="Museo Sans 300" w:hAnsi="Museo Sans 300"/>
          <w:sz w:val="22"/>
          <w:szCs w:val="22"/>
          <w:lang w:val="es-SV"/>
        </w:rPr>
      </w:pPr>
      <w:r w:rsidRPr="004A5A76">
        <w:rPr>
          <w:rFonts w:ascii="Museo Sans 300" w:hAnsi="Museo Sans 300" w:cs="Arial"/>
          <w:bCs/>
          <w:sz w:val="22"/>
          <w:szCs w:val="22"/>
        </w:rPr>
        <w:t>Todas</w:t>
      </w:r>
      <w:r w:rsidRPr="004A5A76">
        <w:rPr>
          <w:rFonts w:ascii="Museo Sans 300" w:hAnsi="Museo Sans 300"/>
          <w:bCs/>
          <w:sz w:val="22"/>
          <w:szCs w:val="22"/>
          <w:lang w:val="es-MX"/>
        </w:rPr>
        <w:t xml:space="preserve"> las políticas que apli</w:t>
      </w:r>
      <w:r w:rsidR="000B048C" w:rsidRPr="004A5A76">
        <w:rPr>
          <w:rFonts w:ascii="Museo Sans 300" w:hAnsi="Museo Sans 300"/>
          <w:bCs/>
          <w:sz w:val="22"/>
          <w:szCs w:val="22"/>
          <w:lang w:val="es-MX"/>
        </w:rPr>
        <w:t>caron</w:t>
      </w:r>
      <w:r w:rsidRPr="004A5A76">
        <w:rPr>
          <w:rFonts w:ascii="Museo Sans 300" w:hAnsi="Museo Sans 300"/>
          <w:bCs/>
          <w:sz w:val="22"/>
          <w:szCs w:val="22"/>
          <w:lang w:val="es-MX"/>
        </w:rPr>
        <w:t xml:space="preserve"> la</w:t>
      </w:r>
      <w:r w:rsidR="00211189" w:rsidRPr="004A5A76">
        <w:rPr>
          <w:rFonts w:ascii="Museo Sans 300" w:hAnsi="Museo Sans 300"/>
          <w:bCs/>
          <w:sz w:val="22"/>
          <w:szCs w:val="22"/>
          <w:lang w:val="es-MX"/>
        </w:rPr>
        <w:t>s</w:t>
      </w:r>
      <w:r w:rsidRPr="004A5A76">
        <w:rPr>
          <w:rFonts w:ascii="Museo Sans 300" w:hAnsi="Museo Sans 300"/>
          <w:bCs/>
          <w:sz w:val="22"/>
          <w:szCs w:val="22"/>
          <w:lang w:val="es-MX"/>
        </w:rPr>
        <w:t xml:space="preserve"> entidades</w:t>
      </w:r>
      <w:r w:rsidR="000B048C" w:rsidRPr="004A5A76">
        <w:rPr>
          <w:rFonts w:ascii="Museo Sans 300" w:hAnsi="Museo Sans 300"/>
          <w:bCs/>
          <w:sz w:val="22"/>
          <w:szCs w:val="22"/>
          <w:lang w:val="es-MX"/>
        </w:rPr>
        <w:t xml:space="preserve"> de acuerdo </w:t>
      </w:r>
      <w:r w:rsidR="00E578C9" w:rsidRPr="004A5A76">
        <w:rPr>
          <w:rFonts w:ascii="Museo Sans 300" w:hAnsi="Museo Sans 300"/>
          <w:bCs/>
          <w:sz w:val="22"/>
          <w:szCs w:val="22"/>
          <w:lang w:val="es-MX"/>
        </w:rPr>
        <w:t>con</w:t>
      </w:r>
      <w:r w:rsidR="000B048C" w:rsidRPr="004A5A76">
        <w:rPr>
          <w:rFonts w:ascii="Museo Sans 300" w:hAnsi="Museo Sans 300"/>
          <w:bCs/>
          <w:sz w:val="22"/>
          <w:szCs w:val="22"/>
          <w:lang w:val="es-MX"/>
        </w:rPr>
        <w:t xml:space="preserve"> las </w:t>
      </w:r>
      <w:r w:rsidR="000B048C" w:rsidRPr="004A5A76">
        <w:rPr>
          <w:rFonts w:ascii="Museo Sans 300" w:hAnsi="Museo Sans 300"/>
          <w:sz w:val="22"/>
          <w:szCs w:val="22"/>
          <w:lang w:val="es-MX"/>
        </w:rPr>
        <w:t>NTTEIOC y las NPBT-01,</w:t>
      </w:r>
      <w:r w:rsidRPr="004A5A76">
        <w:rPr>
          <w:rFonts w:ascii="Museo Sans 300" w:hAnsi="Museo Sans 300"/>
          <w:bCs/>
          <w:sz w:val="22"/>
          <w:szCs w:val="22"/>
          <w:lang w:val="es-MX"/>
        </w:rPr>
        <w:t xml:space="preserve"> formarán parte del marco de supervisión </w:t>
      </w:r>
      <w:r w:rsidR="00695014" w:rsidRPr="004A5A76">
        <w:rPr>
          <w:rFonts w:ascii="Museo Sans 300" w:hAnsi="Museo Sans 300"/>
          <w:bCs/>
          <w:sz w:val="22"/>
          <w:szCs w:val="22"/>
          <w:lang w:val="es-MX"/>
        </w:rPr>
        <w:t>de</w:t>
      </w:r>
      <w:r w:rsidRPr="004A5A76">
        <w:rPr>
          <w:rFonts w:ascii="Museo Sans 300" w:hAnsi="Museo Sans 300"/>
          <w:bCs/>
          <w:sz w:val="22"/>
          <w:szCs w:val="22"/>
          <w:lang w:val="es-MX"/>
        </w:rPr>
        <w:t xml:space="preserve"> la Superintendencia</w:t>
      </w:r>
      <w:r w:rsidR="000B048C" w:rsidRPr="004A5A76">
        <w:rPr>
          <w:rFonts w:ascii="Museo Sans 300" w:hAnsi="Museo Sans 300"/>
          <w:bCs/>
          <w:sz w:val="22"/>
          <w:szCs w:val="22"/>
          <w:lang w:val="es-MX"/>
        </w:rPr>
        <w:t>.</w:t>
      </w:r>
    </w:p>
    <w:p w:rsidR="004D4755" w:rsidRPr="004A5A76" w:rsidRDefault="004D4755" w:rsidP="004D4755">
      <w:pPr>
        <w:pStyle w:val="Prrafodelista"/>
        <w:widowControl w:val="0"/>
        <w:tabs>
          <w:tab w:val="left" w:pos="993"/>
        </w:tabs>
        <w:ind w:left="0"/>
        <w:contextualSpacing w:val="0"/>
        <w:outlineLvl w:val="0"/>
        <w:rPr>
          <w:rFonts w:ascii="Museo Sans 300" w:hAnsi="Museo Sans 300"/>
          <w:sz w:val="22"/>
          <w:szCs w:val="22"/>
          <w:lang w:val="es-SV"/>
        </w:rPr>
      </w:pPr>
    </w:p>
    <w:p w:rsidR="00B53D4B" w:rsidRPr="004A5A76" w:rsidRDefault="00F433E1" w:rsidP="00B53D4B">
      <w:pPr>
        <w:widowControl w:val="0"/>
        <w:tabs>
          <w:tab w:val="left" w:pos="-720"/>
          <w:tab w:val="left" w:pos="0"/>
        </w:tabs>
        <w:rPr>
          <w:rFonts w:ascii="Museo Sans 300" w:hAnsi="Museo Sans 300"/>
          <w:bCs/>
          <w:spacing w:val="-3"/>
          <w:sz w:val="22"/>
          <w:szCs w:val="22"/>
        </w:rPr>
      </w:pPr>
      <w:r w:rsidRPr="004A5A76">
        <w:rPr>
          <w:rFonts w:ascii="Museo Sans 300" w:hAnsi="Museo Sans 300"/>
          <w:bCs/>
          <w:spacing w:val="-3"/>
          <w:sz w:val="22"/>
          <w:szCs w:val="22"/>
          <w:lang w:val="es-SV"/>
        </w:rPr>
        <w:t>Respecto a</w:t>
      </w:r>
      <w:r w:rsidR="00EB7B6D" w:rsidRPr="004A5A76">
        <w:rPr>
          <w:rFonts w:ascii="Museo Sans 300" w:hAnsi="Museo Sans 300"/>
          <w:bCs/>
          <w:spacing w:val="-3"/>
          <w:sz w:val="22"/>
          <w:szCs w:val="22"/>
          <w:lang w:val="es-SV"/>
        </w:rPr>
        <w:t>l índice de</w:t>
      </w:r>
      <w:r w:rsidR="00E853C2" w:rsidRPr="004A5A76">
        <w:rPr>
          <w:rFonts w:ascii="Museo Sans 300" w:hAnsi="Museo Sans 300"/>
          <w:bCs/>
          <w:spacing w:val="-3"/>
          <w:sz w:val="22"/>
          <w:szCs w:val="22"/>
          <w:lang w:val="es-SV"/>
        </w:rPr>
        <w:t xml:space="preserve"> cobertura </w:t>
      </w:r>
      <w:r w:rsidR="00EB7B6D" w:rsidRPr="004A5A76">
        <w:rPr>
          <w:rFonts w:ascii="Museo Sans 300" w:hAnsi="Museo Sans 300"/>
          <w:bCs/>
          <w:spacing w:val="-3"/>
          <w:sz w:val="22"/>
          <w:szCs w:val="22"/>
          <w:lang w:val="es-SV"/>
        </w:rPr>
        <w:t xml:space="preserve">de reservas, la cobertura </w:t>
      </w:r>
      <w:r w:rsidR="00E853C2" w:rsidRPr="004A5A76">
        <w:rPr>
          <w:rFonts w:ascii="Museo Sans 300" w:hAnsi="Museo Sans 300"/>
          <w:bCs/>
          <w:spacing w:val="-3"/>
          <w:sz w:val="22"/>
          <w:szCs w:val="22"/>
          <w:lang w:val="es-SV"/>
        </w:rPr>
        <w:t>exigible para la cartera COVID será de conformidad al plan de</w:t>
      </w:r>
      <w:r w:rsidR="004D4755" w:rsidRPr="004A5A76">
        <w:rPr>
          <w:rFonts w:ascii="Museo Sans 300" w:hAnsi="Museo Sans 300"/>
          <w:bCs/>
          <w:spacing w:val="-3"/>
          <w:sz w:val="22"/>
          <w:szCs w:val="22"/>
          <w:lang w:val="es-SV"/>
        </w:rPr>
        <w:t xml:space="preserve"> gradualidad de constitución de provisiones </w:t>
      </w:r>
      <w:r w:rsidR="00E853C2" w:rsidRPr="004A5A76">
        <w:rPr>
          <w:rFonts w:ascii="Museo Sans 300" w:hAnsi="Museo Sans 300"/>
          <w:bCs/>
          <w:spacing w:val="-3"/>
          <w:sz w:val="22"/>
          <w:szCs w:val="22"/>
          <w:lang w:val="es-SV"/>
        </w:rPr>
        <w:t>aprobado de acuer</w:t>
      </w:r>
      <w:r w:rsidR="00B53D4B" w:rsidRPr="004A5A76">
        <w:rPr>
          <w:rFonts w:ascii="Museo Sans 300" w:hAnsi="Museo Sans 300"/>
          <w:bCs/>
          <w:spacing w:val="-3"/>
          <w:sz w:val="22"/>
          <w:szCs w:val="22"/>
          <w:lang w:val="es-SV"/>
        </w:rPr>
        <w:t>d</w:t>
      </w:r>
      <w:r w:rsidR="00E853C2" w:rsidRPr="004A5A76">
        <w:rPr>
          <w:rFonts w:ascii="Museo Sans 300" w:hAnsi="Museo Sans 300"/>
          <w:bCs/>
          <w:spacing w:val="-3"/>
          <w:sz w:val="22"/>
          <w:szCs w:val="22"/>
          <w:lang w:val="es-SV"/>
        </w:rPr>
        <w:t xml:space="preserve">o al artículo </w:t>
      </w:r>
      <w:r w:rsidR="00417E73" w:rsidRPr="004A5A76">
        <w:rPr>
          <w:rFonts w:ascii="Museo Sans 300" w:hAnsi="Museo Sans 300"/>
          <w:bCs/>
          <w:spacing w:val="-3"/>
          <w:sz w:val="22"/>
          <w:szCs w:val="22"/>
          <w:lang w:val="es-SV"/>
        </w:rPr>
        <w:t>13</w:t>
      </w:r>
      <w:r w:rsidR="00E853C2" w:rsidRPr="004A5A76">
        <w:rPr>
          <w:rFonts w:ascii="Museo Sans 300" w:hAnsi="Museo Sans 300"/>
          <w:bCs/>
          <w:spacing w:val="-3"/>
          <w:sz w:val="22"/>
          <w:szCs w:val="22"/>
          <w:lang w:val="es-SV"/>
        </w:rPr>
        <w:t xml:space="preserve"> de las presentes normas</w:t>
      </w:r>
      <w:r w:rsidR="004D4755" w:rsidRPr="004A5A76">
        <w:rPr>
          <w:rFonts w:ascii="Museo Sans 300" w:hAnsi="Museo Sans 300"/>
          <w:bCs/>
          <w:spacing w:val="-3"/>
          <w:sz w:val="22"/>
          <w:szCs w:val="22"/>
          <w:lang w:val="es-SV"/>
        </w:rPr>
        <w:t>.</w:t>
      </w:r>
      <w:r w:rsidR="00B53D4B" w:rsidRPr="004A5A76">
        <w:rPr>
          <w:rFonts w:ascii="Museo Sans 300" w:hAnsi="Museo Sans 300"/>
          <w:bCs/>
          <w:spacing w:val="-3"/>
          <w:sz w:val="22"/>
          <w:szCs w:val="22"/>
          <w:lang w:val="es-SV"/>
        </w:rPr>
        <w:t xml:space="preserve"> Asimismo, a la cartera COVID que se le constituyan las reservas de forma gradual, no le será exigible </w:t>
      </w:r>
      <w:r w:rsidR="00B53D4B" w:rsidRPr="004A5A76">
        <w:rPr>
          <w:rFonts w:ascii="Museo Sans 300" w:hAnsi="Museo Sans 300"/>
          <w:bCs/>
          <w:spacing w:val="-3"/>
          <w:sz w:val="22"/>
          <w:szCs w:val="22"/>
        </w:rPr>
        <w:t xml:space="preserve">las disposiciones establecidas en las </w:t>
      </w:r>
      <w:bookmarkStart w:id="5" w:name="_Hlk64974755"/>
      <w:r w:rsidR="00B53D4B" w:rsidRPr="004A5A76">
        <w:rPr>
          <w:rFonts w:ascii="Museo Sans 300" w:hAnsi="Museo Sans 300"/>
          <w:bCs/>
          <w:spacing w:val="-3"/>
          <w:sz w:val="22"/>
          <w:szCs w:val="22"/>
        </w:rPr>
        <w:t>Normas para el Reconocimiento Contable de Pérdidas en Préstamos y Cuentas por Cobrar de Bancos (NCB-012)</w:t>
      </w:r>
      <w:bookmarkEnd w:id="5"/>
      <w:r w:rsidR="00B53D4B" w:rsidRPr="004A5A76">
        <w:rPr>
          <w:rFonts w:ascii="Museo Sans 300" w:hAnsi="Museo Sans 300"/>
          <w:bCs/>
          <w:spacing w:val="-3"/>
          <w:sz w:val="22"/>
          <w:szCs w:val="22"/>
        </w:rPr>
        <w:t>.</w:t>
      </w:r>
    </w:p>
    <w:p w:rsidR="00B53D4B" w:rsidRPr="004A5A76" w:rsidRDefault="00B53D4B" w:rsidP="004D4755">
      <w:pPr>
        <w:widowControl w:val="0"/>
        <w:tabs>
          <w:tab w:val="left" w:pos="-720"/>
          <w:tab w:val="left" w:pos="0"/>
        </w:tabs>
        <w:rPr>
          <w:rFonts w:ascii="Museo Sans 300" w:hAnsi="Museo Sans 300"/>
          <w:bCs/>
          <w:spacing w:val="-3"/>
          <w:sz w:val="22"/>
          <w:szCs w:val="22"/>
          <w:lang w:val="es-SV"/>
        </w:rPr>
      </w:pPr>
    </w:p>
    <w:p w:rsidR="00663802" w:rsidRPr="004A5A76" w:rsidRDefault="00663802" w:rsidP="00F83F31">
      <w:pPr>
        <w:pStyle w:val="Prrafodelista"/>
        <w:widowControl w:val="0"/>
        <w:tabs>
          <w:tab w:val="left" w:pos="851"/>
        </w:tabs>
        <w:ind w:left="0"/>
        <w:contextualSpacing w:val="0"/>
        <w:outlineLvl w:val="0"/>
        <w:rPr>
          <w:rFonts w:ascii="Museo Sans 300" w:hAnsi="Museo Sans 300"/>
          <w:b/>
          <w:sz w:val="22"/>
          <w:szCs w:val="22"/>
          <w:lang w:val="es-MX"/>
        </w:rPr>
      </w:pPr>
      <w:r w:rsidRPr="004A5A76">
        <w:rPr>
          <w:rFonts w:ascii="Museo Sans 300" w:hAnsi="Museo Sans 300"/>
          <w:b/>
          <w:sz w:val="22"/>
          <w:szCs w:val="22"/>
          <w:lang w:val="es-MX"/>
        </w:rPr>
        <w:t>Sanciones</w:t>
      </w:r>
    </w:p>
    <w:p w:rsidR="00F83F31" w:rsidRPr="004A5A76" w:rsidRDefault="00F83F31" w:rsidP="00AE48F6">
      <w:pPr>
        <w:pStyle w:val="Prrafodelista"/>
        <w:widowControl w:val="0"/>
        <w:numPr>
          <w:ilvl w:val="0"/>
          <w:numId w:val="3"/>
        </w:numPr>
        <w:tabs>
          <w:tab w:val="left" w:pos="993"/>
        </w:tabs>
        <w:ind w:left="0" w:firstLine="0"/>
        <w:contextualSpacing w:val="0"/>
        <w:outlineLvl w:val="0"/>
        <w:rPr>
          <w:rFonts w:ascii="Museo Sans 300" w:hAnsi="Museo Sans 300"/>
          <w:bCs/>
          <w:sz w:val="22"/>
          <w:szCs w:val="22"/>
          <w:lang w:val="es-MX"/>
        </w:rPr>
      </w:pPr>
      <w:r w:rsidRPr="004A5A76">
        <w:rPr>
          <w:rFonts w:ascii="Museo Sans 300" w:hAnsi="Museo Sans 300"/>
          <w:bCs/>
          <w:sz w:val="22"/>
          <w:szCs w:val="22"/>
          <w:lang w:val="es-MX"/>
        </w:rPr>
        <w:t>Los incumplimientos a las disposiciones contenidas en las presentes Normas serán sancionados de conformidad a lo establecido en la Ley de Supervisión y Regulación del Sistema Financiero.</w:t>
      </w:r>
    </w:p>
    <w:p w:rsidR="00DD1B9A" w:rsidRPr="004A5A76" w:rsidRDefault="00DD1B9A" w:rsidP="00D55CE6">
      <w:pPr>
        <w:widowControl w:val="0"/>
        <w:rPr>
          <w:rFonts w:ascii="Museo Sans 300" w:hAnsi="Museo Sans 300"/>
          <w:b/>
          <w:sz w:val="22"/>
          <w:szCs w:val="22"/>
          <w:lang w:val="es-MX"/>
        </w:rPr>
      </w:pPr>
    </w:p>
    <w:p w:rsidR="00A84541" w:rsidRPr="004A5A76" w:rsidRDefault="00A84541" w:rsidP="00D55CE6">
      <w:pPr>
        <w:widowControl w:val="0"/>
        <w:rPr>
          <w:rFonts w:ascii="Museo Sans 300" w:hAnsi="Museo Sans 300"/>
          <w:b/>
          <w:sz w:val="22"/>
          <w:szCs w:val="22"/>
          <w:lang w:val="es-MX"/>
        </w:rPr>
      </w:pPr>
      <w:r w:rsidRPr="004A5A76">
        <w:rPr>
          <w:rFonts w:ascii="Museo Sans 300" w:hAnsi="Museo Sans 300"/>
          <w:b/>
          <w:sz w:val="22"/>
          <w:szCs w:val="22"/>
          <w:lang w:val="es-MX"/>
        </w:rPr>
        <w:t>Aspectos no previstos</w:t>
      </w:r>
    </w:p>
    <w:p w:rsidR="00A84541" w:rsidRPr="004A5A76" w:rsidRDefault="00A84541" w:rsidP="00AE48F6">
      <w:pPr>
        <w:pStyle w:val="Prrafodelista"/>
        <w:widowControl w:val="0"/>
        <w:numPr>
          <w:ilvl w:val="0"/>
          <w:numId w:val="3"/>
        </w:numPr>
        <w:tabs>
          <w:tab w:val="left" w:pos="993"/>
        </w:tabs>
        <w:ind w:left="0" w:firstLine="0"/>
        <w:contextualSpacing w:val="0"/>
        <w:outlineLvl w:val="0"/>
        <w:rPr>
          <w:rFonts w:ascii="Museo Sans 300" w:hAnsi="Museo Sans 300"/>
          <w:sz w:val="22"/>
          <w:szCs w:val="22"/>
        </w:rPr>
      </w:pPr>
      <w:r w:rsidRPr="004A5A76">
        <w:rPr>
          <w:rFonts w:ascii="Museo Sans 300" w:hAnsi="Museo Sans 300"/>
          <w:sz w:val="22"/>
          <w:szCs w:val="22"/>
        </w:rPr>
        <w:t xml:space="preserve">Los aspectos no previstos en materia de regulación en las presentes </w:t>
      </w:r>
      <w:r w:rsidR="009D5F9B" w:rsidRPr="004A5A76">
        <w:rPr>
          <w:rFonts w:ascii="Museo Sans 300" w:hAnsi="Museo Sans 300"/>
          <w:sz w:val="22"/>
          <w:szCs w:val="22"/>
        </w:rPr>
        <w:t>Normas</w:t>
      </w:r>
      <w:r w:rsidRPr="004A5A76">
        <w:rPr>
          <w:rFonts w:ascii="Museo Sans 300" w:hAnsi="Museo Sans 300"/>
          <w:sz w:val="22"/>
          <w:szCs w:val="22"/>
        </w:rPr>
        <w:t xml:space="preserve"> serán resueltos por el Banco Central por medio de su Comité de Normas.</w:t>
      </w:r>
    </w:p>
    <w:p w:rsidR="00A84541" w:rsidRPr="004A5A76" w:rsidRDefault="00A84541" w:rsidP="00D55CE6">
      <w:pPr>
        <w:pStyle w:val="Prrafodelista"/>
        <w:widowControl w:val="0"/>
        <w:tabs>
          <w:tab w:val="left" w:pos="851"/>
        </w:tabs>
        <w:ind w:left="0"/>
        <w:contextualSpacing w:val="0"/>
        <w:outlineLvl w:val="0"/>
        <w:rPr>
          <w:rFonts w:ascii="Museo Sans 300" w:hAnsi="Museo Sans 300"/>
          <w:sz w:val="22"/>
          <w:szCs w:val="22"/>
        </w:rPr>
      </w:pPr>
    </w:p>
    <w:p w:rsidR="00A84541" w:rsidRPr="004A5A76" w:rsidRDefault="00A84541" w:rsidP="00D55CE6">
      <w:pPr>
        <w:widowControl w:val="0"/>
        <w:rPr>
          <w:rFonts w:ascii="Museo Sans 300" w:hAnsi="Museo Sans 300"/>
          <w:b/>
          <w:bCs/>
          <w:sz w:val="22"/>
          <w:szCs w:val="22"/>
        </w:rPr>
      </w:pPr>
      <w:r w:rsidRPr="004A5A76">
        <w:rPr>
          <w:rFonts w:ascii="Museo Sans 300" w:hAnsi="Museo Sans 300"/>
          <w:b/>
          <w:bCs/>
          <w:sz w:val="22"/>
          <w:szCs w:val="22"/>
        </w:rPr>
        <w:t xml:space="preserve">Vigencia </w:t>
      </w:r>
    </w:p>
    <w:p w:rsidR="00747BB7" w:rsidRPr="004A5A76" w:rsidRDefault="00A84541" w:rsidP="00B53D4B">
      <w:pPr>
        <w:pStyle w:val="Prrafodelista"/>
        <w:widowControl w:val="0"/>
        <w:numPr>
          <w:ilvl w:val="0"/>
          <w:numId w:val="3"/>
        </w:numPr>
        <w:tabs>
          <w:tab w:val="left" w:pos="993"/>
        </w:tabs>
        <w:ind w:left="0" w:firstLine="0"/>
        <w:contextualSpacing w:val="0"/>
        <w:outlineLvl w:val="0"/>
        <w:rPr>
          <w:rFonts w:ascii="Museo Sans 300" w:hAnsi="Museo Sans 300"/>
          <w:b/>
          <w:bCs/>
          <w:sz w:val="22"/>
          <w:szCs w:val="22"/>
        </w:rPr>
      </w:pPr>
      <w:r w:rsidRPr="004A5A76">
        <w:rPr>
          <w:rFonts w:ascii="Museo Sans 300" w:hAnsi="Museo Sans 300"/>
          <w:sz w:val="22"/>
          <w:szCs w:val="22"/>
        </w:rPr>
        <w:t xml:space="preserve">Las presentes Normas </w:t>
      </w:r>
      <w:r w:rsidR="00521F5D" w:rsidRPr="004A5A76">
        <w:rPr>
          <w:rFonts w:ascii="Museo Sans 300" w:hAnsi="Museo Sans 300"/>
          <w:sz w:val="22"/>
          <w:szCs w:val="22"/>
        </w:rPr>
        <w:t>estarán vigentes</w:t>
      </w:r>
      <w:r w:rsidR="00752974" w:rsidRPr="004A5A76">
        <w:rPr>
          <w:rFonts w:ascii="Museo Sans 300" w:hAnsi="Museo Sans 300"/>
          <w:sz w:val="22"/>
          <w:szCs w:val="22"/>
        </w:rPr>
        <w:t xml:space="preserve"> por </w:t>
      </w:r>
      <w:r w:rsidR="008B44E1" w:rsidRPr="004A5A76">
        <w:rPr>
          <w:rFonts w:ascii="Museo Sans 300" w:hAnsi="Museo Sans 300"/>
          <w:sz w:val="22"/>
          <w:szCs w:val="22"/>
        </w:rPr>
        <w:t>sesenta meses</w:t>
      </w:r>
      <w:r w:rsidR="00521F5D" w:rsidRPr="004A5A76">
        <w:rPr>
          <w:rFonts w:ascii="Museo Sans 300" w:hAnsi="Museo Sans 300"/>
          <w:sz w:val="22"/>
          <w:szCs w:val="22"/>
        </w:rPr>
        <w:t xml:space="preserve"> </w:t>
      </w:r>
      <w:r w:rsidRPr="004A5A76">
        <w:rPr>
          <w:rFonts w:ascii="Museo Sans 300" w:hAnsi="Museo Sans 300"/>
          <w:sz w:val="22"/>
          <w:szCs w:val="22"/>
        </w:rPr>
        <w:t xml:space="preserve">a partir del </w:t>
      </w:r>
      <w:r w:rsidR="00FF5806" w:rsidRPr="004A5A76">
        <w:rPr>
          <w:rFonts w:ascii="Museo Sans 300" w:hAnsi="Museo Sans 300"/>
          <w:sz w:val="22"/>
          <w:szCs w:val="22"/>
        </w:rPr>
        <w:t>catorce</w:t>
      </w:r>
      <w:r w:rsidR="004D4F0C" w:rsidRPr="004A5A76">
        <w:rPr>
          <w:rFonts w:ascii="Museo Sans 300" w:hAnsi="Museo Sans 300"/>
          <w:sz w:val="22"/>
          <w:szCs w:val="22"/>
        </w:rPr>
        <w:t xml:space="preserve"> </w:t>
      </w:r>
      <w:r w:rsidRPr="004A5A76">
        <w:rPr>
          <w:rFonts w:ascii="Museo Sans 300" w:hAnsi="Museo Sans 300"/>
          <w:sz w:val="22"/>
          <w:szCs w:val="22"/>
        </w:rPr>
        <w:t xml:space="preserve">de </w:t>
      </w:r>
      <w:r w:rsidR="00663802" w:rsidRPr="004A5A76">
        <w:rPr>
          <w:rFonts w:ascii="Museo Sans 300" w:hAnsi="Museo Sans 300"/>
          <w:sz w:val="22"/>
          <w:szCs w:val="22"/>
        </w:rPr>
        <w:t>marzo</w:t>
      </w:r>
      <w:r w:rsidR="00B269D6" w:rsidRPr="004A5A76">
        <w:rPr>
          <w:rFonts w:ascii="Museo Sans 300" w:hAnsi="Museo Sans 300"/>
          <w:sz w:val="22"/>
          <w:szCs w:val="22"/>
        </w:rPr>
        <w:t xml:space="preserve"> </w:t>
      </w:r>
      <w:r w:rsidRPr="004A5A76">
        <w:rPr>
          <w:rFonts w:ascii="Museo Sans 300" w:hAnsi="Museo Sans 300"/>
          <w:sz w:val="22"/>
          <w:szCs w:val="22"/>
        </w:rPr>
        <w:t>del año dos mil veinte</w:t>
      </w:r>
      <w:r w:rsidR="00663802" w:rsidRPr="004A5A76">
        <w:rPr>
          <w:rFonts w:ascii="Museo Sans 300" w:hAnsi="Museo Sans 300"/>
          <w:sz w:val="22"/>
          <w:szCs w:val="22"/>
        </w:rPr>
        <w:t xml:space="preserve"> y uno</w:t>
      </w:r>
      <w:r w:rsidRPr="004A5A76">
        <w:rPr>
          <w:rFonts w:ascii="Museo Sans 300" w:hAnsi="Museo Sans 300"/>
          <w:sz w:val="22"/>
          <w:szCs w:val="22"/>
        </w:rPr>
        <w:t>.</w:t>
      </w:r>
      <w:bookmarkEnd w:id="0"/>
    </w:p>
    <w:sectPr w:rsidR="00747BB7" w:rsidRPr="004A5A76" w:rsidSect="00DC4D4B">
      <w:headerReference w:type="default" r:id="rId15"/>
      <w:footerReference w:type="even" r:id="rId16"/>
      <w:footerReference w:type="default" r:id="rId17"/>
      <w:headerReference w:type="first" r:id="rId18"/>
      <w:footerReference w:type="first" r:id="rId19"/>
      <w:type w:val="continuous"/>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21" w:rsidRDefault="00025221" w:rsidP="00941CBC">
      <w:r>
        <w:separator/>
      </w:r>
    </w:p>
  </w:endnote>
  <w:endnote w:type="continuationSeparator" w:id="0">
    <w:p w:rsidR="00025221" w:rsidRDefault="00025221" w:rsidP="00941CBC">
      <w:r>
        <w:continuationSeparator/>
      </w:r>
    </w:p>
  </w:endnote>
  <w:endnote w:type="continuationNotice" w:id="1">
    <w:p w:rsidR="00025221" w:rsidRDefault="00025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Open Sans"/>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83" w:rsidRDefault="008D3B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3B83" w:rsidRDefault="008D3B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83" w:rsidRDefault="008D3B83" w:rsidP="005F0B76">
    <w:pPr>
      <w:pStyle w:val="Piedepgina"/>
      <w:jc w:val="right"/>
    </w:pPr>
  </w:p>
  <w:tbl>
    <w:tblPr>
      <w:tblW w:w="8789" w:type="dxa"/>
      <w:jc w:val="center"/>
      <w:tblBorders>
        <w:top w:val="triple" w:sz="4" w:space="0" w:color="A6A6A6" w:themeColor="background1" w:themeShade="A6"/>
      </w:tblBorders>
      <w:tblLook w:val="04A0" w:firstRow="1" w:lastRow="0" w:firstColumn="1" w:lastColumn="0" w:noHBand="0" w:noVBand="1"/>
    </w:tblPr>
    <w:tblGrid>
      <w:gridCol w:w="426"/>
      <w:gridCol w:w="6237"/>
      <w:gridCol w:w="2126"/>
    </w:tblGrid>
    <w:tr w:rsidR="008D3B83" w:rsidRPr="00AE48F6" w:rsidTr="00AE48F6">
      <w:trPr>
        <w:trHeight w:val="822"/>
        <w:jc w:val="center"/>
      </w:trPr>
      <w:tc>
        <w:tcPr>
          <w:tcW w:w="426" w:type="dxa"/>
          <w:tcBorders>
            <w:top w:val="nil"/>
            <w:left w:val="nil"/>
            <w:bottom w:val="nil"/>
            <w:right w:val="nil"/>
          </w:tcBorders>
          <w:vAlign w:val="bottom"/>
        </w:tcPr>
        <w:p w:rsidR="008D3B83" w:rsidRPr="00AE48F6" w:rsidRDefault="008D3B83" w:rsidP="00B41741">
          <w:pPr>
            <w:pStyle w:val="Piedepgina"/>
            <w:rPr>
              <w:rFonts w:ascii="Museo Sans 300" w:hAnsi="Museo Sans 300"/>
              <w:color w:val="808080" w:themeColor="background1" w:themeShade="80"/>
              <w:sz w:val="18"/>
              <w:szCs w:val="18"/>
            </w:rPr>
          </w:pPr>
        </w:p>
      </w:tc>
      <w:tc>
        <w:tcPr>
          <w:tcW w:w="6237" w:type="dxa"/>
          <w:tcBorders>
            <w:top w:val="triple" w:sz="4" w:space="0" w:color="A6A6A6" w:themeColor="background1" w:themeShade="A6"/>
            <w:left w:val="nil"/>
            <w:bottom w:val="nil"/>
            <w:right w:val="nil"/>
          </w:tcBorders>
          <w:vAlign w:val="center"/>
          <w:hideMark/>
        </w:tcPr>
        <w:p w:rsidR="008D3B83" w:rsidRPr="00AE48F6" w:rsidRDefault="008D3B83" w:rsidP="00B41741">
          <w:pPr>
            <w:pStyle w:val="Piedepgina"/>
            <w:jc w:val="center"/>
            <w:rPr>
              <w:rFonts w:ascii="Museo Sans 300" w:hAnsi="Museo Sans 300" w:cs="Arial"/>
              <w:color w:val="808080" w:themeColor="background1" w:themeShade="80"/>
              <w:sz w:val="18"/>
              <w:szCs w:val="18"/>
              <w:lang w:val="es-MX"/>
            </w:rPr>
          </w:pPr>
        </w:p>
        <w:p w:rsidR="008D3B83" w:rsidRPr="00AE48F6" w:rsidRDefault="008D3B83" w:rsidP="00AE48F6">
          <w:pPr>
            <w:pStyle w:val="Piedepgina"/>
            <w:ind w:left="-22"/>
            <w:jc w:val="center"/>
            <w:rPr>
              <w:rFonts w:ascii="Museo Sans 300" w:hAnsi="Museo Sans 300" w:cs="Arial"/>
              <w:color w:val="808080" w:themeColor="background1" w:themeShade="80"/>
              <w:sz w:val="18"/>
              <w:szCs w:val="18"/>
              <w:lang w:val="es-MX"/>
            </w:rPr>
          </w:pPr>
          <w:r w:rsidRPr="00AE48F6">
            <w:rPr>
              <w:rFonts w:ascii="Museo Sans 300" w:hAnsi="Museo Sans 300" w:cs="Arial"/>
              <w:color w:val="808080" w:themeColor="background1" w:themeShade="80"/>
              <w:sz w:val="18"/>
              <w:szCs w:val="18"/>
              <w:lang w:val="es-MX"/>
            </w:rPr>
            <w:t>Alameda Juan Pablo II, entre 15 y 17 Av. Norte, San Salvador, El Salvador.</w:t>
          </w:r>
        </w:p>
        <w:p w:rsidR="008D3B83" w:rsidRPr="00AE48F6" w:rsidRDefault="008D3B83" w:rsidP="00B41741">
          <w:pPr>
            <w:pStyle w:val="Piedepgina"/>
            <w:jc w:val="center"/>
            <w:rPr>
              <w:rFonts w:ascii="Museo Sans 300" w:hAnsi="Museo Sans 300" w:cs="Arial"/>
              <w:color w:val="808080" w:themeColor="background1" w:themeShade="80"/>
              <w:sz w:val="18"/>
              <w:szCs w:val="18"/>
            </w:rPr>
          </w:pPr>
          <w:r w:rsidRPr="00AE48F6">
            <w:rPr>
              <w:rFonts w:ascii="Museo Sans 300" w:hAnsi="Museo Sans 300" w:cs="Arial"/>
              <w:color w:val="808080" w:themeColor="background1" w:themeShade="80"/>
              <w:sz w:val="18"/>
              <w:szCs w:val="18"/>
            </w:rPr>
            <w:t>Tel. (503) 2281-8000</w:t>
          </w:r>
        </w:p>
        <w:p w:rsidR="008D3B83" w:rsidRPr="00AE48F6" w:rsidRDefault="008D3B83" w:rsidP="00B41741">
          <w:pPr>
            <w:pStyle w:val="Piedepgina"/>
            <w:jc w:val="center"/>
            <w:rPr>
              <w:rFonts w:ascii="Museo Sans 300" w:hAnsi="Museo Sans 300" w:cs="Arial"/>
              <w:color w:val="808080" w:themeColor="background1" w:themeShade="80"/>
              <w:sz w:val="18"/>
              <w:szCs w:val="18"/>
            </w:rPr>
          </w:pPr>
          <w:r w:rsidRPr="00AE48F6">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rsidR="008D3B83" w:rsidRPr="00AE48F6" w:rsidRDefault="00100CB2" w:rsidP="00B41741">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8D3B83" w:rsidRPr="00AE48F6">
                    <w:rPr>
                      <w:rFonts w:ascii="Museo Sans 300" w:hAnsi="Museo Sans 300" w:cs="Arial"/>
                      <w:color w:val="808080" w:themeColor="background1" w:themeShade="80"/>
                      <w:sz w:val="18"/>
                      <w:szCs w:val="18"/>
                    </w:rPr>
                    <w:t xml:space="preserve">Página </w:t>
                  </w:r>
                  <w:r w:rsidR="008D3B83" w:rsidRPr="00AE48F6">
                    <w:rPr>
                      <w:rFonts w:ascii="Museo Sans 300" w:hAnsi="Museo Sans 300" w:cs="Arial"/>
                      <w:color w:val="808080" w:themeColor="background1" w:themeShade="80"/>
                      <w:sz w:val="18"/>
                      <w:szCs w:val="18"/>
                    </w:rPr>
                    <w:fldChar w:fldCharType="begin"/>
                  </w:r>
                  <w:r w:rsidR="008D3B83" w:rsidRPr="00AE48F6">
                    <w:rPr>
                      <w:rFonts w:ascii="Museo Sans 300" w:hAnsi="Museo Sans 300" w:cs="Arial"/>
                      <w:color w:val="808080" w:themeColor="background1" w:themeShade="80"/>
                      <w:sz w:val="18"/>
                      <w:szCs w:val="18"/>
                    </w:rPr>
                    <w:instrText>PAGE</w:instrText>
                  </w:r>
                  <w:r w:rsidR="008D3B83" w:rsidRPr="00AE48F6">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1</w:t>
                  </w:r>
                  <w:r w:rsidR="008D3B83" w:rsidRPr="00AE48F6">
                    <w:rPr>
                      <w:rFonts w:ascii="Museo Sans 300" w:hAnsi="Museo Sans 300" w:cs="Arial"/>
                      <w:color w:val="808080" w:themeColor="background1" w:themeShade="80"/>
                      <w:sz w:val="18"/>
                      <w:szCs w:val="18"/>
                    </w:rPr>
                    <w:fldChar w:fldCharType="end"/>
                  </w:r>
                  <w:r w:rsidR="008D3B83" w:rsidRPr="00AE48F6">
                    <w:rPr>
                      <w:rFonts w:ascii="Museo Sans 300" w:hAnsi="Museo Sans 300" w:cs="Arial"/>
                      <w:color w:val="808080" w:themeColor="background1" w:themeShade="80"/>
                      <w:sz w:val="18"/>
                      <w:szCs w:val="18"/>
                    </w:rPr>
                    <w:t xml:space="preserve"> de </w:t>
                  </w:r>
                  <w:r w:rsidR="008D3B83" w:rsidRPr="00AE48F6">
                    <w:rPr>
                      <w:rFonts w:ascii="Museo Sans 300" w:hAnsi="Museo Sans 300" w:cs="Arial"/>
                      <w:color w:val="808080" w:themeColor="background1" w:themeShade="80"/>
                      <w:sz w:val="18"/>
                      <w:szCs w:val="18"/>
                    </w:rPr>
                    <w:fldChar w:fldCharType="begin"/>
                  </w:r>
                  <w:r w:rsidR="008D3B83" w:rsidRPr="00AE48F6">
                    <w:rPr>
                      <w:rFonts w:ascii="Museo Sans 300" w:hAnsi="Museo Sans 300" w:cs="Arial"/>
                      <w:color w:val="808080" w:themeColor="background1" w:themeShade="80"/>
                      <w:sz w:val="18"/>
                      <w:szCs w:val="18"/>
                    </w:rPr>
                    <w:instrText>NUMPAGES</w:instrText>
                  </w:r>
                  <w:r w:rsidR="008D3B83" w:rsidRPr="00AE48F6">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11</w:t>
                  </w:r>
                  <w:r w:rsidR="008D3B83" w:rsidRPr="00AE48F6">
                    <w:rPr>
                      <w:rFonts w:ascii="Museo Sans 300" w:hAnsi="Museo Sans 300" w:cs="Arial"/>
                      <w:color w:val="808080" w:themeColor="background1" w:themeShade="80"/>
                      <w:sz w:val="18"/>
                      <w:szCs w:val="18"/>
                    </w:rPr>
                    <w:fldChar w:fldCharType="end"/>
                  </w:r>
                </w:sdtContent>
              </w:sdt>
            </w:sdtContent>
          </w:sdt>
        </w:p>
      </w:tc>
    </w:tr>
  </w:tbl>
  <w:p w:rsidR="008D3B83" w:rsidRDefault="008D3B83"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83" w:rsidRDefault="008D3B83"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8D3B83" w:rsidRPr="00B076B4" w:rsidTr="006D6B09">
      <w:trPr>
        <w:trHeight w:val="822"/>
      </w:trPr>
      <w:tc>
        <w:tcPr>
          <w:tcW w:w="1985" w:type="dxa"/>
          <w:tcBorders>
            <w:top w:val="nil"/>
          </w:tcBorders>
          <w:vAlign w:val="bottom"/>
        </w:tcPr>
        <w:p w:rsidR="008D3B83" w:rsidRPr="008E061F" w:rsidRDefault="008D3B83" w:rsidP="006D6B09">
          <w:pPr>
            <w:pStyle w:val="Piedepgina"/>
            <w:ind w:firstLine="34"/>
            <w:jc w:val="center"/>
            <w:rPr>
              <w:rFonts w:ascii="Arial Narrow" w:hAnsi="Arial Narrow"/>
              <w:sz w:val="20"/>
              <w:szCs w:val="20"/>
            </w:rPr>
          </w:pPr>
        </w:p>
        <w:p w:rsidR="008D3B83" w:rsidRPr="008E061F" w:rsidRDefault="008D3B83" w:rsidP="006D6B09">
          <w:pPr>
            <w:pStyle w:val="Piedepgina"/>
            <w:ind w:firstLine="34"/>
            <w:jc w:val="center"/>
            <w:rPr>
              <w:rFonts w:ascii="Arial Narrow" w:hAnsi="Arial Narrow"/>
              <w:sz w:val="20"/>
              <w:szCs w:val="20"/>
            </w:rPr>
          </w:pPr>
        </w:p>
        <w:p w:rsidR="008D3B83" w:rsidRPr="008E061F" w:rsidRDefault="008D3B83" w:rsidP="006D6B09">
          <w:pPr>
            <w:pStyle w:val="Piedepgina"/>
            <w:ind w:firstLine="34"/>
            <w:rPr>
              <w:rFonts w:ascii="Arial Narrow" w:hAnsi="Arial Narrow"/>
              <w:sz w:val="20"/>
              <w:szCs w:val="20"/>
            </w:rPr>
          </w:pPr>
        </w:p>
      </w:tc>
      <w:tc>
        <w:tcPr>
          <w:tcW w:w="6521" w:type="dxa"/>
          <w:vAlign w:val="center"/>
        </w:tcPr>
        <w:p w:rsidR="008D3B83" w:rsidRPr="008E061F" w:rsidRDefault="008D3B83"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rsidR="008D3B83" w:rsidRPr="008E061F" w:rsidRDefault="008D3B83"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rsidR="008D3B83" w:rsidRPr="008E061F" w:rsidRDefault="008D3B83"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rsidR="008D3B83" w:rsidRPr="008E061F" w:rsidRDefault="008D3B83"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A71745">
            <w:rPr>
              <w:rFonts w:ascii="Arial Narrow" w:hAnsi="Arial Narrow" w:cs="Arial"/>
              <w:noProof/>
              <w:color w:val="818284"/>
              <w:sz w:val="20"/>
              <w:szCs w:val="20"/>
            </w:rPr>
            <w:t>11</w:t>
          </w:r>
          <w:r w:rsidRPr="008E061F">
            <w:rPr>
              <w:rFonts w:ascii="Arial Narrow" w:hAnsi="Arial Narrow" w:cs="Arial"/>
              <w:color w:val="818284"/>
              <w:sz w:val="20"/>
              <w:szCs w:val="20"/>
            </w:rPr>
            <w:fldChar w:fldCharType="end"/>
          </w:r>
        </w:p>
      </w:tc>
    </w:tr>
  </w:tbl>
  <w:p w:rsidR="008D3B83" w:rsidRDefault="008D3B83">
    <w:pPr>
      <w:rPr>
        <w:rFonts w:ascii="Cambria" w:hAnsi="Cambria"/>
      </w:rPr>
    </w:pPr>
  </w:p>
  <w:p w:rsidR="008D3B83" w:rsidRDefault="008D3B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21" w:rsidRDefault="00025221" w:rsidP="00941CBC">
      <w:r>
        <w:separator/>
      </w:r>
    </w:p>
  </w:footnote>
  <w:footnote w:type="continuationSeparator" w:id="0">
    <w:p w:rsidR="00025221" w:rsidRDefault="00025221" w:rsidP="00941CBC">
      <w:r>
        <w:continuationSeparator/>
      </w:r>
    </w:p>
  </w:footnote>
  <w:footnote w:type="continuationNotice" w:id="1">
    <w:p w:rsidR="00025221" w:rsidRDefault="000252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8D3B83" w:rsidRPr="00DD7F5B" w:rsidTr="001F07C0">
      <w:trPr>
        <w:trHeight w:val="376"/>
      </w:trPr>
      <w:tc>
        <w:tcPr>
          <w:tcW w:w="2093" w:type="dxa"/>
          <w:vAlign w:val="center"/>
        </w:tcPr>
        <w:p w:rsidR="008D3B83" w:rsidRPr="00DD7F5B" w:rsidRDefault="008D3B83" w:rsidP="00B41741">
          <w:pPr>
            <w:tabs>
              <w:tab w:val="center" w:pos="4419"/>
              <w:tab w:val="right" w:pos="8838"/>
            </w:tabs>
            <w:jc w:val="center"/>
            <w:rPr>
              <w:rFonts w:ascii="Museo Sans 300" w:hAnsi="Museo Sans 300"/>
              <w:color w:val="808080" w:themeColor="background1" w:themeShade="80"/>
              <w:sz w:val="18"/>
              <w:szCs w:val="18"/>
            </w:rPr>
          </w:pPr>
          <w:r w:rsidRPr="00DD7F5B">
            <w:rPr>
              <w:rFonts w:ascii="Museo Sans 300" w:hAnsi="Museo Sans 300"/>
              <w:color w:val="818284"/>
              <w:sz w:val="18"/>
              <w:szCs w:val="18"/>
            </w:rPr>
            <w:t>CNBCR-</w:t>
          </w:r>
          <w:r>
            <w:rPr>
              <w:rFonts w:ascii="Museo Sans 300" w:hAnsi="Museo Sans 300"/>
              <w:color w:val="818284"/>
              <w:sz w:val="18"/>
              <w:szCs w:val="18"/>
            </w:rPr>
            <w:t>03</w:t>
          </w:r>
          <w:r w:rsidRPr="00DD7F5B">
            <w:rPr>
              <w:rFonts w:ascii="Museo Sans 300" w:hAnsi="Museo Sans 300"/>
              <w:color w:val="818284"/>
              <w:sz w:val="18"/>
              <w:szCs w:val="18"/>
            </w:rPr>
            <w:t>/202</w:t>
          </w:r>
          <w:r>
            <w:rPr>
              <w:rFonts w:ascii="Museo Sans 300" w:hAnsi="Museo Sans 300"/>
              <w:color w:val="818284"/>
              <w:sz w:val="18"/>
              <w:szCs w:val="18"/>
            </w:rPr>
            <w:t>1</w:t>
          </w:r>
        </w:p>
      </w:tc>
      <w:tc>
        <w:tcPr>
          <w:tcW w:w="6128" w:type="dxa"/>
          <w:vMerge w:val="restart"/>
          <w:vAlign w:val="center"/>
        </w:tcPr>
        <w:p w:rsidR="00AE48F6" w:rsidRDefault="00AE48F6" w:rsidP="00AE48F6">
          <w:pPr>
            <w:jc w:val="center"/>
            <w:rPr>
              <w:rFonts w:ascii="Museo Sans 300" w:hAnsi="Museo Sans 300"/>
              <w:color w:val="808080" w:themeColor="background1" w:themeShade="80"/>
              <w:sz w:val="18"/>
              <w:szCs w:val="18"/>
            </w:rPr>
          </w:pPr>
          <w:r w:rsidRPr="0028074D">
            <w:rPr>
              <w:rFonts w:ascii="Museo Sans 300" w:hAnsi="Museo Sans 300"/>
              <w:color w:val="808080" w:themeColor="background1" w:themeShade="80"/>
              <w:sz w:val="18"/>
              <w:szCs w:val="18"/>
            </w:rPr>
            <w:t>NRP-2</w:t>
          </w:r>
          <w:r>
            <w:rPr>
              <w:rFonts w:ascii="Museo Sans 300" w:hAnsi="Museo Sans 300"/>
              <w:color w:val="808080" w:themeColor="background1" w:themeShade="80"/>
              <w:sz w:val="18"/>
              <w:szCs w:val="18"/>
            </w:rPr>
            <w:t>5</w:t>
          </w:r>
        </w:p>
        <w:p w:rsidR="008D3B83" w:rsidRPr="00AE48F6" w:rsidRDefault="008D3B83" w:rsidP="00AE48F6">
          <w:pPr>
            <w:jc w:val="center"/>
            <w:rPr>
              <w:rFonts w:ascii="Museo Sans 300" w:hAnsi="Museo Sans 300"/>
              <w:color w:val="808080" w:themeColor="background1" w:themeShade="80"/>
              <w:sz w:val="18"/>
              <w:szCs w:val="18"/>
            </w:rPr>
          </w:pPr>
          <w:r w:rsidRPr="00B41741">
            <w:rPr>
              <w:rFonts w:ascii="Museo Sans 300" w:hAnsi="Museo Sans 300"/>
              <w:color w:val="808080" w:themeColor="background1" w:themeShade="80"/>
              <w:sz w:val="18"/>
              <w:szCs w:val="18"/>
            </w:rPr>
            <w:t>NORMAS TÉCNICAS PARA APLICACIÓN DE GRADUALIDAD EN LA CONSTITUCIÓN DE RESERVAS DE SANEAMIENTO DE CRÉDITOS AFECTADOS POR COVID-19</w:t>
          </w:r>
        </w:p>
      </w:tc>
      <w:tc>
        <w:tcPr>
          <w:tcW w:w="1843" w:type="dxa"/>
          <w:vMerge w:val="restart"/>
          <w:vAlign w:val="center"/>
        </w:tcPr>
        <w:p w:rsidR="008D3B83" w:rsidRPr="00DD7F5B" w:rsidRDefault="008D3B83" w:rsidP="00B41741">
          <w:pPr>
            <w:tabs>
              <w:tab w:val="center" w:pos="4419"/>
              <w:tab w:val="right" w:pos="8838"/>
            </w:tabs>
            <w:jc w:val="center"/>
            <w:rPr>
              <w:rFonts w:ascii="Museo Sans 300" w:hAnsi="Museo Sans 300"/>
              <w:sz w:val="18"/>
              <w:szCs w:val="18"/>
            </w:rPr>
          </w:pPr>
          <w:r>
            <w:rPr>
              <w:noProof/>
              <w:lang w:val="es-SV" w:eastAsia="es-SV"/>
            </w:rPr>
            <w:drawing>
              <wp:inline distT="0" distB="0" distL="0" distR="0" wp14:anchorId="332B7D99" wp14:editId="4C5E2B52">
                <wp:extent cx="1019175" cy="513477"/>
                <wp:effectExtent l="0" t="0" r="0" b="127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285" cy="518067"/>
                        </a:xfrm>
                        <a:prstGeom prst="rect">
                          <a:avLst/>
                        </a:prstGeom>
                        <a:noFill/>
                        <a:ln>
                          <a:noFill/>
                        </a:ln>
                      </pic:spPr>
                    </pic:pic>
                  </a:graphicData>
                </a:graphic>
              </wp:inline>
            </w:drawing>
          </w:r>
        </w:p>
      </w:tc>
    </w:tr>
    <w:tr w:rsidR="008D3B83" w:rsidRPr="00DD7F5B" w:rsidTr="008D3B83">
      <w:trPr>
        <w:trHeight w:val="478"/>
      </w:trPr>
      <w:tc>
        <w:tcPr>
          <w:tcW w:w="2093" w:type="dxa"/>
          <w:vAlign w:val="center"/>
        </w:tcPr>
        <w:p w:rsidR="008D3B83" w:rsidRPr="00DD7F5B" w:rsidRDefault="008D3B83" w:rsidP="00B41741">
          <w:pPr>
            <w:tabs>
              <w:tab w:val="center" w:pos="4419"/>
              <w:tab w:val="right" w:pos="8838"/>
            </w:tabs>
            <w:jc w:val="center"/>
            <w:rPr>
              <w:rFonts w:ascii="Museo Sans 300" w:hAnsi="Museo Sans 300"/>
              <w:color w:val="818284"/>
              <w:sz w:val="18"/>
              <w:szCs w:val="18"/>
            </w:rPr>
          </w:pPr>
          <w:r w:rsidRPr="00DD7F5B">
            <w:rPr>
              <w:rFonts w:ascii="Museo Sans 300" w:hAnsi="Museo Sans 300"/>
              <w:color w:val="818284"/>
              <w:sz w:val="18"/>
              <w:szCs w:val="18"/>
            </w:rPr>
            <w:t xml:space="preserve">Aprobación: </w:t>
          </w:r>
          <w:r>
            <w:rPr>
              <w:rFonts w:ascii="Museo Sans 300" w:hAnsi="Museo Sans 300"/>
              <w:color w:val="818284"/>
              <w:sz w:val="18"/>
              <w:szCs w:val="18"/>
            </w:rPr>
            <w:t>2</w:t>
          </w:r>
          <w:r w:rsidR="003928D8">
            <w:rPr>
              <w:rFonts w:ascii="Museo Sans 300" w:hAnsi="Museo Sans 300"/>
              <w:color w:val="818284"/>
              <w:sz w:val="18"/>
              <w:szCs w:val="18"/>
            </w:rPr>
            <w:t>5</w:t>
          </w:r>
          <w:r w:rsidRPr="00DD7F5B">
            <w:rPr>
              <w:rFonts w:ascii="Museo Sans 300" w:hAnsi="Museo Sans 300"/>
              <w:color w:val="818284"/>
              <w:sz w:val="18"/>
              <w:szCs w:val="18"/>
            </w:rPr>
            <w:t>/</w:t>
          </w:r>
          <w:r>
            <w:rPr>
              <w:rFonts w:ascii="Museo Sans 300" w:hAnsi="Museo Sans 300"/>
              <w:color w:val="818284"/>
              <w:sz w:val="18"/>
              <w:szCs w:val="18"/>
            </w:rPr>
            <w:t>02</w:t>
          </w:r>
          <w:r w:rsidRPr="00DD7F5B">
            <w:rPr>
              <w:rFonts w:ascii="Museo Sans 300" w:hAnsi="Museo Sans 300"/>
              <w:color w:val="818284"/>
              <w:sz w:val="18"/>
              <w:szCs w:val="18"/>
            </w:rPr>
            <w:t>/202</w:t>
          </w:r>
          <w:r>
            <w:rPr>
              <w:rFonts w:ascii="Museo Sans 300" w:hAnsi="Museo Sans 300"/>
              <w:color w:val="818284"/>
              <w:sz w:val="18"/>
              <w:szCs w:val="18"/>
            </w:rPr>
            <w:t>1</w:t>
          </w:r>
        </w:p>
      </w:tc>
      <w:tc>
        <w:tcPr>
          <w:tcW w:w="6128" w:type="dxa"/>
          <w:vMerge/>
          <w:vAlign w:val="center"/>
        </w:tcPr>
        <w:p w:rsidR="008D3B83" w:rsidRPr="00DD7F5B" w:rsidRDefault="008D3B83" w:rsidP="00B41741">
          <w:pPr>
            <w:tabs>
              <w:tab w:val="center" w:pos="4419"/>
              <w:tab w:val="right" w:pos="8838"/>
            </w:tabs>
            <w:jc w:val="center"/>
            <w:rPr>
              <w:rFonts w:ascii="Museo Sans 300" w:hAnsi="Museo Sans 300"/>
              <w:sz w:val="18"/>
              <w:szCs w:val="18"/>
            </w:rPr>
          </w:pPr>
        </w:p>
      </w:tc>
      <w:tc>
        <w:tcPr>
          <w:tcW w:w="1843" w:type="dxa"/>
          <w:vMerge/>
          <w:vAlign w:val="center"/>
        </w:tcPr>
        <w:p w:rsidR="008D3B83" w:rsidRPr="00DD7F5B" w:rsidRDefault="008D3B83" w:rsidP="00B41741">
          <w:pPr>
            <w:tabs>
              <w:tab w:val="center" w:pos="4419"/>
              <w:tab w:val="right" w:pos="8838"/>
            </w:tabs>
            <w:jc w:val="center"/>
            <w:rPr>
              <w:rFonts w:ascii="Museo Sans 300" w:hAnsi="Museo Sans 300"/>
              <w:noProof/>
              <w:sz w:val="18"/>
              <w:szCs w:val="18"/>
            </w:rPr>
          </w:pPr>
        </w:p>
      </w:tc>
    </w:tr>
    <w:tr w:rsidR="008D3B83" w:rsidRPr="00DD7F5B" w:rsidTr="001F07C0">
      <w:trPr>
        <w:trHeight w:val="407"/>
      </w:trPr>
      <w:tc>
        <w:tcPr>
          <w:tcW w:w="2093" w:type="dxa"/>
          <w:vAlign w:val="center"/>
        </w:tcPr>
        <w:p w:rsidR="008D3B83" w:rsidRPr="00DD7F5B" w:rsidRDefault="008D3B83" w:rsidP="00B41741">
          <w:pPr>
            <w:tabs>
              <w:tab w:val="center" w:pos="4419"/>
              <w:tab w:val="right" w:pos="8838"/>
            </w:tabs>
            <w:jc w:val="center"/>
            <w:rPr>
              <w:rFonts w:ascii="Museo Sans 300" w:hAnsi="Museo Sans 300"/>
              <w:sz w:val="18"/>
              <w:szCs w:val="18"/>
            </w:rPr>
          </w:pPr>
          <w:r w:rsidRPr="00DD7F5B">
            <w:rPr>
              <w:rFonts w:ascii="Museo Sans 300" w:hAnsi="Museo Sans 300"/>
              <w:color w:val="818284"/>
              <w:sz w:val="18"/>
              <w:szCs w:val="18"/>
            </w:rPr>
            <w:t xml:space="preserve">Vigencia: </w:t>
          </w:r>
          <w:r>
            <w:rPr>
              <w:rFonts w:ascii="Museo Sans 300" w:hAnsi="Museo Sans 300"/>
              <w:color w:val="818284"/>
              <w:sz w:val="18"/>
              <w:szCs w:val="18"/>
            </w:rPr>
            <w:t>14</w:t>
          </w:r>
          <w:r w:rsidRPr="00DD7F5B">
            <w:rPr>
              <w:rFonts w:ascii="Museo Sans 300" w:hAnsi="Museo Sans 300"/>
              <w:color w:val="818284"/>
              <w:sz w:val="18"/>
              <w:szCs w:val="18"/>
            </w:rPr>
            <w:t>/</w:t>
          </w:r>
          <w:r>
            <w:rPr>
              <w:rFonts w:ascii="Museo Sans 300" w:hAnsi="Museo Sans 300"/>
              <w:color w:val="818284"/>
              <w:sz w:val="18"/>
              <w:szCs w:val="18"/>
            </w:rPr>
            <w:t>03</w:t>
          </w:r>
          <w:r w:rsidRPr="00DD7F5B">
            <w:rPr>
              <w:rFonts w:ascii="Museo Sans 300" w:hAnsi="Museo Sans 300"/>
              <w:color w:val="818284"/>
              <w:sz w:val="18"/>
              <w:szCs w:val="18"/>
            </w:rPr>
            <w:t>/202</w:t>
          </w:r>
          <w:r>
            <w:rPr>
              <w:rFonts w:ascii="Museo Sans 300" w:hAnsi="Museo Sans 300"/>
              <w:color w:val="818284"/>
              <w:sz w:val="18"/>
              <w:szCs w:val="18"/>
            </w:rPr>
            <w:t>1</w:t>
          </w:r>
        </w:p>
      </w:tc>
      <w:tc>
        <w:tcPr>
          <w:tcW w:w="6128" w:type="dxa"/>
          <w:vMerge/>
          <w:vAlign w:val="center"/>
        </w:tcPr>
        <w:p w:rsidR="008D3B83" w:rsidRPr="00DD7F5B" w:rsidRDefault="008D3B83" w:rsidP="00B41741">
          <w:pPr>
            <w:tabs>
              <w:tab w:val="center" w:pos="4419"/>
              <w:tab w:val="right" w:pos="8838"/>
            </w:tabs>
            <w:jc w:val="center"/>
            <w:rPr>
              <w:rFonts w:ascii="Museo Sans 300" w:hAnsi="Museo Sans 300"/>
              <w:sz w:val="18"/>
              <w:szCs w:val="18"/>
            </w:rPr>
          </w:pPr>
        </w:p>
      </w:tc>
      <w:tc>
        <w:tcPr>
          <w:tcW w:w="1843" w:type="dxa"/>
          <w:vMerge/>
          <w:vAlign w:val="center"/>
        </w:tcPr>
        <w:p w:rsidR="008D3B83" w:rsidRPr="00DD7F5B" w:rsidRDefault="008D3B83" w:rsidP="00B41741">
          <w:pPr>
            <w:tabs>
              <w:tab w:val="center" w:pos="4419"/>
              <w:tab w:val="right" w:pos="8838"/>
            </w:tabs>
            <w:jc w:val="center"/>
            <w:rPr>
              <w:rFonts w:ascii="Museo Sans 300" w:hAnsi="Museo Sans 300"/>
              <w:sz w:val="18"/>
              <w:szCs w:val="18"/>
            </w:rPr>
          </w:pPr>
        </w:p>
      </w:tc>
    </w:tr>
  </w:tbl>
  <w:p w:rsidR="008D3B83" w:rsidRPr="001F07C0" w:rsidRDefault="008D3B83">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8D3B83" w:rsidRPr="00437961" w:rsidTr="01897295">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8D3B83" w:rsidRPr="00437961" w:rsidRDefault="008D3B83"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rsidR="008D3B83" w:rsidRDefault="008D3B83"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rsidR="008D3B83" w:rsidRDefault="008D3B83" w:rsidP="006F7E2D">
          <w:pPr>
            <w:pStyle w:val="Piedepgina"/>
            <w:jc w:val="center"/>
            <w:rPr>
              <w:rFonts w:ascii="Arial Narrow" w:hAnsi="Arial Narrow" w:cs="Arial"/>
              <w:color w:val="818284"/>
              <w:sz w:val="20"/>
              <w:szCs w:val="20"/>
            </w:rPr>
          </w:pPr>
        </w:p>
        <w:p w:rsidR="008D3B83" w:rsidRDefault="008D3B83" w:rsidP="006F7E2D">
          <w:pPr>
            <w:pStyle w:val="Piedepgina"/>
            <w:jc w:val="center"/>
            <w:rPr>
              <w:rFonts w:ascii="Arial Narrow" w:hAnsi="Arial Narrow" w:cs="Arial"/>
              <w:color w:val="818284"/>
              <w:sz w:val="20"/>
              <w:szCs w:val="20"/>
            </w:rPr>
          </w:pPr>
        </w:p>
        <w:p w:rsidR="008D3B83" w:rsidRDefault="008D3B83" w:rsidP="006F7E2D">
          <w:pPr>
            <w:pStyle w:val="Piedepgina"/>
            <w:jc w:val="center"/>
            <w:rPr>
              <w:rFonts w:ascii="Arial Narrow" w:hAnsi="Arial Narrow" w:cs="Arial"/>
              <w:color w:val="818284"/>
              <w:sz w:val="20"/>
              <w:szCs w:val="20"/>
            </w:rPr>
          </w:pPr>
        </w:p>
        <w:p w:rsidR="008D3B83" w:rsidRPr="00437961" w:rsidRDefault="008D3B83"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rsidR="008D3B83" w:rsidRPr="00437961" w:rsidRDefault="008D3B83" w:rsidP="006F7E2D">
          <w:pPr>
            <w:pStyle w:val="Encabezado"/>
            <w:jc w:val="center"/>
            <w:rPr>
              <w:rFonts w:ascii="Arial Narrow" w:hAnsi="Arial Narrow"/>
              <w:sz w:val="20"/>
              <w:szCs w:val="20"/>
            </w:rPr>
          </w:pPr>
          <w:r>
            <w:rPr>
              <w:noProof/>
              <w:lang w:val="es-SV" w:eastAsia="es-SV"/>
            </w:rPr>
            <w:drawing>
              <wp:inline distT="0" distB="0" distL="0" distR="0" wp14:anchorId="20A171BD" wp14:editId="2FF93295">
                <wp:extent cx="574675" cy="581660"/>
                <wp:effectExtent l="19050" t="0" r="0" b="0"/>
                <wp:docPr id="2"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pic:nvPicPr>
                      <pic:blipFill>
                        <a:blip r:embed="rId1">
                          <a:extLst>
                            <a:ext uri="{28A0092B-C50C-407E-A947-70E740481C1C}">
                              <a14:useLocalDpi xmlns:a14="http://schemas.microsoft.com/office/drawing/2010/main" val="0"/>
                            </a:ext>
                          </a:extLst>
                        </a:blip>
                        <a:stretch>
                          <a:fillRect/>
                        </a:stretch>
                      </pic:blipFill>
                      <pic:spPr>
                        <a:xfrm>
                          <a:off x="0" y="0"/>
                          <a:ext cx="574675" cy="581660"/>
                        </a:xfrm>
                        <a:prstGeom prst="rect">
                          <a:avLst/>
                        </a:prstGeom>
                      </pic:spPr>
                    </pic:pic>
                  </a:graphicData>
                </a:graphic>
              </wp:inline>
            </w:drawing>
          </w:r>
        </w:p>
      </w:tc>
    </w:tr>
    <w:tr w:rsidR="008D3B83" w:rsidRPr="00437961" w:rsidTr="01897295">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8D3B83" w:rsidRPr="00437961" w:rsidRDefault="008D3B83"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vAlign w:val="center"/>
        </w:tcPr>
        <w:p w:rsidR="008D3B83" w:rsidRPr="00437961" w:rsidRDefault="008D3B83" w:rsidP="006F7E2D">
          <w:pPr>
            <w:pStyle w:val="Encabezado"/>
            <w:jc w:val="center"/>
            <w:rPr>
              <w:rFonts w:ascii="Arial Narrow" w:hAnsi="Arial Narrow"/>
              <w:sz w:val="20"/>
              <w:szCs w:val="20"/>
            </w:rPr>
          </w:pPr>
        </w:p>
      </w:tc>
      <w:tc>
        <w:tcPr>
          <w:tcW w:w="1559" w:type="dxa"/>
          <w:vMerge/>
          <w:vAlign w:val="center"/>
        </w:tcPr>
        <w:p w:rsidR="008D3B83" w:rsidRPr="00437961" w:rsidRDefault="008D3B83" w:rsidP="006F7E2D">
          <w:pPr>
            <w:pStyle w:val="Encabezado"/>
            <w:jc w:val="center"/>
            <w:rPr>
              <w:rFonts w:ascii="Arial Narrow" w:hAnsi="Arial Narrow"/>
              <w:noProof/>
              <w:sz w:val="20"/>
              <w:szCs w:val="20"/>
            </w:rPr>
          </w:pPr>
        </w:p>
      </w:tc>
    </w:tr>
    <w:tr w:rsidR="008D3B83" w:rsidRPr="00437961" w:rsidTr="01897295">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8D3B83" w:rsidRPr="00437961" w:rsidRDefault="008D3B83"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vAlign w:val="center"/>
        </w:tcPr>
        <w:p w:rsidR="008D3B83" w:rsidRPr="00437961" w:rsidRDefault="008D3B83" w:rsidP="006F7E2D">
          <w:pPr>
            <w:pStyle w:val="Encabezado"/>
            <w:jc w:val="center"/>
            <w:rPr>
              <w:rFonts w:ascii="Arial Narrow" w:hAnsi="Arial Narrow"/>
              <w:sz w:val="20"/>
              <w:szCs w:val="20"/>
            </w:rPr>
          </w:pPr>
        </w:p>
      </w:tc>
      <w:tc>
        <w:tcPr>
          <w:tcW w:w="1559" w:type="dxa"/>
          <w:vMerge/>
          <w:vAlign w:val="center"/>
        </w:tcPr>
        <w:p w:rsidR="008D3B83" w:rsidRPr="00437961" w:rsidRDefault="008D3B83" w:rsidP="006F7E2D">
          <w:pPr>
            <w:pStyle w:val="Encabezado"/>
            <w:jc w:val="center"/>
            <w:rPr>
              <w:rFonts w:ascii="Arial Narrow" w:hAnsi="Arial Narrow"/>
              <w:sz w:val="20"/>
              <w:szCs w:val="20"/>
            </w:rPr>
          </w:pPr>
        </w:p>
      </w:tc>
    </w:tr>
  </w:tbl>
  <w:p w:rsidR="008D3B83" w:rsidRDefault="008D3B83"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875"/>
    <w:multiLevelType w:val="hybridMultilevel"/>
    <w:tmpl w:val="63321488"/>
    <w:lvl w:ilvl="0" w:tplc="E630566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E01A33"/>
    <w:multiLevelType w:val="hybridMultilevel"/>
    <w:tmpl w:val="A71A2B04"/>
    <w:lvl w:ilvl="0" w:tplc="A17C8E86">
      <w:start w:val="1"/>
      <w:numFmt w:val="decimal"/>
      <w:lvlText w:val="Art. %1.-"/>
      <w:lvlJc w:val="left"/>
      <w:pPr>
        <w:ind w:left="360" w:hanging="360"/>
      </w:pPr>
      <w:rPr>
        <w:rFonts w:ascii="Museo Sans 300" w:hAnsi="Museo Sans 300" w:hint="default"/>
        <w:b/>
        <w:i w:val="0"/>
        <w:iCs w:val="0"/>
        <w:strike w:val="0"/>
        <w:d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FE649A"/>
    <w:multiLevelType w:val="hybridMultilevel"/>
    <w:tmpl w:val="8C74C4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E903938"/>
    <w:multiLevelType w:val="hybridMultilevel"/>
    <w:tmpl w:val="B7AA6D36"/>
    <w:lvl w:ilvl="0" w:tplc="440A001B">
      <w:start w:val="1"/>
      <w:numFmt w:val="low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15:restartNumberingAfterBreak="0">
    <w:nsid w:val="25295AD7"/>
    <w:multiLevelType w:val="hybridMultilevel"/>
    <w:tmpl w:val="5944E4FE"/>
    <w:lvl w:ilvl="0" w:tplc="85F823E4">
      <w:start w:val="1"/>
      <w:numFmt w:val="decimal"/>
      <w:lvlText w:val="%1."/>
      <w:lvlJc w:val="left"/>
      <w:pPr>
        <w:tabs>
          <w:tab w:val="num" w:pos="720"/>
        </w:tabs>
        <w:ind w:left="720" w:hanging="360"/>
      </w:pPr>
    </w:lvl>
    <w:lvl w:ilvl="1" w:tplc="64A807A6" w:tentative="1">
      <w:start w:val="1"/>
      <w:numFmt w:val="decimal"/>
      <w:lvlText w:val="%2."/>
      <w:lvlJc w:val="left"/>
      <w:pPr>
        <w:tabs>
          <w:tab w:val="num" w:pos="1440"/>
        </w:tabs>
        <w:ind w:left="1440" w:hanging="360"/>
      </w:pPr>
    </w:lvl>
    <w:lvl w:ilvl="2" w:tplc="E87C6BD6" w:tentative="1">
      <w:start w:val="1"/>
      <w:numFmt w:val="decimal"/>
      <w:lvlText w:val="%3."/>
      <w:lvlJc w:val="left"/>
      <w:pPr>
        <w:tabs>
          <w:tab w:val="num" w:pos="2160"/>
        </w:tabs>
        <w:ind w:left="2160" w:hanging="360"/>
      </w:pPr>
    </w:lvl>
    <w:lvl w:ilvl="3" w:tplc="914697C6" w:tentative="1">
      <w:start w:val="1"/>
      <w:numFmt w:val="decimal"/>
      <w:lvlText w:val="%4."/>
      <w:lvlJc w:val="left"/>
      <w:pPr>
        <w:tabs>
          <w:tab w:val="num" w:pos="2880"/>
        </w:tabs>
        <w:ind w:left="2880" w:hanging="360"/>
      </w:pPr>
    </w:lvl>
    <w:lvl w:ilvl="4" w:tplc="EDD0D128" w:tentative="1">
      <w:start w:val="1"/>
      <w:numFmt w:val="decimal"/>
      <w:lvlText w:val="%5."/>
      <w:lvlJc w:val="left"/>
      <w:pPr>
        <w:tabs>
          <w:tab w:val="num" w:pos="3600"/>
        </w:tabs>
        <w:ind w:left="3600" w:hanging="360"/>
      </w:pPr>
    </w:lvl>
    <w:lvl w:ilvl="5" w:tplc="ABE6106C" w:tentative="1">
      <w:start w:val="1"/>
      <w:numFmt w:val="decimal"/>
      <w:lvlText w:val="%6."/>
      <w:lvlJc w:val="left"/>
      <w:pPr>
        <w:tabs>
          <w:tab w:val="num" w:pos="4320"/>
        </w:tabs>
        <w:ind w:left="4320" w:hanging="360"/>
      </w:pPr>
    </w:lvl>
    <w:lvl w:ilvl="6" w:tplc="55CE53D6" w:tentative="1">
      <w:start w:val="1"/>
      <w:numFmt w:val="decimal"/>
      <w:lvlText w:val="%7."/>
      <w:lvlJc w:val="left"/>
      <w:pPr>
        <w:tabs>
          <w:tab w:val="num" w:pos="5040"/>
        </w:tabs>
        <w:ind w:left="5040" w:hanging="360"/>
      </w:pPr>
    </w:lvl>
    <w:lvl w:ilvl="7" w:tplc="BCA0EF52" w:tentative="1">
      <w:start w:val="1"/>
      <w:numFmt w:val="decimal"/>
      <w:lvlText w:val="%8."/>
      <w:lvlJc w:val="left"/>
      <w:pPr>
        <w:tabs>
          <w:tab w:val="num" w:pos="5760"/>
        </w:tabs>
        <w:ind w:left="5760" w:hanging="360"/>
      </w:pPr>
    </w:lvl>
    <w:lvl w:ilvl="8" w:tplc="C70E2154" w:tentative="1">
      <w:start w:val="1"/>
      <w:numFmt w:val="decimal"/>
      <w:lvlText w:val="%9."/>
      <w:lvlJc w:val="left"/>
      <w:pPr>
        <w:tabs>
          <w:tab w:val="num" w:pos="6480"/>
        </w:tabs>
        <w:ind w:left="6480" w:hanging="360"/>
      </w:pPr>
    </w:lvl>
  </w:abstractNum>
  <w:abstractNum w:abstractNumId="5" w15:restartNumberingAfterBreak="0">
    <w:nsid w:val="47053F62"/>
    <w:multiLevelType w:val="hybridMultilevel"/>
    <w:tmpl w:val="C60AF13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6" w15:restartNumberingAfterBreak="0">
    <w:nsid w:val="4E316DEA"/>
    <w:multiLevelType w:val="hybridMultilevel"/>
    <w:tmpl w:val="0638F36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53CA2898"/>
    <w:multiLevelType w:val="hybridMultilevel"/>
    <w:tmpl w:val="3D74F0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197BD4"/>
    <w:multiLevelType w:val="hybridMultilevel"/>
    <w:tmpl w:val="D1CAD052"/>
    <w:lvl w:ilvl="0" w:tplc="9174796E">
      <w:start w:val="16"/>
      <w:numFmt w:val="bullet"/>
      <w:lvlText w:val=""/>
      <w:lvlJc w:val="left"/>
      <w:pPr>
        <w:ind w:left="817" w:hanging="360"/>
      </w:pPr>
      <w:rPr>
        <w:rFonts w:ascii="Symbol" w:eastAsia="Times New Roman" w:hAnsi="Symbol" w:cs="Times New Roman" w:hint="default"/>
        <w:b/>
      </w:rPr>
    </w:lvl>
    <w:lvl w:ilvl="1" w:tplc="440A0003" w:tentative="1">
      <w:start w:val="1"/>
      <w:numFmt w:val="bullet"/>
      <w:lvlText w:val="o"/>
      <w:lvlJc w:val="left"/>
      <w:pPr>
        <w:ind w:left="1537" w:hanging="360"/>
      </w:pPr>
      <w:rPr>
        <w:rFonts w:ascii="Courier New" w:hAnsi="Courier New" w:cs="Courier New" w:hint="default"/>
      </w:rPr>
    </w:lvl>
    <w:lvl w:ilvl="2" w:tplc="440A0005" w:tentative="1">
      <w:start w:val="1"/>
      <w:numFmt w:val="bullet"/>
      <w:lvlText w:val=""/>
      <w:lvlJc w:val="left"/>
      <w:pPr>
        <w:ind w:left="2257" w:hanging="360"/>
      </w:pPr>
      <w:rPr>
        <w:rFonts w:ascii="Wingdings" w:hAnsi="Wingdings" w:hint="default"/>
      </w:rPr>
    </w:lvl>
    <w:lvl w:ilvl="3" w:tplc="440A0001" w:tentative="1">
      <w:start w:val="1"/>
      <w:numFmt w:val="bullet"/>
      <w:lvlText w:val=""/>
      <w:lvlJc w:val="left"/>
      <w:pPr>
        <w:ind w:left="2977" w:hanging="360"/>
      </w:pPr>
      <w:rPr>
        <w:rFonts w:ascii="Symbol" w:hAnsi="Symbol" w:hint="default"/>
      </w:rPr>
    </w:lvl>
    <w:lvl w:ilvl="4" w:tplc="440A0003" w:tentative="1">
      <w:start w:val="1"/>
      <w:numFmt w:val="bullet"/>
      <w:lvlText w:val="o"/>
      <w:lvlJc w:val="left"/>
      <w:pPr>
        <w:ind w:left="3697" w:hanging="360"/>
      </w:pPr>
      <w:rPr>
        <w:rFonts w:ascii="Courier New" w:hAnsi="Courier New" w:cs="Courier New" w:hint="default"/>
      </w:rPr>
    </w:lvl>
    <w:lvl w:ilvl="5" w:tplc="440A0005" w:tentative="1">
      <w:start w:val="1"/>
      <w:numFmt w:val="bullet"/>
      <w:lvlText w:val=""/>
      <w:lvlJc w:val="left"/>
      <w:pPr>
        <w:ind w:left="4417" w:hanging="360"/>
      </w:pPr>
      <w:rPr>
        <w:rFonts w:ascii="Wingdings" w:hAnsi="Wingdings" w:hint="default"/>
      </w:rPr>
    </w:lvl>
    <w:lvl w:ilvl="6" w:tplc="440A0001" w:tentative="1">
      <w:start w:val="1"/>
      <w:numFmt w:val="bullet"/>
      <w:lvlText w:val=""/>
      <w:lvlJc w:val="left"/>
      <w:pPr>
        <w:ind w:left="5137" w:hanging="360"/>
      </w:pPr>
      <w:rPr>
        <w:rFonts w:ascii="Symbol" w:hAnsi="Symbol" w:hint="default"/>
      </w:rPr>
    </w:lvl>
    <w:lvl w:ilvl="7" w:tplc="440A0003" w:tentative="1">
      <w:start w:val="1"/>
      <w:numFmt w:val="bullet"/>
      <w:lvlText w:val="o"/>
      <w:lvlJc w:val="left"/>
      <w:pPr>
        <w:ind w:left="5857" w:hanging="360"/>
      </w:pPr>
      <w:rPr>
        <w:rFonts w:ascii="Courier New" w:hAnsi="Courier New" w:cs="Courier New" w:hint="default"/>
      </w:rPr>
    </w:lvl>
    <w:lvl w:ilvl="8" w:tplc="440A0005" w:tentative="1">
      <w:start w:val="1"/>
      <w:numFmt w:val="bullet"/>
      <w:lvlText w:val=""/>
      <w:lvlJc w:val="left"/>
      <w:pPr>
        <w:ind w:left="6577" w:hanging="360"/>
      </w:pPr>
      <w:rPr>
        <w:rFonts w:ascii="Wingdings" w:hAnsi="Wingdings" w:hint="default"/>
      </w:rPr>
    </w:lvl>
  </w:abstractNum>
  <w:abstractNum w:abstractNumId="10" w15:restartNumberingAfterBreak="0">
    <w:nsid w:val="62F638CE"/>
    <w:multiLevelType w:val="hybridMultilevel"/>
    <w:tmpl w:val="02E68D64"/>
    <w:lvl w:ilvl="0" w:tplc="9174796E">
      <w:start w:val="16"/>
      <w:numFmt w:val="bullet"/>
      <w:lvlText w:val=""/>
      <w:lvlJc w:val="left"/>
      <w:pPr>
        <w:ind w:left="817" w:hanging="360"/>
      </w:pPr>
      <w:rPr>
        <w:rFonts w:ascii="Symbol" w:eastAsia="Times New Roman"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BCB6051"/>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5"/>
  </w:num>
  <w:num w:numId="10">
    <w:abstractNumId w:val="2"/>
  </w:num>
  <w:num w:numId="11">
    <w:abstractNumId w:val="7"/>
  </w:num>
  <w:num w:numId="12">
    <w:abstractNumId w:val="3"/>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1DA7"/>
    <w:rsid w:val="00003262"/>
    <w:rsid w:val="000040DA"/>
    <w:rsid w:val="0000568E"/>
    <w:rsid w:val="00005752"/>
    <w:rsid w:val="0000688A"/>
    <w:rsid w:val="00012916"/>
    <w:rsid w:val="0001311D"/>
    <w:rsid w:val="0001350F"/>
    <w:rsid w:val="00015529"/>
    <w:rsid w:val="0001571B"/>
    <w:rsid w:val="00015C62"/>
    <w:rsid w:val="000163AD"/>
    <w:rsid w:val="00016D16"/>
    <w:rsid w:val="00016EC1"/>
    <w:rsid w:val="00017BB7"/>
    <w:rsid w:val="000201FD"/>
    <w:rsid w:val="00023DFD"/>
    <w:rsid w:val="0002448D"/>
    <w:rsid w:val="000245D6"/>
    <w:rsid w:val="00025221"/>
    <w:rsid w:val="00025442"/>
    <w:rsid w:val="0002594C"/>
    <w:rsid w:val="00026A2C"/>
    <w:rsid w:val="00026C89"/>
    <w:rsid w:val="00026E7A"/>
    <w:rsid w:val="00027B5C"/>
    <w:rsid w:val="00030F75"/>
    <w:rsid w:val="00034C60"/>
    <w:rsid w:val="00034D06"/>
    <w:rsid w:val="0003705B"/>
    <w:rsid w:val="00041143"/>
    <w:rsid w:val="00042F7D"/>
    <w:rsid w:val="0004376A"/>
    <w:rsid w:val="00043B7F"/>
    <w:rsid w:val="00044DDD"/>
    <w:rsid w:val="00044F5D"/>
    <w:rsid w:val="000451F7"/>
    <w:rsid w:val="0004523F"/>
    <w:rsid w:val="000456FE"/>
    <w:rsid w:val="00045F5A"/>
    <w:rsid w:val="000475EE"/>
    <w:rsid w:val="000478E5"/>
    <w:rsid w:val="00047C0B"/>
    <w:rsid w:val="00050EE1"/>
    <w:rsid w:val="00051F85"/>
    <w:rsid w:val="00052732"/>
    <w:rsid w:val="000530B7"/>
    <w:rsid w:val="00054273"/>
    <w:rsid w:val="000548ED"/>
    <w:rsid w:val="000569D3"/>
    <w:rsid w:val="00056D65"/>
    <w:rsid w:val="00056E86"/>
    <w:rsid w:val="00057685"/>
    <w:rsid w:val="00060C45"/>
    <w:rsid w:val="00061921"/>
    <w:rsid w:val="00061B78"/>
    <w:rsid w:val="00061C05"/>
    <w:rsid w:val="0006240A"/>
    <w:rsid w:val="00063067"/>
    <w:rsid w:val="0006375B"/>
    <w:rsid w:val="00064078"/>
    <w:rsid w:val="00064312"/>
    <w:rsid w:val="00070879"/>
    <w:rsid w:val="000708B6"/>
    <w:rsid w:val="000723F9"/>
    <w:rsid w:val="00072C41"/>
    <w:rsid w:val="00072D22"/>
    <w:rsid w:val="00073A65"/>
    <w:rsid w:val="00074BB4"/>
    <w:rsid w:val="00074D98"/>
    <w:rsid w:val="00075667"/>
    <w:rsid w:val="00075ECE"/>
    <w:rsid w:val="00077801"/>
    <w:rsid w:val="0008182C"/>
    <w:rsid w:val="000838B0"/>
    <w:rsid w:val="00083B0B"/>
    <w:rsid w:val="00084D5E"/>
    <w:rsid w:val="0009000E"/>
    <w:rsid w:val="00090231"/>
    <w:rsid w:val="00090D73"/>
    <w:rsid w:val="00090EBD"/>
    <w:rsid w:val="00092592"/>
    <w:rsid w:val="00093871"/>
    <w:rsid w:val="0009455B"/>
    <w:rsid w:val="00097701"/>
    <w:rsid w:val="000A13F2"/>
    <w:rsid w:val="000A15BB"/>
    <w:rsid w:val="000A3CD0"/>
    <w:rsid w:val="000A48F3"/>
    <w:rsid w:val="000A4EE1"/>
    <w:rsid w:val="000A6EDF"/>
    <w:rsid w:val="000A7801"/>
    <w:rsid w:val="000B048C"/>
    <w:rsid w:val="000B07E9"/>
    <w:rsid w:val="000B1956"/>
    <w:rsid w:val="000B3F2F"/>
    <w:rsid w:val="000B4133"/>
    <w:rsid w:val="000B5CC4"/>
    <w:rsid w:val="000B6277"/>
    <w:rsid w:val="000C05FB"/>
    <w:rsid w:val="000C1405"/>
    <w:rsid w:val="000C1EB8"/>
    <w:rsid w:val="000C236F"/>
    <w:rsid w:val="000C4266"/>
    <w:rsid w:val="000C4FD9"/>
    <w:rsid w:val="000C596D"/>
    <w:rsid w:val="000C79C3"/>
    <w:rsid w:val="000D0FB4"/>
    <w:rsid w:val="000D144A"/>
    <w:rsid w:val="000D196B"/>
    <w:rsid w:val="000D271A"/>
    <w:rsid w:val="000D285A"/>
    <w:rsid w:val="000D2B07"/>
    <w:rsid w:val="000D2B3C"/>
    <w:rsid w:val="000D42F2"/>
    <w:rsid w:val="000D4D92"/>
    <w:rsid w:val="000D4EA4"/>
    <w:rsid w:val="000D5445"/>
    <w:rsid w:val="000D5E20"/>
    <w:rsid w:val="000D7010"/>
    <w:rsid w:val="000D71BC"/>
    <w:rsid w:val="000D735E"/>
    <w:rsid w:val="000D7DDE"/>
    <w:rsid w:val="000E0AA9"/>
    <w:rsid w:val="000E15B3"/>
    <w:rsid w:val="000E3E7C"/>
    <w:rsid w:val="000E58F7"/>
    <w:rsid w:val="000E5BA0"/>
    <w:rsid w:val="000E63DB"/>
    <w:rsid w:val="000E74E8"/>
    <w:rsid w:val="000F00AA"/>
    <w:rsid w:val="000F1CC7"/>
    <w:rsid w:val="000F3FA1"/>
    <w:rsid w:val="000F65AE"/>
    <w:rsid w:val="000F6FA5"/>
    <w:rsid w:val="000F74EF"/>
    <w:rsid w:val="00100CB2"/>
    <w:rsid w:val="00101C34"/>
    <w:rsid w:val="00103E1D"/>
    <w:rsid w:val="001040B8"/>
    <w:rsid w:val="001041B9"/>
    <w:rsid w:val="00105142"/>
    <w:rsid w:val="001060A9"/>
    <w:rsid w:val="00107872"/>
    <w:rsid w:val="00107E24"/>
    <w:rsid w:val="00107E95"/>
    <w:rsid w:val="00110997"/>
    <w:rsid w:val="0011112F"/>
    <w:rsid w:val="0011158C"/>
    <w:rsid w:val="001115F0"/>
    <w:rsid w:val="00111EC6"/>
    <w:rsid w:val="00112949"/>
    <w:rsid w:val="0011375D"/>
    <w:rsid w:val="0011424F"/>
    <w:rsid w:val="001147DF"/>
    <w:rsid w:val="00115BFB"/>
    <w:rsid w:val="00115CEF"/>
    <w:rsid w:val="001160B9"/>
    <w:rsid w:val="00116A09"/>
    <w:rsid w:val="001177C4"/>
    <w:rsid w:val="0012163B"/>
    <w:rsid w:val="0012222D"/>
    <w:rsid w:val="00122314"/>
    <w:rsid w:val="001225B3"/>
    <w:rsid w:val="00123C8A"/>
    <w:rsid w:val="00125038"/>
    <w:rsid w:val="00126724"/>
    <w:rsid w:val="00126807"/>
    <w:rsid w:val="001270AD"/>
    <w:rsid w:val="00127DF6"/>
    <w:rsid w:val="001300F2"/>
    <w:rsid w:val="001309B4"/>
    <w:rsid w:val="00130A1E"/>
    <w:rsid w:val="00132524"/>
    <w:rsid w:val="0013265C"/>
    <w:rsid w:val="00132762"/>
    <w:rsid w:val="001336D3"/>
    <w:rsid w:val="001348A5"/>
    <w:rsid w:val="00134C15"/>
    <w:rsid w:val="00134DD2"/>
    <w:rsid w:val="001351D2"/>
    <w:rsid w:val="001353BC"/>
    <w:rsid w:val="0013625A"/>
    <w:rsid w:val="00140612"/>
    <w:rsid w:val="00140787"/>
    <w:rsid w:val="0014137B"/>
    <w:rsid w:val="0014516B"/>
    <w:rsid w:val="001451DA"/>
    <w:rsid w:val="00145638"/>
    <w:rsid w:val="00146433"/>
    <w:rsid w:val="0014700C"/>
    <w:rsid w:val="001511B9"/>
    <w:rsid w:val="001515C6"/>
    <w:rsid w:val="001528F6"/>
    <w:rsid w:val="00153358"/>
    <w:rsid w:val="001533FC"/>
    <w:rsid w:val="0015399B"/>
    <w:rsid w:val="001539B6"/>
    <w:rsid w:val="00153A03"/>
    <w:rsid w:val="001555DD"/>
    <w:rsid w:val="00155FED"/>
    <w:rsid w:val="00156001"/>
    <w:rsid w:val="001566D2"/>
    <w:rsid w:val="00156B44"/>
    <w:rsid w:val="00156D92"/>
    <w:rsid w:val="00156FEF"/>
    <w:rsid w:val="0015759A"/>
    <w:rsid w:val="0015771C"/>
    <w:rsid w:val="00157B3B"/>
    <w:rsid w:val="001605E6"/>
    <w:rsid w:val="00161FCC"/>
    <w:rsid w:val="001622E0"/>
    <w:rsid w:val="001623FD"/>
    <w:rsid w:val="0016337B"/>
    <w:rsid w:val="001633A6"/>
    <w:rsid w:val="001639DC"/>
    <w:rsid w:val="00164F12"/>
    <w:rsid w:val="0016611C"/>
    <w:rsid w:val="00166374"/>
    <w:rsid w:val="00167E57"/>
    <w:rsid w:val="00170623"/>
    <w:rsid w:val="001719FD"/>
    <w:rsid w:val="00171AC6"/>
    <w:rsid w:val="00171B55"/>
    <w:rsid w:val="001723F7"/>
    <w:rsid w:val="00173786"/>
    <w:rsid w:val="00173B6B"/>
    <w:rsid w:val="00173BBF"/>
    <w:rsid w:val="00174407"/>
    <w:rsid w:val="00174EE1"/>
    <w:rsid w:val="00175267"/>
    <w:rsid w:val="001755CB"/>
    <w:rsid w:val="00175847"/>
    <w:rsid w:val="00176CFD"/>
    <w:rsid w:val="0018016D"/>
    <w:rsid w:val="00183502"/>
    <w:rsid w:val="0018377A"/>
    <w:rsid w:val="00183C12"/>
    <w:rsid w:val="00184433"/>
    <w:rsid w:val="00185CB2"/>
    <w:rsid w:val="001864AD"/>
    <w:rsid w:val="001869B2"/>
    <w:rsid w:val="00186A30"/>
    <w:rsid w:val="00187249"/>
    <w:rsid w:val="00190985"/>
    <w:rsid w:val="001910DC"/>
    <w:rsid w:val="00192904"/>
    <w:rsid w:val="0019313D"/>
    <w:rsid w:val="00193204"/>
    <w:rsid w:val="00193223"/>
    <w:rsid w:val="001937CE"/>
    <w:rsid w:val="0019471C"/>
    <w:rsid w:val="00194A6A"/>
    <w:rsid w:val="00194F6E"/>
    <w:rsid w:val="00195C45"/>
    <w:rsid w:val="0019614C"/>
    <w:rsid w:val="001964EF"/>
    <w:rsid w:val="0019791A"/>
    <w:rsid w:val="001A18CF"/>
    <w:rsid w:val="001A3286"/>
    <w:rsid w:val="001A394A"/>
    <w:rsid w:val="001A4731"/>
    <w:rsid w:val="001A5364"/>
    <w:rsid w:val="001A6E02"/>
    <w:rsid w:val="001B1695"/>
    <w:rsid w:val="001B2A60"/>
    <w:rsid w:val="001B4AEF"/>
    <w:rsid w:val="001B56CA"/>
    <w:rsid w:val="001B5FE2"/>
    <w:rsid w:val="001B60C2"/>
    <w:rsid w:val="001B621A"/>
    <w:rsid w:val="001B68E5"/>
    <w:rsid w:val="001C0C82"/>
    <w:rsid w:val="001C0CFE"/>
    <w:rsid w:val="001C2DE9"/>
    <w:rsid w:val="001C4F9E"/>
    <w:rsid w:val="001C503D"/>
    <w:rsid w:val="001C551E"/>
    <w:rsid w:val="001C5CE7"/>
    <w:rsid w:val="001C6D55"/>
    <w:rsid w:val="001C6DEE"/>
    <w:rsid w:val="001D028D"/>
    <w:rsid w:val="001D0471"/>
    <w:rsid w:val="001D0DCF"/>
    <w:rsid w:val="001D20B6"/>
    <w:rsid w:val="001D2919"/>
    <w:rsid w:val="001D2E3D"/>
    <w:rsid w:val="001D2F41"/>
    <w:rsid w:val="001D31B2"/>
    <w:rsid w:val="001D5976"/>
    <w:rsid w:val="001D70D2"/>
    <w:rsid w:val="001D7565"/>
    <w:rsid w:val="001E12BB"/>
    <w:rsid w:val="001E1C08"/>
    <w:rsid w:val="001F05B7"/>
    <w:rsid w:val="001F07C0"/>
    <w:rsid w:val="001F3822"/>
    <w:rsid w:val="001F3C05"/>
    <w:rsid w:val="001F6F7A"/>
    <w:rsid w:val="001F7F3B"/>
    <w:rsid w:val="002000F0"/>
    <w:rsid w:val="002010BD"/>
    <w:rsid w:val="002025A0"/>
    <w:rsid w:val="002027F6"/>
    <w:rsid w:val="00206B1D"/>
    <w:rsid w:val="00207245"/>
    <w:rsid w:val="002106AC"/>
    <w:rsid w:val="00210B29"/>
    <w:rsid w:val="00211189"/>
    <w:rsid w:val="0021469E"/>
    <w:rsid w:val="00216AEB"/>
    <w:rsid w:val="00217E2F"/>
    <w:rsid w:val="00220024"/>
    <w:rsid w:val="00220173"/>
    <w:rsid w:val="00220AA6"/>
    <w:rsid w:val="00220EBB"/>
    <w:rsid w:val="00221EA7"/>
    <w:rsid w:val="002234BE"/>
    <w:rsid w:val="00224028"/>
    <w:rsid w:val="00224965"/>
    <w:rsid w:val="00225356"/>
    <w:rsid w:val="00226082"/>
    <w:rsid w:val="0022750E"/>
    <w:rsid w:val="00234C87"/>
    <w:rsid w:val="00237FC7"/>
    <w:rsid w:val="0024162D"/>
    <w:rsid w:val="00242EA4"/>
    <w:rsid w:val="00246D26"/>
    <w:rsid w:val="00247F29"/>
    <w:rsid w:val="0025124C"/>
    <w:rsid w:val="00254435"/>
    <w:rsid w:val="002556F2"/>
    <w:rsid w:val="0025667A"/>
    <w:rsid w:val="00257A24"/>
    <w:rsid w:val="00261369"/>
    <w:rsid w:val="00262B1C"/>
    <w:rsid w:val="00264C96"/>
    <w:rsid w:val="00264CF6"/>
    <w:rsid w:val="00264EBB"/>
    <w:rsid w:val="002650AF"/>
    <w:rsid w:val="002650BA"/>
    <w:rsid w:val="00265367"/>
    <w:rsid w:val="0026592B"/>
    <w:rsid w:val="002704F6"/>
    <w:rsid w:val="00270D15"/>
    <w:rsid w:val="00270EC5"/>
    <w:rsid w:val="0027344F"/>
    <w:rsid w:val="00273CB5"/>
    <w:rsid w:val="00273FFE"/>
    <w:rsid w:val="00274569"/>
    <w:rsid w:val="002745CE"/>
    <w:rsid w:val="0027591B"/>
    <w:rsid w:val="0027683B"/>
    <w:rsid w:val="00276E1F"/>
    <w:rsid w:val="002778C7"/>
    <w:rsid w:val="0028045C"/>
    <w:rsid w:val="002805C6"/>
    <w:rsid w:val="0028074D"/>
    <w:rsid w:val="00282DD6"/>
    <w:rsid w:val="00282E32"/>
    <w:rsid w:val="00284502"/>
    <w:rsid w:val="0028597D"/>
    <w:rsid w:val="002863EE"/>
    <w:rsid w:val="002912DE"/>
    <w:rsid w:val="002922D0"/>
    <w:rsid w:val="00292F2F"/>
    <w:rsid w:val="00293CE7"/>
    <w:rsid w:val="00296948"/>
    <w:rsid w:val="002970D1"/>
    <w:rsid w:val="002973DA"/>
    <w:rsid w:val="00297C44"/>
    <w:rsid w:val="002A0B4B"/>
    <w:rsid w:val="002A1137"/>
    <w:rsid w:val="002A1656"/>
    <w:rsid w:val="002A2EA3"/>
    <w:rsid w:val="002A39A5"/>
    <w:rsid w:val="002A4628"/>
    <w:rsid w:val="002A52FE"/>
    <w:rsid w:val="002A65A7"/>
    <w:rsid w:val="002A6D51"/>
    <w:rsid w:val="002A7389"/>
    <w:rsid w:val="002B21EE"/>
    <w:rsid w:val="002B2DFF"/>
    <w:rsid w:val="002B2F95"/>
    <w:rsid w:val="002B3022"/>
    <w:rsid w:val="002B3214"/>
    <w:rsid w:val="002B6BF7"/>
    <w:rsid w:val="002C0F5A"/>
    <w:rsid w:val="002C1478"/>
    <w:rsid w:val="002C184F"/>
    <w:rsid w:val="002C1BC4"/>
    <w:rsid w:val="002C27B5"/>
    <w:rsid w:val="002C3270"/>
    <w:rsid w:val="002C554D"/>
    <w:rsid w:val="002C5B95"/>
    <w:rsid w:val="002C61FD"/>
    <w:rsid w:val="002C6649"/>
    <w:rsid w:val="002C728E"/>
    <w:rsid w:val="002C78A0"/>
    <w:rsid w:val="002D045C"/>
    <w:rsid w:val="002D2460"/>
    <w:rsid w:val="002D6C2D"/>
    <w:rsid w:val="002E0630"/>
    <w:rsid w:val="002E0E40"/>
    <w:rsid w:val="002E0FBC"/>
    <w:rsid w:val="002E1DBB"/>
    <w:rsid w:val="002E3AF4"/>
    <w:rsid w:val="002E3E77"/>
    <w:rsid w:val="002E44E8"/>
    <w:rsid w:val="002E5216"/>
    <w:rsid w:val="002E549A"/>
    <w:rsid w:val="002E6599"/>
    <w:rsid w:val="002E6B55"/>
    <w:rsid w:val="002E7914"/>
    <w:rsid w:val="002F13F2"/>
    <w:rsid w:val="002F201F"/>
    <w:rsid w:val="002F2E30"/>
    <w:rsid w:val="002F3844"/>
    <w:rsid w:val="002F3D76"/>
    <w:rsid w:val="002F5445"/>
    <w:rsid w:val="002F5792"/>
    <w:rsid w:val="002F5852"/>
    <w:rsid w:val="002F66E5"/>
    <w:rsid w:val="002F74E6"/>
    <w:rsid w:val="00301242"/>
    <w:rsid w:val="0030125E"/>
    <w:rsid w:val="003021D4"/>
    <w:rsid w:val="003032E4"/>
    <w:rsid w:val="00303B62"/>
    <w:rsid w:val="0030563E"/>
    <w:rsid w:val="003058EC"/>
    <w:rsid w:val="0030626E"/>
    <w:rsid w:val="00306769"/>
    <w:rsid w:val="00307B90"/>
    <w:rsid w:val="00311A39"/>
    <w:rsid w:val="003122D3"/>
    <w:rsid w:val="00312318"/>
    <w:rsid w:val="00321239"/>
    <w:rsid w:val="0032192A"/>
    <w:rsid w:val="003231BF"/>
    <w:rsid w:val="00323572"/>
    <w:rsid w:val="0032529E"/>
    <w:rsid w:val="00326972"/>
    <w:rsid w:val="0032708B"/>
    <w:rsid w:val="00327184"/>
    <w:rsid w:val="00327A9B"/>
    <w:rsid w:val="0033020B"/>
    <w:rsid w:val="003307BE"/>
    <w:rsid w:val="00331A18"/>
    <w:rsid w:val="00331CA3"/>
    <w:rsid w:val="00332C7D"/>
    <w:rsid w:val="003331BA"/>
    <w:rsid w:val="0033405A"/>
    <w:rsid w:val="00334538"/>
    <w:rsid w:val="003347F6"/>
    <w:rsid w:val="00335B1A"/>
    <w:rsid w:val="00335D85"/>
    <w:rsid w:val="00336610"/>
    <w:rsid w:val="0034058B"/>
    <w:rsid w:val="0034063E"/>
    <w:rsid w:val="00340F9E"/>
    <w:rsid w:val="00341FB1"/>
    <w:rsid w:val="003428D0"/>
    <w:rsid w:val="00344063"/>
    <w:rsid w:val="00344B37"/>
    <w:rsid w:val="00346263"/>
    <w:rsid w:val="00346413"/>
    <w:rsid w:val="00346B58"/>
    <w:rsid w:val="00346E64"/>
    <w:rsid w:val="00351812"/>
    <w:rsid w:val="00352FA9"/>
    <w:rsid w:val="003560F8"/>
    <w:rsid w:val="003560FD"/>
    <w:rsid w:val="00357766"/>
    <w:rsid w:val="00360729"/>
    <w:rsid w:val="00361A78"/>
    <w:rsid w:val="00363C3D"/>
    <w:rsid w:val="00365A15"/>
    <w:rsid w:val="00365C2A"/>
    <w:rsid w:val="003679BC"/>
    <w:rsid w:val="0037065B"/>
    <w:rsid w:val="00370F41"/>
    <w:rsid w:val="00374C4A"/>
    <w:rsid w:val="00375D87"/>
    <w:rsid w:val="00376323"/>
    <w:rsid w:val="003773A9"/>
    <w:rsid w:val="003813C0"/>
    <w:rsid w:val="00381614"/>
    <w:rsid w:val="00382FD0"/>
    <w:rsid w:val="0038598E"/>
    <w:rsid w:val="003876F1"/>
    <w:rsid w:val="003904B3"/>
    <w:rsid w:val="00390878"/>
    <w:rsid w:val="00391ACD"/>
    <w:rsid w:val="003920A5"/>
    <w:rsid w:val="0039279A"/>
    <w:rsid w:val="003928D8"/>
    <w:rsid w:val="00392DC0"/>
    <w:rsid w:val="003952C5"/>
    <w:rsid w:val="00395980"/>
    <w:rsid w:val="003A20AA"/>
    <w:rsid w:val="003A2861"/>
    <w:rsid w:val="003A2D82"/>
    <w:rsid w:val="003A3435"/>
    <w:rsid w:val="003A3E8D"/>
    <w:rsid w:val="003A53BC"/>
    <w:rsid w:val="003A648B"/>
    <w:rsid w:val="003B10FD"/>
    <w:rsid w:val="003B194A"/>
    <w:rsid w:val="003B32EE"/>
    <w:rsid w:val="003B3A50"/>
    <w:rsid w:val="003B5121"/>
    <w:rsid w:val="003B53E8"/>
    <w:rsid w:val="003C02C1"/>
    <w:rsid w:val="003C05DD"/>
    <w:rsid w:val="003C123A"/>
    <w:rsid w:val="003C151B"/>
    <w:rsid w:val="003C1B02"/>
    <w:rsid w:val="003C2433"/>
    <w:rsid w:val="003C25B8"/>
    <w:rsid w:val="003C25C0"/>
    <w:rsid w:val="003C2669"/>
    <w:rsid w:val="003C4465"/>
    <w:rsid w:val="003C5281"/>
    <w:rsid w:val="003C5C43"/>
    <w:rsid w:val="003C6301"/>
    <w:rsid w:val="003C7144"/>
    <w:rsid w:val="003D0D5D"/>
    <w:rsid w:val="003D371E"/>
    <w:rsid w:val="003D3EAD"/>
    <w:rsid w:val="003D3FDB"/>
    <w:rsid w:val="003D4450"/>
    <w:rsid w:val="003D4CBA"/>
    <w:rsid w:val="003D5703"/>
    <w:rsid w:val="003D57A6"/>
    <w:rsid w:val="003D7135"/>
    <w:rsid w:val="003D719F"/>
    <w:rsid w:val="003D78A3"/>
    <w:rsid w:val="003D7E19"/>
    <w:rsid w:val="003E6F59"/>
    <w:rsid w:val="003E7D86"/>
    <w:rsid w:val="003E7DFC"/>
    <w:rsid w:val="003F3234"/>
    <w:rsid w:val="003F43CC"/>
    <w:rsid w:val="003F4F24"/>
    <w:rsid w:val="003F633C"/>
    <w:rsid w:val="00400664"/>
    <w:rsid w:val="0040110B"/>
    <w:rsid w:val="00401449"/>
    <w:rsid w:val="00401CC1"/>
    <w:rsid w:val="00402282"/>
    <w:rsid w:val="00403BA5"/>
    <w:rsid w:val="00404025"/>
    <w:rsid w:val="00405D2A"/>
    <w:rsid w:val="0040600C"/>
    <w:rsid w:val="00407CDB"/>
    <w:rsid w:val="004128E7"/>
    <w:rsid w:val="00413104"/>
    <w:rsid w:val="00413E70"/>
    <w:rsid w:val="004141DC"/>
    <w:rsid w:val="004161AA"/>
    <w:rsid w:val="00417E73"/>
    <w:rsid w:val="00417FCE"/>
    <w:rsid w:val="004201CA"/>
    <w:rsid w:val="00421F22"/>
    <w:rsid w:val="00421FCD"/>
    <w:rsid w:val="0042231D"/>
    <w:rsid w:val="00422687"/>
    <w:rsid w:val="00423540"/>
    <w:rsid w:val="004241C6"/>
    <w:rsid w:val="00424866"/>
    <w:rsid w:val="00425734"/>
    <w:rsid w:val="004275FA"/>
    <w:rsid w:val="00427747"/>
    <w:rsid w:val="00430E06"/>
    <w:rsid w:val="00431BCF"/>
    <w:rsid w:val="00432F7B"/>
    <w:rsid w:val="00433B1C"/>
    <w:rsid w:val="00433DE3"/>
    <w:rsid w:val="0043411A"/>
    <w:rsid w:val="0043554E"/>
    <w:rsid w:val="00435FDD"/>
    <w:rsid w:val="00436890"/>
    <w:rsid w:val="004372EE"/>
    <w:rsid w:val="00440EC8"/>
    <w:rsid w:val="00441321"/>
    <w:rsid w:val="00441F98"/>
    <w:rsid w:val="00442054"/>
    <w:rsid w:val="00442756"/>
    <w:rsid w:val="00442B78"/>
    <w:rsid w:val="0044327A"/>
    <w:rsid w:val="00443A46"/>
    <w:rsid w:val="00443D18"/>
    <w:rsid w:val="00444762"/>
    <w:rsid w:val="004457E9"/>
    <w:rsid w:val="004475F2"/>
    <w:rsid w:val="00447B7D"/>
    <w:rsid w:val="00447C3F"/>
    <w:rsid w:val="00451CE9"/>
    <w:rsid w:val="00452420"/>
    <w:rsid w:val="00452934"/>
    <w:rsid w:val="00454993"/>
    <w:rsid w:val="004552D6"/>
    <w:rsid w:val="00455350"/>
    <w:rsid w:val="00455A99"/>
    <w:rsid w:val="00455BA5"/>
    <w:rsid w:val="00457FF1"/>
    <w:rsid w:val="0046006B"/>
    <w:rsid w:val="00461662"/>
    <w:rsid w:val="00463FD1"/>
    <w:rsid w:val="00464D66"/>
    <w:rsid w:val="00466140"/>
    <w:rsid w:val="004661BD"/>
    <w:rsid w:val="0046679D"/>
    <w:rsid w:val="00466C61"/>
    <w:rsid w:val="00467849"/>
    <w:rsid w:val="004678A6"/>
    <w:rsid w:val="0047038D"/>
    <w:rsid w:val="004718DA"/>
    <w:rsid w:val="00471B8C"/>
    <w:rsid w:val="00472D3C"/>
    <w:rsid w:val="00473E7D"/>
    <w:rsid w:val="004740BF"/>
    <w:rsid w:val="00474234"/>
    <w:rsid w:val="00474500"/>
    <w:rsid w:val="00474CFA"/>
    <w:rsid w:val="00477218"/>
    <w:rsid w:val="00477D6E"/>
    <w:rsid w:val="004803BD"/>
    <w:rsid w:val="004806C4"/>
    <w:rsid w:val="004823B7"/>
    <w:rsid w:val="004824F7"/>
    <w:rsid w:val="004829EB"/>
    <w:rsid w:val="00483326"/>
    <w:rsid w:val="00483E55"/>
    <w:rsid w:val="00484271"/>
    <w:rsid w:val="0048570C"/>
    <w:rsid w:val="0049012A"/>
    <w:rsid w:val="0049122A"/>
    <w:rsid w:val="004916D1"/>
    <w:rsid w:val="004938BD"/>
    <w:rsid w:val="00493EC2"/>
    <w:rsid w:val="00495BCB"/>
    <w:rsid w:val="00496769"/>
    <w:rsid w:val="00497445"/>
    <w:rsid w:val="00497A23"/>
    <w:rsid w:val="004A02E2"/>
    <w:rsid w:val="004A1F86"/>
    <w:rsid w:val="004A2134"/>
    <w:rsid w:val="004A43DB"/>
    <w:rsid w:val="004A534B"/>
    <w:rsid w:val="004A5A76"/>
    <w:rsid w:val="004A64C5"/>
    <w:rsid w:val="004A6A5E"/>
    <w:rsid w:val="004B20DA"/>
    <w:rsid w:val="004B247A"/>
    <w:rsid w:val="004B272D"/>
    <w:rsid w:val="004B478D"/>
    <w:rsid w:val="004B54FB"/>
    <w:rsid w:val="004B5A0A"/>
    <w:rsid w:val="004B5A30"/>
    <w:rsid w:val="004B6444"/>
    <w:rsid w:val="004C021C"/>
    <w:rsid w:val="004C1893"/>
    <w:rsid w:val="004C18B4"/>
    <w:rsid w:val="004C2AF7"/>
    <w:rsid w:val="004C3131"/>
    <w:rsid w:val="004C3A99"/>
    <w:rsid w:val="004C3C32"/>
    <w:rsid w:val="004C4E27"/>
    <w:rsid w:val="004C4F05"/>
    <w:rsid w:val="004C6AD5"/>
    <w:rsid w:val="004C6BBD"/>
    <w:rsid w:val="004C740D"/>
    <w:rsid w:val="004D0154"/>
    <w:rsid w:val="004D057A"/>
    <w:rsid w:val="004D113B"/>
    <w:rsid w:val="004D1CF5"/>
    <w:rsid w:val="004D208C"/>
    <w:rsid w:val="004D2B4D"/>
    <w:rsid w:val="004D35EF"/>
    <w:rsid w:val="004D395F"/>
    <w:rsid w:val="004D4755"/>
    <w:rsid w:val="004D4F0C"/>
    <w:rsid w:val="004D4F3F"/>
    <w:rsid w:val="004D5EF3"/>
    <w:rsid w:val="004D75C7"/>
    <w:rsid w:val="004D7BE5"/>
    <w:rsid w:val="004D7DED"/>
    <w:rsid w:val="004E0A30"/>
    <w:rsid w:val="004E2DB1"/>
    <w:rsid w:val="004E2FAD"/>
    <w:rsid w:val="004E3A41"/>
    <w:rsid w:val="004E4F9D"/>
    <w:rsid w:val="004E7178"/>
    <w:rsid w:val="004E76F9"/>
    <w:rsid w:val="004E7BA1"/>
    <w:rsid w:val="004E7D1B"/>
    <w:rsid w:val="004F022A"/>
    <w:rsid w:val="004F0931"/>
    <w:rsid w:val="004F1792"/>
    <w:rsid w:val="004F2BA2"/>
    <w:rsid w:val="004F2CD7"/>
    <w:rsid w:val="004F4E5A"/>
    <w:rsid w:val="004F6AA3"/>
    <w:rsid w:val="004F7858"/>
    <w:rsid w:val="00500567"/>
    <w:rsid w:val="00501C7C"/>
    <w:rsid w:val="0050200D"/>
    <w:rsid w:val="00502275"/>
    <w:rsid w:val="00505625"/>
    <w:rsid w:val="005072E0"/>
    <w:rsid w:val="005102EB"/>
    <w:rsid w:val="00510F73"/>
    <w:rsid w:val="005142F3"/>
    <w:rsid w:val="005150C1"/>
    <w:rsid w:val="005169A1"/>
    <w:rsid w:val="00516DA3"/>
    <w:rsid w:val="00517FF9"/>
    <w:rsid w:val="0052055F"/>
    <w:rsid w:val="005211AE"/>
    <w:rsid w:val="00521F5D"/>
    <w:rsid w:val="00522617"/>
    <w:rsid w:val="005243E4"/>
    <w:rsid w:val="005279D7"/>
    <w:rsid w:val="0053026F"/>
    <w:rsid w:val="00530EEE"/>
    <w:rsid w:val="00531B42"/>
    <w:rsid w:val="00531E0E"/>
    <w:rsid w:val="00532B79"/>
    <w:rsid w:val="00532F24"/>
    <w:rsid w:val="00533447"/>
    <w:rsid w:val="00535AAE"/>
    <w:rsid w:val="005368D4"/>
    <w:rsid w:val="005376E1"/>
    <w:rsid w:val="005404B4"/>
    <w:rsid w:val="00542DCA"/>
    <w:rsid w:val="00542EB1"/>
    <w:rsid w:val="00543778"/>
    <w:rsid w:val="00544875"/>
    <w:rsid w:val="00544DDB"/>
    <w:rsid w:val="005458D3"/>
    <w:rsid w:val="00545C56"/>
    <w:rsid w:val="005463F6"/>
    <w:rsid w:val="00547EF5"/>
    <w:rsid w:val="00551078"/>
    <w:rsid w:val="0055113A"/>
    <w:rsid w:val="005518B8"/>
    <w:rsid w:val="00552722"/>
    <w:rsid w:val="00552FDE"/>
    <w:rsid w:val="00553C31"/>
    <w:rsid w:val="00554470"/>
    <w:rsid w:val="005546C0"/>
    <w:rsid w:val="005548A2"/>
    <w:rsid w:val="0055498A"/>
    <w:rsid w:val="00555D56"/>
    <w:rsid w:val="00560131"/>
    <w:rsid w:val="00562D69"/>
    <w:rsid w:val="00563871"/>
    <w:rsid w:val="00563F0C"/>
    <w:rsid w:val="005640DD"/>
    <w:rsid w:val="00564AC2"/>
    <w:rsid w:val="005653B0"/>
    <w:rsid w:val="005655E2"/>
    <w:rsid w:val="005664A3"/>
    <w:rsid w:val="00566865"/>
    <w:rsid w:val="00567640"/>
    <w:rsid w:val="005709B1"/>
    <w:rsid w:val="00570B0B"/>
    <w:rsid w:val="00570C3F"/>
    <w:rsid w:val="00571304"/>
    <w:rsid w:val="0057459C"/>
    <w:rsid w:val="00575437"/>
    <w:rsid w:val="00580D5C"/>
    <w:rsid w:val="0058266C"/>
    <w:rsid w:val="005848D5"/>
    <w:rsid w:val="005863FB"/>
    <w:rsid w:val="00586D0B"/>
    <w:rsid w:val="00586F25"/>
    <w:rsid w:val="00591E68"/>
    <w:rsid w:val="005936E8"/>
    <w:rsid w:val="00595F35"/>
    <w:rsid w:val="00597FE3"/>
    <w:rsid w:val="005A0BB3"/>
    <w:rsid w:val="005A0EF2"/>
    <w:rsid w:val="005A21DB"/>
    <w:rsid w:val="005A2C16"/>
    <w:rsid w:val="005A49CA"/>
    <w:rsid w:val="005A4FFB"/>
    <w:rsid w:val="005A5A6C"/>
    <w:rsid w:val="005A7372"/>
    <w:rsid w:val="005A7958"/>
    <w:rsid w:val="005B36EE"/>
    <w:rsid w:val="005B5677"/>
    <w:rsid w:val="005B56FB"/>
    <w:rsid w:val="005B76E0"/>
    <w:rsid w:val="005B77BE"/>
    <w:rsid w:val="005B7CC1"/>
    <w:rsid w:val="005C2968"/>
    <w:rsid w:val="005C3997"/>
    <w:rsid w:val="005C3BD4"/>
    <w:rsid w:val="005C4988"/>
    <w:rsid w:val="005C58ED"/>
    <w:rsid w:val="005C64BC"/>
    <w:rsid w:val="005C6A1A"/>
    <w:rsid w:val="005D4C37"/>
    <w:rsid w:val="005D7793"/>
    <w:rsid w:val="005E0699"/>
    <w:rsid w:val="005E11F1"/>
    <w:rsid w:val="005E37E8"/>
    <w:rsid w:val="005E413C"/>
    <w:rsid w:val="005E55C2"/>
    <w:rsid w:val="005F0B76"/>
    <w:rsid w:val="005F2B2D"/>
    <w:rsid w:val="005F2DB2"/>
    <w:rsid w:val="005F3E08"/>
    <w:rsid w:val="005F6398"/>
    <w:rsid w:val="00600450"/>
    <w:rsid w:val="00600A01"/>
    <w:rsid w:val="00603C58"/>
    <w:rsid w:val="006048E2"/>
    <w:rsid w:val="00605D2E"/>
    <w:rsid w:val="00606B6C"/>
    <w:rsid w:val="00606C4E"/>
    <w:rsid w:val="0061037A"/>
    <w:rsid w:val="00611036"/>
    <w:rsid w:val="006130C2"/>
    <w:rsid w:val="00613AEF"/>
    <w:rsid w:val="00613C10"/>
    <w:rsid w:val="00614222"/>
    <w:rsid w:val="006155A4"/>
    <w:rsid w:val="0061563D"/>
    <w:rsid w:val="0061572F"/>
    <w:rsid w:val="00615941"/>
    <w:rsid w:val="00615B17"/>
    <w:rsid w:val="00615BC9"/>
    <w:rsid w:val="00617955"/>
    <w:rsid w:val="00617CF2"/>
    <w:rsid w:val="00620A57"/>
    <w:rsid w:val="00620AEB"/>
    <w:rsid w:val="00621648"/>
    <w:rsid w:val="00622C74"/>
    <w:rsid w:val="00627FED"/>
    <w:rsid w:val="00630687"/>
    <w:rsid w:val="00632334"/>
    <w:rsid w:val="00632D51"/>
    <w:rsid w:val="00633BB8"/>
    <w:rsid w:val="00634928"/>
    <w:rsid w:val="006349FC"/>
    <w:rsid w:val="0063683D"/>
    <w:rsid w:val="00636ED6"/>
    <w:rsid w:val="00637661"/>
    <w:rsid w:val="00637FBF"/>
    <w:rsid w:val="00640163"/>
    <w:rsid w:val="006401D4"/>
    <w:rsid w:val="006421A6"/>
    <w:rsid w:val="00642F22"/>
    <w:rsid w:val="00644D5D"/>
    <w:rsid w:val="00645CE0"/>
    <w:rsid w:val="00646053"/>
    <w:rsid w:val="0064633A"/>
    <w:rsid w:val="00646393"/>
    <w:rsid w:val="00646B4C"/>
    <w:rsid w:val="00647330"/>
    <w:rsid w:val="00647A9C"/>
    <w:rsid w:val="00650FDA"/>
    <w:rsid w:val="0065204E"/>
    <w:rsid w:val="0065269D"/>
    <w:rsid w:val="00653CB4"/>
    <w:rsid w:val="00654BCA"/>
    <w:rsid w:val="00654F36"/>
    <w:rsid w:val="00655B56"/>
    <w:rsid w:val="00655EC6"/>
    <w:rsid w:val="00656C70"/>
    <w:rsid w:val="00657E38"/>
    <w:rsid w:val="00663637"/>
    <w:rsid w:val="00663802"/>
    <w:rsid w:val="00664427"/>
    <w:rsid w:val="00664ED5"/>
    <w:rsid w:val="006662D4"/>
    <w:rsid w:val="00667060"/>
    <w:rsid w:val="00670633"/>
    <w:rsid w:val="0067073B"/>
    <w:rsid w:val="00670FFC"/>
    <w:rsid w:val="0067108B"/>
    <w:rsid w:val="00673430"/>
    <w:rsid w:val="00676B59"/>
    <w:rsid w:val="00677BE6"/>
    <w:rsid w:val="00677ED8"/>
    <w:rsid w:val="006810F9"/>
    <w:rsid w:val="006815E0"/>
    <w:rsid w:val="0068201C"/>
    <w:rsid w:val="00682471"/>
    <w:rsid w:val="0068271A"/>
    <w:rsid w:val="00683385"/>
    <w:rsid w:val="00683B77"/>
    <w:rsid w:val="006857D1"/>
    <w:rsid w:val="00685A9C"/>
    <w:rsid w:val="00686131"/>
    <w:rsid w:val="00686F5E"/>
    <w:rsid w:val="0068773A"/>
    <w:rsid w:val="00687FD8"/>
    <w:rsid w:val="00690BC1"/>
    <w:rsid w:val="00690EFE"/>
    <w:rsid w:val="0069192D"/>
    <w:rsid w:val="00692C6D"/>
    <w:rsid w:val="00693047"/>
    <w:rsid w:val="0069445A"/>
    <w:rsid w:val="00694AAF"/>
    <w:rsid w:val="00694EB4"/>
    <w:rsid w:val="00695014"/>
    <w:rsid w:val="00695C8F"/>
    <w:rsid w:val="00695D31"/>
    <w:rsid w:val="0069760A"/>
    <w:rsid w:val="0069783E"/>
    <w:rsid w:val="006978DF"/>
    <w:rsid w:val="006A032E"/>
    <w:rsid w:val="006A3699"/>
    <w:rsid w:val="006A36EF"/>
    <w:rsid w:val="006A5C2B"/>
    <w:rsid w:val="006B0CD0"/>
    <w:rsid w:val="006B1F0E"/>
    <w:rsid w:val="006B49FA"/>
    <w:rsid w:val="006B609F"/>
    <w:rsid w:val="006B62B3"/>
    <w:rsid w:val="006B72EC"/>
    <w:rsid w:val="006C18E4"/>
    <w:rsid w:val="006C1C87"/>
    <w:rsid w:val="006C4118"/>
    <w:rsid w:val="006C4727"/>
    <w:rsid w:val="006C583E"/>
    <w:rsid w:val="006C6A78"/>
    <w:rsid w:val="006C73EB"/>
    <w:rsid w:val="006D17A3"/>
    <w:rsid w:val="006D1BF2"/>
    <w:rsid w:val="006D24B1"/>
    <w:rsid w:val="006D273A"/>
    <w:rsid w:val="006D2B18"/>
    <w:rsid w:val="006D2E98"/>
    <w:rsid w:val="006D4B62"/>
    <w:rsid w:val="006D532A"/>
    <w:rsid w:val="006D58B7"/>
    <w:rsid w:val="006D6B09"/>
    <w:rsid w:val="006D7B1C"/>
    <w:rsid w:val="006E158B"/>
    <w:rsid w:val="006E19F3"/>
    <w:rsid w:val="006E4F75"/>
    <w:rsid w:val="006E5344"/>
    <w:rsid w:val="006E5838"/>
    <w:rsid w:val="006E610B"/>
    <w:rsid w:val="006E7062"/>
    <w:rsid w:val="006E756F"/>
    <w:rsid w:val="006E7DD2"/>
    <w:rsid w:val="006F00AF"/>
    <w:rsid w:val="006F0439"/>
    <w:rsid w:val="006F1535"/>
    <w:rsid w:val="006F1851"/>
    <w:rsid w:val="006F1DC9"/>
    <w:rsid w:val="006F28BA"/>
    <w:rsid w:val="006F3195"/>
    <w:rsid w:val="006F3728"/>
    <w:rsid w:val="006F483A"/>
    <w:rsid w:val="006F4CA6"/>
    <w:rsid w:val="006F5609"/>
    <w:rsid w:val="006F6811"/>
    <w:rsid w:val="006F6D5F"/>
    <w:rsid w:val="006F7299"/>
    <w:rsid w:val="006F7369"/>
    <w:rsid w:val="006F7E2D"/>
    <w:rsid w:val="00700FC9"/>
    <w:rsid w:val="00703665"/>
    <w:rsid w:val="007036D0"/>
    <w:rsid w:val="00705215"/>
    <w:rsid w:val="00706785"/>
    <w:rsid w:val="00707DE1"/>
    <w:rsid w:val="00710DD5"/>
    <w:rsid w:val="00710E34"/>
    <w:rsid w:val="00710ED8"/>
    <w:rsid w:val="00711519"/>
    <w:rsid w:val="00711E03"/>
    <w:rsid w:val="007125DA"/>
    <w:rsid w:val="0071399B"/>
    <w:rsid w:val="00714783"/>
    <w:rsid w:val="0071508A"/>
    <w:rsid w:val="00716E54"/>
    <w:rsid w:val="00717112"/>
    <w:rsid w:val="00717344"/>
    <w:rsid w:val="00723A0F"/>
    <w:rsid w:val="00725A0E"/>
    <w:rsid w:val="00725CC0"/>
    <w:rsid w:val="007303F6"/>
    <w:rsid w:val="00732015"/>
    <w:rsid w:val="00732D10"/>
    <w:rsid w:val="00733DDD"/>
    <w:rsid w:val="007357CF"/>
    <w:rsid w:val="00735DED"/>
    <w:rsid w:val="007374E7"/>
    <w:rsid w:val="007404E4"/>
    <w:rsid w:val="00740C00"/>
    <w:rsid w:val="007417E9"/>
    <w:rsid w:val="00742EFD"/>
    <w:rsid w:val="0074395B"/>
    <w:rsid w:val="00743EBC"/>
    <w:rsid w:val="00743FF3"/>
    <w:rsid w:val="007468B5"/>
    <w:rsid w:val="00746E45"/>
    <w:rsid w:val="00747BB7"/>
    <w:rsid w:val="00747D00"/>
    <w:rsid w:val="0075057D"/>
    <w:rsid w:val="00751CBD"/>
    <w:rsid w:val="0075251B"/>
    <w:rsid w:val="00752974"/>
    <w:rsid w:val="00752982"/>
    <w:rsid w:val="007533E4"/>
    <w:rsid w:val="00754538"/>
    <w:rsid w:val="00755154"/>
    <w:rsid w:val="007558A9"/>
    <w:rsid w:val="00755FEA"/>
    <w:rsid w:val="00757022"/>
    <w:rsid w:val="00757F13"/>
    <w:rsid w:val="00760048"/>
    <w:rsid w:val="00760DB4"/>
    <w:rsid w:val="00761513"/>
    <w:rsid w:val="00761EB7"/>
    <w:rsid w:val="007628CC"/>
    <w:rsid w:val="00765D5D"/>
    <w:rsid w:val="00770270"/>
    <w:rsid w:val="00770B16"/>
    <w:rsid w:val="007710F8"/>
    <w:rsid w:val="0077278E"/>
    <w:rsid w:val="0077454E"/>
    <w:rsid w:val="00774860"/>
    <w:rsid w:val="007757DA"/>
    <w:rsid w:val="007775C4"/>
    <w:rsid w:val="00777AD2"/>
    <w:rsid w:val="00780A17"/>
    <w:rsid w:val="00780F36"/>
    <w:rsid w:val="00782A94"/>
    <w:rsid w:val="00782C4C"/>
    <w:rsid w:val="007831E3"/>
    <w:rsid w:val="00783C51"/>
    <w:rsid w:val="00784206"/>
    <w:rsid w:val="0078445A"/>
    <w:rsid w:val="00784722"/>
    <w:rsid w:val="00786053"/>
    <w:rsid w:val="00787151"/>
    <w:rsid w:val="007903CB"/>
    <w:rsid w:val="0079252F"/>
    <w:rsid w:val="0079376B"/>
    <w:rsid w:val="00794359"/>
    <w:rsid w:val="00796512"/>
    <w:rsid w:val="0079726E"/>
    <w:rsid w:val="007A25FA"/>
    <w:rsid w:val="007A2C5A"/>
    <w:rsid w:val="007A3420"/>
    <w:rsid w:val="007A356F"/>
    <w:rsid w:val="007A38C4"/>
    <w:rsid w:val="007A4AD8"/>
    <w:rsid w:val="007A5807"/>
    <w:rsid w:val="007A6A11"/>
    <w:rsid w:val="007B0BAD"/>
    <w:rsid w:val="007B1DC3"/>
    <w:rsid w:val="007B1F3A"/>
    <w:rsid w:val="007B27BB"/>
    <w:rsid w:val="007B3058"/>
    <w:rsid w:val="007B30AE"/>
    <w:rsid w:val="007B7EB3"/>
    <w:rsid w:val="007C0049"/>
    <w:rsid w:val="007C0A74"/>
    <w:rsid w:val="007C149A"/>
    <w:rsid w:val="007C3578"/>
    <w:rsid w:val="007C4859"/>
    <w:rsid w:val="007C584F"/>
    <w:rsid w:val="007C5A64"/>
    <w:rsid w:val="007C5AAE"/>
    <w:rsid w:val="007C7636"/>
    <w:rsid w:val="007D072A"/>
    <w:rsid w:val="007D13D8"/>
    <w:rsid w:val="007D1DC5"/>
    <w:rsid w:val="007D25F9"/>
    <w:rsid w:val="007D3604"/>
    <w:rsid w:val="007D4E6F"/>
    <w:rsid w:val="007D5670"/>
    <w:rsid w:val="007D676A"/>
    <w:rsid w:val="007D6913"/>
    <w:rsid w:val="007E0F32"/>
    <w:rsid w:val="007E2DA1"/>
    <w:rsid w:val="007E35D7"/>
    <w:rsid w:val="007E37E1"/>
    <w:rsid w:val="007E4C63"/>
    <w:rsid w:val="007E525D"/>
    <w:rsid w:val="007E77CC"/>
    <w:rsid w:val="007E7BCA"/>
    <w:rsid w:val="007F0A91"/>
    <w:rsid w:val="007F0E08"/>
    <w:rsid w:val="007F0F76"/>
    <w:rsid w:val="007F11A0"/>
    <w:rsid w:val="007F1599"/>
    <w:rsid w:val="007F1B8E"/>
    <w:rsid w:val="007F28CF"/>
    <w:rsid w:val="007F35F7"/>
    <w:rsid w:val="007F65AF"/>
    <w:rsid w:val="007F7A52"/>
    <w:rsid w:val="0080065A"/>
    <w:rsid w:val="00801065"/>
    <w:rsid w:val="00801407"/>
    <w:rsid w:val="00801B49"/>
    <w:rsid w:val="008025A9"/>
    <w:rsid w:val="008026E1"/>
    <w:rsid w:val="00802825"/>
    <w:rsid w:val="008029E3"/>
    <w:rsid w:val="008032F4"/>
    <w:rsid w:val="008037FB"/>
    <w:rsid w:val="00803806"/>
    <w:rsid w:val="00804469"/>
    <w:rsid w:val="00804B9C"/>
    <w:rsid w:val="00804D41"/>
    <w:rsid w:val="0080545D"/>
    <w:rsid w:val="00805479"/>
    <w:rsid w:val="008057E3"/>
    <w:rsid w:val="00805B9B"/>
    <w:rsid w:val="008065AF"/>
    <w:rsid w:val="00807BBE"/>
    <w:rsid w:val="00810134"/>
    <w:rsid w:val="0081030C"/>
    <w:rsid w:val="0081104E"/>
    <w:rsid w:val="008111E5"/>
    <w:rsid w:val="00812822"/>
    <w:rsid w:val="0081419C"/>
    <w:rsid w:val="00814307"/>
    <w:rsid w:val="00815B54"/>
    <w:rsid w:val="00815C72"/>
    <w:rsid w:val="00815E04"/>
    <w:rsid w:val="0081733D"/>
    <w:rsid w:val="0081755C"/>
    <w:rsid w:val="008178EC"/>
    <w:rsid w:val="00820272"/>
    <w:rsid w:val="0082085B"/>
    <w:rsid w:val="008209F4"/>
    <w:rsid w:val="00823E43"/>
    <w:rsid w:val="00830811"/>
    <w:rsid w:val="00831088"/>
    <w:rsid w:val="00832592"/>
    <w:rsid w:val="00833041"/>
    <w:rsid w:val="0083333D"/>
    <w:rsid w:val="008337B3"/>
    <w:rsid w:val="008338E1"/>
    <w:rsid w:val="00833C08"/>
    <w:rsid w:val="00834305"/>
    <w:rsid w:val="00834BE1"/>
    <w:rsid w:val="0083563E"/>
    <w:rsid w:val="0083684A"/>
    <w:rsid w:val="00836AA0"/>
    <w:rsid w:val="0084075E"/>
    <w:rsid w:val="008417AE"/>
    <w:rsid w:val="00841E9F"/>
    <w:rsid w:val="008420C6"/>
    <w:rsid w:val="008428DE"/>
    <w:rsid w:val="00843376"/>
    <w:rsid w:val="008509C7"/>
    <w:rsid w:val="00851AC4"/>
    <w:rsid w:val="00851E32"/>
    <w:rsid w:val="00852C0E"/>
    <w:rsid w:val="00852D48"/>
    <w:rsid w:val="00853455"/>
    <w:rsid w:val="00854037"/>
    <w:rsid w:val="0085710B"/>
    <w:rsid w:val="00857E55"/>
    <w:rsid w:val="008608B5"/>
    <w:rsid w:val="00861393"/>
    <w:rsid w:val="00862456"/>
    <w:rsid w:val="00863187"/>
    <w:rsid w:val="008631D6"/>
    <w:rsid w:val="00863A9C"/>
    <w:rsid w:val="008649FE"/>
    <w:rsid w:val="0086546E"/>
    <w:rsid w:val="0086651E"/>
    <w:rsid w:val="0087004C"/>
    <w:rsid w:val="00870BD4"/>
    <w:rsid w:val="00870C63"/>
    <w:rsid w:val="008719AD"/>
    <w:rsid w:val="00871C98"/>
    <w:rsid w:val="008724AD"/>
    <w:rsid w:val="008727E2"/>
    <w:rsid w:val="00874D04"/>
    <w:rsid w:val="00876860"/>
    <w:rsid w:val="00881E36"/>
    <w:rsid w:val="00882C50"/>
    <w:rsid w:val="00882CB9"/>
    <w:rsid w:val="008836CB"/>
    <w:rsid w:val="00883C76"/>
    <w:rsid w:val="00884302"/>
    <w:rsid w:val="00884A07"/>
    <w:rsid w:val="00885CCD"/>
    <w:rsid w:val="008869ED"/>
    <w:rsid w:val="00886FF8"/>
    <w:rsid w:val="0088715C"/>
    <w:rsid w:val="00890F03"/>
    <w:rsid w:val="00894C30"/>
    <w:rsid w:val="00895872"/>
    <w:rsid w:val="008963FA"/>
    <w:rsid w:val="00896D89"/>
    <w:rsid w:val="00896EF6"/>
    <w:rsid w:val="008977BF"/>
    <w:rsid w:val="00897FC6"/>
    <w:rsid w:val="008A0DDE"/>
    <w:rsid w:val="008A10A6"/>
    <w:rsid w:val="008A1AEB"/>
    <w:rsid w:val="008A1D95"/>
    <w:rsid w:val="008A2DAB"/>
    <w:rsid w:val="008A5DA3"/>
    <w:rsid w:val="008A61E0"/>
    <w:rsid w:val="008A6562"/>
    <w:rsid w:val="008B019B"/>
    <w:rsid w:val="008B048A"/>
    <w:rsid w:val="008B3281"/>
    <w:rsid w:val="008B44E1"/>
    <w:rsid w:val="008B4C4C"/>
    <w:rsid w:val="008B5AD8"/>
    <w:rsid w:val="008B7D92"/>
    <w:rsid w:val="008C0F73"/>
    <w:rsid w:val="008C2200"/>
    <w:rsid w:val="008C304A"/>
    <w:rsid w:val="008C3081"/>
    <w:rsid w:val="008C46A2"/>
    <w:rsid w:val="008C5933"/>
    <w:rsid w:val="008C6729"/>
    <w:rsid w:val="008D01C3"/>
    <w:rsid w:val="008D0DC7"/>
    <w:rsid w:val="008D1C7C"/>
    <w:rsid w:val="008D1DC9"/>
    <w:rsid w:val="008D2C0C"/>
    <w:rsid w:val="008D3B83"/>
    <w:rsid w:val="008D4B47"/>
    <w:rsid w:val="008D6181"/>
    <w:rsid w:val="008D737A"/>
    <w:rsid w:val="008D7B5B"/>
    <w:rsid w:val="008E1503"/>
    <w:rsid w:val="008E1676"/>
    <w:rsid w:val="008E21B0"/>
    <w:rsid w:val="008E2DF0"/>
    <w:rsid w:val="008E412C"/>
    <w:rsid w:val="008E45A3"/>
    <w:rsid w:val="008E58D0"/>
    <w:rsid w:val="008E606F"/>
    <w:rsid w:val="008E6B7A"/>
    <w:rsid w:val="008E7DD1"/>
    <w:rsid w:val="008F0E63"/>
    <w:rsid w:val="008F2EDF"/>
    <w:rsid w:val="008F4010"/>
    <w:rsid w:val="008F4A03"/>
    <w:rsid w:val="008F6D0B"/>
    <w:rsid w:val="008F74D6"/>
    <w:rsid w:val="00902C94"/>
    <w:rsid w:val="009039B3"/>
    <w:rsid w:val="00904153"/>
    <w:rsid w:val="009057C9"/>
    <w:rsid w:val="00906045"/>
    <w:rsid w:val="00906A4F"/>
    <w:rsid w:val="00910151"/>
    <w:rsid w:val="00910C1B"/>
    <w:rsid w:val="009117DB"/>
    <w:rsid w:val="00911A83"/>
    <w:rsid w:val="009124C1"/>
    <w:rsid w:val="009135A8"/>
    <w:rsid w:val="00916C39"/>
    <w:rsid w:val="0092198D"/>
    <w:rsid w:val="00923464"/>
    <w:rsid w:val="009260F2"/>
    <w:rsid w:val="00930974"/>
    <w:rsid w:val="00931082"/>
    <w:rsid w:val="009311DA"/>
    <w:rsid w:val="009313BB"/>
    <w:rsid w:val="009324F1"/>
    <w:rsid w:val="0093254A"/>
    <w:rsid w:val="00932C96"/>
    <w:rsid w:val="00933046"/>
    <w:rsid w:val="00933E2B"/>
    <w:rsid w:val="00934C82"/>
    <w:rsid w:val="0093515E"/>
    <w:rsid w:val="00936627"/>
    <w:rsid w:val="00936C24"/>
    <w:rsid w:val="009411C9"/>
    <w:rsid w:val="00941CBC"/>
    <w:rsid w:val="00942A7E"/>
    <w:rsid w:val="009441FA"/>
    <w:rsid w:val="00945639"/>
    <w:rsid w:val="009474B8"/>
    <w:rsid w:val="00951334"/>
    <w:rsid w:val="0095146B"/>
    <w:rsid w:val="00951621"/>
    <w:rsid w:val="00951A47"/>
    <w:rsid w:val="00951C87"/>
    <w:rsid w:val="0095212A"/>
    <w:rsid w:val="00954C8E"/>
    <w:rsid w:val="00954DE5"/>
    <w:rsid w:val="00956115"/>
    <w:rsid w:val="009562A0"/>
    <w:rsid w:val="00956407"/>
    <w:rsid w:val="00957453"/>
    <w:rsid w:val="0096019B"/>
    <w:rsid w:val="009605B6"/>
    <w:rsid w:val="00961543"/>
    <w:rsid w:val="00962403"/>
    <w:rsid w:val="00964F3D"/>
    <w:rsid w:val="0096516F"/>
    <w:rsid w:val="0096600B"/>
    <w:rsid w:val="00967EF5"/>
    <w:rsid w:val="009708C3"/>
    <w:rsid w:val="00971B8D"/>
    <w:rsid w:val="009721AF"/>
    <w:rsid w:val="00973FEA"/>
    <w:rsid w:val="009741BC"/>
    <w:rsid w:val="00974D92"/>
    <w:rsid w:val="00975EB5"/>
    <w:rsid w:val="00975FE4"/>
    <w:rsid w:val="00976A55"/>
    <w:rsid w:val="00977143"/>
    <w:rsid w:val="00977FE1"/>
    <w:rsid w:val="00980E1C"/>
    <w:rsid w:val="0098134E"/>
    <w:rsid w:val="00981878"/>
    <w:rsid w:val="00981B2A"/>
    <w:rsid w:val="00982688"/>
    <w:rsid w:val="00984B28"/>
    <w:rsid w:val="00987C7C"/>
    <w:rsid w:val="009903B0"/>
    <w:rsid w:val="009903E3"/>
    <w:rsid w:val="009905D3"/>
    <w:rsid w:val="00991D79"/>
    <w:rsid w:val="00991E9D"/>
    <w:rsid w:val="0099218C"/>
    <w:rsid w:val="0099244E"/>
    <w:rsid w:val="00992EB8"/>
    <w:rsid w:val="00995533"/>
    <w:rsid w:val="00995A51"/>
    <w:rsid w:val="009A02B2"/>
    <w:rsid w:val="009A096C"/>
    <w:rsid w:val="009A2FBA"/>
    <w:rsid w:val="009A3F64"/>
    <w:rsid w:val="009A42F1"/>
    <w:rsid w:val="009A48A1"/>
    <w:rsid w:val="009A6214"/>
    <w:rsid w:val="009A632D"/>
    <w:rsid w:val="009A6ACE"/>
    <w:rsid w:val="009A735F"/>
    <w:rsid w:val="009A7731"/>
    <w:rsid w:val="009B0B49"/>
    <w:rsid w:val="009B1391"/>
    <w:rsid w:val="009B1C01"/>
    <w:rsid w:val="009B34B5"/>
    <w:rsid w:val="009B3E3A"/>
    <w:rsid w:val="009B4372"/>
    <w:rsid w:val="009B5020"/>
    <w:rsid w:val="009B5635"/>
    <w:rsid w:val="009B62C6"/>
    <w:rsid w:val="009B6903"/>
    <w:rsid w:val="009B6E73"/>
    <w:rsid w:val="009C00AC"/>
    <w:rsid w:val="009C0DDB"/>
    <w:rsid w:val="009C16F3"/>
    <w:rsid w:val="009C1A5C"/>
    <w:rsid w:val="009C3DA8"/>
    <w:rsid w:val="009C45DE"/>
    <w:rsid w:val="009C4625"/>
    <w:rsid w:val="009C5975"/>
    <w:rsid w:val="009C606F"/>
    <w:rsid w:val="009C771B"/>
    <w:rsid w:val="009D0C23"/>
    <w:rsid w:val="009D0D31"/>
    <w:rsid w:val="009D0F98"/>
    <w:rsid w:val="009D22ED"/>
    <w:rsid w:val="009D33EF"/>
    <w:rsid w:val="009D3F20"/>
    <w:rsid w:val="009D5925"/>
    <w:rsid w:val="009D5F9B"/>
    <w:rsid w:val="009D6333"/>
    <w:rsid w:val="009D67FE"/>
    <w:rsid w:val="009D6D37"/>
    <w:rsid w:val="009E3E35"/>
    <w:rsid w:val="009E47BC"/>
    <w:rsid w:val="009E615F"/>
    <w:rsid w:val="009E73EC"/>
    <w:rsid w:val="009E7BE0"/>
    <w:rsid w:val="009E7C5A"/>
    <w:rsid w:val="009E7F03"/>
    <w:rsid w:val="009F0169"/>
    <w:rsid w:val="009F2DD7"/>
    <w:rsid w:val="009F3109"/>
    <w:rsid w:val="009F3B9C"/>
    <w:rsid w:val="009F51FD"/>
    <w:rsid w:val="009F5B38"/>
    <w:rsid w:val="009F6A40"/>
    <w:rsid w:val="009F7C14"/>
    <w:rsid w:val="00A004B1"/>
    <w:rsid w:val="00A0147E"/>
    <w:rsid w:val="00A02C59"/>
    <w:rsid w:val="00A03C43"/>
    <w:rsid w:val="00A03D4A"/>
    <w:rsid w:val="00A04D21"/>
    <w:rsid w:val="00A04F08"/>
    <w:rsid w:val="00A06B27"/>
    <w:rsid w:val="00A06CB9"/>
    <w:rsid w:val="00A06DE1"/>
    <w:rsid w:val="00A078FB"/>
    <w:rsid w:val="00A10128"/>
    <w:rsid w:val="00A12127"/>
    <w:rsid w:val="00A14B98"/>
    <w:rsid w:val="00A1696D"/>
    <w:rsid w:val="00A17B8E"/>
    <w:rsid w:val="00A207FE"/>
    <w:rsid w:val="00A211FE"/>
    <w:rsid w:val="00A24E0C"/>
    <w:rsid w:val="00A251C4"/>
    <w:rsid w:val="00A25B52"/>
    <w:rsid w:val="00A27539"/>
    <w:rsid w:val="00A3083D"/>
    <w:rsid w:val="00A30F5E"/>
    <w:rsid w:val="00A31855"/>
    <w:rsid w:val="00A349EB"/>
    <w:rsid w:val="00A34B1D"/>
    <w:rsid w:val="00A35344"/>
    <w:rsid w:val="00A35F08"/>
    <w:rsid w:val="00A37538"/>
    <w:rsid w:val="00A402CE"/>
    <w:rsid w:val="00A40604"/>
    <w:rsid w:val="00A40DAF"/>
    <w:rsid w:val="00A4181E"/>
    <w:rsid w:val="00A419F6"/>
    <w:rsid w:val="00A420A1"/>
    <w:rsid w:val="00A4320B"/>
    <w:rsid w:val="00A44BA4"/>
    <w:rsid w:val="00A46259"/>
    <w:rsid w:val="00A471EA"/>
    <w:rsid w:val="00A50073"/>
    <w:rsid w:val="00A5107E"/>
    <w:rsid w:val="00A51643"/>
    <w:rsid w:val="00A527C0"/>
    <w:rsid w:val="00A54003"/>
    <w:rsid w:val="00A56848"/>
    <w:rsid w:val="00A568DB"/>
    <w:rsid w:val="00A56CBA"/>
    <w:rsid w:val="00A60115"/>
    <w:rsid w:val="00A606E3"/>
    <w:rsid w:val="00A60880"/>
    <w:rsid w:val="00A61181"/>
    <w:rsid w:val="00A623D1"/>
    <w:rsid w:val="00A62A84"/>
    <w:rsid w:val="00A63257"/>
    <w:rsid w:val="00A63486"/>
    <w:rsid w:val="00A636A8"/>
    <w:rsid w:val="00A64D4D"/>
    <w:rsid w:val="00A71745"/>
    <w:rsid w:val="00A72EF3"/>
    <w:rsid w:val="00A730AA"/>
    <w:rsid w:val="00A73642"/>
    <w:rsid w:val="00A7434E"/>
    <w:rsid w:val="00A752A0"/>
    <w:rsid w:val="00A761C0"/>
    <w:rsid w:val="00A77065"/>
    <w:rsid w:val="00A77EC6"/>
    <w:rsid w:val="00A81F7F"/>
    <w:rsid w:val="00A823F4"/>
    <w:rsid w:val="00A82776"/>
    <w:rsid w:val="00A82CE5"/>
    <w:rsid w:val="00A842C5"/>
    <w:rsid w:val="00A84541"/>
    <w:rsid w:val="00A85069"/>
    <w:rsid w:val="00A85163"/>
    <w:rsid w:val="00A90B40"/>
    <w:rsid w:val="00A9204A"/>
    <w:rsid w:val="00A946F3"/>
    <w:rsid w:val="00A94766"/>
    <w:rsid w:val="00A95742"/>
    <w:rsid w:val="00A96A05"/>
    <w:rsid w:val="00A97574"/>
    <w:rsid w:val="00A97E12"/>
    <w:rsid w:val="00AA04C6"/>
    <w:rsid w:val="00AA14ED"/>
    <w:rsid w:val="00AA4860"/>
    <w:rsid w:val="00AA7448"/>
    <w:rsid w:val="00AB0AAF"/>
    <w:rsid w:val="00AB15FF"/>
    <w:rsid w:val="00AB1D31"/>
    <w:rsid w:val="00AB2AAE"/>
    <w:rsid w:val="00AB3546"/>
    <w:rsid w:val="00AB43EE"/>
    <w:rsid w:val="00AB4867"/>
    <w:rsid w:val="00AB5346"/>
    <w:rsid w:val="00AB5AE8"/>
    <w:rsid w:val="00AB7471"/>
    <w:rsid w:val="00AC000A"/>
    <w:rsid w:val="00AC2F4D"/>
    <w:rsid w:val="00AC4C04"/>
    <w:rsid w:val="00AC4CAA"/>
    <w:rsid w:val="00AC5018"/>
    <w:rsid w:val="00AC573A"/>
    <w:rsid w:val="00AC6625"/>
    <w:rsid w:val="00AC68DF"/>
    <w:rsid w:val="00AC7504"/>
    <w:rsid w:val="00AC7EDA"/>
    <w:rsid w:val="00AC7FD8"/>
    <w:rsid w:val="00AD0BFB"/>
    <w:rsid w:val="00AD2D4C"/>
    <w:rsid w:val="00AD4196"/>
    <w:rsid w:val="00AD467E"/>
    <w:rsid w:val="00AD4BCD"/>
    <w:rsid w:val="00AD64BD"/>
    <w:rsid w:val="00AD64E2"/>
    <w:rsid w:val="00AE15F0"/>
    <w:rsid w:val="00AE3839"/>
    <w:rsid w:val="00AE3DDF"/>
    <w:rsid w:val="00AE48F6"/>
    <w:rsid w:val="00AE49B7"/>
    <w:rsid w:val="00AE5FA4"/>
    <w:rsid w:val="00AE741F"/>
    <w:rsid w:val="00AE7F28"/>
    <w:rsid w:val="00AF0688"/>
    <w:rsid w:val="00AF08CD"/>
    <w:rsid w:val="00AF11CC"/>
    <w:rsid w:val="00AF1D8E"/>
    <w:rsid w:val="00AF2AB1"/>
    <w:rsid w:val="00AF3383"/>
    <w:rsid w:val="00AF3BEA"/>
    <w:rsid w:val="00AF3BED"/>
    <w:rsid w:val="00AF4B8C"/>
    <w:rsid w:val="00AF6AD9"/>
    <w:rsid w:val="00B001A3"/>
    <w:rsid w:val="00B00598"/>
    <w:rsid w:val="00B00B1F"/>
    <w:rsid w:val="00B02887"/>
    <w:rsid w:val="00B04C45"/>
    <w:rsid w:val="00B05437"/>
    <w:rsid w:val="00B0547B"/>
    <w:rsid w:val="00B06812"/>
    <w:rsid w:val="00B1025C"/>
    <w:rsid w:val="00B11D06"/>
    <w:rsid w:val="00B12B23"/>
    <w:rsid w:val="00B13C62"/>
    <w:rsid w:val="00B15440"/>
    <w:rsid w:val="00B163D5"/>
    <w:rsid w:val="00B1652D"/>
    <w:rsid w:val="00B17333"/>
    <w:rsid w:val="00B2307E"/>
    <w:rsid w:val="00B233F9"/>
    <w:rsid w:val="00B23D97"/>
    <w:rsid w:val="00B269D6"/>
    <w:rsid w:val="00B32A81"/>
    <w:rsid w:val="00B332FC"/>
    <w:rsid w:val="00B34B7E"/>
    <w:rsid w:val="00B35BB7"/>
    <w:rsid w:val="00B35C46"/>
    <w:rsid w:val="00B35C84"/>
    <w:rsid w:val="00B363DC"/>
    <w:rsid w:val="00B375D2"/>
    <w:rsid w:val="00B4128B"/>
    <w:rsid w:val="00B41741"/>
    <w:rsid w:val="00B44AE1"/>
    <w:rsid w:val="00B4500A"/>
    <w:rsid w:val="00B45F54"/>
    <w:rsid w:val="00B4679F"/>
    <w:rsid w:val="00B47331"/>
    <w:rsid w:val="00B51070"/>
    <w:rsid w:val="00B53D4B"/>
    <w:rsid w:val="00B53F58"/>
    <w:rsid w:val="00B53F8E"/>
    <w:rsid w:val="00B56592"/>
    <w:rsid w:val="00B572D1"/>
    <w:rsid w:val="00B61A46"/>
    <w:rsid w:val="00B61FD3"/>
    <w:rsid w:val="00B6237C"/>
    <w:rsid w:val="00B62BC5"/>
    <w:rsid w:val="00B6768F"/>
    <w:rsid w:val="00B737DC"/>
    <w:rsid w:val="00B73E0F"/>
    <w:rsid w:val="00B75B1D"/>
    <w:rsid w:val="00B76E45"/>
    <w:rsid w:val="00B77056"/>
    <w:rsid w:val="00B7782D"/>
    <w:rsid w:val="00B7788F"/>
    <w:rsid w:val="00B80E66"/>
    <w:rsid w:val="00B82E62"/>
    <w:rsid w:val="00B82EAE"/>
    <w:rsid w:val="00B84807"/>
    <w:rsid w:val="00B85930"/>
    <w:rsid w:val="00B91E8B"/>
    <w:rsid w:val="00B91EE5"/>
    <w:rsid w:val="00B925B1"/>
    <w:rsid w:val="00B92A90"/>
    <w:rsid w:val="00B92CD3"/>
    <w:rsid w:val="00B94B1F"/>
    <w:rsid w:val="00B95912"/>
    <w:rsid w:val="00B97AB4"/>
    <w:rsid w:val="00BA0492"/>
    <w:rsid w:val="00BA0F4E"/>
    <w:rsid w:val="00BA203E"/>
    <w:rsid w:val="00BA2083"/>
    <w:rsid w:val="00BA390C"/>
    <w:rsid w:val="00BA4383"/>
    <w:rsid w:val="00BA5B16"/>
    <w:rsid w:val="00BB027C"/>
    <w:rsid w:val="00BB07C0"/>
    <w:rsid w:val="00BB0B42"/>
    <w:rsid w:val="00BB1A7E"/>
    <w:rsid w:val="00BB1BF1"/>
    <w:rsid w:val="00BB1CA4"/>
    <w:rsid w:val="00BB3ACB"/>
    <w:rsid w:val="00BB412C"/>
    <w:rsid w:val="00BB560B"/>
    <w:rsid w:val="00BB7153"/>
    <w:rsid w:val="00BB7E67"/>
    <w:rsid w:val="00BB7FC9"/>
    <w:rsid w:val="00BC0355"/>
    <w:rsid w:val="00BC0B09"/>
    <w:rsid w:val="00BC2F73"/>
    <w:rsid w:val="00BC3CC8"/>
    <w:rsid w:val="00BC429D"/>
    <w:rsid w:val="00BC4A95"/>
    <w:rsid w:val="00BC5484"/>
    <w:rsid w:val="00BC739E"/>
    <w:rsid w:val="00BC746D"/>
    <w:rsid w:val="00BC7D46"/>
    <w:rsid w:val="00BD03D8"/>
    <w:rsid w:val="00BD0720"/>
    <w:rsid w:val="00BD09FA"/>
    <w:rsid w:val="00BD1DC1"/>
    <w:rsid w:val="00BD26CC"/>
    <w:rsid w:val="00BD3896"/>
    <w:rsid w:val="00BD3DED"/>
    <w:rsid w:val="00BD5539"/>
    <w:rsid w:val="00BD6925"/>
    <w:rsid w:val="00BD712B"/>
    <w:rsid w:val="00BD7C2E"/>
    <w:rsid w:val="00BE4885"/>
    <w:rsid w:val="00BE4B39"/>
    <w:rsid w:val="00BE53E0"/>
    <w:rsid w:val="00BE5AC8"/>
    <w:rsid w:val="00BE5ECC"/>
    <w:rsid w:val="00BE5F11"/>
    <w:rsid w:val="00BF013A"/>
    <w:rsid w:val="00BF03E9"/>
    <w:rsid w:val="00BF10AB"/>
    <w:rsid w:val="00BF2927"/>
    <w:rsid w:val="00BF3F0D"/>
    <w:rsid w:val="00BF4393"/>
    <w:rsid w:val="00BF476A"/>
    <w:rsid w:val="00BF585D"/>
    <w:rsid w:val="00BF6887"/>
    <w:rsid w:val="00BF6BD6"/>
    <w:rsid w:val="00C00105"/>
    <w:rsid w:val="00C0070F"/>
    <w:rsid w:val="00C00932"/>
    <w:rsid w:val="00C0277F"/>
    <w:rsid w:val="00C028A5"/>
    <w:rsid w:val="00C06023"/>
    <w:rsid w:val="00C067E2"/>
    <w:rsid w:val="00C10235"/>
    <w:rsid w:val="00C117FA"/>
    <w:rsid w:val="00C11BEE"/>
    <w:rsid w:val="00C12B0C"/>
    <w:rsid w:val="00C13A72"/>
    <w:rsid w:val="00C14D1C"/>
    <w:rsid w:val="00C158C2"/>
    <w:rsid w:val="00C15EF6"/>
    <w:rsid w:val="00C17A6F"/>
    <w:rsid w:val="00C200D5"/>
    <w:rsid w:val="00C22811"/>
    <w:rsid w:val="00C23589"/>
    <w:rsid w:val="00C235F4"/>
    <w:rsid w:val="00C237A1"/>
    <w:rsid w:val="00C250B3"/>
    <w:rsid w:val="00C26F67"/>
    <w:rsid w:val="00C2703E"/>
    <w:rsid w:val="00C30697"/>
    <w:rsid w:val="00C30D04"/>
    <w:rsid w:val="00C318D7"/>
    <w:rsid w:val="00C31C2F"/>
    <w:rsid w:val="00C33A53"/>
    <w:rsid w:val="00C33BC3"/>
    <w:rsid w:val="00C34E7D"/>
    <w:rsid w:val="00C35047"/>
    <w:rsid w:val="00C37BFF"/>
    <w:rsid w:val="00C419B1"/>
    <w:rsid w:val="00C434BD"/>
    <w:rsid w:val="00C44B6B"/>
    <w:rsid w:val="00C44D4D"/>
    <w:rsid w:val="00C46452"/>
    <w:rsid w:val="00C469D7"/>
    <w:rsid w:val="00C47B50"/>
    <w:rsid w:val="00C50570"/>
    <w:rsid w:val="00C51B6B"/>
    <w:rsid w:val="00C52F87"/>
    <w:rsid w:val="00C5383B"/>
    <w:rsid w:val="00C53863"/>
    <w:rsid w:val="00C53C6B"/>
    <w:rsid w:val="00C53C9B"/>
    <w:rsid w:val="00C54582"/>
    <w:rsid w:val="00C57582"/>
    <w:rsid w:val="00C606B2"/>
    <w:rsid w:val="00C62D16"/>
    <w:rsid w:val="00C63479"/>
    <w:rsid w:val="00C6446F"/>
    <w:rsid w:val="00C66D66"/>
    <w:rsid w:val="00C70444"/>
    <w:rsid w:val="00C71062"/>
    <w:rsid w:val="00C72C5D"/>
    <w:rsid w:val="00C736A9"/>
    <w:rsid w:val="00C73AFE"/>
    <w:rsid w:val="00C73C75"/>
    <w:rsid w:val="00C73CC2"/>
    <w:rsid w:val="00C746B4"/>
    <w:rsid w:val="00C746E8"/>
    <w:rsid w:val="00C74927"/>
    <w:rsid w:val="00C74B73"/>
    <w:rsid w:val="00C7796D"/>
    <w:rsid w:val="00C81C6F"/>
    <w:rsid w:val="00C81DA7"/>
    <w:rsid w:val="00C82682"/>
    <w:rsid w:val="00C82977"/>
    <w:rsid w:val="00C832DF"/>
    <w:rsid w:val="00C8685F"/>
    <w:rsid w:val="00C86E32"/>
    <w:rsid w:val="00C87AD9"/>
    <w:rsid w:val="00C9101D"/>
    <w:rsid w:val="00C91C72"/>
    <w:rsid w:val="00C923DB"/>
    <w:rsid w:val="00C92BF1"/>
    <w:rsid w:val="00C93F4D"/>
    <w:rsid w:val="00C95536"/>
    <w:rsid w:val="00C95969"/>
    <w:rsid w:val="00C95A56"/>
    <w:rsid w:val="00C97270"/>
    <w:rsid w:val="00C97C7C"/>
    <w:rsid w:val="00CA0333"/>
    <w:rsid w:val="00CA109B"/>
    <w:rsid w:val="00CA1727"/>
    <w:rsid w:val="00CA2329"/>
    <w:rsid w:val="00CA28CA"/>
    <w:rsid w:val="00CA460C"/>
    <w:rsid w:val="00CA495C"/>
    <w:rsid w:val="00CA5CF0"/>
    <w:rsid w:val="00CA648E"/>
    <w:rsid w:val="00CA6FE6"/>
    <w:rsid w:val="00CB0B1E"/>
    <w:rsid w:val="00CB1420"/>
    <w:rsid w:val="00CB1925"/>
    <w:rsid w:val="00CB237A"/>
    <w:rsid w:val="00CB2BE6"/>
    <w:rsid w:val="00CB34D8"/>
    <w:rsid w:val="00CB362F"/>
    <w:rsid w:val="00CB5089"/>
    <w:rsid w:val="00CB646E"/>
    <w:rsid w:val="00CB66E7"/>
    <w:rsid w:val="00CB70D9"/>
    <w:rsid w:val="00CC00CB"/>
    <w:rsid w:val="00CC184D"/>
    <w:rsid w:val="00CC35B4"/>
    <w:rsid w:val="00CC4B11"/>
    <w:rsid w:val="00CC661E"/>
    <w:rsid w:val="00CC69B9"/>
    <w:rsid w:val="00CC6C9E"/>
    <w:rsid w:val="00CC6DC9"/>
    <w:rsid w:val="00CC72F9"/>
    <w:rsid w:val="00CD1AA7"/>
    <w:rsid w:val="00CD2A32"/>
    <w:rsid w:val="00CD2C8E"/>
    <w:rsid w:val="00CE0DE1"/>
    <w:rsid w:val="00CE0EE6"/>
    <w:rsid w:val="00CE16A0"/>
    <w:rsid w:val="00CE2920"/>
    <w:rsid w:val="00CE2C3B"/>
    <w:rsid w:val="00CE42A1"/>
    <w:rsid w:val="00CE45AA"/>
    <w:rsid w:val="00CE47FE"/>
    <w:rsid w:val="00CE48C9"/>
    <w:rsid w:val="00CE7745"/>
    <w:rsid w:val="00CF10A7"/>
    <w:rsid w:val="00CF19BE"/>
    <w:rsid w:val="00CF23A2"/>
    <w:rsid w:val="00CF386C"/>
    <w:rsid w:val="00CF4251"/>
    <w:rsid w:val="00CF49F5"/>
    <w:rsid w:val="00CF680C"/>
    <w:rsid w:val="00CF77F5"/>
    <w:rsid w:val="00D00B5C"/>
    <w:rsid w:val="00D010FF"/>
    <w:rsid w:val="00D0159A"/>
    <w:rsid w:val="00D027EF"/>
    <w:rsid w:val="00D0409E"/>
    <w:rsid w:val="00D045BE"/>
    <w:rsid w:val="00D04F35"/>
    <w:rsid w:val="00D055CD"/>
    <w:rsid w:val="00D07E24"/>
    <w:rsid w:val="00D1193A"/>
    <w:rsid w:val="00D11AFB"/>
    <w:rsid w:val="00D11BC7"/>
    <w:rsid w:val="00D11C40"/>
    <w:rsid w:val="00D14CA5"/>
    <w:rsid w:val="00D1625F"/>
    <w:rsid w:val="00D20096"/>
    <w:rsid w:val="00D208B0"/>
    <w:rsid w:val="00D22191"/>
    <w:rsid w:val="00D23043"/>
    <w:rsid w:val="00D239B9"/>
    <w:rsid w:val="00D24A97"/>
    <w:rsid w:val="00D24D82"/>
    <w:rsid w:val="00D2504C"/>
    <w:rsid w:val="00D260B7"/>
    <w:rsid w:val="00D26A59"/>
    <w:rsid w:val="00D26D82"/>
    <w:rsid w:val="00D27031"/>
    <w:rsid w:val="00D30535"/>
    <w:rsid w:val="00D32124"/>
    <w:rsid w:val="00D34D19"/>
    <w:rsid w:val="00D35CA0"/>
    <w:rsid w:val="00D36939"/>
    <w:rsid w:val="00D4000E"/>
    <w:rsid w:val="00D4001F"/>
    <w:rsid w:val="00D40DAF"/>
    <w:rsid w:val="00D4157F"/>
    <w:rsid w:val="00D43250"/>
    <w:rsid w:val="00D447CF"/>
    <w:rsid w:val="00D4559D"/>
    <w:rsid w:val="00D46E0F"/>
    <w:rsid w:val="00D471C3"/>
    <w:rsid w:val="00D47493"/>
    <w:rsid w:val="00D474EC"/>
    <w:rsid w:val="00D47544"/>
    <w:rsid w:val="00D5027F"/>
    <w:rsid w:val="00D50A0C"/>
    <w:rsid w:val="00D50C60"/>
    <w:rsid w:val="00D525E3"/>
    <w:rsid w:val="00D52B5B"/>
    <w:rsid w:val="00D53339"/>
    <w:rsid w:val="00D5406A"/>
    <w:rsid w:val="00D54A7E"/>
    <w:rsid w:val="00D55650"/>
    <w:rsid w:val="00D55CE6"/>
    <w:rsid w:val="00D56546"/>
    <w:rsid w:val="00D56A9F"/>
    <w:rsid w:val="00D572F7"/>
    <w:rsid w:val="00D601F4"/>
    <w:rsid w:val="00D60CB7"/>
    <w:rsid w:val="00D6267B"/>
    <w:rsid w:val="00D62B63"/>
    <w:rsid w:val="00D632FB"/>
    <w:rsid w:val="00D641F2"/>
    <w:rsid w:val="00D643D0"/>
    <w:rsid w:val="00D649D1"/>
    <w:rsid w:val="00D669EB"/>
    <w:rsid w:val="00D669F0"/>
    <w:rsid w:val="00D66D01"/>
    <w:rsid w:val="00D7031D"/>
    <w:rsid w:val="00D708BD"/>
    <w:rsid w:val="00D70EC8"/>
    <w:rsid w:val="00D71128"/>
    <w:rsid w:val="00D71175"/>
    <w:rsid w:val="00D71E06"/>
    <w:rsid w:val="00D720AB"/>
    <w:rsid w:val="00D72146"/>
    <w:rsid w:val="00D728B3"/>
    <w:rsid w:val="00D72A07"/>
    <w:rsid w:val="00D74EB5"/>
    <w:rsid w:val="00D75AAC"/>
    <w:rsid w:val="00D75EDF"/>
    <w:rsid w:val="00D7704D"/>
    <w:rsid w:val="00D77077"/>
    <w:rsid w:val="00D77290"/>
    <w:rsid w:val="00D77384"/>
    <w:rsid w:val="00D80804"/>
    <w:rsid w:val="00D808E8"/>
    <w:rsid w:val="00D810EF"/>
    <w:rsid w:val="00D81DB1"/>
    <w:rsid w:val="00D82912"/>
    <w:rsid w:val="00D84155"/>
    <w:rsid w:val="00D86ED9"/>
    <w:rsid w:val="00D90C39"/>
    <w:rsid w:val="00D90DD1"/>
    <w:rsid w:val="00D91205"/>
    <w:rsid w:val="00D92124"/>
    <w:rsid w:val="00D92425"/>
    <w:rsid w:val="00D9257B"/>
    <w:rsid w:val="00D942B9"/>
    <w:rsid w:val="00D96A22"/>
    <w:rsid w:val="00D96AAF"/>
    <w:rsid w:val="00DA45C5"/>
    <w:rsid w:val="00DA553B"/>
    <w:rsid w:val="00DA687D"/>
    <w:rsid w:val="00DA73E1"/>
    <w:rsid w:val="00DA7D1F"/>
    <w:rsid w:val="00DB04F3"/>
    <w:rsid w:val="00DB06CD"/>
    <w:rsid w:val="00DB07F5"/>
    <w:rsid w:val="00DB0838"/>
    <w:rsid w:val="00DB0A98"/>
    <w:rsid w:val="00DB0F5F"/>
    <w:rsid w:val="00DB2217"/>
    <w:rsid w:val="00DB3CD1"/>
    <w:rsid w:val="00DB4853"/>
    <w:rsid w:val="00DB5658"/>
    <w:rsid w:val="00DB592A"/>
    <w:rsid w:val="00DB6CAD"/>
    <w:rsid w:val="00DC0E59"/>
    <w:rsid w:val="00DC2446"/>
    <w:rsid w:val="00DC2527"/>
    <w:rsid w:val="00DC31A7"/>
    <w:rsid w:val="00DC4451"/>
    <w:rsid w:val="00DC4D4B"/>
    <w:rsid w:val="00DC4DC9"/>
    <w:rsid w:val="00DC549C"/>
    <w:rsid w:val="00DC7413"/>
    <w:rsid w:val="00DC7521"/>
    <w:rsid w:val="00DD00F2"/>
    <w:rsid w:val="00DD13CE"/>
    <w:rsid w:val="00DD1534"/>
    <w:rsid w:val="00DD1B9A"/>
    <w:rsid w:val="00DD211D"/>
    <w:rsid w:val="00DD2447"/>
    <w:rsid w:val="00DD277D"/>
    <w:rsid w:val="00DD36A1"/>
    <w:rsid w:val="00DD3B70"/>
    <w:rsid w:val="00DD4FB4"/>
    <w:rsid w:val="00DD673D"/>
    <w:rsid w:val="00DD7584"/>
    <w:rsid w:val="00DD7A5C"/>
    <w:rsid w:val="00DD7A65"/>
    <w:rsid w:val="00DE0C9A"/>
    <w:rsid w:val="00DE2228"/>
    <w:rsid w:val="00DE29FD"/>
    <w:rsid w:val="00DE2BA1"/>
    <w:rsid w:val="00DE42C7"/>
    <w:rsid w:val="00DE4A28"/>
    <w:rsid w:val="00DE4AF1"/>
    <w:rsid w:val="00DE543C"/>
    <w:rsid w:val="00DE59E7"/>
    <w:rsid w:val="00DE5F49"/>
    <w:rsid w:val="00DE6328"/>
    <w:rsid w:val="00DE7001"/>
    <w:rsid w:val="00DE7AF2"/>
    <w:rsid w:val="00DF066F"/>
    <w:rsid w:val="00DF16A3"/>
    <w:rsid w:val="00DF2961"/>
    <w:rsid w:val="00DF2ECD"/>
    <w:rsid w:val="00DF3AF5"/>
    <w:rsid w:val="00DF3E1D"/>
    <w:rsid w:val="00DF4006"/>
    <w:rsid w:val="00DF472D"/>
    <w:rsid w:val="00DF477B"/>
    <w:rsid w:val="00DF5E39"/>
    <w:rsid w:val="00DF62B2"/>
    <w:rsid w:val="00DF6A63"/>
    <w:rsid w:val="00DF7674"/>
    <w:rsid w:val="00E00211"/>
    <w:rsid w:val="00E00714"/>
    <w:rsid w:val="00E0209F"/>
    <w:rsid w:val="00E0251C"/>
    <w:rsid w:val="00E02E2A"/>
    <w:rsid w:val="00E03F6C"/>
    <w:rsid w:val="00E04CDD"/>
    <w:rsid w:val="00E05A3F"/>
    <w:rsid w:val="00E06265"/>
    <w:rsid w:val="00E066D9"/>
    <w:rsid w:val="00E104D6"/>
    <w:rsid w:val="00E1193C"/>
    <w:rsid w:val="00E14DD8"/>
    <w:rsid w:val="00E15162"/>
    <w:rsid w:val="00E16120"/>
    <w:rsid w:val="00E16E94"/>
    <w:rsid w:val="00E200E1"/>
    <w:rsid w:val="00E207A0"/>
    <w:rsid w:val="00E22F81"/>
    <w:rsid w:val="00E23256"/>
    <w:rsid w:val="00E23F48"/>
    <w:rsid w:val="00E24AF6"/>
    <w:rsid w:val="00E24FDD"/>
    <w:rsid w:val="00E2562F"/>
    <w:rsid w:val="00E25A60"/>
    <w:rsid w:val="00E25F1F"/>
    <w:rsid w:val="00E26625"/>
    <w:rsid w:val="00E26766"/>
    <w:rsid w:val="00E27425"/>
    <w:rsid w:val="00E27534"/>
    <w:rsid w:val="00E30BFC"/>
    <w:rsid w:val="00E31668"/>
    <w:rsid w:val="00E31E40"/>
    <w:rsid w:val="00E32021"/>
    <w:rsid w:val="00E32779"/>
    <w:rsid w:val="00E33052"/>
    <w:rsid w:val="00E34D4F"/>
    <w:rsid w:val="00E34D5B"/>
    <w:rsid w:val="00E35D65"/>
    <w:rsid w:val="00E366A2"/>
    <w:rsid w:val="00E40419"/>
    <w:rsid w:val="00E40BEF"/>
    <w:rsid w:val="00E4110A"/>
    <w:rsid w:val="00E43B80"/>
    <w:rsid w:val="00E43DAF"/>
    <w:rsid w:val="00E4479A"/>
    <w:rsid w:val="00E45FDA"/>
    <w:rsid w:val="00E478CA"/>
    <w:rsid w:val="00E50481"/>
    <w:rsid w:val="00E50FEA"/>
    <w:rsid w:val="00E527B2"/>
    <w:rsid w:val="00E52C4F"/>
    <w:rsid w:val="00E52C56"/>
    <w:rsid w:val="00E541B0"/>
    <w:rsid w:val="00E5490D"/>
    <w:rsid w:val="00E54FE5"/>
    <w:rsid w:val="00E55F32"/>
    <w:rsid w:val="00E564A0"/>
    <w:rsid w:val="00E5766E"/>
    <w:rsid w:val="00E578C9"/>
    <w:rsid w:val="00E57975"/>
    <w:rsid w:val="00E601C9"/>
    <w:rsid w:val="00E60728"/>
    <w:rsid w:val="00E60B4E"/>
    <w:rsid w:val="00E6127F"/>
    <w:rsid w:val="00E61F2E"/>
    <w:rsid w:val="00E624A2"/>
    <w:rsid w:val="00E62543"/>
    <w:rsid w:val="00E629CC"/>
    <w:rsid w:val="00E62D80"/>
    <w:rsid w:val="00E640C7"/>
    <w:rsid w:val="00E64739"/>
    <w:rsid w:val="00E64814"/>
    <w:rsid w:val="00E65A4D"/>
    <w:rsid w:val="00E70EFD"/>
    <w:rsid w:val="00E71131"/>
    <w:rsid w:val="00E712C0"/>
    <w:rsid w:val="00E71725"/>
    <w:rsid w:val="00E72A75"/>
    <w:rsid w:val="00E72AF8"/>
    <w:rsid w:val="00E73EC4"/>
    <w:rsid w:val="00E759A7"/>
    <w:rsid w:val="00E7677C"/>
    <w:rsid w:val="00E773A9"/>
    <w:rsid w:val="00E818AD"/>
    <w:rsid w:val="00E83236"/>
    <w:rsid w:val="00E83B15"/>
    <w:rsid w:val="00E853C2"/>
    <w:rsid w:val="00E86342"/>
    <w:rsid w:val="00E8676A"/>
    <w:rsid w:val="00E878E2"/>
    <w:rsid w:val="00E90146"/>
    <w:rsid w:val="00E90DCB"/>
    <w:rsid w:val="00E91E18"/>
    <w:rsid w:val="00E932CF"/>
    <w:rsid w:val="00E94ACC"/>
    <w:rsid w:val="00E95319"/>
    <w:rsid w:val="00EA0841"/>
    <w:rsid w:val="00EA1252"/>
    <w:rsid w:val="00EA285C"/>
    <w:rsid w:val="00EA2884"/>
    <w:rsid w:val="00EA3786"/>
    <w:rsid w:val="00EA4857"/>
    <w:rsid w:val="00EA5448"/>
    <w:rsid w:val="00EB059B"/>
    <w:rsid w:val="00EB0BD2"/>
    <w:rsid w:val="00EB1D55"/>
    <w:rsid w:val="00EB21A0"/>
    <w:rsid w:val="00EB3A37"/>
    <w:rsid w:val="00EB5387"/>
    <w:rsid w:val="00EB5BF5"/>
    <w:rsid w:val="00EB6F08"/>
    <w:rsid w:val="00EB74BE"/>
    <w:rsid w:val="00EB7B6D"/>
    <w:rsid w:val="00EC01B1"/>
    <w:rsid w:val="00EC10CC"/>
    <w:rsid w:val="00EC19DB"/>
    <w:rsid w:val="00EC37B4"/>
    <w:rsid w:val="00EC3B85"/>
    <w:rsid w:val="00EC559B"/>
    <w:rsid w:val="00EC5FD3"/>
    <w:rsid w:val="00EC6765"/>
    <w:rsid w:val="00EC7BAE"/>
    <w:rsid w:val="00ED0D62"/>
    <w:rsid w:val="00ED11E8"/>
    <w:rsid w:val="00ED1A33"/>
    <w:rsid w:val="00ED25A1"/>
    <w:rsid w:val="00ED78F2"/>
    <w:rsid w:val="00EE10A1"/>
    <w:rsid w:val="00EE1251"/>
    <w:rsid w:val="00EE257E"/>
    <w:rsid w:val="00EE272F"/>
    <w:rsid w:val="00EE2B6E"/>
    <w:rsid w:val="00EE3DF6"/>
    <w:rsid w:val="00EE5043"/>
    <w:rsid w:val="00EE5312"/>
    <w:rsid w:val="00EE6AAD"/>
    <w:rsid w:val="00EE6DAA"/>
    <w:rsid w:val="00EF1475"/>
    <w:rsid w:val="00EF19E6"/>
    <w:rsid w:val="00EF268A"/>
    <w:rsid w:val="00EF2F4C"/>
    <w:rsid w:val="00EF4C03"/>
    <w:rsid w:val="00EF4E77"/>
    <w:rsid w:val="00EF6106"/>
    <w:rsid w:val="00EF73F1"/>
    <w:rsid w:val="00F00333"/>
    <w:rsid w:val="00F00D8C"/>
    <w:rsid w:val="00F00DAB"/>
    <w:rsid w:val="00F02827"/>
    <w:rsid w:val="00F02E83"/>
    <w:rsid w:val="00F03C2B"/>
    <w:rsid w:val="00F04259"/>
    <w:rsid w:val="00F05CD6"/>
    <w:rsid w:val="00F06671"/>
    <w:rsid w:val="00F067B4"/>
    <w:rsid w:val="00F06B7C"/>
    <w:rsid w:val="00F0751A"/>
    <w:rsid w:val="00F076A7"/>
    <w:rsid w:val="00F0782D"/>
    <w:rsid w:val="00F0794E"/>
    <w:rsid w:val="00F07A7F"/>
    <w:rsid w:val="00F107C0"/>
    <w:rsid w:val="00F129A8"/>
    <w:rsid w:val="00F13322"/>
    <w:rsid w:val="00F146F1"/>
    <w:rsid w:val="00F15286"/>
    <w:rsid w:val="00F20B27"/>
    <w:rsid w:val="00F221A5"/>
    <w:rsid w:val="00F24240"/>
    <w:rsid w:val="00F251DF"/>
    <w:rsid w:val="00F2599D"/>
    <w:rsid w:val="00F25C57"/>
    <w:rsid w:val="00F30112"/>
    <w:rsid w:val="00F30593"/>
    <w:rsid w:val="00F30631"/>
    <w:rsid w:val="00F30741"/>
    <w:rsid w:val="00F31E66"/>
    <w:rsid w:val="00F347B3"/>
    <w:rsid w:val="00F359D5"/>
    <w:rsid w:val="00F36B23"/>
    <w:rsid w:val="00F37848"/>
    <w:rsid w:val="00F37D1F"/>
    <w:rsid w:val="00F37F92"/>
    <w:rsid w:val="00F4192E"/>
    <w:rsid w:val="00F43261"/>
    <w:rsid w:val="00F433E1"/>
    <w:rsid w:val="00F43EA5"/>
    <w:rsid w:val="00F44264"/>
    <w:rsid w:val="00F4496B"/>
    <w:rsid w:val="00F44B87"/>
    <w:rsid w:val="00F471C5"/>
    <w:rsid w:val="00F47B7C"/>
    <w:rsid w:val="00F50A16"/>
    <w:rsid w:val="00F5115C"/>
    <w:rsid w:val="00F52404"/>
    <w:rsid w:val="00F52C95"/>
    <w:rsid w:val="00F53A8C"/>
    <w:rsid w:val="00F53E19"/>
    <w:rsid w:val="00F5598D"/>
    <w:rsid w:val="00F560BA"/>
    <w:rsid w:val="00F576A1"/>
    <w:rsid w:val="00F608F5"/>
    <w:rsid w:val="00F61104"/>
    <w:rsid w:val="00F6224C"/>
    <w:rsid w:val="00F62549"/>
    <w:rsid w:val="00F63068"/>
    <w:rsid w:val="00F63234"/>
    <w:rsid w:val="00F6452B"/>
    <w:rsid w:val="00F67458"/>
    <w:rsid w:val="00F67BC6"/>
    <w:rsid w:val="00F70F3F"/>
    <w:rsid w:val="00F7245D"/>
    <w:rsid w:val="00F73A2F"/>
    <w:rsid w:val="00F74391"/>
    <w:rsid w:val="00F75805"/>
    <w:rsid w:val="00F75BC1"/>
    <w:rsid w:val="00F75DF7"/>
    <w:rsid w:val="00F779FC"/>
    <w:rsid w:val="00F81414"/>
    <w:rsid w:val="00F815D0"/>
    <w:rsid w:val="00F82AB6"/>
    <w:rsid w:val="00F82D42"/>
    <w:rsid w:val="00F83F31"/>
    <w:rsid w:val="00F83FDF"/>
    <w:rsid w:val="00F84D0C"/>
    <w:rsid w:val="00F8579B"/>
    <w:rsid w:val="00F86A97"/>
    <w:rsid w:val="00F871E6"/>
    <w:rsid w:val="00F87CEE"/>
    <w:rsid w:val="00F90C01"/>
    <w:rsid w:val="00F91896"/>
    <w:rsid w:val="00F93CAE"/>
    <w:rsid w:val="00F93F0F"/>
    <w:rsid w:val="00F95657"/>
    <w:rsid w:val="00F95950"/>
    <w:rsid w:val="00F96318"/>
    <w:rsid w:val="00F9661F"/>
    <w:rsid w:val="00FA01DE"/>
    <w:rsid w:val="00FA06EF"/>
    <w:rsid w:val="00FA0931"/>
    <w:rsid w:val="00FA0960"/>
    <w:rsid w:val="00FA1145"/>
    <w:rsid w:val="00FA3117"/>
    <w:rsid w:val="00FA39BC"/>
    <w:rsid w:val="00FA3C66"/>
    <w:rsid w:val="00FA5026"/>
    <w:rsid w:val="00FA6CC1"/>
    <w:rsid w:val="00FA7328"/>
    <w:rsid w:val="00FA735D"/>
    <w:rsid w:val="00FB0F80"/>
    <w:rsid w:val="00FB4155"/>
    <w:rsid w:val="00FB65ED"/>
    <w:rsid w:val="00FB7E93"/>
    <w:rsid w:val="00FB7F60"/>
    <w:rsid w:val="00FC3322"/>
    <w:rsid w:val="00FC49AC"/>
    <w:rsid w:val="00FC5570"/>
    <w:rsid w:val="00FC63BB"/>
    <w:rsid w:val="00FD001C"/>
    <w:rsid w:val="00FD28D9"/>
    <w:rsid w:val="00FD3089"/>
    <w:rsid w:val="00FD379C"/>
    <w:rsid w:val="00FD41C3"/>
    <w:rsid w:val="00FD4633"/>
    <w:rsid w:val="00FD4FE1"/>
    <w:rsid w:val="00FD55CA"/>
    <w:rsid w:val="00FD561A"/>
    <w:rsid w:val="00FD75CA"/>
    <w:rsid w:val="00FD7649"/>
    <w:rsid w:val="00FE1297"/>
    <w:rsid w:val="00FE2CEC"/>
    <w:rsid w:val="00FE4EF1"/>
    <w:rsid w:val="00FE769D"/>
    <w:rsid w:val="00FE7AA9"/>
    <w:rsid w:val="00FE7F7F"/>
    <w:rsid w:val="00FF1242"/>
    <w:rsid w:val="00FF20C0"/>
    <w:rsid w:val="00FF264D"/>
    <w:rsid w:val="00FF3F2F"/>
    <w:rsid w:val="00FF421F"/>
    <w:rsid w:val="00FF4506"/>
    <w:rsid w:val="00FF5036"/>
    <w:rsid w:val="00FF5806"/>
    <w:rsid w:val="00FF67A0"/>
    <w:rsid w:val="00FF6A07"/>
    <w:rsid w:val="00FF6FA7"/>
    <w:rsid w:val="00FF7E19"/>
    <w:rsid w:val="01897295"/>
    <w:rsid w:val="06DCDFC9"/>
    <w:rsid w:val="11D567B5"/>
    <w:rsid w:val="1402B00C"/>
    <w:rsid w:val="142BDC97"/>
    <w:rsid w:val="144F8AAD"/>
    <w:rsid w:val="389DF889"/>
    <w:rsid w:val="3C81400C"/>
    <w:rsid w:val="424DCBB4"/>
    <w:rsid w:val="4355A1C9"/>
    <w:rsid w:val="490DA631"/>
    <w:rsid w:val="5BD53CAA"/>
    <w:rsid w:val="5C298F98"/>
    <w:rsid w:val="5C8545AB"/>
    <w:rsid w:val="5E5F49CB"/>
    <w:rsid w:val="5F9BA6BC"/>
    <w:rsid w:val="6511818F"/>
    <w:rsid w:val="67E84DA0"/>
    <w:rsid w:val="68A9168D"/>
    <w:rsid w:val="6CA864CC"/>
    <w:rsid w:val="6DB21823"/>
    <w:rsid w:val="742233D9"/>
    <w:rsid w:val="7739A3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BCADFC-19C5-46DE-9D3F-240155B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Museo Sans 300" w:hAnsi="Museo Sans 300"/>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 w:type="character" w:customStyle="1" w:styleId="Mencinsinresolver1">
    <w:name w:val="Mención sin resolver1"/>
    <w:basedOn w:val="Fuentedeprrafopredeter"/>
    <w:uiPriority w:val="99"/>
    <w:semiHidden/>
    <w:unhideWhenUsed/>
    <w:rsid w:val="00B34B7E"/>
    <w:rPr>
      <w:color w:val="605E5C"/>
      <w:shd w:val="clear" w:color="auto" w:fill="E1DFDD"/>
    </w:rPr>
  </w:style>
  <w:style w:type="paragraph" w:styleId="Sangra2detindependiente">
    <w:name w:val="Body Text Indent 2"/>
    <w:basedOn w:val="Normal"/>
    <w:link w:val="Sangra2detindependienteCar"/>
    <w:uiPriority w:val="99"/>
    <w:semiHidden/>
    <w:unhideWhenUsed/>
    <w:rsid w:val="00D7031D"/>
    <w:pPr>
      <w:spacing w:after="120" w:line="480" w:lineRule="auto"/>
      <w:ind w:left="283"/>
      <w:jc w:val="left"/>
    </w:pPr>
    <w:rPr>
      <w:rFonts w:ascii="Arial" w:hAnsi="Arial"/>
      <w:szCs w:val="20"/>
      <w:lang w:val="es-ES_tradnl"/>
    </w:rPr>
  </w:style>
  <w:style w:type="character" w:customStyle="1" w:styleId="Sangra2detindependienteCar">
    <w:name w:val="Sangría 2 de t. independiente Car"/>
    <w:basedOn w:val="Fuentedeprrafopredeter"/>
    <w:link w:val="Sangra2detindependiente"/>
    <w:uiPriority w:val="99"/>
    <w:semiHidden/>
    <w:rsid w:val="00D7031D"/>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6814946">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29418461">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03137403">
      <w:bodyDiv w:val="1"/>
      <w:marLeft w:val="0"/>
      <w:marRight w:val="0"/>
      <w:marTop w:val="0"/>
      <w:marBottom w:val="0"/>
      <w:divBdr>
        <w:top w:val="none" w:sz="0" w:space="0" w:color="auto"/>
        <w:left w:val="none" w:sz="0" w:space="0" w:color="auto"/>
        <w:bottom w:val="none" w:sz="0" w:space="0" w:color="auto"/>
        <w:right w:val="none" w:sz="0" w:space="0" w:color="auto"/>
      </w:divBdr>
      <w:divsChild>
        <w:div w:id="548803963">
          <w:marLeft w:val="547"/>
          <w:marRight w:val="0"/>
          <w:marTop w:val="200"/>
          <w:marBottom w:val="0"/>
          <w:divBdr>
            <w:top w:val="none" w:sz="0" w:space="0" w:color="auto"/>
            <w:left w:val="none" w:sz="0" w:space="0" w:color="auto"/>
            <w:bottom w:val="none" w:sz="0" w:space="0" w:color="auto"/>
            <w:right w:val="none" w:sz="0" w:space="0" w:color="auto"/>
          </w:divBdr>
        </w:div>
      </w:divsChild>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876893212">
      <w:bodyDiv w:val="1"/>
      <w:marLeft w:val="0"/>
      <w:marRight w:val="0"/>
      <w:marTop w:val="0"/>
      <w:marBottom w:val="0"/>
      <w:divBdr>
        <w:top w:val="none" w:sz="0" w:space="0" w:color="auto"/>
        <w:left w:val="none" w:sz="0" w:space="0" w:color="auto"/>
        <w:bottom w:val="none" w:sz="0" w:space="0" w:color="auto"/>
        <w:right w:val="none" w:sz="0" w:space="0" w:color="auto"/>
      </w:divBdr>
    </w:div>
    <w:div w:id="1361586933">
      <w:bodyDiv w:val="1"/>
      <w:marLeft w:val="0"/>
      <w:marRight w:val="0"/>
      <w:marTop w:val="0"/>
      <w:marBottom w:val="0"/>
      <w:divBdr>
        <w:top w:val="none" w:sz="0" w:space="0" w:color="auto"/>
        <w:left w:val="none" w:sz="0" w:space="0" w:color="auto"/>
        <w:bottom w:val="none" w:sz="0" w:space="0" w:color="auto"/>
        <w:right w:val="none" w:sz="0" w:space="0" w:color="auto"/>
      </w:divBdr>
    </w:div>
    <w:div w:id="1385062268">
      <w:bodyDiv w:val="1"/>
      <w:marLeft w:val="0"/>
      <w:marRight w:val="0"/>
      <w:marTop w:val="0"/>
      <w:marBottom w:val="0"/>
      <w:divBdr>
        <w:top w:val="none" w:sz="0" w:space="0" w:color="auto"/>
        <w:left w:val="none" w:sz="0" w:space="0" w:color="auto"/>
        <w:bottom w:val="none" w:sz="0" w:space="0" w:color="auto"/>
        <w:right w:val="none" w:sz="0" w:space="0" w:color="auto"/>
      </w:divBdr>
    </w:div>
    <w:div w:id="1441295114">
      <w:bodyDiv w:val="1"/>
      <w:marLeft w:val="0"/>
      <w:marRight w:val="0"/>
      <w:marTop w:val="0"/>
      <w:marBottom w:val="0"/>
      <w:divBdr>
        <w:top w:val="none" w:sz="0" w:space="0" w:color="auto"/>
        <w:left w:val="none" w:sz="0" w:space="0" w:color="auto"/>
        <w:bottom w:val="none" w:sz="0" w:space="0" w:color="auto"/>
        <w:right w:val="none" w:sz="0" w:space="0" w:color="auto"/>
      </w:divBdr>
      <w:divsChild>
        <w:div w:id="169219549">
          <w:marLeft w:val="2002"/>
          <w:marRight w:val="0"/>
          <w:marTop w:val="0"/>
          <w:marBottom w:val="0"/>
          <w:divBdr>
            <w:top w:val="none" w:sz="0" w:space="0" w:color="auto"/>
            <w:left w:val="none" w:sz="0" w:space="0" w:color="auto"/>
            <w:bottom w:val="none" w:sz="0" w:space="0" w:color="auto"/>
            <w:right w:val="none" w:sz="0" w:space="0" w:color="auto"/>
          </w:divBdr>
        </w:div>
        <w:div w:id="326521524">
          <w:marLeft w:val="2002"/>
          <w:marRight w:val="0"/>
          <w:marTop w:val="0"/>
          <w:marBottom w:val="0"/>
          <w:divBdr>
            <w:top w:val="none" w:sz="0" w:space="0" w:color="auto"/>
            <w:left w:val="none" w:sz="0" w:space="0" w:color="auto"/>
            <w:bottom w:val="none" w:sz="0" w:space="0" w:color="auto"/>
            <w:right w:val="none" w:sz="0" w:space="0" w:color="auto"/>
          </w:divBdr>
        </w:div>
      </w:divsChild>
    </w:div>
    <w:div w:id="1553612555">
      <w:bodyDiv w:val="1"/>
      <w:marLeft w:val="0"/>
      <w:marRight w:val="0"/>
      <w:marTop w:val="0"/>
      <w:marBottom w:val="0"/>
      <w:divBdr>
        <w:top w:val="none" w:sz="0" w:space="0" w:color="auto"/>
        <w:left w:val="none" w:sz="0" w:space="0" w:color="auto"/>
        <w:bottom w:val="none" w:sz="0" w:space="0" w:color="auto"/>
        <w:right w:val="none" w:sz="0" w:space="0" w:color="auto"/>
      </w:divBdr>
      <w:divsChild>
        <w:div w:id="665672432">
          <w:marLeft w:val="720"/>
          <w:marRight w:val="0"/>
          <w:marTop w:val="200"/>
          <w:marBottom w:val="0"/>
          <w:divBdr>
            <w:top w:val="none" w:sz="0" w:space="0" w:color="auto"/>
            <w:left w:val="none" w:sz="0" w:space="0" w:color="auto"/>
            <w:bottom w:val="none" w:sz="0" w:space="0" w:color="auto"/>
            <w:right w:val="none" w:sz="0" w:space="0" w:color="auto"/>
          </w:divBdr>
        </w:div>
      </w:divsChild>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22227504">
      <w:bodyDiv w:val="1"/>
      <w:marLeft w:val="0"/>
      <w:marRight w:val="0"/>
      <w:marTop w:val="0"/>
      <w:marBottom w:val="0"/>
      <w:divBdr>
        <w:top w:val="none" w:sz="0" w:space="0" w:color="auto"/>
        <w:left w:val="none" w:sz="0" w:space="0" w:color="auto"/>
        <w:bottom w:val="none" w:sz="0" w:space="0" w:color="auto"/>
        <w:right w:val="none" w:sz="0" w:space="0" w:color="auto"/>
      </w:divBdr>
      <w:divsChild>
        <w:div w:id="563300293">
          <w:marLeft w:val="1282"/>
          <w:marRight w:val="0"/>
          <w:marTop w:val="0"/>
          <w:marBottom w:val="0"/>
          <w:divBdr>
            <w:top w:val="none" w:sz="0" w:space="0" w:color="auto"/>
            <w:left w:val="none" w:sz="0" w:space="0" w:color="auto"/>
            <w:bottom w:val="none" w:sz="0" w:space="0" w:color="auto"/>
            <w:right w:val="none" w:sz="0" w:space="0" w:color="auto"/>
          </w:divBdr>
        </w:div>
      </w:divsChild>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1664969552">
      <w:bodyDiv w:val="1"/>
      <w:marLeft w:val="0"/>
      <w:marRight w:val="0"/>
      <w:marTop w:val="0"/>
      <w:marBottom w:val="0"/>
      <w:divBdr>
        <w:top w:val="none" w:sz="0" w:space="0" w:color="auto"/>
        <w:left w:val="none" w:sz="0" w:space="0" w:color="auto"/>
        <w:bottom w:val="none" w:sz="0" w:space="0" w:color="auto"/>
        <w:right w:val="none" w:sz="0" w:space="0" w:color="auto"/>
      </w:divBdr>
    </w:div>
    <w:div w:id="1748184663">
      <w:bodyDiv w:val="1"/>
      <w:marLeft w:val="0"/>
      <w:marRight w:val="0"/>
      <w:marTop w:val="0"/>
      <w:marBottom w:val="0"/>
      <w:divBdr>
        <w:top w:val="none" w:sz="0" w:space="0" w:color="auto"/>
        <w:left w:val="none" w:sz="0" w:space="0" w:color="auto"/>
        <w:bottom w:val="none" w:sz="0" w:space="0" w:color="auto"/>
        <w:right w:val="none" w:sz="0" w:space="0" w:color="auto"/>
      </w:divBdr>
    </w:div>
    <w:div w:id="1919439827">
      <w:bodyDiv w:val="1"/>
      <w:marLeft w:val="0"/>
      <w:marRight w:val="0"/>
      <w:marTop w:val="0"/>
      <w:marBottom w:val="0"/>
      <w:divBdr>
        <w:top w:val="none" w:sz="0" w:space="0" w:color="auto"/>
        <w:left w:val="none" w:sz="0" w:space="0" w:color="auto"/>
        <w:bottom w:val="none" w:sz="0" w:space="0" w:color="auto"/>
        <w:right w:val="none" w:sz="0" w:space="0" w:color="auto"/>
      </w:divBdr>
      <w:divsChild>
        <w:div w:id="1595556665">
          <w:marLeft w:val="547"/>
          <w:marRight w:val="0"/>
          <w:marTop w:val="200"/>
          <w:marBottom w:val="0"/>
          <w:divBdr>
            <w:top w:val="none" w:sz="0" w:space="0" w:color="auto"/>
            <w:left w:val="none" w:sz="0" w:space="0" w:color="auto"/>
            <w:bottom w:val="none" w:sz="0" w:space="0" w:color="auto"/>
            <w:right w:val="none" w:sz="0" w:space="0" w:color="auto"/>
          </w:divBdr>
        </w:div>
      </w:divsChild>
    </w:div>
    <w:div w:id="2053067054">
      <w:bodyDiv w:val="1"/>
      <w:marLeft w:val="0"/>
      <w:marRight w:val="0"/>
      <w:marTop w:val="0"/>
      <w:marBottom w:val="0"/>
      <w:divBdr>
        <w:top w:val="none" w:sz="0" w:space="0" w:color="auto"/>
        <w:left w:val="none" w:sz="0" w:space="0" w:color="auto"/>
        <w:bottom w:val="none" w:sz="0" w:space="0" w:color="auto"/>
        <w:right w:val="none" w:sz="0" w:space="0" w:color="auto"/>
      </w:divBdr>
      <w:divsChild>
        <w:div w:id="1053693521">
          <w:marLeft w:val="1282"/>
          <w:marRight w:val="0"/>
          <w:marTop w:val="0"/>
          <w:marBottom w:val="0"/>
          <w:divBdr>
            <w:top w:val="none" w:sz="0" w:space="0" w:color="auto"/>
            <w:left w:val="none" w:sz="0" w:space="0" w:color="auto"/>
            <w:bottom w:val="none" w:sz="0" w:space="0" w:color="auto"/>
            <w:right w:val="none" w:sz="0" w:space="0" w:color="auto"/>
          </w:divBdr>
        </w:div>
        <w:div w:id="1633946971">
          <w:marLeft w:val="1282"/>
          <w:marRight w:val="0"/>
          <w:marTop w:val="0"/>
          <w:marBottom w:val="0"/>
          <w:divBdr>
            <w:top w:val="none" w:sz="0" w:space="0" w:color="auto"/>
            <w:left w:val="none" w:sz="0" w:space="0" w:color="auto"/>
            <w:bottom w:val="none" w:sz="0" w:space="0" w:color="auto"/>
            <w:right w:val="none" w:sz="0" w:space="0" w:color="auto"/>
          </w:divBdr>
        </w:div>
        <w:div w:id="1372000160">
          <w:marLeft w:val="1282"/>
          <w:marRight w:val="0"/>
          <w:marTop w:val="0"/>
          <w:marBottom w:val="0"/>
          <w:divBdr>
            <w:top w:val="none" w:sz="0" w:space="0" w:color="auto"/>
            <w:left w:val="none" w:sz="0" w:space="0" w:color="auto"/>
            <w:bottom w:val="none" w:sz="0" w:space="0" w:color="auto"/>
            <w:right w:val="none" w:sz="0" w:space="0" w:color="auto"/>
          </w:divBdr>
        </w:div>
      </w:divsChild>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 w:id="21256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s@bcr.gob.s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rmas@bcr.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TAK2XWSQXAVX-2124196863-617</_dlc_DocId>
    <_dlc_DocIdUrl xmlns="925361b9-3a0c-4c35-ae0e-5f5ef97db517">
      <Url>http://sis/dn/_layouts/15/DocIdRedir.aspx?ID=TAK2XWSQXAVX-2124196863-617</Url>
      <Description>TAK2XWSQXAVX-2124196863-617</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0A740F41-8FDE-4E29-AAF7-85F54A19E565}">
  <ds:schemaRefs>
    <ds:schemaRef ds:uri="http://www.w3.org/XML/1998/namespace"/>
    <ds:schemaRef ds:uri="http://schemas.microsoft.com/office/2006/documentManagement/types"/>
    <ds:schemaRef ds:uri="http://purl.org/dc/terms/"/>
    <ds:schemaRef ds:uri="b0b24d6a-01c5-41d8-b592-d89f712f4127"/>
    <ds:schemaRef ds:uri="http://purl.org/dc/elements/1.1/"/>
    <ds:schemaRef ds:uri="http://purl.org/dc/dcmitype/"/>
    <ds:schemaRef ds:uri="925361b9-3a0c-4c35-ae0e-5f5ef97db517"/>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A37866E-3B02-4B52-ABD6-403C9D1A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6B653-51DB-475B-BB5D-46A4CE0F0022}">
  <ds:schemaRefs>
    <ds:schemaRef ds:uri="http://schemas.microsoft.com/sharepoint/events"/>
  </ds:schemaRefs>
</ds:datastoreItem>
</file>

<file path=customXml/itemProps5.xml><?xml version="1.0" encoding="utf-8"?>
<ds:datastoreItem xmlns:ds="http://schemas.openxmlformats.org/officeDocument/2006/customXml" ds:itemID="{9EE67CD9-788A-463C-A436-12D3D667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21296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2</cp:revision>
  <cp:lastPrinted>2021-02-27T01:51:00Z</cp:lastPrinted>
  <dcterms:created xsi:type="dcterms:W3CDTF">2021-03-01T16:38:00Z</dcterms:created>
  <dcterms:modified xsi:type="dcterms:W3CDTF">2021-03-01T16:38:00Z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b0dbced0-85ad-41e7-a9e1-e31f69135959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