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DF" w:rsidRPr="001B0B38" w:rsidRDefault="00A17906" w:rsidP="0090447E">
      <w:pPr>
        <w:pStyle w:val="Ttulo1"/>
        <w:numPr>
          <w:ilvl w:val="0"/>
          <w:numId w:val="0"/>
        </w:numPr>
        <w:spacing w:before="0" w:after="0"/>
        <w:ind w:left="397" w:hanging="397"/>
        <w:rPr>
          <w:rFonts w:cs="Calibri"/>
          <w:sz w:val="24"/>
          <w:szCs w:val="24"/>
        </w:rPr>
      </w:pPr>
      <w:r w:rsidRPr="001B0B38">
        <w:rPr>
          <w:rFonts w:cs="Calibri"/>
          <w:sz w:val="24"/>
          <w:szCs w:val="24"/>
        </w:rPr>
        <w:t>E</w:t>
      </w:r>
      <w:r w:rsidR="0090447E">
        <w:rPr>
          <w:rFonts w:cs="Calibri"/>
          <w:sz w:val="24"/>
          <w:szCs w:val="24"/>
        </w:rPr>
        <w:t>L</w:t>
      </w:r>
      <w:r w:rsidRPr="001B0B38">
        <w:rPr>
          <w:rFonts w:cs="Calibri"/>
          <w:sz w:val="24"/>
          <w:szCs w:val="24"/>
        </w:rPr>
        <w:t xml:space="preserve"> COMITÉ DE NORMAS DEL BANCO CENTRAL DE RESERVA DE EL SALVADOR</w:t>
      </w:r>
    </w:p>
    <w:p w:rsidR="008B3D5B" w:rsidRPr="001B0B38" w:rsidRDefault="008B3D5B" w:rsidP="001B0B38">
      <w:pPr>
        <w:rPr>
          <w:rFonts w:ascii="Arial Narrow" w:hAnsi="Arial Narrow"/>
          <w:b/>
          <w:sz w:val="24"/>
          <w:szCs w:val="24"/>
          <w:lang w:val="es-SV"/>
        </w:rPr>
      </w:pPr>
    </w:p>
    <w:p w:rsidR="00A17906" w:rsidRPr="001B0B38" w:rsidRDefault="00A17906" w:rsidP="001B0B38">
      <w:pPr>
        <w:rPr>
          <w:rFonts w:ascii="Arial Narrow" w:hAnsi="Arial Narrow"/>
          <w:b/>
          <w:sz w:val="24"/>
          <w:szCs w:val="24"/>
        </w:rPr>
      </w:pPr>
      <w:r w:rsidRPr="001B0B38">
        <w:rPr>
          <w:rFonts w:ascii="Arial Narrow" w:hAnsi="Arial Narrow"/>
          <w:b/>
          <w:sz w:val="24"/>
          <w:szCs w:val="24"/>
        </w:rPr>
        <w:t>CONSIDERANDO:</w:t>
      </w:r>
    </w:p>
    <w:p w:rsidR="00A00C8F" w:rsidRPr="001B0B38" w:rsidRDefault="00A00C8F" w:rsidP="001B0B38">
      <w:pPr>
        <w:pStyle w:val="Prrafodelista"/>
        <w:keepNext/>
        <w:keepLines/>
        <w:ind w:left="567" w:hanging="425"/>
        <w:jc w:val="both"/>
        <w:rPr>
          <w:rFonts w:ascii="Arial Narrow" w:hAnsi="Arial Narrow"/>
          <w:lang w:val="es-MX"/>
        </w:rPr>
      </w:pPr>
    </w:p>
    <w:p w:rsidR="00D1431A" w:rsidRPr="001B0B38" w:rsidRDefault="00D1431A"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 xml:space="preserve">Que el artículo 1 de la Ley Contra el Lavado de Dinero y de Activos, establece </w:t>
      </w:r>
      <w:r w:rsidR="007729DF" w:rsidRPr="001B0B38">
        <w:rPr>
          <w:rFonts w:ascii="Arial Narrow" w:hAnsi="Arial Narrow"/>
          <w:lang w:eastAsia="es-MX"/>
        </w:rPr>
        <w:t>que</w:t>
      </w:r>
      <w:r w:rsidRPr="001B0B38">
        <w:rPr>
          <w:rFonts w:ascii="Arial Narrow" w:hAnsi="Arial Narrow"/>
          <w:lang w:eastAsia="es-MX"/>
        </w:rPr>
        <w:t xml:space="preserve"> su objeto</w:t>
      </w:r>
      <w:r w:rsidR="00C63963">
        <w:rPr>
          <w:rFonts w:ascii="Arial Narrow" w:hAnsi="Arial Narrow"/>
          <w:lang w:eastAsia="es-MX"/>
        </w:rPr>
        <w:t xml:space="preserve"> es</w:t>
      </w:r>
      <w:r w:rsidRPr="001B0B38">
        <w:rPr>
          <w:rFonts w:ascii="Arial Narrow" w:hAnsi="Arial Narrow"/>
          <w:lang w:eastAsia="es-MX"/>
        </w:rPr>
        <w:t xml:space="preserve"> la prevención</w:t>
      </w:r>
      <w:r w:rsidR="007729DF" w:rsidRPr="001B0B38">
        <w:rPr>
          <w:rFonts w:ascii="Arial Narrow" w:hAnsi="Arial Narrow"/>
          <w:lang w:eastAsia="es-MX"/>
        </w:rPr>
        <w:t>, detección, sanción y erradicación</w:t>
      </w:r>
      <w:r w:rsidRPr="001B0B38">
        <w:rPr>
          <w:rFonts w:ascii="Arial Narrow" w:hAnsi="Arial Narrow"/>
          <w:lang w:eastAsia="es-MX"/>
        </w:rPr>
        <w:t xml:space="preserve"> del delito de lavado de dinero y de activos, así como su encubrimiento.</w:t>
      </w:r>
    </w:p>
    <w:p w:rsidR="00D1431A" w:rsidRPr="001B0B38" w:rsidRDefault="00D1431A" w:rsidP="001B0B38">
      <w:pPr>
        <w:pStyle w:val="Prrafodelista"/>
        <w:ind w:left="567" w:hanging="425"/>
        <w:contextualSpacing/>
        <w:jc w:val="both"/>
        <w:rPr>
          <w:rFonts w:ascii="Arial Narrow" w:hAnsi="Arial Narrow"/>
          <w:lang w:eastAsia="es-MX"/>
        </w:rPr>
      </w:pPr>
    </w:p>
    <w:p w:rsidR="00D1431A" w:rsidRPr="001B0B38" w:rsidRDefault="00D1431A"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 xml:space="preserve">Que el artículo 10 </w:t>
      </w:r>
      <w:r w:rsidR="007729DF" w:rsidRPr="001B0B38">
        <w:rPr>
          <w:rFonts w:ascii="Arial Narrow" w:hAnsi="Arial Narrow"/>
          <w:lang w:eastAsia="es-MX"/>
        </w:rPr>
        <w:t xml:space="preserve">literal e) </w:t>
      </w:r>
      <w:r w:rsidRPr="001B0B38">
        <w:rPr>
          <w:rFonts w:ascii="Arial Narrow" w:hAnsi="Arial Narrow"/>
          <w:lang w:eastAsia="es-MX"/>
        </w:rPr>
        <w:t xml:space="preserve">de la Ley </w:t>
      </w:r>
      <w:r w:rsidR="007729DF" w:rsidRPr="001B0B38">
        <w:rPr>
          <w:rFonts w:ascii="Arial Narrow" w:hAnsi="Arial Narrow"/>
          <w:lang w:eastAsia="es-MX"/>
        </w:rPr>
        <w:t>Contra el Lavado de Dinero y de Activos</w:t>
      </w:r>
      <w:r w:rsidRPr="001B0B38">
        <w:rPr>
          <w:rFonts w:ascii="Arial Narrow" w:hAnsi="Arial Narrow"/>
          <w:lang w:eastAsia="es-MX"/>
        </w:rPr>
        <w:t xml:space="preserve">, </w:t>
      </w:r>
      <w:r w:rsidR="00A5286F" w:rsidRPr="001B0B38">
        <w:rPr>
          <w:rFonts w:ascii="Arial Narrow" w:hAnsi="Arial Narrow"/>
          <w:lang w:eastAsia="es-MX"/>
        </w:rPr>
        <w:t xml:space="preserve">así </w:t>
      </w:r>
      <w:r w:rsidRPr="001B0B38">
        <w:rPr>
          <w:rFonts w:ascii="Arial Narrow" w:hAnsi="Arial Narrow"/>
          <w:lang w:eastAsia="es-MX"/>
        </w:rPr>
        <w:t xml:space="preserve">como el artículo 4 </w:t>
      </w:r>
      <w:r w:rsidR="007729DF" w:rsidRPr="001B0B38">
        <w:rPr>
          <w:rFonts w:ascii="Arial Narrow" w:hAnsi="Arial Narrow"/>
          <w:lang w:eastAsia="es-MX"/>
        </w:rPr>
        <w:t xml:space="preserve">literal b) </w:t>
      </w:r>
      <w:r w:rsidRPr="001B0B38">
        <w:rPr>
          <w:rFonts w:ascii="Arial Narrow" w:hAnsi="Arial Narrow"/>
          <w:lang w:eastAsia="es-MX"/>
        </w:rPr>
        <w:t>de su Reglamento, establecen que las entidades financieras adoptar</w:t>
      </w:r>
      <w:r w:rsidR="007729DF" w:rsidRPr="001B0B38">
        <w:rPr>
          <w:rFonts w:ascii="Arial Narrow" w:hAnsi="Arial Narrow"/>
          <w:lang w:eastAsia="es-MX"/>
        </w:rPr>
        <w:t>á</w:t>
      </w:r>
      <w:r w:rsidRPr="001B0B38">
        <w:rPr>
          <w:rFonts w:ascii="Arial Narrow" w:hAnsi="Arial Narrow"/>
          <w:lang w:eastAsia="es-MX"/>
        </w:rPr>
        <w:t>n políticas, reglas y mecanismos de conducta; asimismo</w:t>
      </w:r>
      <w:r w:rsidR="00F20B5B" w:rsidRPr="001B0B38">
        <w:rPr>
          <w:rFonts w:ascii="Arial Narrow" w:hAnsi="Arial Narrow"/>
          <w:lang w:eastAsia="es-MX"/>
        </w:rPr>
        <w:t>,</w:t>
      </w:r>
      <w:r w:rsidRPr="001B0B38">
        <w:rPr>
          <w:rFonts w:ascii="Arial Narrow" w:hAnsi="Arial Narrow"/>
          <w:lang w:eastAsia="es-MX"/>
        </w:rPr>
        <w:t xml:space="preserve"> se establece que desarrollarán y ejecutarán programas, normas, procedimientos y controles internos para prevenir las actividades relacionadas con el delito de lavado de dinero y de activos.</w:t>
      </w:r>
    </w:p>
    <w:p w:rsidR="00D1431A" w:rsidRPr="001B0B38" w:rsidRDefault="00D1431A" w:rsidP="001B0B38">
      <w:pPr>
        <w:pStyle w:val="Prrafodelista"/>
        <w:ind w:left="567" w:hanging="425"/>
        <w:contextualSpacing/>
        <w:jc w:val="both"/>
        <w:rPr>
          <w:rFonts w:ascii="Arial Narrow" w:hAnsi="Arial Narrow"/>
          <w:lang w:eastAsia="es-MX"/>
        </w:rPr>
      </w:pPr>
    </w:p>
    <w:p w:rsidR="00D1431A" w:rsidRPr="001B0B38" w:rsidRDefault="00D1431A"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Que el artículo 29 de la Ley Especial contra Actos de Terrorismo tipifica el financiamiento de los actos de terrorismo como delito, por lo que se deben tomar medidas eficaces entre otras como la prevención, de los actos de terrorismo, incluyendo su financiamiento.</w:t>
      </w:r>
    </w:p>
    <w:p w:rsidR="007729DF" w:rsidRPr="001B0B38" w:rsidRDefault="007729DF" w:rsidP="001B0B38">
      <w:pPr>
        <w:pStyle w:val="Prrafodelista"/>
        <w:rPr>
          <w:rFonts w:ascii="Arial Narrow" w:hAnsi="Arial Narrow"/>
          <w:lang w:eastAsia="es-MX"/>
        </w:rPr>
      </w:pPr>
    </w:p>
    <w:p w:rsidR="007729DF" w:rsidRPr="001B0B38" w:rsidRDefault="007729DF"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Q</w:t>
      </w:r>
      <w:r w:rsidRPr="001B0B38">
        <w:rPr>
          <w:rFonts w:ascii="Arial Narrow" w:hAnsi="Arial Narrow"/>
          <w:lang w:eastAsia="es-MX"/>
        </w:rPr>
        <w:tab/>
      </w:r>
      <w:proofErr w:type="spellStart"/>
      <w:r w:rsidRPr="001B0B38">
        <w:rPr>
          <w:rFonts w:ascii="Arial Narrow" w:hAnsi="Arial Narrow"/>
          <w:lang w:eastAsia="es-MX"/>
        </w:rPr>
        <w:t>ue</w:t>
      </w:r>
      <w:proofErr w:type="spellEnd"/>
      <w:r w:rsidRPr="001B0B38">
        <w:rPr>
          <w:rFonts w:ascii="Arial Narrow" w:hAnsi="Arial Narrow"/>
          <w:lang w:eastAsia="es-MX"/>
        </w:rPr>
        <w:t xml:space="preserve"> el artículo 4 literal j) de la Ley de Supervisión y Regulación del Sistema Financiero establece que la Superintendencia del Sistema Financiero debe informar a la Fiscalía General de la República, </w:t>
      </w:r>
      <w:r w:rsidR="00C63963">
        <w:rPr>
          <w:rFonts w:ascii="Arial Narrow" w:hAnsi="Arial Narrow"/>
          <w:lang w:eastAsia="es-MX"/>
        </w:rPr>
        <w:t xml:space="preserve">de </w:t>
      </w:r>
      <w:r w:rsidRPr="001B0B38">
        <w:rPr>
          <w:rFonts w:ascii="Arial Narrow" w:hAnsi="Arial Narrow"/>
          <w:lang w:eastAsia="es-MX"/>
        </w:rPr>
        <w:t>cualquier hecho que presuntamente sea constitutivo de delito, sobre el cual tenga conocimiento en el ejercicio de sus funciones.</w:t>
      </w:r>
    </w:p>
    <w:p w:rsidR="00A00C8F" w:rsidRPr="001B0B38" w:rsidRDefault="00A00C8F" w:rsidP="001B0B38">
      <w:pPr>
        <w:pStyle w:val="Prrafodelista"/>
        <w:ind w:left="567" w:hanging="425"/>
        <w:contextualSpacing/>
        <w:jc w:val="both"/>
        <w:rPr>
          <w:rFonts w:ascii="Arial Narrow" w:hAnsi="Arial Narrow"/>
          <w:lang w:eastAsia="es-MX"/>
        </w:rPr>
      </w:pPr>
    </w:p>
    <w:p w:rsidR="00A00C8F" w:rsidRPr="001B0B38" w:rsidRDefault="00A00C8F"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 xml:space="preserve">Que tanto </w:t>
      </w:r>
      <w:r w:rsidR="00034E32" w:rsidRPr="001B0B38">
        <w:rPr>
          <w:rFonts w:ascii="Arial Narrow" w:hAnsi="Arial Narrow"/>
          <w:lang w:eastAsia="es-MX"/>
        </w:rPr>
        <w:t>e</w:t>
      </w:r>
      <w:r w:rsidRPr="001B0B38">
        <w:rPr>
          <w:rFonts w:ascii="Arial Narrow" w:hAnsi="Arial Narrow"/>
          <w:lang w:eastAsia="es-MX"/>
        </w:rPr>
        <w:t xml:space="preserve">stándares </w:t>
      </w:r>
      <w:r w:rsidR="00034E32" w:rsidRPr="001B0B38">
        <w:rPr>
          <w:rFonts w:ascii="Arial Narrow" w:hAnsi="Arial Narrow"/>
          <w:lang w:eastAsia="es-MX"/>
        </w:rPr>
        <w:t>i</w:t>
      </w:r>
      <w:r w:rsidRPr="001B0B38">
        <w:rPr>
          <w:rFonts w:ascii="Arial Narrow" w:hAnsi="Arial Narrow"/>
          <w:lang w:eastAsia="es-MX"/>
        </w:rPr>
        <w:t>nternacionales emitidos por organismos de supervisión de los diferentes mercados financieros como por el Grupo de Acción</w:t>
      </w:r>
      <w:r w:rsidR="00835925" w:rsidRPr="001B0B38">
        <w:rPr>
          <w:rFonts w:ascii="Arial Narrow" w:hAnsi="Arial Narrow"/>
          <w:lang w:eastAsia="es-MX"/>
        </w:rPr>
        <w:t xml:space="preserve"> Financiera Internacional</w:t>
      </w:r>
      <w:r w:rsidRPr="001B0B38">
        <w:rPr>
          <w:rFonts w:ascii="Arial Narrow" w:hAnsi="Arial Narrow"/>
          <w:lang w:eastAsia="es-MX"/>
        </w:rPr>
        <w:t>, requieren al supervisor que se cerciore</w:t>
      </w:r>
      <w:r w:rsidR="00A63E2D" w:rsidRPr="001B0B38">
        <w:rPr>
          <w:rFonts w:ascii="Arial Narrow" w:hAnsi="Arial Narrow"/>
          <w:lang w:eastAsia="es-MX"/>
        </w:rPr>
        <w:t xml:space="preserve"> </w:t>
      </w:r>
      <w:r w:rsidRPr="001B0B38">
        <w:rPr>
          <w:rFonts w:ascii="Arial Narrow" w:hAnsi="Arial Narrow"/>
          <w:lang w:eastAsia="es-MX"/>
        </w:rPr>
        <w:t>que las entidades cuenten con políticas y procesos adecuados, incluidas las reglas de debida diligencia con la clientela, para promover normas éticas y profesionales de alto nivel en el sector financiero e impedir que las entidades sean utilizadas, intencionalmente o no, con fines delictivos</w:t>
      </w:r>
      <w:r w:rsidR="00063562" w:rsidRPr="001B0B38">
        <w:rPr>
          <w:rFonts w:ascii="Arial Narrow" w:hAnsi="Arial Narrow"/>
          <w:lang w:eastAsia="es-MX"/>
        </w:rPr>
        <w:t>.</w:t>
      </w:r>
    </w:p>
    <w:p w:rsidR="00A00C8F" w:rsidRPr="001B0B38" w:rsidRDefault="00A00C8F" w:rsidP="001B0B38">
      <w:pPr>
        <w:pStyle w:val="Prrafodelista"/>
        <w:ind w:left="567" w:hanging="425"/>
        <w:contextualSpacing/>
        <w:jc w:val="both"/>
        <w:rPr>
          <w:rFonts w:ascii="Arial Narrow" w:hAnsi="Arial Narrow"/>
          <w:lang w:eastAsia="es-MX"/>
        </w:rPr>
      </w:pPr>
    </w:p>
    <w:p w:rsidR="00A00C8F" w:rsidRPr="001B0B38" w:rsidRDefault="00A00C8F"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Que las medidas establecidas en la presentes Normas pretenden generar herramientas técnicas de promoción segura del negocio, de carácter eminentemente preventivo y de interés propio, con requisitos mínimos a seguir; correspondiéndole</w:t>
      </w:r>
      <w:r w:rsidR="00063562" w:rsidRPr="001B0B38">
        <w:rPr>
          <w:rFonts w:ascii="Arial Narrow" w:hAnsi="Arial Narrow"/>
          <w:lang w:eastAsia="es-MX"/>
        </w:rPr>
        <w:t xml:space="preserve"> </w:t>
      </w:r>
      <w:r w:rsidRPr="001B0B38">
        <w:rPr>
          <w:rFonts w:ascii="Arial Narrow" w:hAnsi="Arial Narrow"/>
          <w:lang w:eastAsia="es-MX"/>
        </w:rPr>
        <w:t>a cada entidad ajustar y fortalecer los controles internos de acuerdo con las actividades cambiantes de su industria y como parte de su responsabilidad empresarial, a fin de lograr una sana, prudente, adecuada y eficiente gestión de prevención de los riesgos de lavado de dinero y de activos y del financiamiento al terrorismo y, de esa manera, evitar que fondos que tengan su origen en actividades delictivas o que intenten financiarlas, sean canalizados a través del sistema financiero.</w:t>
      </w:r>
    </w:p>
    <w:p w:rsidR="00A00C8F" w:rsidRDefault="00A00C8F" w:rsidP="001B0B38">
      <w:pPr>
        <w:pStyle w:val="Prrafodelista"/>
        <w:ind w:left="567" w:hanging="425"/>
        <w:contextualSpacing/>
        <w:jc w:val="both"/>
        <w:rPr>
          <w:rFonts w:ascii="Arial Narrow" w:hAnsi="Arial Narrow"/>
          <w:lang w:eastAsia="es-MX"/>
        </w:rPr>
      </w:pPr>
    </w:p>
    <w:p w:rsidR="00717F06" w:rsidRDefault="00717F06" w:rsidP="001B0B38">
      <w:pPr>
        <w:pStyle w:val="Prrafodelista"/>
        <w:ind w:left="567" w:hanging="425"/>
        <w:contextualSpacing/>
        <w:jc w:val="both"/>
        <w:rPr>
          <w:rFonts w:ascii="Arial Narrow" w:hAnsi="Arial Narrow"/>
          <w:lang w:eastAsia="es-MX"/>
        </w:rPr>
      </w:pPr>
    </w:p>
    <w:p w:rsidR="00717F06" w:rsidRPr="001B0B38" w:rsidRDefault="00717F06" w:rsidP="001B0B38">
      <w:pPr>
        <w:pStyle w:val="Prrafodelista"/>
        <w:ind w:left="567" w:hanging="425"/>
        <w:contextualSpacing/>
        <w:jc w:val="both"/>
        <w:rPr>
          <w:rFonts w:ascii="Arial Narrow" w:hAnsi="Arial Narrow"/>
          <w:lang w:eastAsia="es-MX"/>
        </w:rPr>
      </w:pPr>
    </w:p>
    <w:p w:rsidR="0015414D" w:rsidRPr="001B0B38" w:rsidRDefault="004371EF"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lastRenderedPageBreak/>
        <w:t xml:space="preserve">Que </w:t>
      </w:r>
      <w:r w:rsidR="0015414D" w:rsidRPr="001B0B38">
        <w:rPr>
          <w:rFonts w:ascii="Arial Narrow" w:hAnsi="Arial Narrow"/>
          <w:lang w:eastAsia="es-MX"/>
        </w:rPr>
        <w:t>el artículo 35 literal d) de la Ley de Supervisión y Regulación del Sistema Financiero, establece que las entidades supervisadas deben cumplir con la adopción y actualización de políticas y mecanismos para la gestión de riesgos, debiendo entre otras acciones, identificarlos, evaluarlos, mitigarlos y revelarlos acordes a las mejores prácticas internacionales.</w:t>
      </w:r>
    </w:p>
    <w:p w:rsidR="0015414D" w:rsidRPr="001B0B38" w:rsidRDefault="0015414D" w:rsidP="001B0B38">
      <w:pPr>
        <w:pStyle w:val="Prrafodelista"/>
        <w:ind w:left="567" w:hanging="425"/>
        <w:contextualSpacing/>
        <w:jc w:val="both"/>
        <w:rPr>
          <w:rFonts w:ascii="Arial Narrow" w:hAnsi="Arial Narrow"/>
          <w:lang w:eastAsia="es-MX"/>
        </w:rPr>
      </w:pPr>
    </w:p>
    <w:p w:rsidR="0059211A" w:rsidRPr="001B0B38" w:rsidRDefault="0015414D" w:rsidP="001B0B38">
      <w:pPr>
        <w:pStyle w:val="Prrafodelista"/>
        <w:numPr>
          <w:ilvl w:val="0"/>
          <w:numId w:val="22"/>
        </w:numPr>
        <w:ind w:left="567" w:hanging="425"/>
        <w:contextualSpacing/>
        <w:jc w:val="both"/>
        <w:rPr>
          <w:rFonts w:ascii="Arial Narrow" w:hAnsi="Arial Narrow"/>
          <w:lang w:eastAsia="es-MX"/>
        </w:rPr>
      </w:pPr>
      <w:r w:rsidRPr="001B0B38">
        <w:rPr>
          <w:rFonts w:ascii="Arial Narrow" w:hAnsi="Arial Narrow"/>
          <w:lang w:eastAsia="es-MX"/>
        </w:rPr>
        <w:t>Que se hace necesario contar con un marco normativo con enfoque basado en riesgo  y  que se ajuste al desarrollo y tendencias internacionales, con el propósito de promover una mayor efectividad en la labor de prevención  de los riesgos del lavado de dinero y de activos y del financiamiento al terrorismo.</w:t>
      </w:r>
    </w:p>
    <w:p w:rsidR="00A77F63" w:rsidRPr="001B0B38" w:rsidRDefault="00A77F63" w:rsidP="001B0B38">
      <w:pPr>
        <w:pStyle w:val="Prrafodelista"/>
        <w:ind w:left="567" w:hanging="425"/>
        <w:rPr>
          <w:rFonts w:ascii="Arial Narrow" w:hAnsi="Arial Narrow"/>
          <w:b/>
        </w:rPr>
      </w:pPr>
    </w:p>
    <w:p w:rsidR="00122055" w:rsidRPr="001B0B38" w:rsidRDefault="00502E1F" w:rsidP="001B0B38">
      <w:pPr>
        <w:rPr>
          <w:rFonts w:ascii="Arial Narrow" w:hAnsi="Arial Narrow"/>
          <w:b/>
          <w:sz w:val="24"/>
          <w:szCs w:val="24"/>
        </w:rPr>
      </w:pPr>
      <w:r w:rsidRPr="001B0B38">
        <w:rPr>
          <w:rFonts w:ascii="Arial Narrow" w:hAnsi="Arial Narrow"/>
          <w:b/>
          <w:sz w:val="24"/>
          <w:szCs w:val="24"/>
        </w:rPr>
        <w:t xml:space="preserve">POR TANTO, </w:t>
      </w:r>
    </w:p>
    <w:p w:rsidR="004F4BC5" w:rsidRDefault="00502E1F" w:rsidP="001B0B38">
      <w:pPr>
        <w:jc w:val="both"/>
        <w:rPr>
          <w:rFonts w:ascii="Arial Narrow" w:hAnsi="Arial Narrow"/>
          <w:sz w:val="24"/>
          <w:szCs w:val="24"/>
        </w:rPr>
      </w:pPr>
      <w:r w:rsidRPr="001B0B38">
        <w:rPr>
          <w:rFonts w:ascii="Arial Narrow" w:hAnsi="Arial Narrow"/>
          <w:sz w:val="24"/>
          <w:szCs w:val="24"/>
        </w:rPr>
        <w:t>en virtud de las facultades normativas que le confieren el artículo 99 de la Ley de Supervisión y Re</w:t>
      </w:r>
      <w:r w:rsidR="00732214">
        <w:rPr>
          <w:rFonts w:ascii="Arial Narrow" w:hAnsi="Arial Narrow"/>
          <w:sz w:val="24"/>
          <w:szCs w:val="24"/>
        </w:rPr>
        <w:t xml:space="preserve">gulación del Sistema Financiero y en cumplimiento a su responsabilidad de velar por un adecuado marco normativo </w:t>
      </w:r>
      <w:proofErr w:type="spellStart"/>
      <w:r w:rsidR="00732214">
        <w:rPr>
          <w:rFonts w:ascii="Arial Narrow" w:hAnsi="Arial Narrow"/>
          <w:sz w:val="24"/>
          <w:szCs w:val="24"/>
        </w:rPr>
        <w:t>macroprudencial</w:t>
      </w:r>
      <w:proofErr w:type="spellEnd"/>
      <w:r w:rsidR="00732214">
        <w:rPr>
          <w:rFonts w:ascii="Arial Narrow" w:hAnsi="Arial Narrow"/>
          <w:sz w:val="24"/>
          <w:szCs w:val="24"/>
        </w:rPr>
        <w:t xml:space="preserve">, </w:t>
      </w:r>
    </w:p>
    <w:p w:rsidR="00202D82" w:rsidRPr="001B0B38" w:rsidRDefault="00202D82" w:rsidP="001B0B38">
      <w:pPr>
        <w:jc w:val="both"/>
        <w:rPr>
          <w:rFonts w:ascii="Arial Narrow" w:hAnsi="Arial Narrow" w:cs="Arial"/>
          <w:sz w:val="24"/>
          <w:szCs w:val="24"/>
        </w:rPr>
      </w:pPr>
    </w:p>
    <w:p w:rsidR="00C508EF" w:rsidRPr="001B0B38" w:rsidRDefault="00C508EF" w:rsidP="001B0B38">
      <w:pPr>
        <w:jc w:val="both"/>
        <w:rPr>
          <w:rFonts w:ascii="Arial Narrow" w:hAnsi="Arial Narrow" w:cs="Arial"/>
          <w:sz w:val="24"/>
          <w:szCs w:val="24"/>
        </w:rPr>
      </w:pPr>
      <w:r w:rsidRPr="0090447E">
        <w:rPr>
          <w:rFonts w:ascii="Arial Narrow" w:hAnsi="Arial Narrow" w:cs="Arial"/>
          <w:b/>
          <w:sz w:val="24"/>
          <w:szCs w:val="24"/>
        </w:rPr>
        <w:t>ACUERDA</w:t>
      </w:r>
      <w:r w:rsidR="0090447E" w:rsidRPr="0090447E">
        <w:rPr>
          <w:rFonts w:ascii="Arial Narrow" w:hAnsi="Arial Narrow" w:cs="Arial"/>
          <w:b/>
          <w:sz w:val="24"/>
          <w:szCs w:val="24"/>
        </w:rPr>
        <w:t>,</w:t>
      </w:r>
      <w:r w:rsidRPr="001B0B38">
        <w:rPr>
          <w:rFonts w:ascii="Arial Narrow" w:hAnsi="Arial Narrow" w:cs="Arial"/>
          <w:sz w:val="24"/>
          <w:szCs w:val="24"/>
        </w:rPr>
        <w:t xml:space="preserve"> emitir la</w:t>
      </w:r>
      <w:r w:rsidR="00A17906" w:rsidRPr="001B0B38">
        <w:rPr>
          <w:rFonts w:ascii="Arial Narrow" w:hAnsi="Arial Narrow" w:cs="Arial"/>
          <w:sz w:val="24"/>
          <w:szCs w:val="24"/>
        </w:rPr>
        <w:t>s</w:t>
      </w:r>
      <w:r w:rsidRPr="001B0B38">
        <w:rPr>
          <w:rFonts w:ascii="Arial Narrow" w:hAnsi="Arial Narrow" w:cs="Arial"/>
          <w:sz w:val="24"/>
          <w:szCs w:val="24"/>
        </w:rPr>
        <w:t xml:space="preserve"> siguiente</w:t>
      </w:r>
      <w:r w:rsidR="00A17906" w:rsidRPr="001B0B38">
        <w:rPr>
          <w:rFonts w:ascii="Arial Narrow" w:hAnsi="Arial Narrow" w:cs="Arial"/>
          <w:sz w:val="24"/>
          <w:szCs w:val="24"/>
        </w:rPr>
        <w:t>s</w:t>
      </w:r>
      <w:r w:rsidRPr="001B0B38">
        <w:rPr>
          <w:rFonts w:ascii="Arial Narrow" w:hAnsi="Arial Narrow" w:cs="Arial"/>
          <w:sz w:val="24"/>
          <w:szCs w:val="24"/>
        </w:rPr>
        <w:t>:</w:t>
      </w:r>
    </w:p>
    <w:p w:rsidR="00122055" w:rsidRPr="001B0B38" w:rsidRDefault="00122055" w:rsidP="001B0B38">
      <w:pPr>
        <w:jc w:val="both"/>
        <w:rPr>
          <w:rFonts w:ascii="Arial Narrow" w:hAnsi="Arial Narrow" w:cs="Arial"/>
          <w:sz w:val="24"/>
          <w:szCs w:val="24"/>
        </w:rPr>
      </w:pPr>
    </w:p>
    <w:p w:rsidR="00A00C8F" w:rsidRPr="001B0B38" w:rsidRDefault="00A00C8F" w:rsidP="001B0B38">
      <w:pPr>
        <w:jc w:val="center"/>
        <w:rPr>
          <w:rFonts w:ascii="Arial Narrow" w:hAnsi="Arial Narrow"/>
          <w:b/>
          <w:sz w:val="24"/>
          <w:szCs w:val="24"/>
        </w:rPr>
      </w:pPr>
      <w:r w:rsidRPr="001B0B38">
        <w:rPr>
          <w:rFonts w:ascii="Arial Narrow" w:hAnsi="Arial Narrow"/>
          <w:b/>
          <w:sz w:val="24"/>
          <w:szCs w:val="24"/>
        </w:rPr>
        <w:t>NORMAS TÉCNICAS PARA LA GESTIÓN DE LOS RIESGOS DE LAVADO DE DINERO Y DE ACTIVOS, Y DE FINANCIAMIENTO AL TERRORISMO</w:t>
      </w:r>
    </w:p>
    <w:p w:rsidR="00202D82" w:rsidRPr="001B0B38" w:rsidRDefault="00202D82" w:rsidP="00D652D1">
      <w:pPr>
        <w:rPr>
          <w:rFonts w:ascii="Arial Narrow" w:hAnsi="Arial Narrow" w:cs="Arial"/>
          <w:b/>
          <w:sz w:val="24"/>
          <w:szCs w:val="24"/>
        </w:rPr>
      </w:pPr>
    </w:p>
    <w:p w:rsidR="00AC1858" w:rsidRPr="001B0B38" w:rsidRDefault="00063562" w:rsidP="00D652D1">
      <w:pPr>
        <w:jc w:val="center"/>
        <w:rPr>
          <w:rFonts w:ascii="Arial Narrow" w:hAnsi="Arial Narrow" w:cs="Arial"/>
          <w:b/>
          <w:sz w:val="24"/>
          <w:szCs w:val="24"/>
        </w:rPr>
      </w:pPr>
      <w:r w:rsidRPr="001B0B38">
        <w:rPr>
          <w:rFonts w:ascii="Arial Narrow" w:hAnsi="Arial Narrow" w:cs="Arial"/>
          <w:b/>
          <w:sz w:val="24"/>
          <w:szCs w:val="24"/>
        </w:rPr>
        <w:t>CAPÍTULO</w:t>
      </w:r>
      <w:r w:rsidR="00AC1858" w:rsidRPr="001B0B38">
        <w:rPr>
          <w:rFonts w:ascii="Arial Narrow" w:hAnsi="Arial Narrow" w:cs="Arial"/>
          <w:b/>
          <w:sz w:val="24"/>
          <w:szCs w:val="24"/>
        </w:rPr>
        <w:t xml:space="preserve"> I</w:t>
      </w:r>
    </w:p>
    <w:p w:rsidR="00AC1858" w:rsidRPr="001B0B38" w:rsidRDefault="00AC1858" w:rsidP="00D652D1">
      <w:pPr>
        <w:jc w:val="center"/>
        <w:rPr>
          <w:rFonts w:ascii="Arial Narrow" w:hAnsi="Arial Narrow" w:cs="Arial"/>
          <w:b/>
          <w:sz w:val="24"/>
          <w:szCs w:val="24"/>
        </w:rPr>
      </w:pPr>
      <w:r w:rsidRPr="001B0B38">
        <w:rPr>
          <w:rFonts w:ascii="Arial Narrow" w:hAnsi="Arial Narrow" w:cs="Arial"/>
          <w:b/>
          <w:sz w:val="24"/>
          <w:szCs w:val="24"/>
        </w:rPr>
        <w:t>OBJETO</w:t>
      </w:r>
      <w:r w:rsidR="004819F4" w:rsidRPr="001B0B38">
        <w:rPr>
          <w:rFonts w:ascii="Arial Narrow" w:hAnsi="Arial Narrow" w:cs="Arial"/>
          <w:b/>
          <w:sz w:val="24"/>
          <w:szCs w:val="24"/>
        </w:rPr>
        <w:t>,</w:t>
      </w:r>
      <w:r w:rsidR="007617C3" w:rsidRPr="001B0B38">
        <w:rPr>
          <w:rFonts w:ascii="Arial Narrow" w:hAnsi="Arial Narrow" w:cs="Arial"/>
          <w:b/>
          <w:sz w:val="24"/>
          <w:szCs w:val="24"/>
        </w:rPr>
        <w:t xml:space="preserve"> </w:t>
      </w:r>
      <w:r w:rsidRPr="001B0B38">
        <w:rPr>
          <w:rFonts w:ascii="Arial Narrow" w:hAnsi="Arial Narrow" w:cs="Arial"/>
          <w:b/>
          <w:sz w:val="24"/>
          <w:szCs w:val="24"/>
        </w:rPr>
        <w:t>SUJETOS</w:t>
      </w:r>
      <w:r w:rsidR="004819F4" w:rsidRPr="001B0B38">
        <w:rPr>
          <w:rFonts w:ascii="Arial Narrow" w:hAnsi="Arial Narrow" w:cs="Arial"/>
          <w:b/>
          <w:sz w:val="24"/>
          <w:szCs w:val="24"/>
        </w:rPr>
        <w:t xml:space="preserve"> Y TÉRMINOS</w:t>
      </w:r>
    </w:p>
    <w:p w:rsidR="004F4BC5" w:rsidRPr="001B0B38" w:rsidRDefault="004F4BC5" w:rsidP="00D652D1">
      <w:pPr>
        <w:jc w:val="both"/>
        <w:rPr>
          <w:rFonts w:ascii="Arial Narrow" w:hAnsi="Arial Narrow" w:cs="Arial"/>
          <w:b/>
          <w:sz w:val="24"/>
          <w:szCs w:val="24"/>
        </w:rPr>
      </w:pPr>
    </w:p>
    <w:p w:rsidR="00C508EF" w:rsidRPr="001B0B38" w:rsidRDefault="00C508EF" w:rsidP="00D652D1">
      <w:pPr>
        <w:jc w:val="both"/>
        <w:rPr>
          <w:rFonts w:ascii="Arial Narrow" w:hAnsi="Arial Narrow" w:cs="Arial"/>
          <w:b/>
          <w:sz w:val="24"/>
          <w:szCs w:val="24"/>
        </w:rPr>
      </w:pPr>
      <w:r w:rsidRPr="001B0B38">
        <w:rPr>
          <w:rFonts w:ascii="Arial Narrow" w:hAnsi="Arial Narrow" w:cs="Arial"/>
          <w:b/>
          <w:sz w:val="24"/>
          <w:szCs w:val="24"/>
        </w:rPr>
        <w:t>Objeto</w:t>
      </w:r>
    </w:p>
    <w:p w:rsidR="00A00C8F" w:rsidRPr="001B0B38" w:rsidRDefault="00A00C8F" w:rsidP="001B0B38">
      <w:pPr>
        <w:keepNext/>
        <w:keepLines/>
        <w:tabs>
          <w:tab w:val="left" w:pos="900"/>
        </w:tabs>
        <w:jc w:val="both"/>
        <w:rPr>
          <w:rFonts w:ascii="Arial Narrow" w:hAnsi="Arial Narrow"/>
          <w:sz w:val="24"/>
          <w:szCs w:val="24"/>
        </w:rPr>
      </w:pPr>
      <w:r w:rsidRPr="001B0B38">
        <w:rPr>
          <w:rFonts w:ascii="Arial Narrow" w:hAnsi="Arial Narrow"/>
          <w:b/>
          <w:sz w:val="24"/>
          <w:szCs w:val="24"/>
        </w:rPr>
        <w:t>Art. 1.-</w:t>
      </w:r>
      <w:r w:rsidRPr="001B0B38">
        <w:rPr>
          <w:rFonts w:ascii="Arial Narrow" w:hAnsi="Arial Narrow"/>
          <w:sz w:val="24"/>
          <w:szCs w:val="24"/>
        </w:rPr>
        <w:t xml:space="preserve"> El objeto de estas Normas es proporcionar los lineamientos mínimos para la adecuada gestión del riesgo d</w:t>
      </w:r>
      <w:r w:rsidR="004B1CC1" w:rsidRPr="001B0B38">
        <w:rPr>
          <w:rFonts w:ascii="Arial Narrow" w:hAnsi="Arial Narrow"/>
          <w:sz w:val="24"/>
          <w:szCs w:val="24"/>
        </w:rPr>
        <w:t>e lavado de dinero y de activos</w:t>
      </w:r>
      <w:r w:rsidRPr="001B0B38">
        <w:rPr>
          <w:rFonts w:ascii="Arial Narrow" w:hAnsi="Arial Narrow"/>
          <w:sz w:val="24"/>
          <w:szCs w:val="24"/>
        </w:rPr>
        <w:t xml:space="preserve"> y de financiamiento al terrorismo, a fin de que las entidades integrantes del sistema financiero</w:t>
      </w:r>
      <w:r w:rsidRPr="001B0B38">
        <w:rPr>
          <w:rFonts w:ascii="Arial Narrow" w:hAnsi="Arial Narrow"/>
          <w:color w:val="FF0000"/>
          <w:sz w:val="24"/>
          <w:szCs w:val="24"/>
        </w:rPr>
        <w:t xml:space="preserve"> </w:t>
      </w:r>
      <w:r w:rsidRPr="001B0B38">
        <w:rPr>
          <w:rFonts w:ascii="Arial Narrow" w:hAnsi="Arial Narrow"/>
          <w:sz w:val="24"/>
          <w:szCs w:val="24"/>
        </w:rPr>
        <w:t>prevengan</w:t>
      </w:r>
      <w:r w:rsidR="00217C20" w:rsidRPr="001B0B38">
        <w:rPr>
          <w:rFonts w:ascii="Arial Narrow" w:hAnsi="Arial Narrow"/>
          <w:sz w:val="24"/>
          <w:szCs w:val="24"/>
        </w:rPr>
        <w:t xml:space="preserve"> y</w:t>
      </w:r>
      <w:r w:rsidRPr="001B0B38">
        <w:rPr>
          <w:rFonts w:ascii="Arial Narrow" w:hAnsi="Arial Narrow"/>
          <w:sz w:val="24"/>
          <w:szCs w:val="24"/>
        </w:rPr>
        <w:t xml:space="preserve"> detecten operaciones irregulares o sospechosas relacionadas con el referido riesgo</w:t>
      </w:r>
      <w:r w:rsidR="00283FA9" w:rsidRPr="001B0B38">
        <w:rPr>
          <w:rFonts w:ascii="Arial Narrow" w:hAnsi="Arial Narrow"/>
          <w:sz w:val="24"/>
          <w:szCs w:val="24"/>
        </w:rPr>
        <w:t>, de forma oportuna</w:t>
      </w:r>
      <w:r w:rsidR="00A63E2D" w:rsidRPr="001B0B38">
        <w:rPr>
          <w:rFonts w:ascii="Arial Narrow" w:hAnsi="Arial Narrow"/>
          <w:sz w:val="24"/>
          <w:szCs w:val="24"/>
        </w:rPr>
        <w:t xml:space="preserve">. </w:t>
      </w:r>
    </w:p>
    <w:p w:rsidR="00A63E2D" w:rsidRPr="001B0B38" w:rsidRDefault="00A63E2D" w:rsidP="001B0B38">
      <w:pPr>
        <w:keepNext/>
        <w:keepLines/>
        <w:tabs>
          <w:tab w:val="left" w:pos="900"/>
        </w:tabs>
        <w:jc w:val="both"/>
        <w:rPr>
          <w:rFonts w:ascii="Arial Narrow" w:hAnsi="Arial Narrow"/>
          <w:sz w:val="24"/>
          <w:szCs w:val="24"/>
        </w:rPr>
      </w:pPr>
    </w:p>
    <w:p w:rsidR="002B58FF" w:rsidRPr="001B0B38" w:rsidRDefault="00A00C8F" w:rsidP="001B0B38">
      <w:pPr>
        <w:jc w:val="both"/>
        <w:rPr>
          <w:rFonts w:ascii="Arial Narrow" w:hAnsi="Arial Narrow"/>
          <w:sz w:val="24"/>
          <w:szCs w:val="24"/>
        </w:rPr>
      </w:pPr>
      <w:r w:rsidRPr="001B0B38">
        <w:rPr>
          <w:rFonts w:ascii="Arial Narrow" w:hAnsi="Arial Narrow"/>
          <w:sz w:val="24"/>
          <w:szCs w:val="24"/>
        </w:rPr>
        <w:t>La adopción de políticas y procedimientos relacionados con el desarrollo de metodologías para la gestión del riesgo d</w:t>
      </w:r>
      <w:r w:rsidR="004B1CC1" w:rsidRPr="001B0B38">
        <w:rPr>
          <w:rFonts w:ascii="Arial Narrow" w:hAnsi="Arial Narrow"/>
          <w:sz w:val="24"/>
          <w:szCs w:val="24"/>
        </w:rPr>
        <w:t>e lavado de dinero y de activos</w:t>
      </w:r>
      <w:r w:rsidRPr="001B0B38">
        <w:rPr>
          <w:rFonts w:ascii="Arial Narrow" w:hAnsi="Arial Narrow"/>
          <w:sz w:val="24"/>
          <w:szCs w:val="24"/>
        </w:rPr>
        <w:t xml:space="preserve"> y de financiamiento al terrorismo debe ser acorde con el perfil de riesgo, la naturaleza, tamaño, tipos de productos y servicios, clientes, montos, canales de distribución, riesgo inherente y calificación por tipo de cliente.</w:t>
      </w:r>
    </w:p>
    <w:p w:rsidR="00A00C8F" w:rsidRPr="001B0B38" w:rsidRDefault="00A00C8F" w:rsidP="001B0B38">
      <w:pPr>
        <w:jc w:val="both"/>
        <w:rPr>
          <w:rFonts w:ascii="Arial Narrow" w:hAnsi="Arial Narrow" w:cs="Arial"/>
          <w:b/>
          <w:sz w:val="24"/>
          <w:szCs w:val="24"/>
        </w:rPr>
      </w:pPr>
    </w:p>
    <w:p w:rsidR="00A00C8F" w:rsidRPr="001B0B38" w:rsidRDefault="00477458" w:rsidP="001B0B38">
      <w:pPr>
        <w:jc w:val="both"/>
        <w:rPr>
          <w:rFonts w:ascii="Arial Narrow" w:hAnsi="Arial Narrow" w:cs="Arial"/>
          <w:b/>
          <w:sz w:val="24"/>
          <w:szCs w:val="24"/>
        </w:rPr>
      </w:pPr>
      <w:r w:rsidRPr="001B0B38">
        <w:rPr>
          <w:rFonts w:ascii="Arial Narrow" w:hAnsi="Arial Narrow" w:cs="Arial"/>
          <w:b/>
          <w:sz w:val="24"/>
          <w:szCs w:val="24"/>
        </w:rPr>
        <w:t>Sujetos</w:t>
      </w:r>
    </w:p>
    <w:p w:rsidR="00A00C8F" w:rsidRPr="001B0B38" w:rsidRDefault="00A00C8F" w:rsidP="001B0B38">
      <w:pPr>
        <w:jc w:val="both"/>
        <w:rPr>
          <w:rFonts w:ascii="Arial Narrow" w:eastAsia="Calibri" w:hAnsi="Arial Narrow"/>
          <w:sz w:val="24"/>
          <w:szCs w:val="24"/>
        </w:rPr>
      </w:pPr>
      <w:r w:rsidRPr="001B0B38">
        <w:rPr>
          <w:rFonts w:ascii="Arial Narrow" w:hAnsi="Arial Narrow"/>
          <w:b/>
          <w:sz w:val="24"/>
          <w:szCs w:val="24"/>
        </w:rPr>
        <w:t>Art. 2.-</w:t>
      </w:r>
      <w:r w:rsidRPr="001B0B38">
        <w:rPr>
          <w:rFonts w:ascii="Arial Narrow" w:hAnsi="Arial Narrow"/>
          <w:sz w:val="24"/>
          <w:szCs w:val="24"/>
        </w:rPr>
        <w:t xml:space="preserve"> </w:t>
      </w:r>
      <w:r w:rsidRPr="001B0B38">
        <w:rPr>
          <w:rFonts w:ascii="Arial Narrow" w:eastAsia="Calibri" w:hAnsi="Arial Narrow"/>
          <w:sz w:val="24"/>
          <w:szCs w:val="24"/>
        </w:rPr>
        <w:t>Los sujetos obligados al cumplimiento de las presentes Normas son:</w:t>
      </w:r>
    </w:p>
    <w:p w:rsidR="0060070C" w:rsidRPr="001B0B38" w:rsidRDefault="0060070C" w:rsidP="001B0B38">
      <w:pPr>
        <w:jc w:val="both"/>
        <w:rPr>
          <w:rFonts w:ascii="Arial Narrow" w:eastAsia="Calibri" w:hAnsi="Arial Narrow"/>
          <w:b/>
          <w:sz w:val="24"/>
          <w:szCs w:val="24"/>
        </w:rPr>
      </w:pPr>
    </w:p>
    <w:p w:rsidR="004B1CC1"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 xml:space="preserve">Los bancos constituidos en El Salvador, sus oficinas en el extranjero y sus subsidiarias; </w:t>
      </w:r>
    </w:p>
    <w:p w:rsidR="00A00C8F" w:rsidRPr="001B0B38" w:rsidRDefault="004B1CC1"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w:t>
      </w:r>
      <w:r w:rsidR="00A00C8F" w:rsidRPr="001B0B38">
        <w:rPr>
          <w:rFonts w:ascii="Arial Narrow" w:hAnsi="Arial Narrow"/>
        </w:rPr>
        <w:t>as sucursales y oficinas de bancos extranjeros establecidos en el país;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lastRenderedPageBreak/>
        <w:t>Las socied</w:t>
      </w:r>
      <w:r w:rsidR="00F04596" w:rsidRPr="001B0B38">
        <w:rPr>
          <w:rFonts w:ascii="Arial Narrow" w:hAnsi="Arial Narrow"/>
        </w:rPr>
        <w:t>ades que de conformidad con la L</w:t>
      </w:r>
      <w:r w:rsidRPr="001B0B38">
        <w:rPr>
          <w:rFonts w:ascii="Arial Narrow" w:hAnsi="Arial Narrow"/>
        </w:rPr>
        <w:t>ey</w:t>
      </w:r>
      <w:r w:rsidR="00771B9D" w:rsidRPr="001B0B38">
        <w:rPr>
          <w:rFonts w:ascii="Arial Narrow" w:hAnsi="Arial Narrow"/>
        </w:rPr>
        <w:t xml:space="preserve"> de Bancos</w:t>
      </w:r>
      <w:r w:rsidRPr="001B0B38">
        <w:rPr>
          <w:rFonts w:ascii="Arial Narrow" w:hAnsi="Arial Narrow"/>
        </w:rPr>
        <w:t xml:space="preserve"> integran los conglomerados financieros, o que la Superintendencia </w:t>
      </w:r>
      <w:r w:rsidR="00A74C7F" w:rsidRPr="001B0B38">
        <w:rPr>
          <w:rFonts w:ascii="Arial Narrow" w:hAnsi="Arial Narrow"/>
        </w:rPr>
        <w:t xml:space="preserve">los </w:t>
      </w:r>
      <w:r w:rsidRPr="001B0B38">
        <w:rPr>
          <w:rFonts w:ascii="Arial Narrow" w:hAnsi="Arial Narrow"/>
        </w:rPr>
        <w:t>declare</w:t>
      </w:r>
      <w:r w:rsidR="004B1CC1" w:rsidRPr="001B0B38">
        <w:rPr>
          <w:rFonts w:ascii="Arial Narrow" w:hAnsi="Arial Narrow"/>
        </w:rPr>
        <w:t xml:space="preserve"> como tales, </w:t>
      </w:r>
      <w:r w:rsidR="0060643D" w:rsidRPr="001B0B38">
        <w:rPr>
          <w:rFonts w:ascii="Arial Narrow" w:hAnsi="Arial Narrow"/>
        </w:rPr>
        <w:t xml:space="preserve">lo que incluye tanto </w:t>
      </w:r>
      <w:r w:rsidRPr="001B0B38">
        <w:rPr>
          <w:rFonts w:ascii="Arial Narrow" w:hAnsi="Arial Narrow"/>
        </w:rPr>
        <w:t>a sus sociedades controladoras como a sus sociedades miembros</w:t>
      </w:r>
      <w:r w:rsidR="001A2911" w:rsidRPr="001B0B38">
        <w:rPr>
          <w:rFonts w:ascii="Arial Narrow" w:hAnsi="Arial Narrow"/>
        </w:rPr>
        <w:t>;</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instituciones administradoras de fondos de pensiones;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sociedades de seguros, sus sucursales en el extranjero y las sucursales de sociedades de seguros extranjeras establecidas en el país;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bolsas de valores, las casas de corredores de bolsas, las sociedades especializadas en el depósito y custodia de valores y los almacenes generales de depósitos;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Los bancos cooperativos, las sociedades de ahorro y crédito y las federaciones reguladas por la Ley de Bancos Cooperativos y Sociedades de Ahorro y Crédito;</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 xml:space="preserve">Las sociedades de garantía recíproca y sus </w:t>
      </w:r>
      <w:proofErr w:type="spellStart"/>
      <w:r w:rsidRPr="001B0B38">
        <w:rPr>
          <w:rFonts w:ascii="Arial Narrow" w:hAnsi="Arial Narrow"/>
        </w:rPr>
        <w:t>reafianzadoras</w:t>
      </w:r>
      <w:proofErr w:type="spellEnd"/>
      <w:r w:rsidRPr="001B0B38">
        <w:rPr>
          <w:rFonts w:ascii="Arial Narrow" w:hAnsi="Arial Narrow"/>
        </w:rPr>
        <w:t xml:space="preserve"> locales;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sociedades que ofrecen servicios complementarios a los servicios financieros de los integrantes del sistema financiero, en particular aquellas en l</w:t>
      </w:r>
      <w:r w:rsidR="000A0301" w:rsidRPr="001B0B38">
        <w:rPr>
          <w:rFonts w:ascii="Arial Narrow" w:hAnsi="Arial Narrow"/>
        </w:rPr>
        <w:t>a</w:t>
      </w:r>
      <w:r w:rsidRPr="001B0B38">
        <w:rPr>
          <w:rFonts w:ascii="Arial Narrow" w:hAnsi="Arial Narrow"/>
        </w:rPr>
        <w:t>s que participen como inversionistas;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sociedades administradoras u operadoras de sistemas de pagos y de liquidación de valores;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El Fondo Social para la Vivienda y el</w:t>
      </w:r>
      <w:r w:rsidR="00F7184C" w:rsidRPr="001B0B38">
        <w:rPr>
          <w:rFonts w:ascii="Arial Narrow" w:hAnsi="Arial Narrow"/>
        </w:rPr>
        <w:t xml:space="preserve"> </w:t>
      </w:r>
      <w:r w:rsidRPr="001B0B38">
        <w:rPr>
          <w:rFonts w:ascii="Arial Narrow" w:hAnsi="Arial Narrow"/>
        </w:rPr>
        <w:t>Fondo Nacional de Vivienda Popular;</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El Instituto de Previsión Social de la Fuerza Armada;</w:t>
      </w:r>
    </w:p>
    <w:p w:rsidR="00A00C8F" w:rsidRPr="001B0B38" w:rsidRDefault="0060643D"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El B</w:t>
      </w:r>
      <w:r w:rsidR="00A00C8F" w:rsidRPr="001B0B38">
        <w:rPr>
          <w:rFonts w:ascii="Arial Narrow" w:hAnsi="Arial Narrow"/>
        </w:rPr>
        <w:t>anco de Fomento Agropecuario, el Banco Hipotecario de El Salvador, S.A. y el Ban</w:t>
      </w:r>
      <w:r w:rsidRPr="001B0B38">
        <w:rPr>
          <w:rFonts w:ascii="Arial Narrow" w:hAnsi="Arial Narrow"/>
        </w:rPr>
        <w:t>co de Desarrollo de El Salvador</w:t>
      </w:r>
      <w:r w:rsidR="00A00C8F" w:rsidRPr="001B0B38">
        <w:rPr>
          <w:rFonts w:ascii="Arial Narrow" w:hAnsi="Arial Narrow"/>
        </w:rPr>
        <w:t>;</w:t>
      </w:r>
    </w:p>
    <w:p w:rsidR="00A63E2D" w:rsidRPr="001B0B38" w:rsidRDefault="001F5083"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 Corporación Salvadoreña de Inversiones;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casas de cambio de moneda extranjera;</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 xml:space="preserve">Las </w:t>
      </w:r>
      <w:proofErr w:type="spellStart"/>
      <w:r w:rsidRPr="001B0B38">
        <w:rPr>
          <w:rFonts w:ascii="Arial Narrow" w:hAnsi="Arial Narrow"/>
        </w:rPr>
        <w:t>titularizadoras</w:t>
      </w:r>
      <w:proofErr w:type="spellEnd"/>
      <w:r w:rsidRPr="001B0B38">
        <w:rPr>
          <w:rFonts w:ascii="Arial Narrow" w:hAnsi="Arial Narrow"/>
        </w:rPr>
        <w:t>;</w:t>
      </w:r>
    </w:p>
    <w:p w:rsidR="00A00C8F" w:rsidRPr="001B0B38" w:rsidRDefault="006E2830"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E</w:t>
      </w:r>
      <w:r w:rsidR="00A00C8F" w:rsidRPr="001B0B38">
        <w:rPr>
          <w:rFonts w:ascii="Arial Narrow" w:hAnsi="Arial Narrow"/>
        </w:rPr>
        <w:t>l Fondo de Saneamiento y Fortalecimiento Financiero en todo lo concerniente a sus leyes y reglamentos;</w:t>
      </w:r>
    </w:p>
    <w:p w:rsidR="00A00C8F" w:rsidRPr="001B0B38" w:rsidRDefault="00A00C8F"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Las b</w:t>
      </w:r>
      <w:r w:rsidR="00E23785" w:rsidRPr="001B0B38">
        <w:rPr>
          <w:rFonts w:ascii="Arial Narrow" w:hAnsi="Arial Narrow"/>
        </w:rPr>
        <w:t>olsas de productos y servicios</w:t>
      </w:r>
      <w:r w:rsidR="00A5286F" w:rsidRPr="001B0B38">
        <w:rPr>
          <w:rFonts w:ascii="Arial Narrow" w:hAnsi="Arial Narrow"/>
        </w:rPr>
        <w:t>;</w:t>
      </w:r>
      <w:r w:rsidR="00E23785" w:rsidRPr="001B0B38">
        <w:rPr>
          <w:rFonts w:ascii="Arial Narrow" w:hAnsi="Arial Narrow"/>
        </w:rPr>
        <w:t xml:space="preserve"> y</w:t>
      </w:r>
      <w:r w:rsidR="00A5286F" w:rsidRPr="001B0B38">
        <w:rPr>
          <w:rFonts w:ascii="Arial Narrow" w:hAnsi="Arial Narrow"/>
        </w:rPr>
        <w:t>,</w:t>
      </w:r>
    </w:p>
    <w:p w:rsidR="00FB2F94" w:rsidRPr="001B0B38" w:rsidRDefault="00FB2F94" w:rsidP="001B0B38">
      <w:pPr>
        <w:pStyle w:val="Prrafodelista"/>
        <w:numPr>
          <w:ilvl w:val="0"/>
          <w:numId w:val="3"/>
        </w:numPr>
        <w:ind w:left="567" w:hanging="567"/>
        <w:contextualSpacing/>
        <w:jc w:val="both"/>
        <w:rPr>
          <w:rFonts w:ascii="Arial Narrow" w:hAnsi="Arial Narrow"/>
        </w:rPr>
      </w:pPr>
      <w:r w:rsidRPr="001B0B38">
        <w:rPr>
          <w:rFonts w:ascii="Arial Narrow" w:hAnsi="Arial Narrow"/>
        </w:rPr>
        <w:t xml:space="preserve">Cualquier otra sociedad o institución que en razón de su giro o actividad pase a formar parte integrante en el futuro del sistema financiero. </w:t>
      </w:r>
    </w:p>
    <w:p w:rsidR="0089072E" w:rsidRDefault="0089072E" w:rsidP="0089072E">
      <w:pPr>
        <w:widowControl w:val="0"/>
        <w:rPr>
          <w:rFonts w:ascii="Arial Narrow" w:hAnsi="Arial Narrow"/>
          <w:sz w:val="24"/>
          <w:szCs w:val="24"/>
        </w:rPr>
      </w:pPr>
    </w:p>
    <w:p w:rsidR="0089072E" w:rsidRDefault="0089072E" w:rsidP="0089072E">
      <w:pPr>
        <w:widowControl w:val="0"/>
        <w:jc w:val="both"/>
        <w:rPr>
          <w:rFonts w:ascii="Arial Narrow" w:hAnsi="Arial Narrow"/>
          <w:sz w:val="24"/>
          <w:szCs w:val="24"/>
        </w:rPr>
      </w:pPr>
      <w:r>
        <w:rPr>
          <w:rFonts w:ascii="Arial Narrow" w:hAnsi="Arial Narrow"/>
          <w:sz w:val="24"/>
          <w:szCs w:val="24"/>
        </w:rPr>
        <w:t>En todo momento, el cumplimiento de estas Normas, deberá ser</w:t>
      </w:r>
      <w:r w:rsidRPr="0089072E">
        <w:rPr>
          <w:rFonts w:ascii="Arial Narrow" w:hAnsi="Arial Narrow"/>
          <w:sz w:val="24"/>
          <w:szCs w:val="24"/>
        </w:rPr>
        <w:t xml:space="preserve"> acorde con el perfil de riesgo, la naturaleza, tamaño, tipos de productos y servicios, clientes, montos, canales de distribución, riesgo inherente y calificación por tipo de cliente</w:t>
      </w:r>
      <w:r>
        <w:rPr>
          <w:rFonts w:ascii="Arial Narrow" w:hAnsi="Arial Narrow"/>
          <w:sz w:val="24"/>
          <w:szCs w:val="24"/>
        </w:rPr>
        <w:t>.</w:t>
      </w:r>
    </w:p>
    <w:p w:rsidR="0089072E" w:rsidRPr="00D652D1" w:rsidRDefault="0089072E" w:rsidP="00D652D1">
      <w:pPr>
        <w:widowControl w:val="0"/>
        <w:rPr>
          <w:rFonts w:ascii="Arial Narrow" w:hAnsi="Arial Narrow"/>
          <w:sz w:val="24"/>
          <w:szCs w:val="24"/>
        </w:rPr>
      </w:pPr>
    </w:p>
    <w:p w:rsidR="00477458" w:rsidRPr="001B0B38" w:rsidRDefault="00477458" w:rsidP="001B0B38">
      <w:pPr>
        <w:jc w:val="both"/>
        <w:rPr>
          <w:rFonts w:ascii="Arial Narrow" w:hAnsi="Arial Narrow" w:cs="Arial"/>
          <w:sz w:val="24"/>
          <w:szCs w:val="24"/>
        </w:rPr>
      </w:pPr>
      <w:r w:rsidRPr="001B0B38">
        <w:rPr>
          <w:rFonts w:ascii="Arial Narrow" w:hAnsi="Arial Narrow" w:cs="Arial"/>
          <w:b/>
          <w:sz w:val="24"/>
          <w:szCs w:val="24"/>
        </w:rPr>
        <w:t>Términos</w:t>
      </w:r>
    </w:p>
    <w:p w:rsidR="00A00C8F" w:rsidRPr="001B0B38" w:rsidRDefault="00A00C8F" w:rsidP="00D652D1">
      <w:pPr>
        <w:jc w:val="both"/>
        <w:rPr>
          <w:rFonts w:ascii="Arial Narrow" w:eastAsia="Calibri" w:hAnsi="Arial Narrow"/>
          <w:sz w:val="24"/>
          <w:szCs w:val="24"/>
        </w:rPr>
      </w:pPr>
      <w:r w:rsidRPr="001B0B38">
        <w:rPr>
          <w:rFonts w:ascii="Arial Narrow" w:eastAsia="Calibri" w:hAnsi="Arial Narrow"/>
          <w:b/>
          <w:sz w:val="24"/>
          <w:szCs w:val="24"/>
        </w:rPr>
        <w:t>Art. 3.-</w:t>
      </w:r>
      <w:r w:rsidRPr="001B0B38">
        <w:rPr>
          <w:rFonts w:ascii="Arial Narrow" w:eastAsia="Calibri" w:hAnsi="Arial Narrow"/>
          <w:sz w:val="24"/>
          <w:szCs w:val="24"/>
        </w:rPr>
        <w:t xml:space="preserve"> Para los fines de aplicación de estas Normas, los términos que se indican a continuación tienen el significado siguiente:</w:t>
      </w:r>
    </w:p>
    <w:p w:rsidR="00063562" w:rsidRPr="001B0B38" w:rsidRDefault="00063562" w:rsidP="00D652D1">
      <w:pPr>
        <w:pStyle w:val="Textoindependiente"/>
        <w:spacing w:after="0"/>
        <w:jc w:val="both"/>
        <w:rPr>
          <w:rFonts w:ascii="Arial Narrow" w:hAnsi="Arial Narrow"/>
          <w:sz w:val="24"/>
          <w:szCs w:val="24"/>
        </w:rPr>
      </w:pPr>
    </w:p>
    <w:p w:rsidR="00A00C8F" w:rsidRPr="001B0B38"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Asociados comerciales o de negocios de un funcionario público de alta jerarquía</w:t>
      </w:r>
      <w:r w:rsidRPr="001B0B38">
        <w:rPr>
          <w:rFonts w:ascii="Arial Narrow" w:hAnsi="Arial Narrow"/>
          <w:sz w:val="24"/>
          <w:szCs w:val="24"/>
        </w:rPr>
        <w:t>: Cualquier persona jurídica en la que el funcionario tenga una participación igual o mayor del veinticinco por ciento del patrimonio.</w:t>
      </w:r>
    </w:p>
    <w:p w:rsidR="00A00C8F" w:rsidRPr="001B0B38" w:rsidRDefault="00A00C8F" w:rsidP="00D652D1">
      <w:pPr>
        <w:pStyle w:val="Textoindependiente"/>
        <w:spacing w:after="0"/>
        <w:ind w:left="567"/>
        <w:jc w:val="both"/>
        <w:rPr>
          <w:rFonts w:ascii="Arial Narrow" w:hAnsi="Arial Narrow"/>
          <w:b/>
          <w:sz w:val="24"/>
          <w:szCs w:val="24"/>
        </w:rPr>
      </w:pPr>
    </w:p>
    <w:p w:rsidR="005A1E09" w:rsidRPr="001B0B38" w:rsidRDefault="005A1E09"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lastRenderedPageBreak/>
        <w:t xml:space="preserve">APNFD: </w:t>
      </w:r>
      <w:r w:rsidR="0033604E" w:rsidRPr="001B0B38">
        <w:rPr>
          <w:rFonts w:ascii="Arial Narrow" w:hAnsi="Arial Narrow"/>
          <w:sz w:val="24"/>
          <w:szCs w:val="24"/>
        </w:rPr>
        <w:t>A</w:t>
      </w:r>
      <w:r w:rsidR="00DB55A5" w:rsidRPr="001B0B38">
        <w:rPr>
          <w:rFonts w:ascii="Arial Narrow" w:hAnsi="Arial Narrow"/>
          <w:sz w:val="24"/>
          <w:szCs w:val="24"/>
        </w:rPr>
        <w:t xml:space="preserve">ctividades y </w:t>
      </w:r>
      <w:r w:rsidR="0033604E" w:rsidRPr="001B0B38">
        <w:rPr>
          <w:rFonts w:ascii="Arial Narrow" w:hAnsi="Arial Narrow"/>
          <w:sz w:val="24"/>
          <w:szCs w:val="24"/>
        </w:rPr>
        <w:t>P</w:t>
      </w:r>
      <w:r w:rsidR="00DB55A5" w:rsidRPr="001B0B38">
        <w:rPr>
          <w:rFonts w:ascii="Arial Narrow" w:hAnsi="Arial Narrow"/>
          <w:sz w:val="24"/>
          <w:szCs w:val="24"/>
        </w:rPr>
        <w:t xml:space="preserve">rofesiones </w:t>
      </w:r>
      <w:r w:rsidR="0033604E" w:rsidRPr="001B0B38">
        <w:rPr>
          <w:rFonts w:ascii="Arial Narrow" w:hAnsi="Arial Narrow"/>
          <w:sz w:val="24"/>
          <w:szCs w:val="24"/>
        </w:rPr>
        <w:t>N</w:t>
      </w:r>
      <w:r w:rsidR="00DB55A5" w:rsidRPr="001B0B38">
        <w:rPr>
          <w:rFonts w:ascii="Arial Narrow" w:hAnsi="Arial Narrow"/>
          <w:sz w:val="24"/>
          <w:szCs w:val="24"/>
        </w:rPr>
        <w:t xml:space="preserve">o </w:t>
      </w:r>
      <w:r w:rsidR="0033604E" w:rsidRPr="001B0B38">
        <w:rPr>
          <w:rFonts w:ascii="Arial Narrow" w:hAnsi="Arial Narrow"/>
          <w:sz w:val="24"/>
          <w:szCs w:val="24"/>
        </w:rPr>
        <w:t>F</w:t>
      </w:r>
      <w:r w:rsidR="00DB55A5" w:rsidRPr="001B0B38">
        <w:rPr>
          <w:rFonts w:ascii="Arial Narrow" w:hAnsi="Arial Narrow"/>
          <w:sz w:val="24"/>
          <w:szCs w:val="24"/>
        </w:rPr>
        <w:t xml:space="preserve">inancieras </w:t>
      </w:r>
      <w:r w:rsidR="0033604E" w:rsidRPr="001B0B38">
        <w:rPr>
          <w:rFonts w:ascii="Arial Narrow" w:hAnsi="Arial Narrow"/>
          <w:sz w:val="24"/>
          <w:szCs w:val="24"/>
        </w:rPr>
        <w:t>D</w:t>
      </w:r>
      <w:r w:rsidR="00DB55A5" w:rsidRPr="001B0B38">
        <w:rPr>
          <w:rFonts w:ascii="Arial Narrow" w:hAnsi="Arial Narrow"/>
          <w:sz w:val="24"/>
          <w:szCs w:val="24"/>
        </w:rPr>
        <w:t xml:space="preserve">esignadas. </w:t>
      </w:r>
      <w:r w:rsidRPr="001B0B38">
        <w:rPr>
          <w:rFonts w:ascii="Arial Narrow" w:hAnsi="Arial Narrow"/>
          <w:sz w:val="24"/>
          <w:szCs w:val="24"/>
        </w:rPr>
        <w:t>Clientes cuyo giro económico corresponde a actividades y profesiones no financieras designadas</w:t>
      </w:r>
      <w:r w:rsidR="00A5286F" w:rsidRPr="001B0B38">
        <w:rPr>
          <w:rFonts w:ascii="Arial Narrow" w:hAnsi="Arial Narrow"/>
          <w:sz w:val="24"/>
          <w:szCs w:val="24"/>
        </w:rPr>
        <w:t>.</w:t>
      </w:r>
    </w:p>
    <w:p w:rsidR="00A04878" w:rsidRPr="001B0B38" w:rsidRDefault="00A04878" w:rsidP="00D652D1">
      <w:pPr>
        <w:pStyle w:val="Prrafodelista"/>
        <w:rPr>
          <w:rFonts w:ascii="Arial Narrow" w:hAnsi="Arial Narrow"/>
        </w:rPr>
      </w:pPr>
    </w:p>
    <w:p w:rsidR="00A04878" w:rsidRPr="001B0B38" w:rsidRDefault="00A04878"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 xml:space="preserve">Beneficiario Final: </w:t>
      </w:r>
      <w:r w:rsidRPr="001B0B38">
        <w:rPr>
          <w:rFonts w:ascii="Arial Narrow" w:hAnsi="Arial Narrow"/>
          <w:sz w:val="24"/>
          <w:szCs w:val="24"/>
        </w:rPr>
        <w:t>Se refiere a la(s) persona(s) natural(es) que finalmente posee o controla a un cliente y/o la persona natural en cuyo nombre se realiza una transacción. Incluye también a las personas que ejercen el control efectivo final sobre una persona jurídica u otra estructura jurídica.</w:t>
      </w:r>
    </w:p>
    <w:p w:rsidR="00A00C8F" w:rsidRPr="001B0B38" w:rsidRDefault="00A00C8F" w:rsidP="00D652D1">
      <w:pPr>
        <w:pStyle w:val="Textoindependiente"/>
        <w:spacing w:after="0"/>
        <w:ind w:left="567"/>
        <w:jc w:val="both"/>
        <w:rPr>
          <w:rFonts w:ascii="Arial Narrow" w:hAnsi="Arial Narrow"/>
          <w:b/>
          <w:sz w:val="24"/>
          <w:szCs w:val="24"/>
        </w:rPr>
      </w:pPr>
    </w:p>
    <w:p w:rsidR="00A00C8F" w:rsidRPr="001B0B38" w:rsidRDefault="00B26835"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 xml:space="preserve">Cliente: </w:t>
      </w:r>
      <w:r w:rsidR="00E432F1" w:rsidRPr="001B0B38">
        <w:rPr>
          <w:rFonts w:ascii="Arial Narrow" w:hAnsi="Arial Narrow"/>
          <w:sz w:val="24"/>
          <w:szCs w:val="24"/>
        </w:rPr>
        <w:t>C</w:t>
      </w:r>
      <w:r w:rsidR="00CF549C" w:rsidRPr="001B0B38">
        <w:rPr>
          <w:rFonts w:ascii="Arial Narrow" w:hAnsi="Arial Narrow"/>
          <w:sz w:val="24"/>
          <w:szCs w:val="24"/>
        </w:rPr>
        <w:t>ualquier persona natural o jurídica que ha mantenido o mantiene una relación contractual, ocasional o habitual con las entidades.</w:t>
      </w:r>
    </w:p>
    <w:p w:rsidR="00CF549C" w:rsidRPr="001B0B38" w:rsidRDefault="00CF549C" w:rsidP="00D652D1">
      <w:pPr>
        <w:pStyle w:val="Prrafodelista"/>
        <w:rPr>
          <w:rFonts w:ascii="Arial Narrow" w:hAnsi="Arial Narrow"/>
        </w:rPr>
      </w:pPr>
    </w:p>
    <w:p w:rsidR="00242A1D" w:rsidRPr="001B0B38"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Declaración Jurada:</w:t>
      </w:r>
      <w:r w:rsidR="00242A1D" w:rsidRPr="001B0B38">
        <w:rPr>
          <w:rFonts w:ascii="Arial Narrow" w:hAnsi="Arial Narrow"/>
          <w:sz w:val="24"/>
          <w:szCs w:val="24"/>
        </w:rPr>
        <w:t xml:space="preserve"> Es el formulario mediante el cual los clientes, al perfeccionar la operación o contrato informará a la institución acerca del origen o procedencia de los fondos, así como su actividad económica y el movimiento de los fondos proyectados mensualmente.</w:t>
      </w:r>
    </w:p>
    <w:p w:rsidR="00EF0B7E" w:rsidRPr="001B0B38" w:rsidRDefault="00EF0B7E" w:rsidP="00D652D1">
      <w:pPr>
        <w:pStyle w:val="Prrafodelista"/>
        <w:rPr>
          <w:rFonts w:ascii="Arial Narrow" w:hAnsi="Arial Narrow"/>
        </w:rPr>
      </w:pPr>
    </w:p>
    <w:p w:rsidR="00EF0B7E" w:rsidRPr="001B0B38" w:rsidRDefault="00EF0B7E" w:rsidP="00D652D1">
      <w:pPr>
        <w:pStyle w:val="Textoindependiente"/>
        <w:widowControl w:val="0"/>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 xml:space="preserve">Debida diligencia ampliada o mejorada: </w:t>
      </w:r>
      <w:r w:rsidRPr="001B0B38">
        <w:rPr>
          <w:rFonts w:ascii="Arial Narrow" w:hAnsi="Arial Narrow"/>
          <w:sz w:val="24"/>
          <w:szCs w:val="24"/>
        </w:rPr>
        <w:t xml:space="preserve">Es el conjunto de políticas, procedimientos y medidas diferenciadas de control interno razonablemente más rigurosas, profundas, exigentes y exhaustivas que las entidades deben diseñar y aplicar a los clientes clasificados como de alto riesgo, a partir del análisis de los factores de riesgos LD/FT y/o de acuerdo con los resultados de la matriz de calificación del nivel de riesgo LD/FT. </w:t>
      </w:r>
    </w:p>
    <w:p w:rsidR="00283FA9" w:rsidRPr="001B0B38" w:rsidRDefault="00283FA9" w:rsidP="00D652D1">
      <w:pPr>
        <w:pStyle w:val="Prrafodelista"/>
        <w:rPr>
          <w:rFonts w:ascii="Arial Narrow" w:hAnsi="Arial Narrow"/>
        </w:rPr>
      </w:pPr>
    </w:p>
    <w:p w:rsidR="00283FA9" w:rsidRDefault="00283FA9" w:rsidP="00D652D1">
      <w:pPr>
        <w:pStyle w:val="Prrafodelista"/>
        <w:widowControl w:val="0"/>
        <w:numPr>
          <w:ilvl w:val="0"/>
          <w:numId w:val="4"/>
        </w:numPr>
        <w:ind w:left="567" w:hanging="567"/>
        <w:jc w:val="both"/>
        <w:rPr>
          <w:rFonts w:ascii="Arial Narrow" w:hAnsi="Arial Narrow"/>
        </w:rPr>
      </w:pPr>
      <w:r w:rsidRPr="001B0B38">
        <w:rPr>
          <w:rFonts w:ascii="Arial Narrow" w:hAnsi="Arial Narrow"/>
          <w:b/>
        </w:rPr>
        <w:t>Entidades:</w:t>
      </w:r>
      <w:r w:rsidRPr="001B0B38">
        <w:rPr>
          <w:rFonts w:ascii="Arial Narrow" w:hAnsi="Arial Narrow"/>
          <w:color w:val="FF0000"/>
        </w:rPr>
        <w:t xml:space="preserve"> </w:t>
      </w:r>
      <w:r w:rsidRPr="001B0B38">
        <w:rPr>
          <w:rFonts w:ascii="Arial Narrow" w:hAnsi="Arial Narrow"/>
        </w:rPr>
        <w:t>Se les denominará a los sujetos obligados de estas Normas.</w:t>
      </w:r>
    </w:p>
    <w:p w:rsidR="00C63963" w:rsidRPr="00C63963" w:rsidRDefault="00C63963" w:rsidP="00D652D1">
      <w:pPr>
        <w:pStyle w:val="Prrafodelista"/>
        <w:rPr>
          <w:rFonts w:ascii="Arial Narrow" w:hAnsi="Arial Narrow"/>
        </w:rPr>
      </w:pPr>
    </w:p>
    <w:p w:rsidR="00C63963" w:rsidRPr="001B0B38" w:rsidRDefault="00C63963"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Factores de Riesgo</w:t>
      </w:r>
      <w:r w:rsidRPr="001B0B38">
        <w:rPr>
          <w:rFonts w:ascii="Arial Narrow" w:hAnsi="Arial Narrow"/>
          <w:sz w:val="24"/>
          <w:szCs w:val="24"/>
        </w:rPr>
        <w:t>: Los agentes generadores de los riesgos de  lavado de dinero y de activos y</w:t>
      </w:r>
      <w:r>
        <w:rPr>
          <w:rFonts w:ascii="Arial Narrow" w:hAnsi="Arial Narrow"/>
          <w:sz w:val="24"/>
          <w:szCs w:val="24"/>
        </w:rPr>
        <w:t xml:space="preserve"> </w:t>
      </w:r>
      <w:r w:rsidRPr="001B0B38">
        <w:rPr>
          <w:rFonts w:ascii="Arial Narrow" w:hAnsi="Arial Narrow"/>
          <w:sz w:val="24"/>
          <w:szCs w:val="24"/>
        </w:rPr>
        <w:t>financiamiento al terrorismo, son los siguientes: clientes, usuarios, productos y servicios, canales de distribución, zona geográfica y países considerados como paraísos fiscales.</w:t>
      </w:r>
    </w:p>
    <w:p w:rsidR="00A00C8F" w:rsidRPr="001B0B38" w:rsidRDefault="00A00C8F" w:rsidP="00D652D1">
      <w:pPr>
        <w:pStyle w:val="Textoindependiente"/>
        <w:spacing w:after="0"/>
        <w:ind w:left="567"/>
        <w:jc w:val="both"/>
        <w:rPr>
          <w:rFonts w:ascii="Arial Narrow" w:hAnsi="Arial Narrow"/>
          <w:sz w:val="24"/>
          <w:szCs w:val="24"/>
        </w:rPr>
      </w:pPr>
    </w:p>
    <w:p w:rsidR="00A00C8F"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 xml:space="preserve">Financiamiento al Terrorismo: </w:t>
      </w:r>
      <w:r w:rsidRPr="001B0B38">
        <w:rPr>
          <w:rFonts w:ascii="Arial Narrow" w:hAnsi="Arial Narrow"/>
          <w:sz w:val="24"/>
          <w:szCs w:val="24"/>
        </w:rPr>
        <w:t>Mecanismo mediante el cual una persona o varias, cualquier organización o entidad jurídica, de manera directa o indirecta proporciona, recolecta, transporta</w:t>
      </w:r>
      <w:r w:rsidR="00D55F74" w:rsidRPr="001B0B38">
        <w:rPr>
          <w:rFonts w:ascii="Arial Narrow" w:hAnsi="Arial Narrow"/>
          <w:sz w:val="24"/>
          <w:szCs w:val="24"/>
        </w:rPr>
        <w:t>, transfiere</w:t>
      </w:r>
      <w:r w:rsidRPr="001B0B38">
        <w:rPr>
          <w:rFonts w:ascii="Arial Narrow" w:hAnsi="Arial Narrow"/>
          <w:sz w:val="24"/>
          <w:szCs w:val="24"/>
        </w:rPr>
        <w:t xml:space="preserve"> o provee fondos o los tiene en su poder, los recolecta, dispensa o trata de dispensar servicios financieros u otros servicios con la intención de que se empleen total o parcialmente para cometer cualquiera de las conductas delictivas contempladas en la Ley Especial contra Actos de Terrorismo.</w:t>
      </w:r>
    </w:p>
    <w:p w:rsidR="00E825DE" w:rsidRPr="001B0B38" w:rsidRDefault="00E825DE" w:rsidP="00D652D1">
      <w:pPr>
        <w:pStyle w:val="Prrafodelista"/>
        <w:ind w:left="567" w:hanging="567"/>
        <w:rPr>
          <w:rFonts w:ascii="Arial Narrow" w:hAnsi="Arial Narrow"/>
          <w:lang w:eastAsia="es-SV"/>
        </w:rPr>
      </w:pPr>
    </w:p>
    <w:p w:rsidR="00283FA9" w:rsidRDefault="00E825DE"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lang w:eastAsia="es-SV"/>
        </w:rPr>
        <w:t>GAFI:</w:t>
      </w:r>
      <w:r w:rsidR="005F37F0" w:rsidRPr="001B0B38">
        <w:rPr>
          <w:rFonts w:ascii="Arial Narrow" w:hAnsi="Arial Narrow"/>
          <w:b/>
          <w:sz w:val="24"/>
          <w:szCs w:val="24"/>
          <w:lang w:eastAsia="es-SV"/>
        </w:rPr>
        <w:t xml:space="preserve"> </w:t>
      </w:r>
      <w:r w:rsidR="00B54407">
        <w:rPr>
          <w:rFonts w:ascii="Arial Narrow" w:hAnsi="Arial Narrow"/>
          <w:sz w:val="24"/>
          <w:szCs w:val="24"/>
        </w:rPr>
        <w:t>Grupo Acción Financiera Internacional, Organismo Internacional, generador de las  nuevas Cuarenta Recomendaciones y sus criterios esenciales , contra el Lavado de Dinero y Financiamiento al Terrorismo</w:t>
      </w:r>
      <w:r w:rsidR="00283FA9" w:rsidRPr="001B0B38">
        <w:rPr>
          <w:rFonts w:ascii="Arial Narrow" w:hAnsi="Arial Narrow"/>
          <w:sz w:val="24"/>
          <w:szCs w:val="24"/>
        </w:rPr>
        <w:t xml:space="preserve">. </w:t>
      </w:r>
    </w:p>
    <w:p w:rsidR="00B54407" w:rsidRDefault="00B54407" w:rsidP="00D652D1">
      <w:pPr>
        <w:pStyle w:val="Prrafodelista"/>
        <w:rPr>
          <w:rFonts w:ascii="Arial Narrow" w:hAnsi="Arial Narrow"/>
        </w:rPr>
      </w:pPr>
    </w:p>
    <w:p w:rsidR="00B54407" w:rsidRDefault="00B54407" w:rsidP="0090447E">
      <w:pPr>
        <w:pStyle w:val="Textoindependiente"/>
        <w:widowControl w:val="0"/>
        <w:numPr>
          <w:ilvl w:val="0"/>
          <w:numId w:val="4"/>
        </w:numPr>
        <w:spacing w:after="0"/>
        <w:ind w:left="567" w:hanging="567"/>
        <w:jc w:val="both"/>
      </w:pPr>
      <w:r>
        <w:rPr>
          <w:rFonts w:ascii="Arial Narrow" w:hAnsi="Arial Narrow"/>
          <w:b/>
          <w:bCs/>
          <w:sz w:val="24"/>
          <w:szCs w:val="24"/>
        </w:rPr>
        <w:t xml:space="preserve">GAFIC: </w:t>
      </w:r>
      <w:r>
        <w:rPr>
          <w:rFonts w:ascii="Arial Narrow" w:hAnsi="Arial Narrow"/>
          <w:sz w:val="24"/>
          <w:szCs w:val="24"/>
        </w:rPr>
        <w:t>Grupo Acción Financiera Internacional Caribe .</w:t>
      </w:r>
      <w:r>
        <w:rPr>
          <w:rFonts w:ascii="Calibri" w:hAnsi="Calibri" w:cs="Calibri"/>
          <w:color w:val="000000"/>
          <w:sz w:val="32"/>
          <w:szCs w:val="32"/>
        </w:rPr>
        <w:t xml:space="preserve"> </w:t>
      </w:r>
      <w:r>
        <w:rPr>
          <w:rFonts w:ascii="Arial Narrow" w:hAnsi="Arial Narrow"/>
          <w:sz w:val="24"/>
          <w:szCs w:val="24"/>
        </w:rPr>
        <w:t xml:space="preserve">Es el Organismo Internacional  que evalúa el cumplimiento de las Cuarenta Recomendaciones y sus criterios esenciales  de los </w:t>
      </w:r>
      <w:r>
        <w:rPr>
          <w:rFonts w:ascii="Arial Narrow" w:hAnsi="Arial Narrow"/>
          <w:sz w:val="24"/>
          <w:szCs w:val="24"/>
        </w:rPr>
        <w:lastRenderedPageBreak/>
        <w:t xml:space="preserve">países del Caribe, </w:t>
      </w:r>
      <w:proofErr w:type="spellStart"/>
      <w:r>
        <w:rPr>
          <w:rFonts w:ascii="Arial Narrow" w:hAnsi="Arial Narrow"/>
          <w:sz w:val="24"/>
          <w:szCs w:val="24"/>
        </w:rPr>
        <w:t>Mexico</w:t>
      </w:r>
      <w:proofErr w:type="spellEnd"/>
      <w:r>
        <w:rPr>
          <w:rFonts w:ascii="Arial Narrow" w:hAnsi="Arial Narrow"/>
          <w:sz w:val="24"/>
          <w:szCs w:val="24"/>
        </w:rPr>
        <w:t xml:space="preserve">, Centroamérica y Venezuela en la prevención de lavado de dinero y financiamiento del terrorismo. </w:t>
      </w:r>
    </w:p>
    <w:p w:rsidR="00A00C8F" w:rsidRPr="001B0B38" w:rsidRDefault="00A00C8F" w:rsidP="00D652D1">
      <w:pPr>
        <w:pStyle w:val="Textoindependiente"/>
        <w:spacing w:after="0"/>
        <w:rPr>
          <w:rFonts w:ascii="Arial Narrow" w:hAnsi="Arial Narrow"/>
          <w:sz w:val="24"/>
          <w:szCs w:val="24"/>
        </w:rPr>
      </w:pPr>
    </w:p>
    <w:p w:rsidR="00F27B63" w:rsidRPr="001B0B38" w:rsidRDefault="00F27B63"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color w:val="000000" w:themeColor="text1"/>
          <w:sz w:val="24"/>
          <w:szCs w:val="24"/>
        </w:rPr>
        <w:t xml:space="preserve">Instructivo de la UIF: </w:t>
      </w:r>
      <w:r w:rsidRPr="001B0B38">
        <w:rPr>
          <w:rFonts w:ascii="Arial Narrow" w:hAnsi="Arial Narrow"/>
          <w:color w:val="000000" w:themeColor="text1"/>
          <w:sz w:val="24"/>
          <w:szCs w:val="24"/>
        </w:rPr>
        <w:t>Instructivo de la Unidad de Investigación Financiera para la prevención del Lavado de Dinero y de Activos.</w:t>
      </w:r>
    </w:p>
    <w:p w:rsidR="00F27B63" w:rsidRPr="001B0B38" w:rsidRDefault="00F27B63" w:rsidP="00D652D1">
      <w:pPr>
        <w:pStyle w:val="Prrafodelista"/>
        <w:rPr>
          <w:rFonts w:ascii="Arial Narrow" w:hAnsi="Arial Narrow"/>
          <w:b/>
        </w:rPr>
      </w:pPr>
    </w:p>
    <w:p w:rsidR="00A00C8F" w:rsidRPr="001B0B38" w:rsidRDefault="00A00C8F" w:rsidP="001B0B38">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Junta Directiva</w:t>
      </w:r>
      <w:r w:rsidRPr="001B0B38">
        <w:rPr>
          <w:rFonts w:ascii="Arial Narrow" w:hAnsi="Arial Narrow"/>
          <w:b/>
          <w:bCs/>
          <w:sz w:val="24"/>
          <w:szCs w:val="24"/>
        </w:rPr>
        <w:t>:</w:t>
      </w:r>
      <w:r w:rsidRPr="001B0B38">
        <w:rPr>
          <w:rFonts w:ascii="Arial Narrow" w:hAnsi="Arial Narrow"/>
          <w:sz w:val="24"/>
          <w:szCs w:val="24"/>
        </w:rPr>
        <w:t xml:space="preserve"> Nombre genérico con el que se le denomina al órgano colegiado encargado de la administración de la entidad, con funciones de supervisión y control sobre la misma. También se le conoce como Consejo Directivo, Consejo de Administración,  entre otros.</w:t>
      </w:r>
    </w:p>
    <w:p w:rsidR="00A00C8F" w:rsidRPr="001B0B38" w:rsidRDefault="00A00C8F" w:rsidP="001B0B38">
      <w:pPr>
        <w:pStyle w:val="Textoindependiente"/>
        <w:spacing w:after="0"/>
        <w:ind w:left="567" w:hanging="567"/>
        <w:rPr>
          <w:rFonts w:ascii="Arial Narrow" w:hAnsi="Arial Narrow"/>
          <w:sz w:val="24"/>
          <w:szCs w:val="24"/>
        </w:rPr>
      </w:pPr>
    </w:p>
    <w:p w:rsidR="00A00C8F" w:rsidRPr="001B0B38" w:rsidRDefault="00A00C8F" w:rsidP="001B0B38">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lang w:val="es-ES_tradnl"/>
        </w:rPr>
        <w:t>Lavado de Dinero y de Activos:</w:t>
      </w:r>
      <w:r w:rsidRPr="001B0B38">
        <w:rPr>
          <w:rFonts w:ascii="Arial Narrow" w:hAnsi="Arial Narrow"/>
          <w:sz w:val="24"/>
          <w:szCs w:val="24"/>
        </w:rPr>
        <w:t xml:space="preserve"> Mecanismo mediante el cual las personas depositan, retiran, convierten o transfieren</w:t>
      </w:r>
      <w:r w:rsidR="00063562" w:rsidRPr="001B0B38">
        <w:rPr>
          <w:rFonts w:ascii="Arial Narrow" w:hAnsi="Arial Narrow"/>
          <w:sz w:val="24"/>
          <w:szCs w:val="24"/>
        </w:rPr>
        <w:t xml:space="preserve"> </w:t>
      </w:r>
      <w:r w:rsidRPr="001B0B38">
        <w:rPr>
          <w:rFonts w:ascii="Arial Narrow" w:hAnsi="Arial Narrow"/>
          <w:sz w:val="24"/>
          <w:szCs w:val="24"/>
        </w:rPr>
        <w:t>fondos, bienes o derechos relacionados que proceden directamente o indirectamente de actividades delictivas con el objeto de encubrir su origen ilícito.</w:t>
      </w:r>
      <w:r w:rsidR="00C73FB5" w:rsidRPr="001B0B38">
        <w:rPr>
          <w:rFonts w:ascii="Arial Narrow" w:hAnsi="Arial Narrow"/>
          <w:sz w:val="24"/>
          <w:szCs w:val="24"/>
        </w:rPr>
        <w:t xml:space="preserve"> </w:t>
      </w:r>
      <w:r w:rsidRPr="001B0B38">
        <w:rPr>
          <w:rFonts w:ascii="Arial Narrow" w:hAnsi="Arial Narrow"/>
          <w:sz w:val="24"/>
          <w:szCs w:val="24"/>
        </w:rPr>
        <w:t>Se entenderá también por lavado de dinero y de activos, cualquier operación, transacción, acción</w:t>
      </w:r>
      <w:r w:rsidR="00063562" w:rsidRPr="001B0B38">
        <w:rPr>
          <w:rFonts w:ascii="Arial Narrow" w:hAnsi="Arial Narrow"/>
          <w:sz w:val="24"/>
          <w:szCs w:val="24"/>
        </w:rPr>
        <w:t xml:space="preserve"> </w:t>
      </w:r>
      <w:r w:rsidRPr="001B0B38">
        <w:rPr>
          <w:rFonts w:ascii="Arial Narrow" w:hAnsi="Arial Narrow"/>
          <w:sz w:val="24"/>
          <w:szCs w:val="24"/>
        </w:rPr>
        <w:t>u omisión encaminada a ocultar el origen ilícito y a legalizar bienes y valores provenientes de actividades delictivas cometidas dentro o fuera del país.</w:t>
      </w:r>
    </w:p>
    <w:p w:rsidR="00A00C8F" w:rsidRPr="001B0B38" w:rsidRDefault="00A00C8F" w:rsidP="001B0B38">
      <w:pPr>
        <w:pStyle w:val="Textoindependiente"/>
        <w:spacing w:after="0"/>
        <w:ind w:left="567" w:hanging="567"/>
        <w:rPr>
          <w:rFonts w:ascii="Arial Narrow" w:hAnsi="Arial Narrow"/>
          <w:sz w:val="24"/>
          <w:szCs w:val="24"/>
        </w:rPr>
      </w:pPr>
    </w:p>
    <w:p w:rsidR="00A00C8F" w:rsidRPr="001B0B38" w:rsidRDefault="00A00C8F" w:rsidP="001B0B38">
      <w:pPr>
        <w:pStyle w:val="Textoindependiente"/>
        <w:numPr>
          <w:ilvl w:val="0"/>
          <w:numId w:val="4"/>
        </w:numPr>
        <w:spacing w:after="0"/>
        <w:ind w:left="567" w:hanging="567"/>
        <w:jc w:val="both"/>
        <w:rPr>
          <w:rFonts w:ascii="Arial Narrow" w:hAnsi="Arial Narrow"/>
          <w:b/>
          <w:sz w:val="24"/>
          <w:szCs w:val="24"/>
        </w:rPr>
      </w:pPr>
      <w:r w:rsidRPr="001B0B38">
        <w:rPr>
          <w:rFonts w:ascii="Arial Narrow" w:hAnsi="Arial Narrow"/>
          <w:b/>
          <w:sz w:val="24"/>
          <w:szCs w:val="24"/>
        </w:rPr>
        <w:t xml:space="preserve">Ley: </w:t>
      </w:r>
      <w:r w:rsidRPr="001B0B38">
        <w:rPr>
          <w:rFonts w:ascii="Arial Narrow" w:hAnsi="Arial Narrow"/>
          <w:sz w:val="24"/>
          <w:szCs w:val="24"/>
        </w:rPr>
        <w:t>Ley Contra el Lavado de Dinero y de Activos.</w:t>
      </w:r>
    </w:p>
    <w:p w:rsidR="00A00C8F" w:rsidRPr="001B0B38" w:rsidRDefault="00A00C8F" w:rsidP="001B0B38">
      <w:pPr>
        <w:pStyle w:val="Textoindependiente"/>
        <w:spacing w:after="0"/>
        <w:ind w:left="567" w:hanging="567"/>
        <w:rPr>
          <w:rFonts w:ascii="Arial Narrow" w:hAnsi="Arial Narrow"/>
          <w:b/>
          <w:sz w:val="24"/>
          <w:szCs w:val="24"/>
        </w:rPr>
      </w:pPr>
    </w:p>
    <w:p w:rsidR="00A00C8F" w:rsidRPr="001B0B38" w:rsidRDefault="00A00C8F" w:rsidP="001B0B38">
      <w:pPr>
        <w:pStyle w:val="Textoindependiente"/>
        <w:numPr>
          <w:ilvl w:val="0"/>
          <w:numId w:val="4"/>
        </w:numPr>
        <w:spacing w:after="0"/>
        <w:ind w:left="567" w:hanging="567"/>
        <w:jc w:val="both"/>
        <w:rPr>
          <w:rFonts w:ascii="Arial Narrow" w:hAnsi="Arial Narrow"/>
          <w:b/>
          <w:sz w:val="24"/>
          <w:szCs w:val="24"/>
        </w:rPr>
      </w:pPr>
      <w:r w:rsidRPr="001B0B38">
        <w:rPr>
          <w:rFonts w:ascii="Arial Narrow" w:hAnsi="Arial Narrow"/>
          <w:b/>
          <w:sz w:val="24"/>
          <w:szCs w:val="24"/>
          <w:lang w:val="es-ES_tradnl"/>
        </w:rPr>
        <w:t xml:space="preserve">LD/FT: </w:t>
      </w:r>
      <w:r w:rsidR="0004132C" w:rsidRPr="001B0B38">
        <w:rPr>
          <w:rFonts w:ascii="Arial Narrow" w:hAnsi="Arial Narrow"/>
          <w:sz w:val="24"/>
          <w:szCs w:val="24"/>
        </w:rPr>
        <w:t>Lavado de Dinero y de Activos</w:t>
      </w:r>
      <w:r w:rsidRPr="001B0B38">
        <w:rPr>
          <w:rFonts w:ascii="Arial Narrow" w:hAnsi="Arial Narrow"/>
          <w:sz w:val="24"/>
          <w:szCs w:val="24"/>
        </w:rPr>
        <w:t xml:space="preserve"> y de Financiamiento al Terrorismo.</w:t>
      </w:r>
    </w:p>
    <w:p w:rsidR="00CF567A" w:rsidRPr="001B0B38" w:rsidRDefault="00CF567A" w:rsidP="001B0B38">
      <w:pPr>
        <w:pStyle w:val="Textoindependiente"/>
        <w:spacing w:after="0"/>
        <w:ind w:left="567"/>
        <w:jc w:val="both"/>
        <w:rPr>
          <w:rFonts w:ascii="Arial Narrow" w:hAnsi="Arial Narrow"/>
          <w:b/>
          <w:sz w:val="24"/>
          <w:szCs w:val="24"/>
          <w:lang w:val="es-ES_tradnl"/>
        </w:rPr>
      </w:pPr>
    </w:p>
    <w:p w:rsidR="00CF567A" w:rsidRPr="001B0B38" w:rsidRDefault="00CF567A" w:rsidP="001B0B38">
      <w:pPr>
        <w:pStyle w:val="Textoindependiente"/>
        <w:numPr>
          <w:ilvl w:val="0"/>
          <w:numId w:val="4"/>
        </w:numPr>
        <w:spacing w:after="0"/>
        <w:ind w:left="567" w:hanging="567"/>
        <w:jc w:val="both"/>
        <w:rPr>
          <w:rFonts w:ascii="Arial Narrow" w:hAnsi="Arial Narrow"/>
          <w:sz w:val="24"/>
          <w:szCs w:val="24"/>
          <w:lang w:val="es-ES_tradnl"/>
        </w:rPr>
      </w:pPr>
      <w:r w:rsidRPr="001B0B38">
        <w:rPr>
          <w:rFonts w:ascii="Arial Narrow" w:hAnsi="Arial Narrow"/>
          <w:b/>
          <w:sz w:val="24"/>
          <w:szCs w:val="24"/>
          <w:lang w:val="es-ES_tradnl"/>
        </w:rPr>
        <w:t xml:space="preserve">Operaciones  irregulares o sospechosas: </w:t>
      </w:r>
      <w:r w:rsidRPr="001B0B38">
        <w:rPr>
          <w:rFonts w:ascii="Arial Narrow" w:hAnsi="Arial Narrow"/>
          <w:sz w:val="24"/>
          <w:szCs w:val="24"/>
          <w:lang w:val="es-ES_tradnl"/>
        </w:rPr>
        <w:t>Todas las operaciones poco usuales, que se encuentran fuera de los patrones de transacción habituales y las que no sean significativas pero sí periódicas, sin fundamento económico o legal evidentes, y todas aquellas operaciones inconsistentes o que no guardan relación con el tipo de actividad económica del cliente.</w:t>
      </w:r>
    </w:p>
    <w:p w:rsidR="00080135" w:rsidRPr="001B0B38" w:rsidRDefault="00080135" w:rsidP="001B0B38">
      <w:pPr>
        <w:pStyle w:val="Textoindependiente"/>
        <w:spacing w:after="0"/>
        <w:ind w:left="567"/>
        <w:jc w:val="both"/>
        <w:rPr>
          <w:rFonts w:ascii="Arial Narrow" w:hAnsi="Arial Narrow"/>
          <w:b/>
          <w:sz w:val="24"/>
          <w:szCs w:val="24"/>
          <w:lang w:val="es-ES_tradnl"/>
        </w:rPr>
      </w:pPr>
    </w:p>
    <w:p w:rsidR="00080135" w:rsidRPr="001B0B38" w:rsidRDefault="00080135" w:rsidP="001B0B38">
      <w:pPr>
        <w:pStyle w:val="Textoindependiente"/>
        <w:numPr>
          <w:ilvl w:val="0"/>
          <w:numId w:val="4"/>
        </w:numPr>
        <w:spacing w:after="0"/>
        <w:ind w:left="567" w:hanging="567"/>
        <w:jc w:val="both"/>
        <w:rPr>
          <w:rFonts w:ascii="Arial Narrow" w:hAnsi="Arial Narrow"/>
          <w:sz w:val="24"/>
          <w:szCs w:val="24"/>
          <w:lang w:val="es-ES_tradnl"/>
        </w:rPr>
      </w:pPr>
      <w:r w:rsidRPr="001B0B38">
        <w:rPr>
          <w:rFonts w:ascii="Arial Narrow" w:hAnsi="Arial Narrow"/>
          <w:b/>
          <w:sz w:val="24"/>
          <w:szCs w:val="24"/>
          <w:lang w:val="es-ES_tradnl"/>
        </w:rPr>
        <w:t xml:space="preserve">Operaciones en Efectivo: </w:t>
      </w:r>
      <w:r w:rsidRPr="001B0B38">
        <w:rPr>
          <w:rFonts w:ascii="Arial Narrow" w:hAnsi="Arial Narrow"/>
          <w:sz w:val="24"/>
          <w:szCs w:val="24"/>
          <w:lang w:val="es-ES_tradnl"/>
        </w:rPr>
        <w:t>Son aquellas realizadas en papel moneda de curso legal o su equivalente en moneda extranjera</w:t>
      </w:r>
      <w:r w:rsidR="00CC41AF" w:rsidRPr="001B0B38">
        <w:rPr>
          <w:rFonts w:ascii="Arial Narrow" w:hAnsi="Arial Narrow"/>
          <w:sz w:val="24"/>
          <w:szCs w:val="24"/>
          <w:lang w:val="es-ES_tradnl"/>
        </w:rPr>
        <w:t>.</w:t>
      </w:r>
    </w:p>
    <w:p w:rsidR="00CC41AF" w:rsidRPr="001B0B38" w:rsidRDefault="00CC41AF" w:rsidP="001B0B38">
      <w:pPr>
        <w:pStyle w:val="Textoindependiente"/>
        <w:spacing w:after="0"/>
        <w:ind w:left="567"/>
        <w:jc w:val="both"/>
        <w:rPr>
          <w:rFonts w:ascii="Arial Narrow" w:hAnsi="Arial Narrow"/>
          <w:b/>
          <w:sz w:val="24"/>
          <w:szCs w:val="24"/>
          <w:lang w:val="es-ES_tradnl"/>
        </w:rPr>
      </w:pPr>
    </w:p>
    <w:p w:rsidR="00CC41AF" w:rsidRPr="001B0B38" w:rsidRDefault="00CC41AF" w:rsidP="001B0B38">
      <w:pPr>
        <w:pStyle w:val="Textoindependiente"/>
        <w:numPr>
          <w:ilvl w:val="0"/>
          <w:numId w:val="4"/>
        </w:numPr>
        <w:spacing w:after="0"/>
        <w:ind w:left="567" w:hanging="567"/>
        <w:jc w:val="both"/>
        <w:rPr>
          <w:rFonts w:ascii="Arial Narrow" w:hAnsi="Arial Narrow"/>
          <w:sz w:val="24"/>
          <w:szCs w:val="24"/>
          <w:lang w:val="es-ES_tradnl"/>
        </w:rPr>
      </w:pPr>
      <w:r w:rsidRPr="001B0B38">
        <w:rPr>
          <w:rFonts w:ascii="Arial Narrow" w:hAnsi="Arial Narrow"/>
          <w:b/>
          <w:sz w:val="24"/>
          <w:szCs w:val="24"/>
          <w:lang w:val="es-ES_tradnl"/>
        </w:rPr>
        <w:t xml:space="preserve">Oficial de Cumplimiento: </w:t>
      </w:r>
      <w:r w:rsidRPr="001B0B38">
        <w:rPr>
          <w:rFonts w:ascii="Arial Narrow" w:hAnsi="Arial Narrow"/>
          <w:sz w:val="24"/>
          <w:szCs w:val="24"/>
          <w:lang w:val="es-ES_tradnl"/>
        </w:rPr>
        <w:t xml:space="preserve">Es el funcionario designado por la Junta Directiva y responsable de velar por el cumplimiento del marco regulatorio aplicable. El Oficial debe ocupar como mínimo un cargo gerencial dentro de la organización, contar con suficiente facultad e independencia, a efecto de gestionar los riesgos asociados con el lavado de dinero y de activos y financiamiento al terrorismo. </w:t>
      </w:r>
    </w:p>
    <w:p w:rsidR="00E46CE2" w:rsidRPr="001B0B38" w:rsidRDefault="00E46CE2" w:rsidP="001B0B38">
      <w:pPr>
        <w:pStyle w:val="Prrafodelista"/>
        <w:rPr>
          <w:rFonts w:ascii="Arial Narrow" w:hAnsi="Arial Narrow"/>
          <w:lang w:val="es-ES_tradnl"/>
        </w:rPr>
      </w:pPr>
    </w:p>
    <w:p w:rsidR="00E46CE2" w:rsidRPr="001B0B38" w:rsidRDefault="00E46CE2" w:rsidP="001B0B38">
      <w:pPr>
        <w:pStyle w:val="Textoindependiente"/>
        <w:widowControl w:val="0"/>
        <w:numPr>
          <w:ilvl w:val="0"/>
          <w:numId w:val="4"/>
        </w:numPr>
        <w:spacing w:after="0"/>
        <w:ind w:left="567" w:hanging="567"/>
        <w:jc w:val="both"/>
        <w:rPr>
          <w:rFonts w:ascii="Arial Narrow" w:hAnsi="Arial Narrow"/>
          <w:sz w:val="24"/>
          <w:szCs w:val="24"/>
          <w:lang w:val="es-ES_tradnl"/>
        </w:rPr>
      </w:pPr>
      <w:r w:rsidRPr="001B0B38">
        <w:rPr>
          <w:rFonts w:ascii="Arial Narrow" w:hAnsi="Arial Narrow"/>
          <w:b/>
          <w:sz w:val="24"/>
          <w:szCs w:val="24"/>
          <w:lang w:val="es-ES_tradnl"/>
        </w:rPr>
        <w:t xml:space="preserve">Oficialía de Cumplimiento: </w:t>
      </w:r>
      <w:r w:rsidRPr="001B0B38">
        <w:rPr>
          <w:rFonts w:ascii="Arial Narrow" w:hAnsi="Arial Narrow"/>
          <w:sz w:val="24"/>
          <w:szCs w:val="24"/>
          <w:lang w:val="es-ES_tradnl"/>
        </w:rPr>
        <w:t xml:space="preserve">Unidad administrativa de la entidad cuyo objetivo fundamental es velar por el cumplimiento del marco legal y normativo en materia de </w:t>
      </w:r>
      <w:r w:rsidR="005B0F36" w:rsidRPr="001B0B38">
        <w:rPr>
          <w:rFonts w:ascii="Arial Narrow" w:hAnsi="Arial Narrow"/>
          <w:sz w:val="24"/>
          <w:szCs w:val="24"/>
          <w:lang w:val="es-ES_tradnl"/>
        </w:rPr>
        <w:t>r</w:t>
      </w:r>
      <w:r w:rsidRPr="001B0B38">
        <w:rPr>
          <w:rFonts w:ascii="Arial Narrow" w:hAnsi="Arial Narrow"/>
          <w:sz w:val="24"/>
          <w:szCs w:val="24"/>
          <w:lang w:val="es-ES_tradnl"/>
        </w:rPr>
        <w:t>iesgos de LD/FT.</w:t>
      </w:r>
    </w:p>
    <w:p w:rsidR="00D54E35" w:rsidRPr="001B0B38" w:rsidRDefault="00D54E35" w:rsidP="001B0B38">
      <w:pPr>
        <w:pStyle w:val="Prrafodelista"/>
        <w:rPr>
          <w:rFonts w:ascii="Arial Narrow" w:hAnsi="Arial Narrow"/>
          <w:lang w:val="es-ES_tradnl"/>
        </w:rPr>
      </w:pPr>
    </w:p>
    <w:p w:rsidR="00D54E35" w:rsidRPr="001B0B38" w:rsidRDefault="00A00C8F" w:rsidP="001B0B38">
      <w:pPr>
        <w:pStyle w:val="Textoindependiente"/>
        <w:widowControl w:val="0"/>
        <w:numPr>
          <w:ilvl w:val="0"/>
          <w:numId w:val="4"/>
        </w:numPr>
        <w:spacing w:after="0"/>
        <w:ind w:left="567" w:hanging="567"/>
        <w:jc w:val="both"/>
        <w:rPr>
          <w:rFonts w:ascii="Arial Narrow" w:hAnsi="Arial Narrow"/>
          <w:sz w:val="24"/>
          <w:szCs w:val="24"/>
          <w:lang w:val="es-ES_tradnl"/>
        </w:rPr>
      </w:pPr>
      <w:r w:rsidRPr="001B0B38">
        <w:rPr>
          <w:rFonts w:ascii="Arial Narrow" w:hAnsi="Arial Narrow"/>
          <w:b/>
          <w:sz w:val="24"/>
          <w:szCs w:val="24"/>
          <w:lang w:val="es-ES_tradnl"/>
        </w:rPr>
        <w:t>Personas Expuestas Políticamente (</w:t>
      </w:r>
      <w:proofErr w:type="spellStart"/>
      <w:r w:rsidRPr="001B0B38">
        <w:rPr>
          <w:rFonts w:ascii="Arial Narrow" w:hAnsi="Arial Narrow"/>
          <w:b/>
          <w:sz w:val="24"/>
          <w:szCs w:val="24"/>
          <w:lang w:val="es-ES_tradnl"/>
        </w:rPr>
        <w:t>PEP´s</w:t>
      </w:r>
      <w:proofErr w:type="spellEnd"/>
      <w:r w:rsidRPr="001B0B38">
        <w:rPr>
          <w:rFonts w:ascii="Arial Narrow" w:hAnsi="Arial Narrow"/>
          <w:b/>
          <w:sz w:val="24"/>
          <w:szCs w:val="24"/>
          <w:lang w:val="es-ES_tradnl"/>
        </w:rPr>
        <w:t>):</w:t>
      </w:r>
      <w:r w:rsidRPr="001B0B38">
        <w:rPr>
          <w:rFonts w:ascii="Arial Narrow" w:hAnsi="Arial Narrow"/>
          <w:sz w:val="24"/>
          <w:szCs w:val="24"/>
          <w:lang w:val="es-ES_tradnl"/>
        </w:rPr>
        <w:t xml:space="preserve"> </w:t>
      </w:r>
      <w:r w:rsidR="00D54E35" w:rsidRPr="001B0B38">
        <w:rPr>
          <w:rFonts w:ascii="Arial Narrow" w:hAnsi="Arial Narrow"/>
          <w:sz w:val="24"/>
          <w:szCs w:val="24"/>
          <w:lang w:val="es-ES_tradnl"/>
        </w:rPr>
        <w:t>Son aquellas personas naturales identificadas al inicio o en el transcurso de la relación contractual, nacionales o extranjer</w:t>
      </w:r>
      <w:r w:rsidR="00C63963">
        <w:rPr>
          <w:rFonts w:ascii="Arial Narrow" w:hAnsi="Arial Narrow"/>
          <w:sz w:val="24"/>
          <w:szCs w:val="24"/>
          <w:lang w:val="es-ES_tradnl"/>
        </w:rPr>
        <w:t>a</w:t>
      </w:r>
      <w:r w:rsidR="00D54E35" w:rsidRPr="001B0B38">
        <w:rPr>
          <w:rFonts w:ascii="Arial Narrow" w:hAnsi="Arial Narrow"/>
          <w:sz w:val="24"/>
          <w:szCs w:val="24"/>
          <w:lang w:val="es-ES_tradnl"/>
        </w:rPr>
        <w:t xml:space="preserve">s, que desempeñan o han desempeñado funciones públicas en nuestro país o en su país de origen, </w:t>
      </w:r>
      <w:r w:rsidR="00D54E35" w:rsidRPr="001B0B38">
        <w:rPr>
          <w:rFonts w:ascii="Arial Narrow" w:hAnsi="Arial Narrow"/>
          <w:sz w:val="24"/>
          <w:szCs w:val="24"/>
          <w:lang w:val="es-ES_tradnl"/>
        </w:rPr>
        <w:lastRenderedPageBreak/>
        <w:t xml:space="preserve">así como sus parientes en primer y segundo grado de consanguinidad o afinidad, compañeros de vida y sus asociados comerciales o de negocios. Se continuarán considerando </w:t>
      </w:r>
      <w:proofErr w:type="spellStart"/>
      <w:r w:rsidR="00D54E35" w:rsidRPr="001B0B38">
        <w:rPr>
          <w:rFonts w:ascii="Arial Narrow" w:hAnsi="Arial Narrow"/>
          <w:sz w:val="24"/>
          <w:szCs w:val="24"/>
          <w:lang w:val="es-ES_tradnl"/>
        </w:rPr>
        <w:t>PEP´s</w:t>
      </w:r>
      <w:proofErr w:type="spellEnd"/>
      <w:r w:rsidR="00D54E35" w:rsidRPr="001B0B38">
        <w:rPr>
          <w:rFonts w:ascii="Arial Narrow" w:hAnsi="Arial Narrow"/>
          <w:sz w:val="24"/>
          <w:szCs w:val="24"/>
          <w:lang w:val="es-ES_tradnl"/>
        </w:rPr>
        <w:t xml:space="preserve"> nacionales aquellas personas que hubiesen sido catalogadas con tal carácter, durante los cinco años siguientes a aquel en que hubiese cesado su nombramie</w:t>
      </w:r>
      <w:r w:rsidR="0058790E" w:rsidRPr="001B0B38">
        <w:rPr>
          <w:rFonts w:ascii="Arial Narrow" w:hAnsi="Arial Narrow"/>
          <w:sz w:val="24"/>
          <w:szCs w:val="24"/>
          <w:lang w:val="es-ES_tradnl"/>
        </w:rPr>
        <w:t xml:space="preserve">nto, </w:t>
      </w:r>
      <w:r w:rsidR="002A6276" w:rsidRPr="001B0B38">
        <w:rPr>
          <w:rFonts w:ascii="Arial Narrow" w:hAnsi="Arial Narrow"/>
          <w:sz w:val="24"/>
          <w:szCs w:val="24"/>
          <w:lang w:val="es-ES_tradnl"/>
        </w:rPr>
        <w:t xml:space="preserve">relacionados </w:t>
      </w:r>
      <w:r w:rsidR="0058790E" w:rsidRPr="001B0B38">
        <w:rPr>
          <w:rFonts w:ascii="Arial Narrow" w:hAnsi="Arial Narrow"/>
          <w:sz w:val="24"/>
          <w:szCs w:val="24"/>
          <w:lang w:val="es-ES_tradnl"/>
        </w:rPr>
        <w:t>en el artículo 22 de estas normas.</w:t>
      </w:r>
    </w:p>
    <w:p w:rsidR="00A6458F" w:rsidRDefault="00A6458F" w:rsidP="001B0B38">
      <w:pPr>
        <w:pStyle w:val="Textoindependiente"/>
        <w:widowControl w:val="0"/>
        <w:spacing w:after="0"/>
        <w:ind w:left="567"/>
        <w:jc w:val="both"/>
        <w:rPr>
          <w:rFonts w:ascii="Arial Narrow" w:hAnsi="Arial Narrow"/>
          <w:sz w:val="24"/>
          <w:szCs w:val="24"/>
          <w:lang w:val="es-ES_tradnl"/>
        </w:rPr>
      </w:pPr>
    </w:p>
    <w:p w:rsidR="00EF35C3" w:rsidRPr="001B0B38" w:rsidRDefault="00391ADA" w:rsidP="001B0B38">
      <w:pPr>
        <w:pStyle w:val="Textoindependiente"/>
        <w:widowControl w:val="0"/>
        <w:numPr>
          <w:ilvl w:val="0"/>
          <w:numId w:val="4"/>
        </w:numPr>
        <w:spacing w:after="0"/>
        <w:ind w:left="567" w:hanging="567"/>
        <w:jc w:val="both"/>
        <w:rPr>
          <w:rFonts w:ascii="Arial Narrow" w:hAnsi="Arial Narrow"/>
          <w:sz w:val="24"/>
          <w:szCs w:val="24"/>
          <w:lang w:val="es-ES_tradnl"/>
        </w:rPr>
      </w:pPr>
      <w:r w:rsidRPr="001B0B38">
        <w:rPr>
          <w:rFonts w:ascii="Arial Narrow" w:hAnsi="Arial Narrow"/>
          <w:b/>
          <w:sz w:val="24"/>
          <w:szCs w:val="24"/>
          <w:lang w:val="es-ES_tradnl"/>
        </w:rPr>
        <w:t>Principio de Inconsistencia:</w:t>
      </w:r>
      <w:r w:rsidR="00EF35C3" w:rsidRPr="001B0B38">
        <w:rPr>
          <w:rFonts w:ascii="Arial Narrow" w:hAnsi="Arial Narrow"/>
          <w:sz w:val="24"/>
          <w:szCs w:val="24"/>
          <w:lang w:val="es-ES_tradnl"/>
        </w:rPr>
        <w:t xml:space="preserve"> Se complementa entre sí con la política “Conoce a Tu Cliente”, determinando si las operaciones son inconsistentes con sus actividades comerciales o personales, contrastado o comparado contra el perfil del cliente. </w:t>
      </w:r>
    </w:p>
    <w:p w:rsidR="00EF35C3" w:rsidRPr="001B0B38" w:rsidRDefault="00EF35C3" w:rsidP="001B0B38">
      <w:pPr>
        <w:widowControl w:val="0"/>
        <w:rPr>
          <w:rFonts w:ascii="Arial Narrow" w:hAnsi="Arial Narrow"/>
          <w:sz w:val="24"/>
          <w:szCs w:val="24"/>
        </w:rPr>
      </w:pPr>
    </w:p>
    <w:p w:rsidR="00034C6F" w:rsidRPr="001B0B38" w:rsidRDefault="004F1E03" w:rsidP="001B0B38">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bCs/>
          <w:sz w:val="24"/>
          <w:szCs w:val="24"/>
        </w:rPr>
        <w:t>P</w:t>
      </w:r>
      <w:r w:rsidR="00946BC8" w:rsidRPr="001B0B38">
        <w:rPr>
          <w:rFonts w:ascii="Arial Narrow" w:hAnsi="Arial Narrow"/>
          <w:b/>
          <w:bCs/>
          <w:sz w:val="24"/>
          <w:szCs w:val="24"/>
        </w:rPr>
        <w:t xml:space="preserve">ólizas con intervinientes </w:t>
      </w:r>
      <w:r w:rsidRPr="001B0B38">
        <w:rPr>
          <w:rFonts w:ascii="Arial Narrow" w:hAnsi="Arial Narrow"/>
          <w:b/>
          <w:bCs/>
          <w:sz w:val="24"/>
          <w:szCs w:val="24"/>
        </w:rPr>
        <w:t>cruzados</w:t>
      </w:r>
      <w:r w:rsidR="00034C6F" w:rsidRPr="001B0B38">
        <w:rPr>
          <w:rFonts w:ascii="Arial Narrow" w:hAnsi="Arial Narrow"/>
          <w:b/>
          <w:bCs/>
          <w:sz w:val="24"/>
          <w:szCs w:val="24"/>
        </w:rPr>
        <w:t>:</w:t>
      </w:r>
      <w:r w:rsidR="00063562" w:rsidRPr="001B0B38">
        <w:rPr>
          <w:rFonts w:ascii="Arial Narrow" w:hAnsi="Arial Narrow"/>
          <w:sz w:val="24"/>
          <w:szCs w:val="24"/>
        </w:rPr>
        <w:t xml:space="preserve"> </w:t>
      </w:r>
      <w:r w:rsidR="00946BC8" w:rsidRPr="001B0B38">
        <w:rPr>
          <w:rFonts w:ascii="Arial Narrow" w:hAnsi="Arial Narrow"/>
          <w:sz w:val="24"/>
          <w:szCs w:val="24"/>
        </w:rPr>
        <w:t>E</w:t>
      </w:r>
      <w:r w:rsidRPr="001B0B38">
        <w:rPr>
          <w:rFonts w:ascii="Arial Narrow" w:hAnsi="Arial Narrow"/>
          <w:sz w:val="24"/>
          <w:szCs w:val="24"/>
        </w:rPr>
        <w:t>l tomador de una póliza es el asegurado de otra póliza en la que figura como tomador el asegurado de la primera póliza</w:t>
      </w:r>
      <w:r w:rsidR="00D16F0A" w:rsidRPr="001B0B38">
        <w:rPr>
          <w:rFonts w:ascii="Arial Narrow" w:hAnsi="Arial Narrow"/>
          <w:sz w:val="24"/>
          <w:szCs w:val="24"/>
        </w:rPr>
        <w:t>.</w:t>
      </w:r>
    </w:p>
    <w:p w:rsidR="00BA569E" w:rsidRPr="001B0B38" w:rsidRDefault="00BA569E" w:rsidP="001B0B38">
      <w:pPr>
        <w:pStyle w:val="Textoindependiente"/>
        <w:spacing w:after="0"/>
        <w:ind w:left="567"/>
        <w:jc w:val="both"/>
        <w:rPr>
          <w:rFonts w:ascii="Arial Narrow" w:hAnsi="Arial Narrow"/>
          <w:sz w:val="24"/>
          <w:szCs w:val="24"/>
        </w:rPr>
      </w:pPr>
    </w:p>
    <w:p w:rsidR="00A00C8F" w:rsidRPr="001B0B38" w:rsidRDefault="00A00C8F" w:rsidP="001B0B38">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bCs/>
          <w:sz w:val="24"/>
          <w:szCs w:val="24"/>
        </w:rPr>
        <w:t xml:space="preserve">Productos Financieros: </w:t>
      </w:r>
      <w:r w:rsidRPr="001B0B38">
        <w:rPr>
          <w:rFonts w:ascii="Arial Narrow" w:hAnsi="Arial Narrow"/>
          <w:sz w:val="24"/>
          <w:szCs w:val="24"/>
        </w:rPr>
        <w:t xml:space="preserve">Son los diversos productos ofrecidos por las entidades financieras de acuerdo a las disposiciones legales vigentes en el país. </w:t>
      </w:r>
    </w:p>
    <w:p w:rsidR="00A00C8F" w:rsidRPr="001B0B38" w:rsidRDefault="00A00C8F" w:rsidP="00D652D1">
      <w:pPr>
        <w:pStyle w:val="Textoindependiente"/>
        <w:spacing w:after="0"/>
        <w:ind w:left="567" w:hanging="567"/>
        <w:rPr>
          <w:rFonts w:ascii="Arial Narrow" w:hAnsi="Arial Narrow"/>
          <w:b/>
          <w:sz w:val="24"/>
          <w:szCs w:val="24"/>
        </w:rPr>
      </w:pPr>
    </w:p>
    <w:p w:rsidR="00300F23" w:rsidRPr="001B0B38"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bCs/>
          <w:sz w:val="24"/>
          <w:szCs w:val="24"/>
        </w:rPr>
        <w:t xml:space="preserve">Remesas Familiares: </w:t>
      </w:r>
      <w:r w:rsidRPr="001B0B38">
        <w:rPr>
          <w:rFonts w:ascii="Arial Narrow" w:hAnsi="Arial Narrow"/>
          <w:sz w:val="24"/>
          <w:szCs w:val="24"/>
        </w:rPr>
        <w:t xml:space="preserve">Son transacciones efectuadas únicamente por personas naturales denominadas ordenantes, a través de una entidad </w:t>
      </w:r>
      <w:r w:rsidR="00A65E86" w:rsidRPr="001B0B38">
        <w:rPr>
          <w:rFonts w:ascii="Arial Narrow" w:hAnsi="Arial Narrow"/>
          <w:sz w:val="24"/>
          <w:szCs w:val="24"/>
        </w:rPr>
        <w:t>supervisada</w:t>
      </w:r>
      <w:r w:rsidRPr="001B0B38">
        <w:rPr>
          <w:rFonts w:ascii="Arial Narrow" w:hAnsi="Arial Narrow"/>
          <w:sz w:val="24"/>
          <w:szCs w:val="24"/>
        </w:rPr>
        <w:t xml:space="preserve"> en la respectiva jurisdicción para transferir fondos a terceros</w:t>
      </w:r>
      <w:r w:rsidR="00A63E2D" w:rsidRPr="001B0B38">
        <w:rPr>
          <w:rFonts w:ascii="Arial Narrow" w:hAnsi="Arial Narrow"/>
          <w:sz w:val="24"/>
          <w:szCs w:val="24"/>
        </w:rPr>
        <w:t xml:space="preserve"> </w:t>
      </w:r>
      <w:r w:rsidRPr="001B0B38">
        <w:rPr>
          <w:rFonts w:ascii="Arial Narrow" w:hAnsi="Arial Narrow"/>
          <w:sz w:val="24"/>
          <w:szCs w:val="24"/>
        </w:rPr>
        <w:t xml:space="preserve">con el fin de que una suma de dinero se ponga a disposición de un beneficiario, en otra entidad </w:t>
      </w:r>
      <w:r w:rsidR="00A65E86" w:rsidRPr="001B0B38">
        <w:rPr>
          <w:rFonts w:ascii="Arial Narrow" w:hAnsi="Arial Narrow"/>
          <w:sz w:val="24"/>
          <w:szCs w:val="24"/>
        </w:rPr>
        <w:t>supervisada</w:t>
      </w:r>
      <w:r w:rsidRPr="001B0B38">
        <w:rPr>
          <w:rFonts w:ascii="Arial Narrow" w:hAnsi="Arial Narrow"/>
          <w:sz w:val="24"/>
          <w:szCs w:val="24"/>
        </w:rPr>
        <w:t xml:space="preserve"> para realizar este tipo de operación. </w:t>
      </w:r>
    </w:p>
    <w:p w:rsidR="00A63E2D" w:rsidRPr="001B0B38" w:rsidRDefault="00A63E2D" w:rsidP="00D652D1">
      <w:pPr>
        <w:pStyle w:val="Textoindependiente"/>
        <w:spacing w:after="0"/>
        <w:jc w:val="both"/>
        <w:rPr>
          <w:rFonts w:ascii="Arial Narrow" w:hAnsi="Arial Narrow"/>
          <w:sz w:val="24"/>
          <w:szCs w:val="24"/>
        </w:rPr>
      </w:pPr>
    </w:p>
    <w:p w:rsidR="005F357D" w:rsidRPr="001B0B38" w:rsidRDefault="005F357D"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Ries</w:t>
      </w:r>
      <w:r w:rsidR="00A00C8F" w:rsidRPr="001B0B38">
        <w:rPr>
          <w:rFonts w:ascii="Arial Narrow" w:hAnsi="Arial Narrow"/>
          <w:b/>
          <w:sz w:val="24"/>
          <w:szCs w:val="24"/>
        </w:rPr>
        <w:t>gos Asociados al LD/FT:</w:t>
      </w:r>
      <w:r w:rsidRPr="001B0B38">
        <w:rPr>
          <w:rFonts w:ascii="Arial Narrow" w:hAnsi="Arial Narrow"/>
          <w:sz w:val="24"/>
          <w:szCs w:val="24"/>
        </w:rPr>
        <w:t xml:space="preserve"> Son los riesgos a través de los cuales se materializan los riesgos de LD/FT estos son: </w:t>
      </w:r>
      <w:proofErr w:type="spellStart"/>
      <w:r w:rsidRPr="001B0B38">
        <w:rPr>
          <w:rFonts w:ascii="Arial Narrow" w:hAnsi="Arial Narrow"/>
          <w:sz w:val="24"/>
          <w:szCs w:val="24"/>
        </w:rPr>
        <w:t>reputacional</w:t>
      </w:r>
      <w:proofErr w:type="spellEnd"/>
      <w:r w:rsidRPr="001B0B38">
        <w:rPr>
          <w:rFonts w:ascii="Arial Narrow" w:hAnsi="Arial Narrow"/>
          <w:sz w:val="24"/>
          <w:szCs w:val="24"/>
        </w:rPr>
        <w:t>, legal, operativo y contagio, o aquellos riesgos inherentes a su actividad.</w:t>
      </w:r>
    </w:p>
    <w:p w:rsidR="00A5286F" w:rsidRPr="001B0B38" w:rsidRDefault="00A5286F" w:rsidP="00D652D1">
      <w:pPr>
        <w:pStyle w:val="Prrafodelista"/>
        <w:rPr>
          <w:rFonts w:ascii="Arial Narrow" w:hAnsi="Arial Narrow"/>
        </w:rPr>
      </w:pPr>
    </w:p>
    <w:p w:rsidR="00A5286F" w:rsidRPr="001B0B38" w:rsidRDefault="00A5286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Riesgo de Lavado de Dinero y de activos y de financiamiento al terrorismo:</w:t>
      </w:r>
      <w:r w:rsidRPr="001B0B38">
        <w:rPr>
          <w:rFonts w:ascii="Arial Narrow" w:hAnsi="Arial Narrow"/>
          <w:color w:val="FF0000"/>
          <w:sz w:val="24"/>
          <w:szCs w:val="24"/>
        </w:rPr>
        <w:t xml:space="preserve"> </w:t>
      </w:r>
      <w:r w:rsidRPr="001B0B38">
        <w:rPr>
          <w:rFonts w:ascii="Arial Narrow" w:hAnsi="Arial Narrow"/>
          <w:sz w:val="24"/>
          <w:szCs w:val="24"/>
        </w:rPr>
        <w:t>Probabilidad de pérdida o daño que puede sufrir una entidad como consecuencia de ser utilizada de manera directa o a través de sus operaciones como instrumento para el lavado de dinero, activos y como canalizadora de recursos para el financiamiento del terrorismo o el encubrimiento de activos provenientes de dichas actividades delictivas.</w:t>
      </w:r>
    </w:p>
    <w:p w:rsidR="00A00C8F" w:rsidRPr="001B0B38" w:rsidRDefault="00A00C8F" w:rsidP="00D652D1">
      <w:pPr>
        <w:pStyle w:val="Textoindependiente"/>
        <w:spacing w:after="0"/>
        <w:ind w:left="567" w:hanging="567"/>
        <w:rPr>
          <w:rFonts w:ascii="Arial Narrow" w:hAnsi="Arial Narrow"/>
          <w:b/>
          <w:sz w:val="24"/>
          <w:szCs w:val="24"/>
        </w:rPr>
      </w:pPr>
    </w:p>
    <w:p w:rsidR="00283FA9" w:rsidRPr="001B0B38"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Servicios Financieros</w:t>
      </w:r>
      <w:r w:rsidRPr="001B0B38">
        <w:rPr>
          <w:rFonts w:ascii="Arial Narrow" w:hAnsi="Arial Narrow"/>
          <w:sz w:val="24"/>
          <w:szCs w:val="24"/>
        </w:rPr>
        <w:t>:</w:t>
      </w:r>
      <w:r w:rsidR="0079035C" w:rsidRPr="001B0B38">
        <w:rPr>
          <w:rFonts w:ascii="Arial Narrow" w:hAnsi="Arial Narrow"/>
          <w:sz w:val="24"/>
          <w:szCs w:val="24"/>
        </w:rPr>
        <w:t xml:space="preserve"> Son los diferentes servicios ofrecidos por las entidades financieras de acuerdo a las disposiciones legales vigentes en el país.</w:t>
      </w:r>
    </w:p>
    <w:p w:rsidR="0079035C" w:rsidRPr="001B0B38" w:rsidRDefault="0079035C" w:rsidP="00D652D1">
      <w:pPr>
        <w:pStyle w:val="Prrafodelista"/>
        <w:ind w:left="567" w:hanging="567"/>
        <w:rPr>
          <w:rFonts w:ascii="Arial Narrow" w:hAnsi="Arial Narrow"/>
        </w:rPr>
      </w:pPr>
    </w:p>
    <w:p w:rsidR="00A00C8F" w:rsidRPr="001B0B38"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sz w:val="24"/>
          <w:szCs w:val="24"/>
        </w:rPr>
        <w:t>Superintendencia:</w:t>
      </w:r>
      <w:r w:rsidRPr="001B0B38">
        <w:rPr>
          <w:rFonts w:ascii="Arial Narrow" w:hAnsi="Arial Narrow"/>
          <w:sz w:val="24"/>
          <w:szCs w:val="24"/>
        </w:rPr>
        <w:t xml:space="preserve"> Superintendencia del Sistema Financiero.</w:t>
      </w:r>
    </w:p>
    <w:p w:rsidR="00A00C8F" w:rsidRPr="001B0B38" w:rsidRDefault="00A00C8F" w:rsidP="00D652D1">
      <w:pPr>
        <w:pStyle w:val="Prrafodelista"/>
        <w:ind w:left="567" w:hanging="567"/>
        <w:rPr>
          <w:rFonts w:ascii="Arial Narrow" w:hAnsi="Arial Narrow"/>
        </w:rPr>
      </w:pPr>
    </w:p>
    <w:p w:rsidR="00A00C8F" w:rsidRPr="001B0B38" w:rsidRDefault="00A00C8F" w:rsidP="00D652D1">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bCs/>
          <w:sz w:val="24"/>
          <w:szCs w:val="24"/>
        </w:rPr>
        <w:t xml:space="preserve">Transferencias: </w:t>
      </w:r>
      <w:r w:rsidRPr="001B0B38">
        <w:rPr>
          <w:rFonts w:ascii="Arial Narrow" w:hAnsi="Arial Narrow"/>
          <w:sz w:val="24"/>
          <w:szCs w:val="24"/>
        </w:rPr>
        <w:t xml:space="preserve">Es la transacción efectuada por una persona natural o jurídica denominada ordenante, a través de una entidad autorizada en la respectiva jurisdicción para realizar transferencias internacionales o locales, mediante movimientos electrónicos, con el fin de que una suma de dinero se ponga a disposición de una persona natural o jurídica denominada </w:t>
      </w:r>
      <w:r w:rsidRPr="001B0B38">
        <w:rPr>
          <w:rFonts w:ascii="Arial Narrow" w:hAnsi="Arial Narrow"/>
          <w:sz w:val="24"/>
          <w:szCs w:val="24"/>
        </w:rPr>
        <w:lastRenderedPageBreak/>
        <w:t xml:space="preserve">beneficiaria, en otra entidad o agencia autorizada para realizar este tipo de operaciones. El ordenante y el beneficiario pueden ser la misma persona. </w:t>
      </w:r>
    </w:p>
    <w:p w:rsidR="00A00C8F" w:rsidRPr="001B0B38" w:rsidRDefault="00A00C8F" w:rsidP="00D652D1">
      <w:pPr>
        <w:pStyle w:val="Textoindependiente"/>
        <w:spacing w:after="0"/>
        <w:ind w:left="567"/>
        <w:jc w:val="both"/>
        <w:rPr>
          <w:rFonts w:ascii="Arial Narrow" w:hAnsi="Arial Narrow"/>
          <w:b/>
          <w:bCs/>
          <w:sz w:val="24"/>
          <w:szCs w:val="24"/>
        </w:rPr>
      </w:pPr>
    </w:p>
    <w:p w:rsidR="00E830D5" w:rsidRPr="001B0B38" w:rsidRDefault="00A00C8F" w:rsidP="00D652D1">
      <w:pPr>
        <w:pStyle w:val="Textoindependiente"/>
        <w:numPr>
          <w:ilvl w:val="0"/>
          <w:numId w:val="4"/>
        </w:numPr>
        <w:spacing w:after="0"/>
        <w:ind w:left="567" w:hanging="567"/>
        <w:jc w:val="both"/>
        <w:rPr>
          <w:rFonts w:ascii="Arial Narrow" w:hAnsi="Arial Narrow"/>
          <w:b/>
          <w:bCs/>
          <w:sz w:val="24"/>
          <w:szCs w:val="24"/>
        </w:rPr>
      </w:pPr>
      <w:r w:rsidRPr="001B0B38">
        <w:rPr>
          <w:rFonts w:ascii="Arial Narrow" w:hAnsi="Arial Narrow"/>
          <w:b/>
          <w:bCs/>
          <w:sz w:val="24"/>
          <w:szCs w:val="24"/>
        </w:rPr>
        <w:t>Transacciones:</w:t>
      </w:r>
      <w:r w:rsidR="00E830D5" w:rsidRPr="001B0B38">
        <w:rPr>
          <w:rFonts w:ascii="Arial Narrow" w:hAnsi="Arial Narrow"/>
          <w:b/>
          <w:bCs/>
          <w:sz w:val="24"/>
          <w:szCs w:val="24"/>
        </w:rPr>
        <w:t xml:space="preserve">  </w:t>
      </w:r>
      <w:r w:rsidR="00E830D5" w:rsidRPr="001B0B38">
        <w:rPr>
          <w:rFonts w:ascii="Arial Narrow" w:hAnsi="Arial Narrow"/>
          <w:bCs/>
          <w:sz w:val="24"/>
          <w:szCs w:val="24"/>
        </w:rPr>
        <w:t>Cualquier operación o acto realizado dentro del giro ordinario de la actividad o negocio en las entidades, por parte de sus clientes.</w:t>
      </w:r>
      <w:r w:rsidR="00E830D5" w:rsidRPr="001B0B38">
        <w:rPr>
          <w:rFonts w:ascii="Arial Narrow" w:hAnsi="Arial Narrow"/>
          <w:b/>
          <w:bCs/>
          <w:sz w:val="24"/>
          <w:szCs w:val="24"/>
        </w:rPr>
        <w:t xml:space="preserve"> </w:t>
      </w:r>
    </w:p>
    <w:p w:rsidR="00BA3AE3" w:rsidRPr="001B0B38" w:rsidRDefault="00BA3AE3" w:rsidP="00D652D1">
      <w:pPr>
        <w:pStyle w:val="Prrafodelista"/>
        <w:rPr>
          <w:rFonts w:ascii="Arial Narrow" w:hAnsi="Arial Narrow"/>
          <w:b/>
          <w:bCs/>
        </w:rPr>
      </w:pPr>
    </w:p>
    <w:p w:rsidR="00A00C8F" w:rsidRPr="00D652D1" w:rsidRDefault="002C1911" w:rsidP="00D652D1">
      <w:pPr>
        <w:pStyle w:val="Textoindependiente"/>
        <w:numPr>
          <w:ilvl w:val="0"/>
          <w:numId w:val="4"/>
        </w:numPr>
        <w:spacing w:after="0"/>
        <w:ind w:left="567" w:hanging="567"/>
        <w:jc w:val="both"/>
        <w:rPr>
          <w:rFonts w:ascii="Arial Narrow" w:hAnsi="Arial Narrow"/>
          <w:bCs/>
          <w:sz w:val="24"/>
          <w:szCs w:val="24"/>
        </w:rPr>
      </w:pPr>
      <w:r w:rsidRPr="001B0B38">
        <w:rPr>
          <w:rFonts w:ascii="Arial Narrow" w:hAnsi="Arial Narrow"/>
          <w:b/>
          <w:bCs/>
          <w:sz w:val="24"/>
          <w:szCs w:val="24"/>
        </w:rPr>
        <w:t>U</w:t>
      </w:r>
      <w:r w:rsidR="00A00C8F" w:rsidRPr="001B0B38">
        <w:rPr>
          <w:rFonts w:ascii="Arial Narrow" w:hAnsi="Arial Narrow"/>
          <w:b/>
          <w:bCs/>
          <w:sz w:val="24"/>
          <w:szCs w:val="24"/>
        </w:rPr>
        <w:t xml:space="preserve">suarios: </w:t>
      </w:r>
      <w:r w:rsidR="00BA3AE3" w:rsidRPr="001B0B38">
        <w:rPr>
          <w:rFonts w:ascii="Arial Narrow" w:hAnsi="Arial Narrow"/>
          <w:b/>
          <w:bCs/>
          <w:sz w:val="24"/>
          <w:szCs w:val="24"/>
        </w:rPr>
        <w:t xml:space="preserve"> </w:t>
      </w:r>
      <w:r w:rsidR="00BA3AE3" w:rsidRPr="001B0B38">
        <w:rPr>
          <w:rFonts w:ascii="Arial Narrow" w:hAnsi="Arial Narrow"/>
          <w:bCs/>
          <w:sz w:val="24"/>
          <w:szCs w:val="24"/>
        </w:rPr>
        <w:t xml:space="preserve">Cualquier persona natural o jurídica que opere con las entidades o haga uso de los servicios que éstas prestan al público en general, sin ninguna relación contractual con la entidad. </w:t>
      </w:r>
    </w:p>
    <w:p w:rsidR="00A00C8F" w:rsidRPr="001B0B38" w:rsidRDefault="00A00C8F" w:rsidP="001B0B38">
      <w:pPr>
        <w:pStyle w:val="Textoindependiente"/>
        <w:numPr>
          <w:ilvl w:val="0"/>
          <w:numId w:val="4"/>
        </w:numPr>
        <w:spacing w:after="0"/>
        <w:ind w:left="567" w:hanging="567"/>
        <w:jc w:val="both"/>
        <w:rPr>
          <w:rFonts w:ascii="Arial Narrow" w:hAnsi="Arial Narrow"/>
          <w:sz w:val="24"/>
          <w:szCs w:val="24"/>
        </w:rPr>
      </w:pPr>
      <w:r w:rsidRPr="001B0B38">
        <w:rPr>
          <w:rFonts w:ascii="Arial Narrow" w:hAnsi="Arial Narrow"/>
          <w:b/>
          <w:bCs/>
          <w:sz w:val="24"/>
          <w:szCs w:val="24"/>
        </w:rPr>
        <w:t>UIF:</w:t>
      </w:r>
      <w:r w:rsidRPr="001B0B38">
        <w:rPr>
          <w:rFonts w:ascii="Arial Narrow" w:hAnsi="Arial Narrow"/>
          <w:sz w:val="24"/>
          <w:szCs w:val="24"/>
          <w:lang w:val="es-ES_tradnl"/>
        </w:rPr>
        <w:t xml:space="preserve"> Unidad de Investigación Financiera de la Fiscalía General de la República</w:t>
      </w:r>
      <w:r w:rsidR="00D16F0A" w:rsidRPr="001B0B38">
        <w:rPr>
          <w:rFonts w:ascii="Arial Narrow" w:hAnsi="Arial Narrow"/>
          <w:sz w:val="24"/>
          <w:szCs w:val="24"/>
          <w:lang w:val="es-ES_tradnl"/>
        </w:rPr>
        <w:t>.</w:t>
      </w:r>
    </w:p>
    <w:p w:rsidR="00A5286F" w:rsidRPr="001B0B38" w:rsidRDefault="00A00C8F" w:rsidP="00D652D1">
      <w:pPr>
        <w:keepNext/>
        <w:keepLines/>
        <w:tabs>
          <w:tab w:val="left" w:pos="900"/>
        </w:tabs>
        <w:jc w:val="both"/>
        <w:rPr>
          <w:rFonts w:ascii="Arial Narrow" w:hAnsi="Arial Narrow" w:cs="Arial"/>
          <w:b/>
          <w:sz w:val="24"/>
          <w:szCs w:val="24"/>
        </w:rPr>
      </w:pPr>
      <w:r w:rsidRPr="001B0B38">
        <w:rPr>
          <w:rFonts w:ascii="Arial Narrow" w:hAnsi="Arial Narrow" w:cs="Arial"/>
          <w:sz w:val="24"/>
          <w:szCs w:val="24"/>
        </w:rPr>
        <w:t xml:space="preserve"> </w:t>
      </w:r>
    </w:p>
    <w:p w:rsidR="00661AD2" w:rsidRPr="001B0B38" w:rsidRDefault="00063562" w:rsidP="001B0B38">
      <w:pPr>
        <w:jc w:val="center"/>
        <w:rPr>
          <w:rFonts w:ascii="Arial Narrow" w:hAnsi="Arial Narrow" w:cs="Arial"/>
          <w:b/>
          <w:sz w:val="24"/>
          <w:szCs w:val="24"/>
        </w:rPr>
      </w:pPr>
      <w:r w:rsidRPr="001B0B38">
        <w:rPr>
          <w:rFonts w:ascii="Arial Narrow" w:hAnsi="Arial Narrow" w:cs="Arial"/>
          <w:b/>
          <w:sz w:val="24"/>
          <w:szCs w:val="24"/>
        </w:rPr>
        <w:t>CAPÍTULO</w:t>
      </w:r>
      <w:r w:rsidR="00661AD2" w:rsidRPr="001B0B38">
        <w:rPr>
          <w:rFonts w:ascii="Arial Narrow" w:hAnsi="Arial Narrow" w:cs="Arial"/>
          <w:b/>
          <w:sz w:val="24"/>
          <w:szCs w:val="24"/>
        </w:rPr>
        <w:t xml:space="preserve"> II</w:t>
      </w:r>
    </w:p>
    <w:p w:rsidR="00603C74" w:rsidRPr="001B0B38" w:rsidRDefault="00603C74" w:rsidP="001B0B38">
      <w:pPr>
        <w:autoSpaceDE w:val="0"/>
        <w:autoSpaceDN w:val="0"/>
        <w:adjustRightInd w:val="0"/>
        <w:jc w:val="center"/>
        <w:rPr>
          <w:rFonts w:ascii="Arial Narrow" w:hAnsi="Arial Narrow"/>
          <w:b/>
          <w:bCs/>
          <w:caps/>
          <w:sz w:val="24"/>
          <w:szCs w:val="24"/>
        </w:rPr>
      </w:pPr>
      <w:r w:rsidRPr="001B0B38">
        <w:rPr>
          <w:rFonts w:ascii="Arial Narrow" w:hAnsi="Arial Narrow"/>
          <w:b/>
          <w:bCs/>
          <w:caps/>
          <w:sz w:val="24"/>
          <w:szCs w:val="24"/>
        </w:rPr>
        <w:t>ENTORNO</w:t>
      </w:r>
      <w:r w:rsidR="00063562" w:rsidRPr="001B0B38">
        <w:rPr>
          <w:rFonts w:ascii="Arial Narrow" w:hAnsi="Arial Narrow"/>
          <w:b/>
          <w:bCs/>
          <w:caps/>
          <w:sz w:val="24"/>
          <w:szCs w:val="24"/>
        </w:rPr>
        <w:t xml:space="preserve"> </w:t>
      </w:r>
      <w:r w:rsidRPr="001B0B38">
        <w:rPr>
          <w:rFonts w:ascii="Arial Narrow" w:hAnsi="Arial Narrow"/>
          <w:b/>
          <w:bCs/>
          <w:caps/>
          <w:sz w:val="24"/>
          <w:szCs w:val="24"/>
        </w:rPr>
        <w:t>PARA LA GESTIÓN de los Riesgos de LD/FT</w:t>
      </w:r>
    </w:p>
    <w:p w:rsidR="00603C74" w:rsidRPr="001B0B38" w:rsidRDefault="00603C74" w:rsidP="001B0B38">
      <w:pPr>
        <w:autoSpaceDE w:val="0"/>
        <w:autoSpaceDN w:val="0"/>
        <w:adjustRightInd w:val="0"/>
        <w:jc w:val="center"/>
        <w:rPr>
          <w:rFonts w:ascii="Arial Narrow" w:hAnsi="Arial Narrow"/>
          <w:b/>
          <w:bCs/>
          <w:caps/>
          <w:sz w:val="24"/>
          <w:szCs w:val="24"/>
        </w:rPr>
      </w:pPr>
    </w:p>
    <w:p w:rsidR="002C1911" w:rsidRPr="001B0B38" w:rsidRDefault="002C1911" w:rsidP="001B0B38">
      <w:pPr>
        <w:pStyle w:val="Textoindependiente"/>
        <w:spacing w:after="0"/>
        <w:rPr>
          <w:rFonts w:ascii="Arial Narrow" w:hAnsi="Arial Narrow"/>
          <w:b/>
          <w:sz w:val="24"/>
          <w:szCs w:val="24"/>
        </w:rPr>
      </w:pPr>
      <w:r w:rsidRPr="001B0B38">
        <w:rPr>
          <w:rFonts w:ascii="Arial Narrow" w:hAnsi="Arial Narrow"/>
          <w:b/>
          <w:sz w:val="24"/>
          <w:szCs w:val="24"/>
        </w:rPr>
        <w:t xml:space="preserve">Estructura organizacional. </w:t>
      </w:r>
    </w:p>
    <w:p w:rsidR="00946BC8" w:rsidRPr="001B0B38" w:rsidRDefault="002C1911" w:rsidP="001B0B38">
      <w:pPr>
        <w:pStyle w:val="Textoindependiente"/>
        <w:spacing w:after="0"/>
        <w:jc w:val="both"/>
        <w:rPr>
          <w:rFonts w:ascii="Arial Narrow" w:hAnsi="Arial Narrow"/>
          <w:sz w:val="24"/>
          <w:szCs w:val="24"/>
        </w:rPr>
      </w:pPr>
      <w:r w:rsidRPr="001B0B38">
        <w:rPr>
          <w:rFonts w:ascii="Arial Narrow" w:hAnsi="Arial Narrow"/>
          <w:b/>
          <w:sz w:val="24"/>
          <w:szCs w:val="24"/>
        </w:rPr>
        <w:t xml:space="preserve">Art. 4.- </w:t>
      </w:r>
      <w:r w:rsidRPr="001B0B38">
        <w:rPr>
          <w:rFonts w:ascii="Arial Narrow" w:hAnsi="Arial Narrow"/>
          <w:sz w:val="24"/>
          <w:szCs w:val="24"/>
        </w:rPr>
        <w:t>Las entidades deben establecer una estructura organizacional o funcional adecuada a su modelo de negocios y apropiadamente segregada, que delimite claramente funciones y responsabilidades, así como los niveles de dependencia e interrelación que corresponden a cada una de las áreas involucradas en la gestión del riesgo de LD/FT.</w:t>
      </w:r>
    </w:p>
    <w:p w:rsidR="002C1911" w:rsidRPr="001B0B38" w:rsidRDefault="002C1911" w:rsidP="001B0B38">
      <w:pPr>
        <w:pStyle w:val="Textoindependiente"/>
        <w:spacing w:after="0"/>
        <w:jc w:val="both"/>
        <w:rPr>
          <w:rFonts w:ascii="Arial Narrow" w:hAnsi="Arial Narrow"/>
          <w:sz w:val="24"/>
          <w:szCs w:val="24"/>
        </w:rPr>
      </w:pPr>
    </w:p>
    <w:p w:rsidR="00E760C9" w:rsidRPr="001B0B38" w:rsidRDefault="00E760C9" w:rsidP="001B0B38">
      <w:pPr>
        <w:pStyle w:val="Textoindependiente"/>
        <w:spacing w:after="0"/>
        <w:rPr>
          <w:rFonts w:ascii="Arial Narrow" w:hAnsi="Arial Narrow"/>
          <w:b/>
          <w:sz w:val="24"/>
          <w:szCs w:val="24"/>
        </w:rPr>
      </w:pPr>
      <w:r w:rsidRPr="001B0B38">
        <w:rPr>
          <w:rFonts w:ascii="Arial Narrow" w:hAnsi="Arial Narrow"/>
          <w:b/>
          <w:sz w:val="24"/>
          <w:szCs w:val="24"/>
        </w:rPr>
        <w:t>Funciones de la Junta Directiva u Órgano de Dirección</w:t>
      </w:r>
    </w:p>
    <w:p w:rsidR="00FE6BDA" w:rsidRPr="001B0B38" w:rsidRDefault="00E760C9" w:rsidP="001B0B38">
      <w:pPr>
        <w:jc w:val="both"/>
        <w:rPr>
          <w:rFonts w:ascii="Arial Narrow" w:hAnsi="Arial Narrow"/>
          <w:sz w:val="24"/>
          <w:szCs w:val="24"/>
        </w:rPr>
      </w:pPr>
      <w:r w:rsidRPr="001B0B38">
        <w:rPr>
          <w:rFonts w:ascii="Arial Narrow" w:hAnsi="Arial Narrow"/>
          <w:b/>
          <w:sz w:val="24"/>
          <w:szCs w:val="24"/>
        </w:rPr>
        <w:t>Art. 5.-</w:t>
      </w:r>
      <w:r w:rsidRPr="001B0B38">
        <w:rPr>
          <w:rFonts w:ascii="Arial Narrow" w:hAnsi="Arial Narrow"/>
          <w:sz w:val="24"/>
          <w:szCs w:val="24"/>
        </w:rPr>
        <w:t xml:space="preserve"> </w:t>
      </w:r>
      <w:r w:rsidR="00FE6BDA" w:rsidRPr="001B0B38">
        <w:rPr>
          <w:rFonts w:ascii="Arial Narrow" w:hAnsi="Arial Narrow"/>
          <w:sz w:val="24"/>
          <w:szCs w:val="24"/>
        </w:rPr>
        <w:t>La Junta Directiva u órgano equivalente, es la responsable de velar por una adecuada gestión del riesgo de LD/FT, por lo que tendrá las responsabilidades siguientes:</w:t>
      </w:r>
    </w:p>
    <w:p w:rsidR="00FE6BDA" w:rsidRPr="001B0B38" w:rsidRDefault="00FE6BDA" w:rsidP="001B0B38">
      <w:pPr>
        <w:pStyle w:val="Lista2"/>
        <w:spacing w:after="0" w:line="240" w:lineRule="auto"/>
        <w:ind w:left="567" w:firstLine="0"/>
        <w:jc w:val="both"/>
        <w:rPr>
          <w:rFonts w:ascii="Arial Narrow" w:hAnsi="Arial Narrow"/>
          <w:sz w:val="24"/>
          <w:szCs w:val="24"/>
        </w:rPr>
      </w:pPr>
    </w:p>
    <w:p w:rsidR="002C1911" w:rsidRPr="001B0B38" w:rsidRDefault="002C1911" w:rsidP="001B0B38">
      <w:pPr>
        <w:pStyle w:val="Lista2"/>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Aprobar un manual para la prevención de lavado de dinero y financiamiento del terrorismo, así como sus modificaciones, en donde se establezcan las políticas, procedimientos, lineamientos, pautas y directrices para la gestión de los riesgos de LD/FT, lo que deberá ser revisado o actualizado al menos una vez al año; </w:t>
      </w:r>
    </w:p>
    <w:p w:rsidR="00FA3FA9" w:rsidRPr="001B0B38" w:rsidRDefault="00FE6BDA" w:rsidP="001B0B38">
      <w:pPr>
        <w:pStyle w:val="Lista2"/>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Crear la Oficialía de Cumplimiento presidida por un Oficial de Cumplimiento que cuente con recursos humanos idóneos, tecnológi</w:t>
      </w:r>
      <w:r w:rsidR="00FA3FA9" w:rsidRPr="001B0B38">
        <w:rPr>
          <w:rFonts w:ascii="Arial Narrow" w:hAnsi="Arial Narrow"/>
          <w:sz w:val="24"/>
          <w:szCs w:val="24"/>
        </w:rPr>
        <w:t>cos y materiales para una adecuada gestión del riesgo de LD/FT;</w:t>
      </w:r>
    </w:p>
    <w:p w:rsidR="00FE6BDA" w:rsidRPr="001B0B38" w:rsidRDefault="00FE6BDA" w:rsidP="001B0B38">
      <w:pPr>
        <w:pStyle w:val="Lista2"/>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Nombrar al Oficial de Cumplimiento de la entidad,</w:t>
      </w:r>
      <w:r w:rsidR="00063562" w:rsidRPr="001B0B38">
        <w:rPr>
          <w:rFonts w:ascii="Arial Narrow" w:hAnsi="Arial Narrow"/>
          <w:sz w:val="24"/>
          <w:szCs w:val="24"/>
        </w:rPr>
        <w:t xml:space="preserve"> </w:t>
      </w:r>
      <w:r w:rsidRPr="001B0B38">
        <w:rPr>
          <w:rFonts w:ascii="Arial Narrow" w:hAnsi="Arial Narrow"/>
          <w:sz w:val="24"/>
          <w:szCs w:val="24"/>
        </w:rPr>
        <w:t>con cargo gerencial y con suficiente autoridad e independe</w:t>
      </w:r>
      <w:r w:rsidR="0035643B" w:rsidRPr="001B0B38">
        <w:rPr>
          <w:rFonts w:ascii="Arial Narrow" w:hAnsi="Arial Narrow"/>
          <w:sz w:val="24"/>
          <w:szCs w:val="24"/>
        </w:rPr>
        <w:t>ncia para la toma de decisiones;</w:t>
      </w:r>
    </w:p>
    <w:p w:rsidR="008661F8" w:rsidRPr="001B0B38" w:rsidRDefault="00FE6BDA" w:rsidP="001B0B38">
      <w:pPr>
        <w:pStyle w:val="Lista2"/>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Establecer que </w:t>
      </w:r>
      <w:r w:rsidR="00DB5ED6" w:rsidRPr="001B0B38">
        <w:rPr>
          <w:rFonts w:ascii="Arial Narrow" w:hAnsi="Arial Narrow"/>
          <w:sz w:val="24"/>
          <w:szCs w:val="24"/>
        </w:rPr>
        <w:t xml:space="preserve">las </w:t>
      </w:r>
      <w:r w:rsidRPr="001B0B38">
        <w:rPr>
          <w:rFonts w:ascii="Arial Narrow" w:hAnsi="Arial Narrow"/>
          <w:sz w:val="24"/>
          <w:szCs w:val="24"/>
        </w:rPr>
        <w:t>Auditoría</w:t>
      </w:r>
      <w:r w:rsidR="00DB5ED6" w:rsidRPr="001B0B38">
        <w:rPr>
          <w:rFonts w:ascii="Arial Narrow" w:hAnsi="Arial Narrow"/>
          <w:sz w:val="24"/>
          <w:szCs w:val="24"/>
        </w:rPr>
        <w:t>s</w:t>
      </w:r>
      <w:r w:rsidRPr="001B0B38">
        <w:rPr>
          <w:rFonts w:ascii="Arial Narrow" w:hAnsi="Arial Narrow"/>
          <w:sz w:val="24"/>
          <w:szCs w:val="24"/>
        </w:rPr>
        <w:t xml:space="preserve"> Interna y Externa, </w:t>
      </w:r>
      <w:r w:rsidR="008661F8" w:rsidRPr="001B0B38">
        <w:rPr>
          <w:rFonts w:ascii="Arial Narrow" w:hAnsi="Arial Narrow"/>
          <w:sz w:val="24"/>
          <w:szCs w:val="24"/>
        </w:rPr>
        <w:t>verifiquen el cumplimiento de</w:t>
      </w:r>
      <w:r w:rsidR="008C78FD" w:rsidRPr="001B0B38">
        <w:rPr>
          <w:rFonts w:ascii="Arial Narrow" w:hAnsi="Arial Narrow"/>
          <w:sz w:val="24"/>
          <w:szCs w:val="24"/>
        </w:rPr>
        <w:t>l marco regulatorio en materia de</w:t>
      </w:r>
      <w:r w:rsidRPr="001B0B38">
        <w:rPr>
          <w:rFonts w:ascii="Arial Narrow" w:hAnsi="Arial Narrow"/>
          <w:sz w:val="24"/>
          <w:szCs w:val="24"/>
        </w:rPr>
        <w:t xml:space="preserve"> p</w:t>
      </w:r>
      <w:r w:rsidR="00946BC8" w:rsidRPr="001B0B38">
        <w:rPr>
          <w:rFonts w:ascii="Arial Narrow" w:hAnsi="Arial Narrow"/>
          <w:sz w:val="24"/>
          <w:szCs w:val="24"/>
        </w:rPr>
        <w:t>revención de LD/</w:t>
      </w:r>
      <w:r w:rsidR="008C78FD" w:rsidRPr="001B0B38">
        <w:rPr>
          <w:rFonts w:ascii="Arial Narrow" w:hAnsi="Arial Narrow"/>
          <w:sz w:val="24"/>
          <w:szCs w:val="24"/>
        </w:rPr>
        <w:t>FT</w:t>
      </w:r>
      <w:r w:rsidR="008661F8" w:rsidRPr="001B0B38">
        <w:rPr>
          <w:rFonts w:ascii="Arial Narrow" w:hAnsi="Arial Narrow"/>
          <w:sz w:val="24"/>
          <w:szCs w:val="24"/>
        </w:rPr>
        <w:t>;</w:t>
      </w:r>
    </w:p>
    <w:p w:rsidR="00861725" w:rsidRPr="001B0B38" w:rsidRDefault="00861725" w:rsidP="001B0B38">
      <w:pPr>
        <w:pStyle w:val="Lista2"/>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Aprobar los planes de trabajo </w:t>
      </w:r>
      <w:r w:rsidR="0035643B" w:rsidRPr="001B0B38">
        <w:rPr>
          <w:rFonts w:ascii="Arial Narrow" w:hAnsi="Arial Narrow"/>
          <w:sz w:val="24"/>
          <w:szCs w:val="24"/>
        </w:rPr>
        <w:t>de la Oficialía de Cumplimiento;</w:t>
      </w:r>
      <w:r w:rsidRPr="001B0B38">
        <w:rPr>
          <w:rFonts w:ascii="Arial Narrow" w:hAnsi="Arial Narrow"/>
          <w:sz w:val="24"/>
          <w:szCs w:val="24"/>
        </w:rPr>
        <w:t xml:space="preserve"> </w:t>
      </w:r>
    </w:p>
    <w:p w:rsidR="00861725" w:rsidRPr="001B0B38" w:rsidRDefault="00861725" w:rsidP="001B0B38">
      <w:pPr>
        <w:pStyle w:val="Lista2"/>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Aprobar programa de capacitación anual en materia de prevención, entre otros deberán dar cumplimiento a lo señalado en el Art.</w:t>
      </w:r>
      <w:r w:rsidR="00B551BC" w:rsidRPr="001B0B38">
        <w:rPr>
          <w:rFonts w:ascii="Arial Narrow" w:hAnsi="Arial Narrow"/>
          <w:sz w:val="24"/>
          <w:szCs w:val="24"/>
        </w:rPr>
        <w:t xml:space="preserve"> </w:t>
      </w:r>
      <w:r w:rsidRPr="001B0B38">
        <w:rPr>
          <w:rFonts w:ascii="Arial Narrow" w:hAnsi="Arial Narrow"/>
          <w:sz w:val="24"/>
          <w:szCs w:val="24"/>
        </w:rPr>
        <w:t>35 literal “j” de la Ley de Supervisión y Regulación</w:t>
      </w:r>
      <w:r w:rsidR="00063562" w:rsidRPr="001B0B38">
        <w:rPr>
          <w:rFonts w:ascii="Arial Narrow" w:hAnsi="Arial Narrow"/>
          <w:sz w:val="24"/>
          <w:szCs w:val="24"/>
        </w:rPr>
        <w:t xml:space="preserve"> </w:t>
      </w:r>
      <w:r w:rsidRPr="001B0B38">
        <w:rPr>
          <w:rFonts w:ascii="Arial Narrow" w:hAnsi="Arial Narrow"/>
          <w:sz w:val="24"/>
          <w:szCs w:val="24"/>
        </w:rPr>
        <w:t>del Sistema Financiero</w:t>
      </w:r>
      <w:r w:rsidR="0035643B" w:rsidRPr="001B0B38">
        <w:rPr>
          <w:rFonts w:ascii="Arial Narrow" w:hAnsi="Arial Narrow"/>
          <w:sz w:val="24"/>
          <w:szCs w:val="24"/>
        </w:rPr>
        <w:t>; y,</w:t>
      </w:r>
    </w:p>
    <w:p w:rsidR="00B318BD" w:rsidRPr="001B0B38" w:rsidRDefault="00B318BD" w:rsidP="001B0B38">
      <w:pPr>
        <w:pStyle w:val="Lista2"/>
        <w:widowControl w:val="0"/>
        <w:numPr>
          <w:ilvl w:val="0"/>
          <w:numId w:val="5"/>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Aprobar la creación de un Comité de Prevención de Lavado de Dinero y de Activos, debiendo establecer la forma de integrar el mismo, sus funciones y atribuciones, incorporándose a éste </w:t>
      </w:r>
      <w:r w:rsidRPr="001B0B38">
        <w:rPr>
          <w:rFonts w:ascii="Arial Narrow" w:hAnsi="Arial Narrow"/>
          <w:sz w:val="24"/>
          <w:szCs w:val="24"/>
        </w:rPr>
        <w:lastRenderedPageBreak/>
        <w:t>un Director de Junta Directiva y el Oficial de Cumplimiento.</w:t>
      </w:r>
    </w:p>
    <w:p w:rsidR="0090447E" w:rsidRDefault="0090447E" w:rsidP="001B0B38">
      <w:pPr>
        <w:pStyle w:val="Textoindependiente"/>
        <w:spacing w:after="0"/>
        <w:rPr>
          <w:rFonts w:ascii="Arial Narrow" w:hAnsi="Arial Narrow"/>
          <w:b/>
          <w:sz w:val="24"/>
          <w:szCs w:val="24"/>
        </w:rPr>
      </w:pPr>
    </w:p>
    <w:p w:rsidR="00861725" w:rsidRPr="001B0B38" w:rsidRDefault="00861725" w:rsidP="001B0B38">
      <w:pPr>
        <w:pStyle w:val="Textoindependiente"/>
        <w:spacing w:after="0"/>
        <w:rPr>
          <w:rFonts w:ascii="Arial Narrow" w:hAnsi="Arial Narrow"/>
          <w:b/>
          <w:sz w:val="24"/>
          <w:szCs w:val="24"/>
        </w:rPr>
      </w:pPr>
      <w:r w:rsidRPr="001B0B38">
        <w:rPr>
          <w:rFonts w:ascii="Arial Narrow" w:hAnsi="Arial Narrow"/>
          <w:b/>
          <w:sz w:val="24"/>
          <w:szCs w:val="24"/>
        </w:rPr>
        <w:t>Funciones de la Alta Gerencia</w:t>
      </w:r>
    </w:p>
    <w:p w:rsidR="00861725" w:rsidRPr="001B0B38" w:rsidRDefault="00861725" w:rsidP="001B0B38">
      <w:pPr>
        <w:jc w:val="both"/>
        <w:rPr>
          <w:rFonts w:ascii="Arial Narrow" w:hAnsi="Arial Narrow"/>
          <w:sz w:val="24"/>
          <w:szCs w:val="24"/>
        </w:rPr>
      </w:pPr>
      <w:r w:rsidRPr="001B0B38">
        <w:rPr>
          <w:rFonts w:ascii="Arial Narrow" w:hAnsi="Arial Narrow" w:cs="Arial"/>
          <w:b/>
          <w:sz w:val="24"/>
          <w:szCs w:val="24"/>
        </w:rPr>
        <w:t>Art.</w:t>
      </w:r>
      <w:r w:rsidR="00B551BC" w:rsidRPr="001B0B38">
        <w:rPr>
          <w:rFonts w:ascii="Arial Narrow" w:hAnsi="Arial Narrow" w:cs="Arial"/>
          <w:b/>
          <w:sz w:val="24"/>
          <w:szCs w:val="24"/>
        </w:rPr>
        <w:t xml:space="preserve"> </w:t>
      </w:r>
      <w:r w:rsidRPr="001B0B38">
        <w:rPr>
          <w:rFonts w:ascii="Arial Narrow" w:hAnsi="Arial Narrow" w:cs="Arial"/>
          <w:b/>
          <w:sz w:val="24"/>
          <w:szCs w:val="24"/>
        </w:rPr>
        <w:t>6.-</w:t>
      </w:r>
      <w:r w:rsidRPr="001B0B38">
        <w:rPr>
          <w:rFonts w:ascii="Arial Narrow" w:hAnsi="Arial Narrow" w:cs="Arial"/>
          <w:sz w:val="24"/>
          <w:szCs w:val="24"/>
        </w:rPr>
        <w:t xml:space="preserve"> </w:t>
      </w:r>
      <w:r w:rsidRPr="001B0B38">
        <w:rPr>
          <w:rFonts w:ascii="Arial Narrow" w:hAnsi="Arial Narrow"/>
          <w:sz w:val="24"/>
          <w:szCs w:val="24"/>
        </w:rPr>
        <w:t>Se entenderá por Alta Gerencia al Presidente Ejecutivo, Gerente General o quien</w:t>
      </w:r>
      <w:r w:rsidR="00FA3FA9" w:rsidRPr="001B0B38">
        <w:rPr>
          <w:rFonts w:ascii="Arial Narrow" w:hAnsi="Arial Narrow"/>
          <w:sz w:val="24"/>
          <w:szCs w:val="24"/>
        </w:rPr>
        <w:t>es</w:t>
      </w:r>
      <w:r w:rsidRPr="001B0B38">
        <w:rPr>
          <w:rFonts w:ascii="Arial Narrow" w:hAnsi="Arial Narrow"/>
          <w:sz w:val="24"/>
          <w:szCs w:val="24"/>
        </w:rPr>
        <w:t xml:space="preserve"> haga</w:t>
      </w:r>
      <w:r w:rsidR="00FA3FA9" w:rsidRPr="001B0B38">
        <w:rPr>
          <w:rFonts w:ascii="Arial Narrow" w:hAnsi="Arial Narrow"/>
          <w:sz w:val="24"/>
          <w:szCs w:val="24"/>
        </w:rPr>
        <w:t>n</w:t>
      </w:r>
      <w:r w:rsidRPr="001B0B38">
        <w:rPr>
          <w:rFonts w:ascii="Arial Narrow" w:hAnsi="Arial Narrow"/>
          <w:sz w:val="24"/>
          <w:szCs w:val="24"/>
        </w:rPr>
        <w:t xml:space="preserve"> sus veces y </w:t>
      </w:r>
      <w:r w:rsidR="00FA3FA9" w:rsidRPr="001B0B38">
        <w:rPr>
          <w:rFonts w:ascii="Arial Narrow" w:hAnsi="Arial Narrow"/>
          <w:sz w:val="24"/>
          <w:szCs w:val="24"/>
        </w:rPr>
        <w:t>aquellos ejecutivos que reporten a los anteriores</w:t>
      </w:r>
      <w:r w:rsidRPr="001B0B38">
        <w:rPr>
          <w:rFonts w:ascii="Arial Narrow" w:hAnsi="Arial Narrow"/>
          <w:sz w:val="24"/>
          <w:szCs w:val="24"/>
        </w:rPr>
        <w:t>.</w:t>
      </w:r>
    </w:p>
    <w:p w:rsidR="00861725" w:rsidRPr="001B0B38" w:rsidRDefault="00861725" w:rsidP="001B0B38">
      <w:pPr>
        <w:jc w:val="both"/>
        <w:rPr>
          <w:rFonts w:ascii="Arial Narrow" w:hAnsi="Arial Narrow"/>
          <w:sz w:val="24"/>
          <w:szCs w:val="24"/>
        </w:rPr>
      </w:pPr>
    </w:p>
    <w:p w:rsidR="00861725" w:rsidRPr="001B0B38" w:rsidRDefault="00861725" w:rsidP="001B0B38">
      <w:pPr>
        <w:jc w:val="both"/>
        <w:rPr>
          <w:rFonts w:ascii="Arial Narrow" w:hAnsi="Arial Narrow"/>
          <w:color w:val="FF0000"/>
          <w:sz w:val="24"/>
          <w:szCs w:val="24"/>
        </w:rPr>
      </w:pPr>
      <w:r w:rsidRPr="001B0B38">
        <w:rPr>
          <w:rFonts w:ascii="Arial Narrow" w:hAnsi="Arial Narrow"/>
          <w:sz w:val="24"/>
          <w:szCs w:val="24"/>
        </w:rPr>
        <w:t>La Alta Gerencia es responsable de asignar los recursos y velar porque se implemente adecuadamente la</w:t>
      </w:r>
      <w:r w:rsidR="00063562" w:rsidRPr="001B0B38">
        <w:rPr>
          <w:rFonts w:ascii="Arial Narrow" w:hAnsi="Arial Narrow"/>
          <w:sz w:val="24"/>
          <w:szCs w:val="24"/>
        </w:rPr>
        <w:t xml:space="preserve"> </w:t>
      </w:r>
      <w:r w:rsidRPr="001B0B38">
        <w:rPr>
          <w:rFonts w:ascii="Arial Narrow" w:hAnsi="Arial Narrow"/>
          <w:sz w:val="24"/>
          <w:szCs w:val="24"/>
        </w:rPr>
        <w:t>gestión de los riesgos de LD/FT y se cumpla con las políticas, procedimientos, lineamientos, pautas y directrices aprobadas por la Junta Directiva, además tendrá</w:t>
      </w:r>
      <w:r w:rsidR="00063562" w:rsidRPr="001B0B38">
        <w:rPr>
          <w:rFonts w:ascii="Arial Narrow" w:hAnsi="Arial Narrow"/>
          <w:sz w:val="24"/>
          <w:szCs w:val="24"/>
        </w:rPr>
        <w:t xml:space="preserve"> </w:t>
      </w:r>
      <w:r w:rsidRPr="001B0B38">
        <w:rPr>
          <w:rFonts w:ascii="Arial Narrow" w:hAnsi="Arial Narrow"/>
          <w:sz w:val="24"/>
          <w:szCs w:val="24"/>
        </w:rPr>
        <w:t>entre otras las</w:t>
      </w:r>
      <w:r w:rsidR="00063562" w:rsidRPr="001B0B38">
        <w:rPr>
          <w:rFonts w:ascii="Arial Narrow" w:hAnsi="Arial Narrow"/>
          <w:sz w:val="24"/>
          <w:szCs w:val="24"/>
        </w:rPr>
        <w:t xml:space="preserve"> </w:t>
      </w:r>
      <w:r w:rsidRPr="001B0B38">
        <w:rPr>
          <w:rFonts w:ascii="Arial Narrow" w:hAnsi="Arial Narrow"/>
          <w:sz w:val="24"/>
          <w:szCs w:val="24"/>
        </w:rPr>
        <w:t>siguientes funciones:</w:t>
      </w:r>
    </w:p>
    <w:p w:rsidR="00A6097E" w:rsidRPr="001B0B38" w:rsidRDefault="00A6097E" w:rsidP="001B0B38">
      <w:pPr>
        <w:jc w:val="both"/>
        <w:rPr>
          <w:rFonts w:ascii="Arial Narrow" w:hAnsi="Arial Narrow" w:cs="Arial"/>
          <w:sz w:val="24"/>
          <w:szCs w:val="24"/>
        </w:rPr>
      </w:pPr>
    </w:p>
    <w:p w:rsidR="00861725" w:rsidRPr="001B0B38" w:rsidRDefault="00861725" w:rsidP="001B0B38">
      <w:pPr>
        <w:pStyle w:val="Lista2"/>
        <w:numPr>
          <w:ilvl w:val="0"/>
          <w:numId w:val="6"/>
        </w:numPr>
        <w:spacing w:after="0" w:line="240" w:lineRule="auto"/>
        <w:ind w:left="567" w:hanging="567"/>
        <w:jc w:val="both"/>
        <w:rPr>
          <w:rFonts w:ascii="Arial Narrow" w:hAnsi="Arial Narrow"/>
          <w:sz w:val="24"/>
          <w:szCs w:val="24"/>
        </w:rPr>
      </w:pPr>
      <w:r w:rsidRPr="001B0B38">
        <w:rPr>
          <w:rFonts w:ascii="Arial Narrow" w:hAnsi="Arial Narrow"/>
          <w:sz w:val="24"/>
          <w:szCs w:val="24"/>
        </w:rPr>
        <w:t>Asegurarse que todas las actividades de negocios que son concretados por el personal de la entidad con los clientes y usuarios sean llevadas a cabo de conformidad con las leyes, normas y estándares éticos establecidos a fin d</w:t>
      </w:r>
      <w:r w:rsidR="0035643B" w:rsidRPr="001B0B38">
        <w:rPr>
          <w:rFonts w:ascii="Arial Narrow" w:hAnsi="Arial Narrow"/>
          <w:sz w:val="24"/>
          <w:szCs w:val="24"/>
        </w:rPr>
        <w:t>e prevenir los riesgos de LD/FT;</w:t>
      </w:r>
    </w:p>
    <w:p w:rsidR="00861725" w:rsidRPr="001B0B38" w:rsidRDefault="00861725" w:rsidP="001B0B38">
      <w:pPr>
        <w:pStyle w:val="Lista2"/>
        <w:numPr>
          <w:ilvl w:val="0"/>
          <w:numId w:val="6"/>
        </w:numPr>
        <w:spacing w:after="0" w:line="240" w:lineRule="auto"/>
        <w:ind w:left="567" w:hanging="567"/>
        <w:jc w:val="both"/>
        <w:rPr>
          <w:rFonts w:ascii="Arial Narrow" w:hAnsi="Arial Narrow"/>
          <w:sz w:val="24"/>
          <w:szCs w:val="24"/>
        </w:rPr>
      </w:pPr>
      <w:r w:rsidRPr="001B0B38">
        <w:rPr>
          <w:rFonts w:ascii="Arial Narrow" w:hAnsi="Arial Narrow"/>
          <w:sz w:val="24"/>
          <w:szCs w:val="24"/>
        </w:rPr>
        <w:t>Asegurarse que el marco regulatorio en materia de prevención de LD/FT sea del conocimiento de todo el personal de la entidad y facilitar su acceso de consulta a través de los medios tecnológicos existentes u o</w:t>
      </w:r>
      <w:r w:rsidR="0035643B" w:rsidRPr="001B0B38">
        <w:rPr>
          <w:rFonts w:ascii="Arial Narrow" w:hAnsi="Arial Narrow"/>
          <w:sz w:val="24"/>
          <w:szCs w:val="24"/>
        </w:rPr>
        <w:t>tros que consideren pertinentes;</w:t>
      </w:r>
    </w:p>
    <w:p w:rsidR="00861725" w:rsidRPr="001B0B38" w:rsidRDefault="00861725" w:rsidP="001B0B38">
      <w:pPr>
        <w:pStyle w:val="Lista2"/>
        <w:numPr>
          <w:ilvl w:val="0"/>
          <w:numId w:val="6"/>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Crear </w:t>
      </w:r>
      <w:r w:rsidR="004F5CCC" w:rsidRPr="001B0B38">
        <w:rPr>
          <w:rFonts w:ascii="Arial Narrow" w:hAnsi="Arial Narrow"/>
          <w:sz w:val="24"/>
          <w:szCs w:val="24"/>
        </w:rPr>
        <w:t xml:space="preserve">o establecer </w:t>
      </w:r>
      <w:r w:rsidRPr="001B0B38">
        <w:rPr>
          <w:rFonts w:ascii="Arial Narrow" w:hAnsi="Arial Narrow"/>
          <w:sz w:val="24"/>
          <w:szCs w:val="24"/>
        </w:rPr>
        <w:t>canales de comunicación que faciliten al personal de la entidad a informar a la Oficialía de Cumplimiento cualquier irregularidad que ponga en riesgo a la entidad y que sea considerada como atentatoria a las disposiciones legales aplicables en</w:t>
      </w:r>
      <w:r w:rsidR="0035643B" w:rsidRPr="001B0B38">
        <w:rPr>
          <w:rFonts w:ascii="Arial Narrow" w:hAnsi="Arial Narrow"/>
          <w:sz w:val="24"/>
          <w:szCs w:val="24"/>
        </w:rPr>
        <w:t xml:space="preserve"> materia de prevención de LD/FT;</w:t>
      </w:r>
    </w:p>
    <w:p w:rsidR="00861725" w:rsidRPr="001B0B38" w:rsidRDefault="00420D14" w:rsidP="001B0B38">
      <w:pPr>
        <w:pStyle w:val="Lista2"/>
        <w:numPr>
          <w:ilvl w:val="0"/>
          <w:numId w:val="6"/>
        </w:numPr>
        <w:spacing w:after="0" w:line="240" w:lineRule="auto"/>
        <w:ind w:left="567" w:hanging="567"/>
        <w:jc w:val="both"/>
        <w:rPr>
          <w:rFonts w:ascii="Arial Narrow" w:hAnsi="Arial Narrow"/>
          <w:sz w:val="24"/>
          <w:szCs w:val="24"/>
        </w:rPr>
      </w:pPr>
      <w:r w:rsidRPr="001B0B38">
        <w:rPr>
          <w:rFonts w:ascii="Arial Narrow" w:hAnsi="Arial Narrow"/>
          <w:sz w:val="24"/>
          <w:szCs w:val="24"/>
        </w:rPr>
        <w:t>Asegurarse</w:t>
      </w:r>
      <w:r w:rsidR="00606495" w:rsidRPr="001B0B38">
        <w:rPr>
          <w:rFonts w:ascii="Arial Narrow" w:hAnsi="Arial Narrow"/>
          <w:sz w:val="24"/>
          <w:szCs w:val="24"/>
        </w:rPr>
        <w:t xml:space="preserve"> </w:t>
      </w:r>
      <w:r w:rsidRPr="001B0B38">
        <w:rPr>
          <w:rFonts w:ascii="Arial Narrow" w:hAnsi="Arial Narrow"/>
          <w:sz w:val="24"/>
          <w:szCs w:val="24"/>
        </w:rPr>
        <w:t>que la Oficialía de Cumplimiento incluya en sus planes anuales, programas de capacitación, en atención a lo dispuesto en el Art. 35 literal “j” de la Ley de Supervisión y Regulación</w:t>
      </w:r>
      <w:r w:rsidR="00AF551C" w:rsidRPr="001B0B38">
        <w:rPr>
          <w:rFonts w:ascii="Arial Narrow" w:hAnsi="Arial Narrow"/>
          <w:sz w:val="24"/>
          <w:szCs w:val="24"/>
        </w:rPr>
        <w:t xml:space="preserve"> del Sistema Financiero</w:t>
      </w:r>
      <w:r w:rsidRPr="001B0B38">
        <w:rPr>
          <w:rFonts w:ascii="Arial Narrow" w:hAnsi="Arial Narrow"/>
          <w:sz w:val="24"/>
          <w:szCs w:val="24"/>
        </w:rPr>
        <w:t>; y</w:t>
      </w:r>
      <w:r w:rsidR="00A5286F" w:rsidRPr="001B0B38">
        <w:rPr>
          <w:rFonts w:ascii="Arial Narrow" w:hAnsi="Arial Narrow"/>
          <w:sz w:val="24"/>
          <w:szCs w:val="24"/>
        </w:rPr>
        <w:t>,</w:t>
      </w:r>
    </w:p>
    <w:p w:rsidR="004719FB" w:rsidRPr="001B0B38" w:rsidRDefault="00420D14" w:rsidP="001B0B38">
      <w:pPr>
        <w:pStyle w:val="Lista2"/>
        <w:numPr>
          <w:ilvl w:val="0"/>
          <w:numId w:val="6"/>
        </w:numPr>
        <w:spacing w:after="0" w:line="240" w:lineRule="auto"/>
        <w:ind w:left="567" w:hanging="567"/>
        <w:jc w:val="both"/>
        <w:rPr>
          <w:rFonts w:ascii="Arial Narrow" w:hAnsi="Arial Narrow"/>
          <w:sz w:val="24"/>
          <w:szCs w:val="24"/>
        </w:rPr>
      </w:pPr>
      <w:r w:rsidRPr="001B0B38">
        <w:rPr>
          <w:rFonts w:ascii="Arial Narrow" w:hAnsi="Arial Narrow"/>
          <w:sz w:val="24"/>
          <w:szCs w:val="24"/>
        </w:rPr>
        <w:t>Asegurarse</w:t>
      </w:r>
      <w:r w:rsidR="00606495" w:rsidRPr="001B0B38">
        <w:rPr>
          <w:rFonts w:ascii="Arial Narrow" w:hAnsi="Arial Narrow"/>
          <w:sz w:val="24"/>
          <w:szCs w:val="24"/>
        </w:rPr>
        <w:t xml:space="preserve"> </w:t>
      </w:r>
      <w:r w:rsidR="004719FB" w:rsidRPr="001B0B38">
        <w:rPr>
          <w:rFonts w:ascii="Arial Narrow" w:hAnsi="Arial Narrow"/>
          <w:sz w:val="24"/>
          <w:szCs w:val="24"/>
        </w:rPr>
        <w:t>que la Oficialía de Cumplimiento informe a la Junta Directiva de la entidad, los resultados de sus evaluaciones relacionadas con la prevención de LD/FT, por lo menos trimestralmente, dependiendo del grado de riesgo de cada entidad.</w:t>
      </w:r>
    </w:p>
    <w:p w:rsidR="004719FB" w:rsidRPr="001B0B38" w:rsidRDefault="004719FB" w:rsidP="001B0B38">
      <w:pPr>
        <w:pStyle w:val="Lista2"/>
        <w:spacing w:after="0" w:line="240" w:lineRule="auto"/>
        <w:ind w:left="567" w:firstLine="0"/>
        <w:jc w:val="both"/>
        <w:rPr>
          <w:rFonts w:ascii="Arial Narrow" w:hAnsi="Arial Narrow"/>
          <w:sz w:val="24"/>
          <w:szCs w:val="24"/>
        </w:rPr>
      </w:pPr>
    </w:p>
    <w:p w:rsidR="00B57F69" w:rsidRPr="001B0B38" w:rsidRDefault="00AE4836" w:rsidP="001B0B38">
      <w:pPr>
        <w:pStyle w:val="Textoindependiente"/>
        <w:spacing w:after="0"/>
        <w:rPr>
          <w:rFonts w:ascii="Arial Narrow" w:hAnsi="Arial Narrow"/>
          <w:sz w:val="24"/>
          <w:szCs w:val="24"/>
        </w:rPr>
      </w:pPr>
      <w:r w:rsidRPr="001B0B38">
        <w:rPr>
          <w:rFonts w:ascii="Arial Narrow" w:hAnsi="Arial Narrow"/>
          <w:b/>
          <w:sz w:val="24"/>
          <w:szCs w:val="24"/>
        </w:rPr>
        <w:t>Facultades</w:t>
      </w:r>
      <w:r w:rsidR="00EC2600" w:rsidRPr="001B0B38">
        <w:rPr>
          <w:rFonts w:ascii="Arial Narrow" w:hAnsi="Arial Narrow"/>
          <w:b/>
          <w:sz w:val="24"/>
          <w:szCs w:val="24"/>
        </w:rPr>
        <w:t xml:space="preserve"> </w:t>
      </w:r>
      <w:r w:rsidR="00063562" w:rsidRPr="001B0B38">
        <w:rPr>
          <w:rFonts w:ascii="Arial Narrow" w:hAnsi="Arial Narrow"/>
          <w:b/>
          <w:sz w:val="24"/>
          <w:szCs w:val="24"/>
        </w:rPr>
        <w:t xml:space="preserve"> </w:t>
      </w:r>
      <w:r w:rsidR="00B57F69" w:rsidRPr="001B0B38">
        <w:rPr>
          <w:rFonts w:ascii="Arial Narrow" w:hAnsi="Arial Narrow"/>
          <w:b/>
          <w:sz w:val="24"/>
          <w:szCs w:val="24"/>
        </w:rPr>
        <w:t>de la Oficialía de Cumplimiento</w:t>
      </w:r>
    </w:p>
    <w:p w:rsidR="00B57F69" w:rsidRPr="001B0B38" w:rsidRDefault="00B57F69" w:rsidP="001B0B38">
      <w:pPr>
        <w:jc w:val="both"/>
        <w:rPr>
          <w:rFonts w:ascii="Arial Narrow" w:hAnsi="Arial Narrow" w:cs="Arial"/>
          <w:sz w:val="24"/>
          <w:szCs w:val="24"/>
        </w:rPr>
      </w:pPr>
      <w:r w:rsidRPr="001B0B38">
        <w:rPr>
          <w:rFonts w:ascii="Arial Narrow" w:hAnsi="Arial Narrow" w:cs="Arial"/>
          <w:b/>
          <w:sz w:val="24"/>
          <w:szCs w:val="24"/>
        </w:rPr>
        <w:t xml:space="preserve">Art. 7.- </w:t>
      </w:r>
      <w:r w:rsidRPr="001B0B38">
        <w:rPr>
          <w:rFonts w:ascii="Arial Narrow" w:hAnsi="Arial Narrow" w:cs="Arial"/>
          <w:sz w:val="24"/>
          <w:szCs w:val="24"/>
        </w:rPr>
        <w:t>La Oficialía de Cumplimiento como unidad encargada de la prevención de los riesgos de LD/FT, debe ejercer únicamente funciones de prevención de los riesgos de LD/FT, debiendo cumplir con las f</w:t>
      </w:r>
      <w:r w:rsidR="00EC2600" w:rsidRPr="001B0B38">
        <w:rPr>
          <w:rFonts w:ascii="Arial Narrow" w:hAnsi="Arial Narrow" w:cs="Arial"/>
          <w:sz w:val="24"/>
          <w:szCs w:val="24"/>
        </w:rPr>
        <w:t>acultades</w:t>
      </w:r>
      <w:r w:rsidRPr="001B0B38">
        <w:rPr>
          <w:rFonts w:ascii="Arial Narrow" w:hAnsi="Arial Narrow" w:cs="Arial"/>
          <w:sz w:val="24"/>
          <w:szCs w:val="24"/>
        </w:rPr>
        <w:t xml:space="preserve"> establecidas en el artículo </w:t>
      </w:r>
      <w:r w:rsidR="00AE4836" w:rsidRPr="001B0B38">
        <w:rPr>
          <w:rFonts w:ascii="Arial Narrow" w:hAnsi="Arial Narrow" w:cs="Arial"/>
          <w:sz w:val="24"/>
          <w:szCs w:val="24"/>
        </w:rPr>
        <w:t>16</w:t>
      </w:r>
      <w:r w:rsidRPr="001B0B38">
        <w:rPr>
          <w:rFonts w:ascii="Arial Narrow" w:hAnsi="Arial Narrow" w:cs="Arial"/>
          <w:sz w:val="24"/>
          <w:szCs w:val="24"/>
        </w:rPr>
        <w:t xml:space="preserve"> del Capítulo VIII</w:t>
      </w:r>
      <w:r w:rsidR="00063562" w:rsidRPr="001B0B38">
        <w:rPr>
          <w:rFonts w:ascii="Arial Narrow" w:hAnsi="Arial Narrow" w:cs="Arial"/>
          <w:sz w:val="24"/>
          <w:szCs w:val="24"/>
        </w:rPr>
        <w:t xml:space="preserve"> </w:t>
      </w:r>
      <w:r w:rsidRPr="001B0B38">
        <w:rPr>
          <w:rFonts w:ascii="Arial Narrow" w:hAnsi="Arial Narrow" w:cs="Arial"/>
          <w:sz w:val="24"/>
          <w:szCs w:val="24"/>
        </w:rPr>
        <w:t>del Instructivo de la UIF y adicionalmente con las siguientes responsabilidades:</w:t>
      </w:r>
    </w:p>
    <w:p w:rsidR="00F4376D" w:rsidRPr="001B0B38" w:rsidRDefault="00F4376D" w:rsidP="001B0B38">
      <w:pPr>
        <w:jc w:val="both"/>
        <w:rPr>
          <w:rFonts w:ascii="Arial Narrow" w:hAnsi="Arial Narrow" w:cs="Arial"/>
          <w:sz w:val="24"/>
          <w:szCs w:val="24"/>
        </w:rPr>
      </w:pPr>
    </w:p>
    <w:p w:rsidR="00F4376D" w:rsidRPr="001B0B38" w:rsidRDefault="009E783F"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Deberá dar </w:t>
      </w:r>
      <w:r w:rsidR="00F4376D" w:rsidRPr="001B0B38">
        <w:rPr>
          <w:rFonts w:ascii="Arial Narrow" w:hAnsi="Arial Narrow"/>
          <w:sz w:val="24"/>
          <w:szCs w:val="24"/>
        </w:rPr>
        <w:t>estricto cumplimiento al marco legal y normativo en materia de prevención de lavado de dinero y  de activos y de financiamiento al terrorismo e instrucciones generadas por la UIF y la Superintendencia</w:t>
      </w:r>
      <w:r w:rsidR="00A5286F" w:rsidRPr="001B0B38">
        <w:rPr>
          <w:rFonts w:ascii="Arial Narrow" w:hAnsi="Arial Narrow"/>
          <w:sz w:val="24"/>
          <w:szCs w:val="24"/>
        </w:rPr>
        <w:t>;</w:t>
      </w:r>
    </w:p>
    <w:p w:rsidR="00E703BE" w:rsidRP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Elaborar las políticas y procedimientos de prevención de LD/FT para su posterior aprobación por la Junta Directiva u Órgano de Administración</w:t>
      </w:r>
      <w:r w:rsidR="0078259E" w:rsidRPr="001B0B38">
        <w:rPr>
          <w:rFonts w:ascii="Arial Narrow" w:hAnsi="Arial Narrow"/>
          <w:sz w:val="24"/>
          <w:szCs w:val="24"/>
        </w:rPr>
        <w:t>;</w:t>
      </w:r>
    </w:p>
    <w:p w:rsidR="00B57F69" w:rsidRPr="001B0B38" w:rsidRDefault="00F037EF"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Elaborar una matriz de riesgos en la cual se evalúen e identifiquen los riesgos a que está expuesta la entidad considerando los factores de riesgos definidos por estas normas</w:t>
      </w:r>
      <w:r w:rsidR="0078259E" w:rsidRPr="001B0B38">
        <w:rPr>
          <w:rFonts w:ascii="Arial Narrow" w:hAnsi="Arial Narrow"/>
          <w:sz w:val="24"/>
          <w:szCs w:val="24"/>
        </w:rPr>
        <w:t>;</w:t>
      </w:r>
    </w:p>
    <w:p w:rsidR="00B57F69" w:rsidRP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lastRenderedPageBreak/>
        <w:t xml:space="preserve">Realizar </w:t>
      </w:r>
      <w:proofErr w:type="spellStart"/>
      <w:r w:rsidRPr="001B0B38">
        <w:rPr>
          <w:rFonts w:ascii="Arial Narrow" w:hAnsi="Arial Narrow"/>
          <w:sz w:val="24"/>
          <w:szCs w:val="24"/>
        </w:rPr>
        <w:t>monitoreos</w:t>
      </w:r>
      <w:proofErr w:type="spellEnd"/>
      <w:r w:rsidRPr="001B0B38">
        <w:rPr>
          <w:rFonts w:ascii="Arial Narrow" w:hAnsi="Arial Narrow"/>
          <w:sz w:val="24"/>
          <w:szCs w:val="24"/>
        </w:rPr>
        <w:t xml:space="preserve"> permanentes a través de sistemas informáticos y de otros medios a las transacciones realizadas por los clientes, usuarios y empleados de la entidad, para establecer la existencia de casos considerados como irregulares o sospechosos que ameriten informarse a</w:t>
      </w:r>
      <w:r w:rsidR="0010336A">
        <w:rPr>
          <w:rFonts w:ascii="Arial Narrow" w:hAnsi="Arial Narrow"/>
          <w:sz w:val="24"/>
          <w:szCs w:val="24"/>
        </w:rPr>
        <w:t xml:space="preserve"> la UIF </w:t>
      </w:r>
      <w:r w:rsidRPr="001B0B38">
        <w:rPr>
          <w:rFonts w:ascii="Arial Narrow" w:hAnsi="Arial Narrow"/>
          <w:sz w:val="24"/>
          <w:szCs w:val="24"/>
        </w:rPr>
        <w:t xml:space="preserve"> de conformidad con lo previsto en las disposiciones legales vigentes;</w:t>
      </w:r>
      <w:r w:rsidR="0010336A">
        <w:rPr>
          <w:rFonts w:ascii="Arial Narrow" w:hAnsi="Arial Narrow"/>
          <w:sz w:val="24"/>
          <w:szCs w:val="24"/>
        </w:rPr>
        <w:t xml:space="preserve"> (1)</w:t>
      </w:r>
    </w:p>
    <w:p w:rsidR="00B57F69" w:rsidRP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Elaborar, desarrollar y difundir a todo el personal de la entidad, por lo menos una vez al año,</w:t>
      </w:r>
      <w:r w:rsidR="00063562" w:rsidRPr="001B0B38">
        <w:rPr>
          <w:rFonts w:ascii="Arial Narrow" w:hAnsi="Arial Narrow"/>
          <w:sz w:val="24"/>
          <w:szCs w:val="24"/>
        </w:rPr>
        <w:t xml:space="preserve"> </w:t>
      </w:r>
      <w:r w:rsidRPr="001B0B38">
        <w:rPr>
          <w:rFonts w:ascii="Arial Narrow" w:hAnsi="Arial Narrow"/>
          <w:sz w:val="24"/>
          <w:szCs w:val="24"/>
        </w:rPr>
        <w:t>programas de capacitación relacionados con la prevención de los riesgos de LD/FT; los referidos programas de capacitación deberán estar en función de lo dispuesto en el Art. 35 literal “j” de la Ley de Supervisión y Regulación del Sistema Financiero;</w:t>
      </w:r>
    </w:p>
    <w:p w:rsid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Comunicar en forma directa </w:t>
      </w:r>
      <w:r w:rsidR="0010336A">
        <w:rPr>
          <w:rFonts w:ascii="Arial Narrow" w:hAnsi="Arial Narrow"/>
          <w:sz w:val="24"/>
          <w:szCs w:val="24"/>
        </w:rPr>
        <w:t xml:space="preserve">a la UIF </w:t>
      </w:r>
      <w:r w:rsidRPr="001B0B38">
        <w:rPr>
          <w:rFonts w:ascii="Arial Narrow" w:hAnsi="Arial Narrow"/>
          <w:sz w:val="24"/>
          <w:szCs w:val="24"/>
        </w:rPr>
        <w:t>y a otras autoridades competentes, de acuerdo con cada caso y en lo que sea pertinente, la información siguiente:</w:t>
      </w:r>
      <w:r w:rsidR="0010336A">
        <w:rPr>
          <w:rFonts w:ascii="Arial Narrow" w:hAnsi="Arial Narrow"/>
          <w:sz w:val="24"/>
          <w:szCs w:val="24"/>
        </w:rPr>
        <w:t xml:space="preserve"> (1)</w:t>
      </w:r>
    </w:p>
    <w:p w:rsidR="00E61981" w:rsidRPr="001B0B38" w:rsidRDefault="00E61981" w:rsidP="00E61981">
      <w:pPr>
        <w:pStyle w:val="Lista2"/>
        <w:spacing w:after="0" w:line="240" w:lineRule="auto"/>
        <w:jc w:val="both"/>
        <w:rPr>
          <w:rFonts w:ascii="Arial Narrow" w:hAnsi="Arial Narrow"/>
          <w:sz w:val="24"/>
          <w:szCs w:val="24"/>
        </w:rPr>
      </w:pPr>
    </w:p>
    <w:p w:rsidR="00B57F69" w:rsidRPr="001B0B38" w:rsidRDefault="00B57F69" w:rsidP="001B0B38">
      <w:pPr>
        <w:pStyle w:val="Lista3"/>
        <w:numPr>
          <w:ilvl w:val="1"/>
          <w:numId w:val="8"/>
        </w:numPr>
        <w:spacing w:after="0" w:line="240" w:lineRule="auto"/>
        <w:ind w:left="1134" w:hanging="425"/>
        <w:jc w:val="both"/>
        <w:rPr>
          <w:rFonts w:ascii="Arial Narrow" w:hAnsi="Arial Narrow"/>
          <w:sz w:val="24"/>
          <w:szCs w:val="24"/>
        </w:rPr>
      </w:pPr>
      <w:r w:rsidRPr="001B0B38">
        <w:rPr>
          <w:rFonts w:ascii="Arial Narrow" w:hAnsi="Arial Narrow"/>
          <w:sz w:val="24"/>
          <w:szCs w:val="24"/>
        </w:rPr>
        <w:t xml:space="preserve">Reportes de operaciones irregulares o sospechosas; </w:t>
      </w:r>
    </w:p>
    <w:p w:rsidR="00B57F69" w:rsidRPr="001B0B38" w:rsidRDefault="00B57F69" w:rsidP="001B0B38">
      <w:pPr>
        <w:pStyle w:val="Lista3"/>
        <w:numPr>
          <w:ilvl w:val="1"/>
          <w:numId w:val="8"/>
        </w:numPr>
        <w:spacing w:after="0" w:line="240" w:lineRule="auto"/>
        <w:ind w:left="1134" w:hanging="425"/>
        <w:jc w:val="both"/>
        <w:rPr>
          <w:rFonts w:ascii="Arial Narrow" w:hAnsi="Arial Narrow"/>
          <w:sz w:val="24"/>
          <w:szCs w:val="24"/>
        </w:rPr>
      </w:pPr>
      <w:r w:rsidRPr="001B0B38">
        <w:rPr>
          <w:rFonts w:ascii="Arial Narrow" w:hAnsi="Arial Narrow"/>
          <w:sz w:val="24"/>
          <w:szCs w:val="24"/>
        </w:rPr>
        <w:t xml:space="preserve">Reportes de operaciones en efectivo de conformidad al umbral establecido en la Ley Contra el Lavado de Dinero y de Activos según las disposiciones legales; </w:t>
      </w:r>
      <w:r w:rsidR="00A5286F" w:rsidRPr="001B0B38">
        <w:rPr>
          <w:rFonts w:ascii="Arial Narrow" w:hAnsi="Arial Narrow"/>
          <w:sz w:val="24"/>
          <w:szCs w:val="24"/>
        </w:rPr>
        <w:t>y,</w:t>
      </w:r>
    </w:p>
    <w:p w:rsidR="00583CEF" w:rsidRDefault="00583CEF" w:rsidP="001B0B38">
      <w:pPr>
        <w:pStyle w:val="Lista3"/>
        <w:numPr>
          <w:ilvl w:val="1"/>
          <w:numId w:val="8"/>
        </w:numPr>
        <w:spacing w:after="0" w:line="240" w:lineRule="auto"/>
        <w:ind w:left="1134" w:hanging="425"/>
        <w:jc w:val="both"/>
        <w:rPr>
          <w:rFonts w:ascii="Arial Narrow" w:hAnsi="Arial Narrow"/>
          <w:sz w:val="24"/>
          <w:szCs w:val="24"/>
        </w:rPr>
      </w:pPr>
      <w:r w:rsidRPr="00BB712A">
        <w:rPr>
          <w:rFonts w:ascii="Arial Narrow" w:hAnsi="Arial Narrow"/>
          <w:sz w:val="24"/>
          <w:szCs w:val="24"/>
        </w:rPr>
        <w:t xml:space="preserve">Los </w:t>
      </w:r>
      <w:r w:rsidRPr="00717F06">
        <w:rPr>
          <w:rFonts w:ascii="Arial Narrow" w:hAnsi="Arial Narrow"/>
          <w:sz w:val="24"/>
          <w:szCs w:val="24"/>
        </w:rPr>
        <w:t>actos y de las operaciones internas que impliquen actividades que generen preocupación en</w:t>
      </w:r>
      <w:r w:rsidRPr="001B0B38">
        <w:rPr>
          <w:rFonts w:ascii="Arial Narrow" w:hAnsi="Arial Narrow"/>
          <w:sz w:val="24"/>
          <w:szCs w:val="24"/>
        </w:rPr>
        <w:t xml:space="preserve"> las Entidades y, en su caso, de los empleados, funcionarios o miembros de la Junta Directiva involucrados que por tal motivo se hayan separado de sus puestos. </w:t>
      </w:r>
    </w:p>
    <w:p w:rsidR="00F12CC6" w:rsidRPr="001B0B38" w:rsidRDefault="00F12CC6" w:rsidP="00F12CC6">
      <w:pPr>
        <w:pStyle w:val="Lista3"/>
        <w:spacing w:after="0" w:line="240" w:lineRule="auto"/>
        <w:ind w:left="1134" w:firstLine="0"/>
        <w:jc w:val="both"/>
        <w:rPr>
          <w:rFonts w:ascii="Arial Narrow" w:hAnsi="Arial Narrow"/>
          <w:sz w:val="24"/>
          <w:szCs w:val="24"/>
        </w:rPr>
      </w:pPr>
    </w:p>
    <w:p w:rsidR="00B57F69" w:rsidRP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Implementar las herramientas informáticas para el control y</w:t>
      </w:r>
      <w:r w:rsidR="00063562" w:rsidRPr="001B0B38">
        <w:rPr>
          <w:rFonts w:ascii="Arial Narrow" w:hAnsi="Arial Narrow"/>
          <w:sz w:val="24"/>
          <w:szCs w:val="24"/>
        </w:rPr>
        <w:t xml:space="preserve"> </w:t>
      </w:r>
      <w:r w:rsidRPr="001B0B38">
        <w:rPr>
          <w:rFonts w:ascii="Arial Narrow" w:hAnsi="Arial Narrow"/>
          <w:sz w:val="24"/>
          <w:szCs w:val="24"/>
        </w:rPr>
        <w:t>monitoreo de las transacciones efectuadas por los clientes y usuarios de la entidad;</w:t>
      </w:r>
    </w:p>
    <w:p w:rsidR="00B57F69" w:rsidRP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Valorar el contenido de los reportes de operaciones i</w:t>
      </w:r>
      <w:r w:rsidR="00583CEF" w:rsidRPr="001B0B38">
        <w:rPr>
          <w:rFonts w:ascii="Arial Narrow" w:hAnsi="Arial Narrow"/>
          <w:sz w:val="24"/>
          <w:szCs w:val="24"/>
        </w:rPr>
        <w:t>nusuales</w:t>
      </w:r>
      <w:r w:rsidRPr="001B0B38">
        <w:rPr>
          <w:rFonts w:ascii="Arial Narrow" w:hAnsi="Arial Narrow"/>
          <w:sz w:val="24"/>
          <w:szCs w:val="24"/>
        </w:rPr>
        <w:t xml:space="preserve"> recibidos de las diferentes áreas de negocios de la entidad con el objeto de determinar la necesidad de aplicar la Debida Diligencia Ampliada </w:t>
      </w:r>
      <w:r w:rsidR="00606495" w:rsidRPr="001B0B38">
        <w:rPr>
          <w:rFonts w:ascii="Arial Narrow" w:hAnsi="Arial Narrow"/>
          <w:sz w:val="24"/>
          <w:szCs w:val="24"/>
        </w:rPr>
        <w:t>o</w:t>
      </w:r>
      <w:r w:rsidRPr="001B0B38">
        <w:rPr>
          <w:rFonts w:ascii="Arial Narrow" w:hAnsi="Arial Narrow"/>
          <w:sz w:val="24"/>
          <w:szCs w:val="24"/>
        </w:rPr>
        <w:t xml:space="preserve"> establecer si </w:t>
      </w:r>
      <w:r w:rsidR="0078259E" w:rsidRPr="001B0B38">
        <w:rPr>
          <w:rFonts w:ascii="Arial Narrow" w:hAnsi="Arial Narrow"/>
          <w:sz w:val="24"/>
          <w:szCs w:val="24"/>
        </w:rPr>
        <w:t>éstos</w:t>
      </w:r>
      <w:r w:rsidRPr="001B0B38">
        <w:rPr>
          <w:rFonts w:ascii="Arial Narrow" w:hAnsi="Arial Narrow"/>
          <w:sz w:val="24"/>
          <w:szCs w:val="24"/>
        </w:rPr>
        <w:t xml:space="preserve"> cumplen con los principios fundamentales de la adecuada aplicación de la política conoce a tu cliente y</w:t>
      </w:r>
      <w:r w:rsidR="0043525E" w:rsidRPr="001B0B38">
        <w:rPr>
          <w:rFonts w:ascii="Arial Narrow" w:hAnsi="Arial Narrow"/>
          <w:sz w:val="24"/>
          <w:szCs w:val="24"/>
        </w:rPr>
        <w:t xml:space="preserve"> al principio de inconsistencia</w:t>
      </w:r>
      <w:r w:rsidRPr="001B0B38">
        <w:rPr>
          <w:rFonts w:ascii="Arial Narrow" w:hAnsi="Arial Narrow"/>
          <w:sz w:val="24"/>
          <w:szCs w:val="24"/>
        </w:rPr>
        <w:t xml:space="preserve"> de clientes para ser informados </w:t>
      </w:r>
      <w:r w:rsidR="00897895">
        <w:rPr>
          <w:rFonts w:ascii="Arial Narrow" w:hAnsi="Arial Narrow"/>
          <w:sz w:val="24"/>
          <w:szCs w:val="24"/>
        </w:rPr>
        <w:t>a la UIF</w:t>
      </w:r>
      <w:r w:rsidRPr="001B0B38">
        <w:rPr>
          <w:rFonts w:ascii="Arial Narrow" w:hAnsi="Arial Narrow"/>
          <w:sz w:val="24"/>
          <w:szCs w:val="24"/>
        </w:rPr>
        <w:t>;</w:t>
      </w:r>
      <w:r w:rsidR="00897895">
        <w:rPr>
          <w:rFonts w:ascii="Arial Narrow" w:hAnsi="Arial Narrow"/>
          <w:sz w:val="24"/>
          <w:szCs w:val="24"/>
        </w:rPr>
        <w:t xml:space="preserve"> (1)</w:t>
      </w:r>
    </w:p>
    <w:p w:rsidR="00B57F69" w:rsidRPr="001B0B38" w:rsidRDefault="00B57F69"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Elaborar y mantener expedientes electrónicos o físicos de los clientes reportados como irregulares o sospechosos </w:t>
      </w:r>
      <w:r w:rsidR="00897895">
        <w:rPr>
          <w:rFonts w:ascii="Arial Narrow" w:hAnsi="Arial Narrow"/>
          <w:sz w:val="24"/>
          <w:szCs w:val="24"/>
        </w:rPr>
        <w:t>a la UIF</w:t>
      </w:r>
      <w:r w:rsidRPr="001B0B38">
        <w:rPr>
          <w:rFonts w:ascii="Arial Narrow" w:hAnsi="Arial Narrow"/>
          <w:sz w:val="24"/>
          <w:szCs w:val="24"/>
        </w:rPr>
        <w:t xml:space="preserve">; </w:t>
      </w:r>
      <w:r w:rsidR="00B5232E" w:rsidRPr="001B0B38">
        <w:rPr>
          <w:rFonts w:ascii="Arial Narrow" w:hAnsi="Arial Narrow"/>
          <w:sz w:val="24"/>
          <w:szCs w:val="24"/>
        </w:rPr>
        <w:t>durante el plazo establecido en la Ley</w:t>
      </w:r>
      <w:r w:rsidR="00606495" w:rsidRPr="001B0B38">
        <w:rPr>
          <w:rFonts w:ascii="Arial Narrow" w:hAnsi="Arial Narrow"/>
          <w:sz w:val="24"/>
          <w:szCs w:val="24"/>
        </w:rPr>
        <w:t>;</w:t>
      </w:r>
      <w:r w:rsidR="00897895">
        <w:rPr>
          <w:rFonts w:ascii="Arial Narrow" w:hAnsi="Arial Narrow"/>
          <w:sz w:val="24"/>
          <w:szCs w:val="24"/>
        </w:rPr>
        <w:t xml:space="preserve"> (1)</w:t>
      </w:r>
    </w:p>
    <w:p w:rsidR="00B57F69" w:rsidRPr="001B0B38" w:rsidRDefault="00F4376D"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Requerir a las áreas de negocios la actualización del expediente de clientes cuyas operaciones resultan inconsistentes con el perfil  declarado</w:t>
      </w:r>
      <w:r w:rsidR="00B57F69" w:rsidRPr="001B0B38">
        <w:rPr>
          <w:rFonts w:ascii="Arial Narrow" w:hAnsi="Arial Narrow"/>
          <w:sz w:val="24"/>
          <w:szCs w:val="24"/>
        </w:rPr>
        <w:t>;</w:t>
      </w:r>
    </w:p>
    <w:p w:rsidR="0078259E" w:rsidRPr="001B0B38" w:rsidRDefault="00B443CF"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Informar a Junta Directiva sobre las actividades desarrolladas por la Oficialía de Cumplimiento; y, </w:t>
      </w:r>
    </w:p>
    <w:p w:rsidR="00B57F69" w:rsidRPr="001B0B38" w:rsidRDefault="00CE5C02" w:rsidP="001B0B38">
      <w:pPr>
        <w:pStyle w:val="Lista2"/>
        <w:numPr>
          <w:ilvl w:val="0"/>
          <w:numId w:val="7"/>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Elaborar el plan de trabajo y someterlo a aprobación de Junta Directiva. </w:t>
      </w:r>
    </w:p>
    <w:p w:rsidR="00EE54EC" w:rsidRPr="001B0B38" w:rsidRDefault="00EE54EC" w:rsidP="001B0B38">
      <w:pPr>
        <w:pStyle w:val="Textoindependiente"/>
        <w:spacing w:after="0"/>
        <w:rPr>
          <w:rFonts w:ascii="Arial Narrow" w:hAnsi="Arial Narrow" w:cs="Arial"/>
          <w:b/>
          <w:sz w:val="24"/>
          <w:szCs w:val="24"/>
        </w:rPr>
      </w:pPr>
    </w:p>
    <w:p w:rsidR="0078259E" w:rsidRPr="001B0B38" w:rsidRDefault="0078259E" w:rsidP="001B0B38">
      <w:pPr>
        <w:pStyle w:val="Textoindependiente"/>
        <w:spacing w:after="0"/>
        <w:rPr>
          <w:rFonts w:ascii="Arial Narrow" w:hAnsi="Arial Narrow" w:cs="Arial"/>
          <w:b/>
          <w:sz w:val="24"/>
          <w:szCs w:val="24"/>
        </w:rPr>
      </w:pPr>
      <w:r w:rsidRPr="001B0B38">
        <w:rPr>
          <w:rFonts w:ascii="Arial Narrow" w:hAnsi="Arial Narrow" w:cs="Arial"/>
          <w:b/>
          <w:sz w:val="24"/>
          <w:szCs w:val="24"/>
        </w:rPr>
        <w:t>Programas de capacitación</w:t>
      </w:r>
    </w:p>
    <w:p w:rsidR="00A63E2D" w:rsidRPr="001B0B38" w:rsidRDefault="0078259E" w:rsidP="001B0B38">
      <w:pPr>
        <w:pStyle w:val="Default"/>
        <w:widowControl w:val="0"/>
        <w:jc w:val="both"/>
        <w:rPr>
          <w:rFonts w:ascii="Arial Narrow" w:hAnsi="Arial Narrow" w:cs="Times New Roman"/>
          <w:color w:val="auto"/>
          <w:lang w:val="es-ES" w:eastAsia="es-ES"/>
        </w:rPr>
      </w:pPr>
      <w:r w:rsidRPr="001B0B38">
        <w:rPr>
          <w:rFonts w:ascii="Arial Narrow" w:hAnsi="Arial Narrow" w:cs="Arial"/>
          <w:b/>
        </w:rPr>
        <w:t>Art. 8.-</w:t>
      </w:r>
      <w:r w:rsidR="00B839C4" w:rsidRPr="001B0B38">
        <w:rPr>
          <w:rFonts w:ascii="Arial Narrow" w:hAnsi="Arial Narrow"/>
          <w:b/>
          <w:bCs/>
        </w:rPr>
        <w:t xml:space="preserve"> </w:t>
      </w:r>
      <w:r w:rsidR="00B839C4" w:rsidRPr="001B0B38">
        <w:rPr>
          <w:rFonts w:ascii="Arial Narrow" w:hAnsi="Arial Narrow" w:cs="Times New Roman"/>
          <w:color w:val="auto"/>
          <w:lang w:val="es-ES" w:eastAsia="es-ES"/>
        </w:rPr>
        <w:t>Las entidades deben desarrollar e implementar programas de inducción al personal de nuevo ingreso, en materia de prevención de lavado de dinero, financiamiento al terrorismo así mismo desarrollar e implementar un programa anual de capacitación al personal responsable de la aplicación de la regulación sobre prevención de lavado de dinero y financiamiento del terrorismo, según sus funciones, así como a sus</w:t>
      </w:r>
      <w:r w:rsidR="000265D8" w:rsidRPr="001B0B38">
        <w:rPr>
          <w:rFonts w:ascii="Arial Narrow" w:hAnsi="Arial Narrow" w:cs="Times New Roman"/>
          <w:color w:val="auto"/>
          <w:lang w:val="es-ES" w:eastAsia="es-ES"/>
        </w:rPr>
        <w:t xml:space="preserve"> </w:t>
      </w:r>
      <w:r w:rsidR="00B839C4" w:rsidRPr="001B0B38">
        <w:rPr>
          <w:rFonts w:ascii="Arial Narrow" w:hAnsi="Arial Narrow" w:cs="Times New Roman"/>
          <w:color w:val="auto"/>
          <w:lang w:val="es-ES" w:eastAsia="es-ES"/>
        </w:rPr>
        <w:t xml:space="preserve"> directivos</w:t>
      </w:r>
      <w:r w:rsidR="000265D8" w:rsidRPr="001B0B38">
        <w:rPr>
          <w:rFonts w:ascii="Arial Narrow" w:hAnsi="Arial Narrow" w:cs="Times New Roman"/>
          <w:color w:val="auto"/>
          <w:lang w:val="es-ES" w:eastAsia="es-ES"/>
        </w:rPr>
        <w:t>,</w:t>
      </w:r>
      <w:r w:rsidR="00B839C4" w:rsidRPr="001B0B38">
        <w:rPr>
          <w:rFonts w:ascii="Arial Narrow" w:hAnsi="Arial Narrow" w:cs="Times New Roman"/>
          <w:color w:val="auto"/>
          <w:lang w:val="es-ES" w:eastAsia="es-ES"/>
        </w:rPr>
        <w:t xml:space="preserve"> miembros de comités</w:t>
      </w:r>
      <w:r w:rsidR="000265D8" w:rsidRPr="001B0B38">
        <w:rPr>
          <w:rFonts w:ascii="Arial Narrow" w:hAnsi="Arial Narrow" w:cs="Times New Roman"/>
          <w:color w:val="auto"/>
          <w:lang w:val="es-ES" w:eastAsia="es-ES"/>
        </w:rPr>
        <w:t xml:space="preserve"> y</w:t>
      </w:r>
      <w:r w:rsidR="00A63E2D" w:rsidRPr="001B0B38">
        <w:rPr>
          <w:rFonts w:ascii="Arial Narrow" w:hAnsi="Arial Narrow" w:cs="Times New Roman"/>
          <w:color w:val="auto"/>
          <w:lang w:val="es-ES" w:eastAsia="es-ES"/>
        </w:rPr>
        <w:t xml:space="preserve"> Gerentes según sus cargos y funciones</w:t>
      </w:r>
      <w:r w:rsidR="00516682" w:rsidRPr="001B0B38">
        <w:rPr>
          <w:rFonts w:ascii="Arial Narrow" w:hAnsi="Arial Narrow" w:cs="Times New Roman"/>
          <w:color w:val="auto"/>
          <w:lang w:val="es-ES" w:eastAsia="es-ES"/>
        </w:rPr>
        <w:t>.</w:t>
      </w:r>
    </w:p>
    <w:p w:rsidR="0078259E" w:rsidRPr="001B0B38" w:rsidRDefault="0078259E" w:rsidP="001B0B38">
      <w:pPr>
        <w:pStyle w:val="Default"/>
        <w:widowControl w:val="0"/>
        <w:jc w:val="both"/>
        <w:rPr>
          <w:rFonts w:ascii="Arial Narrow" w:hAnsi="Arial Narrow" w:cs="Arial"/>
          <w:b/>
        </w:rPr>
      </w:pPr>
      <w:r w:rsidRPr="001B0B38">
        <w:rPr>
          <w:rFonts w:ascii="Arial Narrow" w:hAnsi="Arial Narrow" w:cs="Arial"/>
          <w:b/>
        </w:rPr>
        <w:lastRenderedPageBreak/>
        <w:t>Auditoría Interna</w:t>
      </w:r>
    </w:p>
    <w:p w:rsidR="00C508EF" w:rsidRPr="001B0B38" w:rsidRDefault="0078259E" w:rsidP="001B0B38">
      <w:pPr>
        <w:jc w:val="both"/>
        <w:rPr>
          <w:rFonts w:ascii="Arial Narrow" w:hAnsi="Arial Narrow"/>
          <w:sz w:val="24"/>
          <w:szCs w:val="24"/>
        </w:rPr>
      </w:pPr>
      <w:r w:rsidRPr="001B0B38">
        <w:rPr>
          <w:rFonts w:ascii="Arial Narrow" w:hAnsi="Arial Narrow" w:cs="Arial"/>
          <w:b/>
          <w:sz w:val="24"/>
          <w:szCs w:val="24"/>
        </w:rPr>
        <w:t>Art. 9.-</w:t>
      </w:r>
      <w:r w:rsidRPr="001B0B38">
        <w:rPr>
          <w:rFonts w:ascii="Arial Narrow" w:hAnsi="Arial Narrow"/>
          <w:sz w:val="24"/>
          <w:szCs w:val="24"/>
        </w:rPr>
        <w:t xml:space="preserve"> La Auditoría Interna de la entidad deberá darle</w:t>
      </w:r>
      <w:r w:rsidR="00063562" w:rsidRPr="001B0B38">
        <w:rPr>
          <w:rFonts w:ascii="Arial Narrow" w:hAnsi="Arial Narrow"/>
          <w:sz w:val="24"/>
          <w:szCs w:val="24"/>
        </w:rPr>
        <w:t xml:space="preserve"> </w:t>
      </w:r>
      <w:r w:rsidRPr="001B0B38">
        <w:rPr>
          <w:rFonts w:ascii="Arial Narrow" w:hAnsi="Arial Narrow"/>
          <w:sz w:val="24"/>
          <w:szCs w:val="24"/>
        </w:rPr>
        <w:t>cumplimiento a lo estipulado en el Art. 10 Literal “d” de la Ley Contra el Lavado de Dinero</w:t>
      </w:r>
      <w:r w:rsidR="00A63E2D" w:rsidRPr="001B0B38">
        <w:rPr>
          <w:rFonts w:ascii="Arial Narrow" w:hAnsi="Arial Narrow"/>
          <w:sz w:val="24"/>
          <w:szCs w:val="24"/>
        </w:rPr>
        <w:t xml:space="preserve"> y de activos </w:t>
      </w:r>
      <w:r w:rsidRPr="001B0B38">
        <w:rPr>
          <w:rFonts w:ascii="Arial Narrow" w:hAnsi="Arial Narrow"/>
          <w:sz w:val="24"/>
          <w:szCs w:val="24"/>
        </w:rPr>
        <w:t>y al Art. 4 Literal “d” de su Reglamento;</w:t>
      </w:r>
      <w:r w:rsidR="00063562" w:rsidRPr="001B0B38">
        <w:rPr>
          <w:rFonts w:ascii="Arial Narrow" w:hAnsi="Arial Narrow"/>
          <w:sz w:val="24"/>
          <w:szCs w:val="24"/>
        </w:rPr>
        <w:t xml:space="preserve"> </w:t>
      </w:r>
      <w:r w:rsidRPr="001B0B38">
        <w:rPr>
          <w:rFonts w:ascii="Arial Narrow" w:hAnsi="Arial Narrow"/>
          <w:sz w:val="24"/>
          <w:szCs w:val="24"/>
        </w:rPr>
        <w:t>asimismo, deberá evaluar la gestión de la</w:t>
      </w:r>
      <w:r w:rsidR="00063562" w:rsidRPr="001B0B38">
        <w:rPr>
          <w:rFonts w:ascii="Arial Narrow" w:hAnsi="Arial Narrow"/>
          <w:sz w:val="24"/>
          <w:szCs w:val="24"/>
        </w:rPr>
        <w:t xml:space="preserve"> </w:t>
      </w:r>
      <w:r w:rsidRPr="001B0B38">
        <w:rPr>
          <w:rFonts w:ascii="Arial Narrow" w:hAnsi="Arial Narrow"/>
          <w:sz w:val="24"/>
          <w:szCs w:val="24"/>
        </w:rPr>
        <w:t>Oficialía de Cumplimiento e informar a la Junta Directiva tanto de los hallazgos de auditoría en la materia como de los resultados de la evaluación de la gestión de la Oficialía.</w:t>
      </w:r>
    </w:p>
    <w:p w:rsidR="0078259E" w:rsidRPr="001B0B38" w:rsidRDefault="0078259E" w:rsidP="001B0B38">
      <w:pPr>
        <w:pStyle w:val="Textoindependiente"/>
        <w:spacing w:after="0"/>
        <w:rPr>
          <w:rFonts w:ascii="Arial Narrow" w:hAnsi="Arial Narrow" w:cs="Arial"/>
          <w:b/>
          <w:sz w:val="24"/>
          <w:szCs w:val="24"/>
        </w:rPr>
      </w:pPr>
      <w:r w:rsidRPr="001B0B38">
        <w:rPr>
          <w:rFonts w:ascii="Arial Narrow" w:hAnsi="Arial Narrow" w:cs="Arial"/>
          <w:b/>
          <w:sz w:val="24"/>
          <w:szCs w:val="24"/>
        </w:rPr>
        <w:t>Auditoría Externa</w:t>
      </w:r>
    </w:p>
    <w:p w:rsidR="002C17AE" w:rsidRDefault="0078259E" w:rsidP="001B0B38">
      <w:pPr>
        <w:pStyle w:val="Textoindependienteprimerasangra"/>
        <w:widowControl w:val="0"/>
        <w:ind w:firstLine="0"/>
        <w:jc w:val="both"/>
        <w:rPr>
          <w:rFonts w:ascii="Arial Narrow" w:hAnsi="Arial Narrow"/>
          <w:sz w:val="24"/>
          <w:szCs w:val="24"/>
        </w:rPr>
      </w:pPr>
      <w:r w:rsidRPr="001B0B38">
        <w:rPr>
          <w:rFonts w:ascii="Arial Narrow" w:hAnsi="Arial Narrow" w:cs="Arial"/>
          <w:b/>
          <w:sz w:val="24"/>
          <w:szCs w:val="24"/>
        </w:rPr>
        <w:t>Art. 10.-</w:t>
      </w:r>
      <w:r w:rsidRPr="001B0B38">
        <w:rPr>
          <w:rFonts w:ascii="Arial Narrow" w:hAnsi="Arial Narrow"/>
          <w:b/>
          <w:sz w:val="24"/>
          <w:szCs w:val="24"/>
        </w:rPr>
        <w:t xml:space="preserve"> </w:t>
      </w:r>
      <w:r w:rsidRPr="001B0B38">
        <w:rPr>
          <w:rFonts w:ascii="Arial Narrow" w:hAnsi="Arial Narrow"/>
          <w:sz w:val="24"/>
          <w:szCs w:val="24"/>
        </w:rPr>
        <w:t>La Auditoría Externa</w:t>
      </w:r>
      <w:r w:rsidR="00063562" w:rsidRPr="001B0B38">
        <w:rPr>
          <w:rFonts w:ascii="Arial Narrow" w:hAnsi="Arial Narrow"/>
          <w:sz w:val="24"/>
          <w:szCs w:val="24"/>
        </w:rPr>
        <w:t xml:space="preserve"> </w:t>
      </w:r>
      <w:r w:rsidRPr="001B0B38">
        <w:rPr>
          <w:rFonts w:ascii="Arial Narrow" w:hAnsi="Arial Narrow"/>
          <w:sz w:val="24"/>
          <w:szCs w:val="24"/>
        </w:rPr>
        <w:t>deberá incluir en sus planes anuales de trabajo, la evaluación de la gestión y</w:t>
      </w:r>
      <w:r w:rsidR="00063562" w:rsidRPr="001B0B38">
        <w:rPr>
          <w:rFonts w:ascii="Arial Narrow" w:hAnsi="Arial Narrow"/>
          <w:sz w:val="24"/>
          <w:szCs w:val="24"/>
        </w:rPr>
        <w:t xml:space="preserve"> </w:t>
      </w:r>
      <w:r w:rsidRPr="001B0B38">
        <w:rPr>
          <w:rFonts w:ascii="Arial Narrow" w:hAnsi="Arial Narrow"/>
          <w:sz w:val="24"/>
          <w:szCs w:val="24"/>
        </w:rPr>
        <w:t>las disposiciones legales aplicables en la prevención de los riesgos de LD/FT y deberá</w:t>
      </w:r>
      <w:r w:rsidR="00063562" w:rsidRPr="001B0B38">
        <w:rPr>
          <w:rFonts w:ascii="Arial Narrow" w:hAnsi="Arial Narrow"/>
          <w:sz w:val="24"/>
          <w:szCs w:val="24"/>
        </w:rPr>
        <w:t xml:space="preserve"> </w:t>
      </w:r>
      <w:r w:rsidRPr="001B0B38">
        <w:rPr>
          <w:rFonts w:ascii="Arial Narrow" w:hAnsi="Arial Narrow"/>
          <w:sz w:val="24"/>
          <w:szCs w:val="24"/>
        </w:rPr>
        <w:t>informar oportunamente a la Junt</w:t>
      </w:r>
      <w:r w:rsidR="00B839C4" w:rsidRPr="001B0B38">
        <w:rPr>
          <w:rFonts w:ascii="Arial Narrow" w:hAnsi="Arial Narrow"/>
          <w:sz w:val="24"/>
          <w:szCs w:val="24"/>
        </w:rPr>
        <w:t>a Directiva, a la Alta Gerencia y</w:t>
      </w:r>
      <w:r w:rsidR="001B5FF6" w:rsidRPr="001B0B38">
        <w:rPr>
          <w:rFonts w:ascii="Arial Narrow" w:hAnsi="Arial Narrow"/>
          <w:sz w:val="24"/>
          <w:szCs w:val="24"/>
        </w:rPr>
        <w:t xml:space="preserve"> al Oficial de Cumplimiento</w:t>
      </w:r>
      <w:r w:rsidR="00F10270" w:rsidRPr="001B0B38">
        <w:rPr>
          <w:rFonts w:ascii="Arial Narrow" w:hAnsi="Arial Narrow"/>
          <w:sz w:val="24"/>
          <w:szCs w:val="24"/>
        </w:rPr>
        <w:t>,</w:t>
      </w:r>
      <w:r w:rsidR="00F10270" w:rsidRPr="001B0B38">
        <w:rPr>
          <w:rFonts w:ascii="Arial Narrow" w:hAnsi="Arial Narrow"/>
          <w:color w:val="FF0000"/>
          <w:sz w:val="24"/>
          <w:szCs w:val="24"/>
        </w:rPr>
        <w:t xml:space="preserve"> </w:t>
      </w:r>
      <w:r w:rsidR="00F10270" w:rsidRPr="001B0B38">
        <w:rPr>
          <w:rFonts w:ascii="Arial Narrow" w:hAnsi="Arial Narrow"/>
          <w:sz w:val="24"/>
          <w:szCs w:val="24"/>
        </w:rPr>
        <w:t>sobre cualquier asunto que sea de su conocimiento en relación con los riesgos de LD/FT.</w:t>
      </w:r>
    </w:p>
    <w:p w:rsidR="00AD233E" w:rsidRPr="001B0B38" w:rsidRDefault="00AD233E" w:rsidP="001B0B38">
      <w:pPr>
        <w:pStyle w:val="Textoindependienteprimerasangra"/>
        <w:widowControl w:val="0"/>
        <w:ind w:firstLine="0"/>
        <w:jc w:val="both"/>
        <w:rPr>
          <w:rFonts w:ascii="Arial Narrow" w:hAnsi="Arial Narrow"/>
          <w:sz w:val="24"/>
          <w:szCs w:val="24"/>
        </w:rPr>
      </w:pPr>
    </w:p>
    <w:p w:rsidR="007168DC" w:rsidRPr="001B0B38" w:rsidRDefault="00063562" w:rsidP="001B0B38">
      <w:pPr>
        <w:autoSpaceDE w:val="0"/>
        <w:autoSpaceDN w:val="0"/>
        <w:adjustRightInd w:val="0"/>
        <w:jc w:val="center"/>
        <w:rPr>
          <w:rFonts w:ascii="Arial Narrow" w:hAnsi="Arial Narrow"/>
          <w:b/>
          <w:bCs/>
          <w:sz w:val="24"/>
          <w:szCs w:val="24"/>
        </w:rPr>
      </w:pPr>
      <w:r w:rsidRPr="001B0B38">
        <w:rPr>
          <w:rFonts w:ascii="Arial Narrow" w:hAnsi="Arial Narrow"/>
          <w:b/>
          <w:bCs/>
          <w:sz w:val="24"/>
          <w:szCs w:val="24"/>
        </w:rPr>
        <w:t>CAPÍTULO</w:t>
      </w:r>
      <w:r w:rsidR="007168DC" w:rsidRPr="001B0B38">
        <w:rPr>
          <w:rFonts w:ascii="Arial Narrow" w:hAnsi="Arial Narrow"/>
          <w:b/>
          <w:bCs/>
          <w:sz w:val="24"/>
          <w:szCs w:val="24"/>
        </w:rPr>
        <w:t xml:space="preserve"> III</w:t>
      </w:r>
    </w:p>
    <w:p w:rsidR="007168DC" w:rsidRPr="001B0B38" w:rsidRDefault="007168DC" w:rsidP="001B0B38">
      <w:pPr>
        <w:autoSpaceDE w:val="0"/>
        <w:autoSpaceDN w:val="0"/>
        <w:adjustRightInd w:val="0"/>
        <w:jc w:val="center"/>
        <w:rPr>
          <w:rFonts w:ascii="Arial Narrow" w:hAnsi="Arial Narrow"/>
          <w:b/>
          <w:bCs/>
          <w:caps/>
          <w:sz w:val="24"/>
          <w:szCs w:val="24"/>
        </w:rPr>
      </w:pPr>
      <w:r w:rsidRPr="001B0B38">
        <w:rPr>
          <w:rFonts w:ascii="Arial Narrow" w:hAnsi="Arial Narrow"/>
          <w:b/>
          <w:bCs/>
          <w:caps/>
          <w:sz w:val="24"/>
          <w:szCs w:val="24"/>
        </w:rPr>
        <w:t>Gestion de los Riesgos de LD/FT</w:t>
      </w:r>
    </w:p>
    <w:p w:rsidR="007168DC" w:rsidRPr="001B0B38" w:rsidRDefault="007168DC" w:rsidP="001B0B38">
      <w:pPr>
        <w:jc w:val="both"/>
        <w:rPr>
          <w:rFonts w:ascii="Arial Narrow" w:hAnsi="Arial Narrow"/>
          <w:b/>
          <w:color w:val="FF0000"/>
          <w:sz w:val="24"/>
          <w:szCs w:val="24"/>
        </w:rPr>
      </w:pPr>
    </w:p>
    <w:p w:rsidR="008547F7" w:rsidRPr="001B0B38" w:rsidRDefault="008547F7" w:rsidP="001B0B38">
      <w:pPr>
        <w:pStyle w:val="Textoindependiente"/>
        <w:spacing w:after="0"/>
        <w:rPr>
          <w:rFonts w:ascii="Arial Narrow" w:hAnsi="Arial Narrow" w:cs="Arial"/>
          <w:b/>
          <w:sz w:val="24"/>
          <w:szCs w:val="24"/>
        </w:rPr>
      </w:pPr>
      <w:r w:rsidRPr="001B0B38">
        <w:rPr>
          <w:rFonts w:ascii="Arial Narrow" w:hAnsi="Arial Narrow" w:cs="Arial"/>
          <w:b/>
          <w:sz w:val="24"/>
          <w:szCs w:val="24"/>
        </w:rPr>
        <w:t>Etapas del proceso de gestión</w:t>
      </w:r>
    </w:p>
    <w:p w:rsidR="00B7111F" w:rsidRPr="001B0B38" w:rsidRDefault="008547F7" w:rsidP="001B0B38">
      <w:pPr>
        <w:pStyle w:val="Textoindependiente"/>
        <w:widowControl w:val="0"/>
        <w:spacing w:after="0"/>
        <w:jc w:val="both"/>
        <w:rPr>
          <w:rFonts w:ascii="Arial Narrow" w:hAnsi="Arial Narrow"/>
          <w:sz w:val="24"/>
          <w:szCs w:val="24"/>
        </w:rPr>
      </w:pPr>
      <w:r w:rsidRPr="001B0B38">
        <w:rPr>
          <w:rFonts w:ascii="Arial Narrow" w:hAnsi="Arial Narrow" w:cs="Arial"/>
          <w:b/>
          <w:sz w:val="24"/>
          <w:szCs w:val="24"/>
        </w:rPr>
        <w:t>Art. 11.-</w:t>
      </w:r>
      <w:r w:rsidRPr="001B0B38">
        <w:rPr>
          <w:rFonts w:ascii="Arial Narrow" w:hAnsi="Arial Narrow"/>
          <w:sz w:val="24"/>
          <w:szCs w:val="24"/>
        </w:rPr>
        <w:t xml:space="preserve"> </w:t>
      </w:r>
      <w:r w:rsidR="00D32279" w:rsidRPr="001B0B38">
        <w:rPr>
          <w:rFonts w:ascii="Arial Narrow" w:hAnsi="Arial Narrow"/>
          <w:sz w:val="24"/>
          <w:szCs w:val="24"/>
        </w:rPr>
        <w:t xml:space="preserve"> Para la gestión de los riesgos de LD/FT, las entidades deben contar con un proceso continuo y documentado con el fin de establecer una metodología diseñada, para identificar, medir, controlar, monitorear y comunicar los eventos potenciales de riesgo de LD/FT que pueden afectarle, con el propósito de prevenirlos, detectarlos y mitigarlos oportunamente.</w:t>
      </w:r>
    </w:p>
    <w:p w:rsidR="00D32279" w:rsidRPr="001B0B38" w:rsidRDefault="00D32279" w:rsidP="001B0B38">
      <w:pPr>
        <w:pStyle w:val="Textoindependiente"/>
        <w:widowControl w:val="0"/>
        <w:spacing w:after="0"/>
        <w:jc w:val="both"/>
        <w:rPr>
          <w:rFonts w:ascii="Arial Narrow" w:hAnsi="Arial Narrow"/>
          <w:sz w:val="24"/>
          <w:szCs w:val="24"/>
        </w:rPr>
      </w:pPr>
    </w:p>
    <w:p w:rsidR="008547F7" w:rsidRPr="001B0B38" w:rsidRDefault="008547F7" w:rsidP="001B0B38">
      <w:pPr>
        <w:pStyle w:val="Textoindependiente"/>
        <w:widowControl w:val="0"/>
        <w:spacing w:after="0"/>
        <w:jc w:val="both"/>
        <w:rPr>
          <w:rFonts w:ascii="Arial Narrow" w:hAnsi="Arial Narrow"/>
          <w:sz w:val="24"/>
          <w:szCs w:val="24"/>
        </w:rPr>
      </w:pPr>
      <w:r w:rsidRPr="001B0B38">
        <w:rPr>
          <w:rFonts w:ascii="Arial Narrow" w:hAnsi="Arial Narrow" w:cs="Arial"/>
          <w:b/>
          <w:sz w:val="24"/>
          <w:szCs w:val="24"/>
        </w:rPr>
        <w:t>Identificación</w:t>
      </w:r>
    </w:p>
    <w:p w:rsidR="007451E3" w:rsidRPr="001B0B38" w:rsidRDefault="008547F7" w:rsidP="001B0B38">
      <w:pPr>
        <w:pStyle w:val="Textoindependiente"/>
        <w:widowControl w:val="0"/>
        <w:spacing w:after="0"/>
        <w:jc w:val="both"/>
        <w:rPr>
          <w:rFonts w:ascii="Arial Narrow" w:hAnsi="Arial Narrow"/>
          <w:sz w:val="24"/>
          <w:szCs w:val="24"/>
        </w:rPr>
      </w:pPr>
      <w:r w:rsidRPr="001B0B38">
        <w:rPr>
          <w:rFonts w:ascii="Arial Narrow" w:hAnsi="Arial Narrow"/>
          <w:b/>
          <w:sz w:val="24"/>
          <w:szCs w:val="24"/>
        </w:rPr>
        <w:t>Art. 12.-</w:t>
      </w:r>
      <w:r w:rsidRPr="001B0B38">
        <w:rPr>
          <w:rFonts w:ascii="Arial Narrow" w:hAnsi="Arial Narrow"/>
          <w:sz w:val="24"/>
          <w:szCs w:val="24"/>
        </w:rPr>
        <w:t xml:space="preserve"> Las </w:t>
      </w:r>
      <w:r w:rsidR="007451E3" w:rsidRPr="001B0B38">
        <w:rPr>
          <w:rFonts w:ascii="Arial Narrow" w:hAnsi="Arial Narrow"/>
          <w:sz w:val="24"/>
          <w:szCs w:val="24"/>
        </w:rPr>
        <w:t xml:space="preserve">entidades deben aplicar la debida diligencia para identificar los riesgos y eventos que pueden dar origen a hechos de LD/FT. Esta identificación se realiza tomando en cuenta los factores de riesgo inherentes a la actividad que realizan. Para identificar el riesgo de LD/FT, las entidades deben establecer metodologías para segmentar los factores de riesgo. </w:t>
      </w:r>
    </w:p>
    <w:p w:rsidR="00E96AA5" w:rsidRPr="001B0B38" w:rsidRDefault="00E96AA5" w:rsidP="001B0B38">
      <w:pPr>
        <w:pStyle w:val="Textoindependiente"/>
        <w:widowControl w:val="0"/>
        <w:spacing w:after="0"/>
        <w:jc w:val="both"/>
        <w:rPr>
          <w:rFonts w:ascii="Arial Narrow" w:hAnsi="Arial Narrow"/>
          <w:sz w:val="24"/>
          <w:szCs w:val="24"/>
        </w:rPr>
      </w:pPr>
    </w:p>
    <w:p w:rsidR="008547F7" w:rsidRPr="001B0B38" w:rsidRDefault="008547F7" w:rsidP="001B0B38">
      <w:pPr>
        <w:pStyle w:val="Textoindependiente"/>
        <w:spacing w:after="0"/>
        <w:rPr>
          <w:rFonts w:ascii="Arial Narrow" w:hAnsi="Arial Narrow"/>
          <w:b/>
          <w:color w:val="FF0000"/>
          <w:sz w:val="24"/>
          <w:szCs w:val="24"/>
          <w:u w:val="single"/>
        </w:rPr>
      </w:pPr>
      <w:r w:rsidRPr="001B0B38">
        <w:rPr>
          <w:rFonts w:ascii="Arial Narrow" w:hAnsi="Arial Narrow"/>
          <w:b/>
          <w:sz w:val="24"/>
          <w:szCs w:val="24"/>
        </w:rPr>
        <w:t>Medición</w:t>
      </w:r>
    </w:p>
    <w:p w:rsidR="008547F7" w:rsidRPr="001B0B38" w:rsidRDefault="008547F7" w:rsidP="001B0B38">
      <w:pPr>
        <w:jc w:val="both"/>
        <w:rPr>
          <w:rFonts w:ascii="Arial Narrow" w:hAnsi="Arial Narrow"/>
          <w:sz w:val="24"/>
          <w:szCs w:val="24"/>
        </w:rPr>
      </w:pPr>
      <w:r w:rsidRPr="001B0B38">
        <w:rPr>
          <w:rFonts w:ascii="Arial Narrow" w:hAnsi="Arial Narrow"/>
          <w:b/>
          <w:sz w:val="24"/>
          <w:szCs w:val="24"/>
        </w:rPr>
        <w:t xml:space="preserve">Art. 13.- </w:t>
      </w:r>
      <w:r w:rsidRPr="001B0B38">
        <w:rPr>
          <w:rFonts w:ascii="Arial Narrow" w:hAnsi="Arial Narrow"/>
          <w:sz w:val="24"/>
          <w:szCs w:val="24"/>
        </w:rPr>
        <w:t>Las entidades deben estimar o cuantificar la exposición al riesgo</w:t>
      </w:r>
      <w:r w:rsidR="00063562" w:rsidRPr="001B0B38">
        <w:rPr>
          <w:rFonts w:ascii="Arial Narrow" w:hAnsi="Arial Narrow"/>
          <w:sz w:val="24"/>
          <w:szCs w:val="24"/>
        </w:rPr>
        <w:t xml:space="preserve"> </w:t>
      </w:r>
      <w:r w:rsidRPr="001B0B38">
        <w:rPr>
          <w:rFonts w:ascii="Arial Narrow" w:hAnsi="Arial Narrow"/>
          <w:sz w:val="24"/>
          <w:szCs w:val="24"/>
        </w:rPr>
        <w:t>de LD/FT, con base en la probabilidad de ocurrencia e impacto y la materialidad del mismo en sus diferentes factores de riesgo, y</w:t>
      </w:r>
      <w:r w:rsidR="00063562" w:rsidRPr="001B0B38">
        <w:rPr>
          <w:rFonts w:ascii="Arial Narrow" w:hAnsi="Arial Narrow"/>
          <w:sz w:val="24"/>
          <w:szCs w:val="24"/>
        </w:rPr>
        <w:t xml:space="preserve"> </w:t>
      </w:r>
      <w:r w:rsidRPr="001B0B38">
        <w:rPr>
          <w:rFonts w:ascii="Arial Narrow" w:hAnsi="Arial Narrow"/>
          <w:sz w:val="24"/>
          <w:szCs w:val="24"/>
        </w:rPr>
        <w:t>en caso de materializarse, mediante los riesgos asociados</w:t>
      </w:r>
      <w:r w:rsidR="00B551BC" w:rsidRPr="001B0B38">
        <w:rPr>
          <w:rFonts w:ascii="Arial Narrow" w:hAnsi="Arial Narrow"/>
          <w:sz w:val="24"/>
          <w:szCs w:val="24"/>
        </w:rPr>
        <w:t>.</w:t>
      </w:r>
    </w:p>
    <w:p w:rsidR="008547F7" w:rsidRPr="001B0B38" w:rsidRDefault="008547F7" w:rsidP="001B0B38">
      <w:pPr>
        <w:rPr>
          <w:rFonts w:ascii="Arial Narrow" w:hAnsi="Arial Narrow"/>
          <w:sz w:val="24"/>
          <w:szCs w:val="24"/>
        </w:rPr>
      </w:pPr>
    </w:p>
    <w:p w:rsidR="008547F7" w:rsidRPr="001B0B38" w:rsidRDefault="008547F7" w:rsidP="001B0B38">
      <w:pPr>
        <w:pStyle w:val="Textoindependienteprimerasangra"/>
        <w:ind w:firstLine="0"/>
        <w:jc w:val="both"/>
        <w:rPr>
          <w:rFonts w:ascii="Arial Narrow" w:hAnsi="Arial Narrow"/>
          <w:sz w:val="24"/>
          <w:szCs w:val="24"/>
        </w:rPr>
      </w:pPr>
      <w:r w:rsidRPr="001B0B38">
        <w:rPr>
          <w:rFonts w:ascii="Arial Narrow" w:hAnsi="Arial Narrow"/>
          <w:sz w:val="24"/>
          <w:szCs w:val="24"/>
        </w:rPr>
        <w:t>Las metodologías y herramientas para estimar o cuantificar el riesgo de LD/FT deben estar de conformidad con el perfil de riesgo de la entidad.</w:t>
      </w:r>
    </w:p>
    <w:p w:rsidR="008547F7" w:rsidRPr="001B0B38" w:rsidRDefault="008547F7" w:rsidP="001B0B38">
      <w:pPr>
        <w:pStyle w:val="Textoindependienteprimerasangra"/>
        <w:ind w:firstLine="0"/>
        <w:jc w:val="both"/>
        <w:rPr>
          <w:rFonts w:ascii="Arial Narrow" w:hAnsi="Arial Narrow"/>
          <w:sz w:val="24"/>
          <w:szCs w:val="24"/>
        </w:rPr>
      </w:pPr>
    </w:p>
    <w:p w:rsidR="00897612" w:rsidRPr="001B0B38" w:rsidRDefault="00897612" w:rsidP="001B0B38">
      <w:pPr>
        <w:pStyle w:val="Textoindependienteprimerasangra"/>
        <w:ind w:firstLine="0"/>
        <w:jc w:val="both"/>
        <w:rPr>
          <w:rFonts w:ascii="Arial Narrow" w:hAnsi="Arial Narrow"/>
          <w:sz w:val="24"/>
          <w:szCs w:val="24"/>
        </w:rPr>
      </w:pPr>
      <w:r w:rsidRPr="001B0B38">
        <w:rPr>
          <w:rFonts w:ascii="Arial Narrow" w:hAnsi="Arial Narrow"/>
          <w:sz w:val="24"/>
          <w:szCs w:val="24"/>
        </w:rPr>
        <w:t xml:space="preserve">Dentro de sus metodologías deberán desarrollar matrices de riesgos con base en el perfil de la entidad, en la que como mínimo se identifiquen previamente e incluyan los factores de riesgo y asignar calificaciones según la metodología de categorización. </w:t>
      </w:r>
    </w:p>
    <w:p w:rsidR="00D652D1" w:rsidRDefault="00D652D1" w:rsidP="001B0B38">
      <w:pPr>
        <w:pStyle w:val="Textoindependienteprimerasangra"/>
        <w:ind w:firstLine="0"/>
        <w:jc w:val="both"/>
        <w:rPr>
          <w:rFonts w:ascii="Arial Narrow" w:hAnsi="Arial Narrow"/>
          <w:sz w:val="24"/>
          <w:szCs w:val="24"/>
        </w:rPr>
      </w:pPr>
    </w:p>
    <w:p w:rsidR="0090447E" w:rsidRDefault="0090447E" w:rsidP="001B0B38">
      <w:pPr>
        <w:pStyle w:val="Textoindependienteprimerasangra"/>
        <w:ind w:firstLine="0"/>
        <w:jc w:val="both"/>
        <w:rPr>
          <w:rFonts w:ascii="Arial Narrow" w:hAnsi="Arial Narrow"/>
          <w:sz w:val="24"/>
          <w:szCs w:val="24"/>
        </w:rPr>
      </w:pPr>
    </w:p>
    <w:p w:rsidR="0090447E" w:rsidRPr="001B0B38" w:rsidRDefault="0090447E" w:rsidP="001B0B38">
      <w:pPr>
        <w:pStyle w:val="Textoindependienteprimerasangra"/>
        <w:ind w:firstLine="0"/>
        <w:jc w:val="both"/>
        <w:rPr>
          <w:rFonts w:ascii="Arial Narrow" w:hAnsi="Arial Narrow"/>
          <w:sz w:val="24"/>
          <w:szCs w:val="24"/>
        </w:rPr>
      </w:pPr>
    </w:p>
    <w:p w:rsidR="008547F7" w:rsidRPr="001B0B38" w:rsidRDefault="00B551BC" w:rsidP="001B0B38">
      <w:pPr>
        <w:pStyle w:val="Textoindependiente"/>
        <w:spacing w:after="0"/>
        <w:rPr>
          <w:rFonts w:ascii="Arial Narrow" w:hAnsi="Arial Narrow"/>
          <w:b/>
          <w:sz w:val="24"/>
          <w:szCs w:val="24"/>
        </w:rPr>
      </w:pPr>
      <w:r w:rsidRPr="001B0B38">
        <w:rPr>
          <w:rFonts w:ascii="Arial Narrow" w:hAnsi="Arial Narrow"/>
          <w:b/>
          <w:sz w:val="24"/>
          <w:szCs w:val="24"/>
        </w:rPr>
        <w:lastRenderedPageBreak/>
        <w:t>Control y mitigación</w:t>
      </w:r>
    </w:p>
    <w:p w:rsidR="008547F7" w:rsidRPr="001B0B38" w:rsidRDefault="008547F7" w:rsidP="001B0B38">
      <w:pPr>
        <w:pStyle w:val="Textoindependienteprimerasangra"/>
        <w:ind w:firstLine="0"/>
        <w:jc w:val="both"/>
        <w:rPr>
          <w:rFonts w:ascii="Arial Narrow" w:hAnsi="Arial Narrow"/>
          <w:sz w:val="24"/>
          <w:szCs w:val="24"/>
        </w:rPr>
      </w:pPr>
      <w:r w:rsidRPr="001B0B38">
        <w:rPr>
          <w:rFonts w:ascii="Arial Narrow" w:hAnsi="Arial Narrow"/>
          <w:b/>
          <w:sz w:val="24"/>
          <w:szCs w:val="24"/>
        </w:rPr>
        <w:t>Art. 14.-</w:t>
      </w:r>
      <w:r w:rsidRPr="001B0B38">
        <w:rPr>
          <w:rFonts w:ascii="Arial Narrow" w:hAnsi="Arial Narrow"/>
          <w:sz w:val="24"/>
          <w:szCs w:val="24"/>
        </w:rPr>
        <w:t xml:space="preserve"> En </w:t>
      </w:r>
      <w:r w:rsidR="00785AC3" w:rsidRPr="001B0B38">
        <w:rPr>
          <w:rFonts w:ascii="Arial Narrow" w:hAnsi="Arial Narrow"/>
          <w:sz w:val="24"/>
          <w:szCs w:val="24"/>
        </w:rPr>
        <w:t xml:space="preserve"> esta etapa la entidad debe tomar las medidas para controlar y mitigar la ocurrencia de actividades que materialicen el riesgo de LD/FT, debiéndose evaluar constantemente la efectividad de los programas, políticas, normas, procedimientos y los controles internos existentes; en caso de que los mismos no sean efectivos y eficientes, se deberán fortalecer, corregir y en caso de ser necesarios implementar nuevos, con el fin de reducir la probabilidad y el impacto que pueda generarse al materializarse el riesgo de LD/FT</w:t>
      </w:r>
      <w:r w:rsidR="00516682" w:rsidRPr="001B0B38">
        <w:rPr>
          <w:rFonts w:ascii="Arial Narrow" w:hAnsi="Arial Narrow"/>
          <w:sz w:val="24"/>
          <w:szCs w:val="24"/>
        </w:rPr>
        <w:t>.</w:t>
      </w:r>
    </w:p>
    <w:p w:rsidR="00017EA2" w:rsidRPr="001B0B38" w:rsidRDefault="00017EA2" w:rsidP="00527637">
      <w:pPr>
        <w:pStyle w:val="Textoindependienteprimerasangra"/>
        <w:ind w:firstLine="0"/>
        <w:jc w:val="both"/>
        <w:rPr>
          <w:rFonts w:ascii="Arial Narrow" w:hAnsi="Arial Narrow"/>
          <w:sz w:val="24"/>
          <w:szCs w:val="24"/>
        </w:rPr>
      </w:pPr>
    </w:p>
    <w:p w:rsidR="008547F7" w:rsidRPr="001B0B38" w:rsidRDefault="008547F7" w:rsidP="001B0B38">
      <w:pPr>
        <w:pStyle w:val="Textoindependiente"/>
        <w:spacing w:after="0"/>
        <w:rPr>
          <w:rFonts w:ascii="Arial Narrow" w:hAnsi="Arial Narrow"/>
          <w:b/>
          <w:sz w:val="24"/>
          <w:szCs w:val="24"/>
        </w:rPr>
      </w:pPr>
      <w:r w:rsidRPr="001B0B38">
        <w:rPr>
          <w:rFonts w:ascii="Arial Narrow" w:hAnsi="Arial Narrow"/>
          <w:b/>
          <w:sz w:val="24"/>
          <w:szCs w:val="24"/>
        </w:rPr>
        <w:t>Monitoreo y comunicación</w:t>
      </w:r>
    </w:p>
    <w:p w:rsidR="00C44623" w:rsidRPr="001B0B38" w:rsidRDefault="008547F7" w:rsidP="001B0B38">
      <w:pPr>
        <w:pStyle w:val="Default"/>
        <w:widowControl w:val="0"/>
        <w:jc w:val="both"/>
        <w:rPr>
          <w:rFonts w:ascii="Arial Narrow" w:hAnsi="Arial Narrow" w:cs="Times New Roman"/>
          <w:color w:val="auto"/>
          <w:lang w:val="es-ES" w:eastAsia="es-ES"/>
        </w:rPr>
      </w:pPr>
      <w:r w:rsidRPr="001B0B38">
        <w:rPr>
          <w:rFonts w:ascii="Arial Narrow" w:hAnsi="Arial Narrow" w:cs="Times New Roman"/>
          <w:b/>
          <w:color w:val="auto"/>
          <w:lang w:eastAsia="en-US"/>
        </w:rPr>
        <w:t>Art. 1</w:t>
      </w:r>
      <w:r w:rsidR="009D0713" w:rsidRPr="001B0B38">
        <w:rPr>
          <w:rFonts w:ascii="Arial Narrow" w:hAnsi="Arial Narrow" w:cs="Times New Roman"/>
          <w:b/>
          <w:color w:val="auto"/>
          <w:lang w:eastAsia="en-US"/>
        </w:rPr>
        <w:t>5</w:t>
      </w:r>
      <w:r w:rsidRPr="001B0B38">
        <w:rPr>
          <w:rFonts w:ascii="Arial Narrow" w:hAnsi="Arial Narrow" w:cs="Times New Roman"/>
          <w:b/>
          <w:color w:val="auto"/>
          <w:lang w:eastAsia="en-US"/>
        </w:rPr>
        <w:t xml:space="preserve">.- </w:t>
      </w:r>
      <w:r w:rsidR="00C44623" w:rsidRPr="001B0B38">
        <w:rPr>
          <w:rFonts w:ascii="Arial Narrow" w:hAnsi="Arial Narrow" w:cs="Times New Roman"/>
          <w:color w:val="auto"/>
          <w:lang w:val="es-ES" w:eastAsia="es-ES"/>
        </w:rPr>
        <w:t xml:space="preserve">Las entidades deben dar seguimiento sistemático y oportuno a los factores de riesgo de LD/FT, mediante actividades permanentes de monitoreo, hacer un seguimiento que permita la detección de las deficiencias en las etapas de la gestión del riesgo de LD/FT; asimismo deben analizar las transacciones inusuales o sospechosas detectadas con el objetivo de fortalecer los procedimientos, políticas y controles internos adoptados, desarrollados y ejecutados. </w:t>
      </w:r>
    </w:p>
    <w:p w:rsidR="00B551BC" w:rsidRPr="001B0B38" w:rsidRDefault="00B551BC" w:rsidP="001B0B38">
      <w:pPr>
        <w:pStyle w:val="Textoindependienteprimerasangra"/>
        <w:ind w:firstLine="0"/>
        <w:jc w:val="both"/>
        <w:rPr>
          <w:rFonts w:ascii="Arial Narrow" w:hAnsi="Arial Narrow"/>
          <w:sz w:val="24"/>
          <w:szCs w:val="24"/>
          <w:lang w:val="es-SV"/>
        </w:rPr>
      </w:pPr>
    </w:p>
    <w:p w:rsidR="00970B55" w:rsidRPr="001B0B38" w:rsidRDefault="00970B55" w:rsidP="001B0B38">
      <w:pPr>
        <w:pStyle w:val="Textoindependiente"/>
        <w:spacing w:after="0"/>
        <w:rPr>
          <w:rFonts w:ascii="Arial Narrow" w:hAnsi="Arial Narrow"/>
          <w:b/>
          <w:sz w:val="24"/>
          <w:szCs w:val="24"/>
        </w:rPr>
      </w:pPr>
      <w:r w:rsidRPr="001B0B38">
        <w:rPr>
          <w:rFonts w:ascii="Arial Narrow" w:hAnsi="Arial Narrow"/>
          <w:b/>
          <w:sz w:val="24"/>
          <w:szCs w:val="24"/>
        </w:rPr>
        <w:t>Factores de riesgo de LD/FT</w:t>
      </w:r>
    </w:p>
    <w:p w:rsidR="00970B55" w:rsidRPr="001B0B38" w:rsidRDefault="00970B55" w:rsidP="001B0B38">
      <w:pPr>
        <w:jc w:val="both"/>
        <w:rPr>
          <w:rFonts w:ascii="Arial Narrow" w:hAnsi="Arial Narrow"/>
          <w:sz w:val="24"/>
          <w:szCs w:val="24"/>
        </w:rPr>
      </w:pPr>
      <w:r w:rsidRPr="001B0B38">
        <w:rPr>
          <w:rFonts w:ascii="Arial Narrow" w:hAnsi="Arial Narrow"/>
          <w:b/>
          <w:sz w:val="24"/>
          <w:szCs w:val="24"/>
        </w:rPr>
        <w:t>Art. 16.-</w:t>
      </w:r>
      <w:r w:rsidR="00063562" w:rsidRPr="001B0B38">
        <w:rPr>
          <w:rFonts w:ascii="Arial Narrow" w:hAnsi="Arial Narrow"/>
          <w:b/>
          <w:sz w:val="24"/>
          <w:szCs w:val="24"/>
        </w:rPr>
        <w:t xml:space="preserve"> </w:t>
      </w:r>
      <w:r w:rsidRPr="001B0B38">
        <w:rPr>
          <w:rFonts w:ascii="Arial Narrow" w:hAnsi="Arial Narrow"/>
          <w:sz w:val="24"/>
          <w:szCs w:val="24"/>
        </w:rPr>
        <w:t>Las entidades deben establecer las metodologías para segmentar los factores de riesgo</w:t>
      </w:r>
      <w:r w:rsidR="00063562" w:rsidRPr="001B0B38">
        <w:rPr>
          <w:rFonts w:ascii="Arial Narrow" w:hAnsi="Arial Narrow"/>
          <w:sz w:val="24"/>
          <w:szCs w:val="24"/>
        </w:rPr>
        <w:t xml:space="preserve"> </w:t>
      </w:r>
      <w:r w:rsidRPr="001B0B38">
        <w:rPr>
          <w:rFonts w:ascii="Arial Narrow" w:hAnsi="Arial Narrow"/>
          <w:sz w:val="24"/>
          <w:szCs w:val="24"/>
        </w:rPr>
        <w:t>e identificar las formas y tipologías a través de las cuales se puede presentar este riesgo, siendo</w:t>
      </w:r>
      <w:r w:rsidR="00063562" w:rsidRPr="001B0B38">
        <w:rPr>
          <w:rFonts w:ascii="Arial Narrow" w:hAnsi="Arial Narrow"/>
          <w:sz w:val="24"/>
          <w:szCs w:val="24"/>
        </w:rPr>
        <w:t xml:space="preserve"> </w:t>
      </w:r>
      <w:r w:rsidRPr="001B0B38">
        <w:rPr>
          <w:rFonts w:ascii="Arial Narrow" w:hAnsi="Arial Narrow"/>
          <w:sz w:val="24"/>
          <w:szCs w:val="24"/>
        </w:rPr>
        <w:t>los principales agentes generadores del riesgo de LD/FT, entre otros: clientes, productos, servicios, canales de distribución, y ubicación o localización geográfica.</w:t>
      </w:r>
    </w:p>
    <w:p w:rsidR="00970B55" w:rsidRPr="001B0B38" w:rsidRDefault="00970B55" w:rsidP="001B0B38">
      <w:pPr>
        <w:rPr>
          <w:rFonts w:ascii="Arial Narrow" w:hAnsi="Arial Narrow"/>
          <w:sz w:val="24"/>
          <w:szCs w:val="24"/>
        </w:rPr>
      </w:pPr>
    </w:p>
    <w:p w:rsidR="001B0B38" w:rsidRDefault="00970B55" w:rsidP="001B0B38">
      <w:pPr>
        <w:pStyle w:val="Prrafodelista"/>
        <w:numPr>
          <w:ilvl w:val="0"/>
          <w:numId w:val="9"/>
        </w:numPr>
        <w:ind w:left="567" w:hanging="567"/>
        <w:contextualSpacing/>
        <w:rPr>
          <w:rFonts w:ascii="Arial Narrow" w:hAnsi="Arial Narrow"/>
        </w:rPr>
      </w:pPr>
      <w:r w:rsidRPr="001B0B38">
        <w:rPr>
          <w:rFonts w:ascii="Arial Narrow" w:hAnsi="Arial Narrow"/>
        </w:rPr>
        <w:t>Para efectos de determinar el riesgo de cliente deben considerarse, entre otros, factores tales como:</w:t>
      </w:r>
    </w:p>
    <w:p w:rsidR="001B0B38" w:rsidRPr="001B0B38" w:rsidRDefault="001B0B38" w:rsidP="001B0B38">
      <w:pPr>
        <w:pStyle w:val="Prrafodelista"/>
        <w:ind w:left="567"/>
        <w:contextualSpacing/>
        <w:rPr>
          <w:rFonts w:ascii="Arial Narrow" w:hAnsi="Arial Narrow"/>
        </w:rPr>
      </w:pP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Movimientos frecuentes </w:t>
      </w:r>
      <w:r w:rsidR="000555D1" w:rsidRPr="001B0B38">
        <w:rPr>
          <w:rFonts w:ascii="Arial Narrow" w:hAnsi="Arial Narrow" w:cs="Times New Roman"/>
          <w:color w:val="auto"/>
          <w:lang w:eastAsia="en-US"/>
        </w:rPr>
        <w:t>e</w:t>
      </w:r>
      <w:r w:rsidRPr="001B0B38">
        <w:rPr>
          <w:rFonts w:ascii="Arial Narrow" w:hAnsi="Arial Narrow" w:cs="Times New Roman"/>
          <w:color w:val="auto"/>
          <w:lang w:eastAsia="en-US"/>
        </w:rPr>
        <w:t xml:space="preserve"> inexplicables d</w:t>
      </w:r>
      <w:r w:rsidR="0035643B" w:rsidRPr="001B0B38">
        <w:rPr>
          <w:rFonts w:ascii="Arial Narrow" w:hAnsi="Arial Narrow" w:cs="Times New Roman"/>
          <w:color w:val="auto"/>
          <w:lang w:eastAsia="en-US"/>
        </w:rPr>
        <w:t>e cuentas a diferentes personas;</w:t>
      </w:r>
      <w:r w:rsidRPr="001B0B38">
        <w:rPr>
          <w:rFonts w:ascii="Arial Narrow" w:hAnsi="Arial Narrow" w:cs="Times New Roman"/>
          <w:color w:val="auto"/>
          <w:lang w:eastAsia="en-US"/>
        </w:rPr>
        <w:t xml:space="preserve"> </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Movimientos frecuentes </w:t>
      </w:r>
      <w:r w:rsidR="000555D1" w:rsidRPr="001B0B38">
        <w:rPr>
          <w:rFonts w:ascii="Arial Narrow" w:hAnsi="Arial Narrow" w:cs="Times New Roman"/>
          <w:color w:val="auto"/>
          <w:lang w:eastAsia="en-US"/>
        </w:rPr>
        <w:t>e</w:t>
      </w:r>
      <w:r w:rsidRPr="001B0B38">
        <w:rPr>
          <w:rFonts w:ascii="Arial Narrow" w:hAnsi="Arial Narrow" w:cs="Times New Roman"/>
          <w:color w:val="auto"/>
          <w:lang w:eastAsia="en-US"/>
        </w:rPr>
        <w:t xml:space="preserve"> inexplicables de fondos entre personas de </w:t>
      </w:r>
      <w:r w:rsidR="0035643B" w:rsidRPr="001B0B38">
        <w:rPr>
          <w:rFonts w:ascii="Arial Narrow" w:hAnsi="Arial Narrow" w:cs="Times New Roman"/>
          <w:color w:val="auto"/>
          <w:lang w:eastAsia="en-US"/>
        </w:rPr>
        <w:t>varias ubicaciones geográficas;</w:t>
      </w:r>
    </w:p>
    <w:p w:rsidR="000C42A5" w:rsidRPr="001B0B38" w:rsidRDefault="000C42A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Pagos anticipados de préstamos </w:t>
      </w:r>
      <w:r w:rsidR="00F40251" w:rsidRPr="001B0B38">
        <w:rPr>
          <w:rFonts w:ascii="Arial Narrow" w:hAnsi="Arial Narrow" w:cs="Times New Roman"/>
          <w:color w:val="auto"/>
          <w:lang w:eastAsia="en-US"/>
        </w:rPr>
        <w:t>o</w:t>
      </w:r>
      <w:r w:rsidRPr="001B0B38">
        <w:rPr>
          <w:rFonts w:ascii="Arial Narrow" w:hAnsi="Arial Narrow" w:cs="Times New Roman"/>
          <w:color w:val="auto"/>
          <w:lang w:eastAsia="en-US"/>
        </w:rPr>
        <w:t xml:space="preserve"> pagos repentinos de préstamos vencidos o en cobro judicial;</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Si son fabricantes, trafic</w:t>
      </w:r>
      <w:r w:rsidR="0035643B" w:rsidRPr="001B0B38">
        <w:rPr>
          <w:rFonts w:ascii="Arial Narrow" w:hAnsi="Arial Narrow" w:cs="Times New Roman"/>
          <w:color w:val="auto"/>
          <w:lang w:eastAsia="en-US"/>
        </w:rPr>
        <w:t>antes e intermediarios de armas;</w:t>
      </w:r>
      <w:r w:rsidRPr="001B0B38">
        <w:rPr>
          <w:rFonts w:ascii="Arial Narrow" w:hAnsi="Arial Narrow" w:cs="Times New Roman"/>
          <w:color w:val="auto"/>
          <w:lang w:eastAsia="en-US"/>
        </w:rPr>
        <w:t xml:space="preserve"> </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Embajadas y Consulados de o</w:t>
      </w:r>
      <w:r w:rsidR="0035643B" w:rsidRPr="001B0B38">
        <w:rPr>
          <w:rFonts w:ascii="Arial Narrow" w:hAnsi="Arial Narrow" w:cs="Times New Roman"/>
          <w:color w:val="auto"/>
          <w:lang w:eastAsia="en-US"/>
        </w:rPr>
        <w:t>tros países;</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Si son e</w:t>
      </w:r>
      <w:r w:rsidR="0035643B" w:rsidRPr="001B0B38">
        <w:rPr>
          <w:rFonts w:ascii="Arial Narrow" w:hAnsi="Arial Narrow" w:cs="Times New Roman"/>
          <w:color w:val="auto"/>
          <w:lang w:eastAsia="en-US"/>
        </w:rPr>
        <w:t>mpresas de traslado de valores;</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Clientes que por su actividad económica y la naturaleza de sus operaciones movili</w:t>
      </w:r>
      <w:r w:rsidR="0035643B" w:rsidRPr="001B0B38">
        <w:rPr>
          <w:rFonts w:ascii="Arial Narrow" w:hAnsi="Arial Narrow" w:cs="Times New Roman"/>
          <w:color w:val="auto"/>
          <w:lang w:eastAsia="en-US"/>
        </w:rPr>
        <w:t>zan efectivo de forma intensiva;</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Clientes que la entidad determine que son Personas E</w:t>
      </w:r>
      <w:r w:rsidR="00516682" w:rsidRPr="001B0B38">
        <w:rPr>
          <w:rFonts w:ascii="Arial Narrow" w:hAnsi="Arial Narrow" w:cs="Times New Roman"/>
          <w:color w:val="auto"/>
          <w:lang w:eastAsia="en-US"/>
        </w:rPr>
        <w:t>xpuestas Políticamente (</w:t>
      </w:r>
      <w:proofErr w:type="spellStart"/>
      <w:r w:rsidR="00516682" w:rsidRPr="001B0B38">
        <w:rPr>
          <w:rFonts w:ascii="Arial Narrow" w:hAnsi="Arial Narrow" w:cs="Times New Roman"/>
          <w:color w:val="auto"/>
          <w:lang w:eastAsia="en-US"/>
        </w:rPr>
        <w:t>PEP’s</w:t>
      </w:r>
      <w:proofErr w:type="spellEnd"/>
      <w:r w:rsidR="00516682" w:rsidRPr="001B0B38">
        <w:rPr>
          <w:rFonts w:ascii="Arial Narrow" w:hAnsi="Arial Narrow" w:cs="Times New Roman"/>
          <w:color w:val="auto"/>
          <w:lang w:eastAsia="en-US"/>
        </w:rPr>
        <w:t>);</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Cuentas mantenidas por terceros</w:t>
      </w:r>
      <w:r w:rsidR="0035643B" w:rsidRPr="001B0B38">
        <w:rPr>
          <w:rFonts w:ascii="Arial Narrow" w:hAnsi="Arial Narrow" w:cs="Times New Roman"/>
          <w:color w:val="auto"/>
          <w:lang w:eastAsia="en-US"/>
        </w:rPr>
        <w:t>;</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Listas emitidas por organismos internacionales señalando personas sobre las cuales existen </w:t>
      </w:r>
      <w:r w:rsidR="0035643B" w:rsidRPr="001B0B38">
        <w:rPr>
          <w:rFonts w:ascii="Arial Narrow" w:hAnsi="Arial Narrow" w:cs="Times New Roman"/>
          <w:color w:val="auto"/>
          <w:lang w:eastAsia="en-US"/>
        </w:rPr>
        <w:t>sospechas de actividad criminal;</w:t>
      </w:r>
      <w:r w:rsidRPr="001B0B38">
        <w:rPr>
          <w:rFonts w:ascii="Arial Narrow" w:hAnsi="Arial Narrow" w:cs="Times New Roman"/>
          <w:color w:val="auto"/>
          <w:lang w:eastAsia="en-US"/>
        </w:rPr>
        <w:t xml:space="preserve"> </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Operaciones de inversión en valores negociables por importes inusuales que no guardan correspondencia con la actividad declarada </w:t>
      </w:r>
      <w:r w:rsidR="000555D1" w:rsidRPr="001B0B38">
        <w:rPr>
          <w:rFonts w:ascii="Arial Narrow" w:hAnsi="Arial Narrow" w:cs="Times New Roman"/>
          <w:color w:val="auto"/>
          <w:lang w:eastAsia="en-US"/>
        </w:rPr>
        <w:t xml:space="preserve">o con </w:t>
      </w:r>
      <w:r w:rsidRPr="001B0B38">
        <w:rPr>
          <w:rFonts w:ascii="Arial Narrow" w:hAnsi="Arial Narrow" w:cs="Times New Roman"/>
          <w:color w:val="auto"/>
          <w:lang w:eastAsia="en-US"/>
        </w:rPr>
        <w:t>la situación patrimonial/financiera del cliente</w:t>
      </w:r>
      <w:r w:rsidR="0035643B" w:rsidRPr="001B0B38">
        <w:rPr>
          <w:rFonts w:ascii="Arial Narrow" w:hAnsi="Arial Narrow" w:cs="Times New Roman"/>
          <w:color w:val="auto"/>
          <w:lang w:eastAsia="en-US"/>
        </w:rPr>
        <w:t>;</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lastRenderedPageBreak/>
        <w:t>Operaciones concertadas a precios que no guardan relación con las condiciones de mercado</w:t>
      </w:r>
      <w:r w:rsidR="0035643B" w:rsidRPr="001B0B38">
        <w:rPr>
          <w:rFonts w:ascii="Arial Narrow" w:hAnsi="Arial Narrow" w:cs="Times New Roman"/>
          <w:color w:val="auto"/>
          <w:lang w:eastAsia="en-US"/>
        </w:rPr>
        <w:t>;</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Compra o Venta de valores negociables en el mercado de contado a precios notoriamente más altos</w:t>
      </w:r>
      <w:r w:rsidR="000555D1" w:rsidRPr="001B0B38">
        <w:rPr>
          <w:rFonts w:ascii="Arial Narrow" w:hAnsi="Arial Narrow" w:cs="Times New Roman"/>
          <w:color w:val="auto"/>
          <w:lang w:eastAsia="en-US"/>
        </w:rPr>
        <w:t xml:space="preserve"> o </w:t>
      </w:r>
      <w:r w:rsidRPr="001B0B38">
        <w:rPr>
          <w:rFonts w:ascii="Arial Narrow" w:hAnsi="Arial Narrow" w:cs="Times New Roman"/>
          <w:color w:val="auto"/>
          <w:lang w:eastAsia="en-US"/>
        </w:rPr>
        <w:t>más bajos que l</w:t>
      </w:r>
      <w:r w:rsidR="0035643B" w:rsidRPr="001B0B38">
        <w:rPr>
          <w:rFonts w:ascii="Arial Narrow" w:hAnsi="Arial Narrow" w:cs="Times New Roman"/>
          <w:color w:val="auto"/>
          <w:lang w:eastAsia="en-US"/>
        </w:rPr>
        <w:t>as cotizaciones que se negocian;</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Compra o venta del bien subyacente</w:t>
      </w:r>
      <w:r w:rsidR="000555D1" w:rsidRPr="001B0B38">
        <w:rPr>
          <w:rFonts w:ascii="Arial Narrow" w:hAnsi="Arial Narrow" w:cs="Times New Roman"/>
          <w:color w:val="auto"/>
          <w:lang w:eastAsia="en-US"/>
        </w:rPr>
        <w:t>,</w:t>
      </w:r>
      <w:r w:rsidRPr="001B0B38">
        <w:rPr>
          <w:rFonts w:ascii="Arial Narrow" w:hAnsi="Arial Narrow" w:cs="Times New Roman"/>
          <w:color w:val="auto"/>
          <w:lang w:eastAsia="en-US"/>
        </w:rPr>
        <w:t xml:space="preserve"> por ejercicio de la opción</w:t>
      </w:r>
      <w:r w:rsidR="000555D1" w:rsidRPr="001B0B38">
        <w:rPr>
          <w:rFonts w:ascii="Arial Narrow" w:hAnsi="Arial Narrow" w:cs="Times New Roman"/>
          <w:color w:val="auto"/>
          <w:lang w:eastAsia="en-US"/>
        </w:rPr>
        <w:t>,</w:t>
      </w:r>
      <w:r w:rsidRPr="001B0B38">
        <w:rPr>
          <w:rFonts w:ascii="Arial Narrow" w:hAnsi="Arial Narrow" w:cs="Times New Roman"/>
          <w:color w:val="auto"/>
          <w:lang w:eastAsia="en-US"/>
        </w:rPr>
        <w:t xml:space="preserve"> a precios que no guardan relación conveni</w:t>
      </w:r>
      <w:r w:rsidR="0035643B" w:rsidRPr="001B0B38">
        <w:rPr>
          <w:rFonts w:ascii="Arial Narrow" w:hAnsi="Arial Narrow" w:cs="Times New Roman"/>
          <w:color w:val="auto"/>
          <w:lang w:eastAsia="en-US"/>
        </w:rPr>
        <w:t>ente con el precio de ejercicio;</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Compra o Venta de contratos a futuro a precios considerablemente más altos</w:t>
      </w:r>
      <w:r w:rsidR="000555D1" w:rsidRPr="001B0B38">
        <w:rPr>
          <w:rFonts w:ascii="Arial Narrow" w:hAnsi="Arial Narrow" w:cs="Times New Roman"/>
          <w:color w:val="auto"/>
          <w:lang w:eastAsia="en-US"/>
        </w:rPr>
        <w:t xml:space="preserve"> o </w:t>
      </w:r>
      <w:r w:rsidRPr="001B0B38">
        <w:rPr>
          <w:rFonts w:ascii="Arial Narrow" w:hAnsi="Arial Narrow" w:cs="Times New Roman"/>
          <w:color w:val="auto"/>
          <w:lang w:eastAsia="en-US"/>
        </w:rPr>
        <w:t>más bajos que l</w:t>
      </w:r>
      <w:r w:rsidR="0035643B" w:rsidRPr="001B0B38">
        <w:rPr>
          <w:rFonts w:ascii="Arial Narrow" w:hAnsi="Arial Narrow" w:cs="Times New Roman"/>
          <w:color w:val="auto"/>
          <w:lang w:eastAsia="en-US"/>
        </w:rPr>
        <w:t>as cotizaciones que se negocian;</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Compra de valores negociables por importes arriba del perfil del cliente</w:t>
      </w:r>
      <w:r w:rsidR="0035643B" w:rsidRPr="001B0B38">
        <w:rPr>
          <w:rFonts w:ascii="Arial Narrow" w:hAnsi="Arial Narrow" w:cs="Times New Roman"/>
          <w:color w:val="auto"/>
          <w:lang w:eastAsia="en-US"/>
        </w:rPr>
        <w:t>;</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Dudosa procedencia de los bienes asegurados al no existir razón aparente para que</w:t>
      </w:r>
      <w:r w:rsidR="0035643B" w:rsidRPr="001B0B38">
        <w:rPr>
          <w:rFonts w:ascii="Arial Narrow" w:hAnsi="Arial Narrow" w:cs="Times New Roman"/>
          <w:color w:val="auto"/>
          <w:lang w:eastAsia="en-US"/>
        </w:rPr>
        <w:t xml:space="preserve"> el cliente los posea u ostente;</w:t>
      </w:r>
    </w:p>
    <w:p w:rsidR="00970B55" w:rsidRPr="001B0B38" w:rsidRDefault="00970B55"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Pólizas en las que los intervinientes están cruzados</w:t>
      </w:r>
      <w:r w:rsidR="00813441" w:rsidRPr="001B0B38">
        <w:rPr>
          <w:rFonts w:ascii="Arial Narrow" w:hAnsi="Arial Narrow"/>
        </w:rPr>
        <w:t xml:space="preserve"> </w:t>
      </w:r>
      <w:r w:rsidR="00813441" w:rsidRPr="001B0B38">
        <w:rPr>
          <w:rFonts w:ascii="Arial Narrow" w:hAnsi="Arial Narrow" w:cs="Times New Roman"/>
          <w:color w:val="auto"/>
          <w:lang w:eastAsia="en-US"/>
        </w:rPr>
        <w:t>y no se aprecien razones que lo justifiquen</w:t>
      </w:r>
      <w:r w:rsidR="0035643B" w:rsidRPr="001B0B38">
        <w:rPr>
          <w:rFonts w:ascii="Arial Narrow" w:hAnsi="Arial Narrow" w:cs="Times New Roman"/>
          <w:color w:val="auto"/>
          <w:lang w:eastAsia="en-US"/>
        </w:rPr>
        <w:t>;</w:t>
      </w:r>
    </w:p>
    <w:p w:rsidR="008A4664" w:rsidRPr="001B0B38" w:rsidRDefault="008A4664"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Pluralidad de pó</w:t>
      </w:r>
      <w:r w:rsidR="0035643B" w:rsidRPr="001B0B38">
        <w:rPr>
          <w:rFonts w:ascii="Arial Narrow" w:hAnsi="Arial Narrow" w:cs="Times New Roman"/>
          <w:color w:val="auto"/>
          <w:lang w:eastAsia="en-US"/>
        </w:rPr>
        <w:t>lizas con un único beneficiario; y,</w:t>
      </w:r>
    </w:p>
    <w:p w:rsidR="00B551BC" w:rsidRPr="001B0B38" w:rsidRDefault="008A4664" w:rsidP="001B0B38">
      <w:pPr>
        <w:pStyle w:val="Default"/>
        <w:numPr>
          <w:ilvl w:val="0"/>
          <w:numId w:val="14"/>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Aseguramiento en múltiples pólizas por parte de una misma persona por importes muy significativos, sea en una o en distintas aseguradoras</w:t>
      </w:r>
      <w:r w:rsidR="0035643B" w:rsidRPr="001B0B38">
        <w:rPr>
          <w:rFonts w:ascii="Arial Narrow" w:hAnsi="Arial Narrow" w:cs="Times New Roman"/>
          <w:color w:val="auto"/>
          <w:lang w:eastAsia="en-US"/>
        </w:rPr>
        <w:t>.</w:t>
      </w:r>
    </w:p>
    <w:p w:rsidR="008A4664" w:rsidRPr="001B0B38" w:rsidRDefault="008A4664" w:rsidP="001B0B38">
      <w:pPr>
        <w:pStyle w:val="Default"/>
        <w:ind w:left="720"/>
        <w:jc w:val="both"/>
        <w:rPr>
          <w:rFonts w:ascii="Arial Narrow" w:hAnsi="Arial Narrow" w:cs="Times New Roman"/>
          <w:color w:val="auto"/>
          <w:lang w:eastAsia="en-US"/>
        </w:rPr>
      </w:pPr>
    </w:p>
    <w:p w:rsidR="008A4664" w:rsidRPr="001B0B38" w:rsidRDefault="008A4664" w:rsidP="001B0B38">
      <w:pPr>
        <w:pStyle w:val="Default"/>
        <w:numPr>
          <w:ilvl w:val="0"/>
          <w:numId w:val="9"/>
        </w:numPr>
        <w:ind w:left="567" w:hanging="567"/>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Para efectos de determinar el riesgo de productos y servicios deben considerarse, entre otros, factores tales como: </w:t>
      </w:r>
    </w:p>
    <w:p w:rsidR="00B551BC" w:rsidRPr="001B0B38" w:rsidRDefault="00B551BC" w:rsidP="001B0B38">
      <w:pPr>
        <w:pStyle w:val="Default"/>
        <w:ind w:left="720"/>
        <w:jc w:val="both"/>
        <w:rPr>
          <w:rFonts w:ascii="Arial Narrow" w:hAnsi="Arial Narrow" w:cs="Times New Roman"/>
          <w:color w:val="auto"/>
          <w:lang w:eastAsia="en-US"/>
        </w:rPr>
      </w:pPr>
    </w:p>
    <w:p w:rsidR="008A4664" w:rsidRPr="001B0B38" w:rsidRDefault="008A4664"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Servicios de corresponsalía bancaria internacional que involucran transacciones tales como pagos internacionales a personas que no son clientes habituales y acti</w:t>
      </w:r>
      <w:r w:rsidR="0035643B" w:rsidRPr="001B0B38">
        <w:rPr>
          <w:rFonts w:ascii="Arial Narrow" w:hAnsi="Arial Narrow" w:cs="Times New Roman"/>
          <w:color w:val="auto"/>
          <w:lang w:eastAsia="en-US"/>
        </w:rPr>
        <w:t>vidades de entrega de paquetes;</w:t>
      </w:r>
    </w:p>
    <w:p w:rsidR="00B2365F" w:rsidRPr="001B0B38" w:rsidRDefault="00B2365F"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Servicios que involucran el mercadeo y entrega</w:t>
      </w:r>
      <w:r w:rsidR="0035643B" w:rsidRPr="001B0B38">
        <w:rPr>
          <w:rFonts w:ascii="Arial Narrow" w:hAnsi="Arial Narrow" w:cs="Times New Roman"/>
          <w:color w:val="auto"/>
          <w:lang w:eastAsia="en-US"/>
        </w:rPr>
        <w:t xml:space="preserve"> de cheques y metales preciosos;</w:t>
      </w:r>
      <w:r w:rsidRPr="001B0B38">
        <w:rPr>
          <w:rFonts w:ascii="Arial Narrow" w:hAnsi="Arial Narrow" w:cs="Times New Roman"/>
          <w:color w:val="auto"/>
          <w:lang w:eastAsia="en-US"/>
        </w:rPr>
        <w:t xml:space="preserve"> </w:t>
      </w:r>
    </w:p>
    <w:p w:rsidR="00B2365F" w:rsidRPr="001B0B38" w:rsidRDefault="00B2365F"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Servicios que inherentemente brindan más anonimato o que fácilmente pueden cruzar fronteras, tales como: Banca en línea,</w:t>
      </w:r>
      <w:r w:rsidR="00063562" w:rsidRPr="001B0B38">
        <w:rPr>
          <w:rFonts w:ascii="Arial Narrow" w:hAnsi="Arial Narrow" w:cs="Times New Roman"/>
          <w:color w:val="auto"/>
          <w:lang w:eastAsia="en-US"/>
        </w:rPr>
        <w:t xml:space="preserve"> </w:t>
      </w:r>
      <w:r w:rsidRPr="001B0B38">
        <w:rPr>
          <w:rFonts w:ascii="Arial Narrow" w:hAnsi="Arial Narrow" w:cs="Times New Roman"/>
          <w:color w:val="auto"/>
          <w:lang w:eastAsia="en-US"/>
        </w:rPr>
        <w:t>transferencias internacionales,</w:t>
      </w:r>
      <w:r w:rsidR="00063562" w:rsidRPr="001B0B38">
        <w:rPr>
          <w:rFonts w:ascii="Arial Narrow" w:hAnsi="Arial Narrow" w:cs="Times New Roman"/>
          <w:color w:val="auto"/>
          <w:lang w:eastAsia="en-US"/>
        </w:rPr>
        <w:t xml:space="preserve"> </w:t>
      </w:r>
      <w:r w:rsidRPr="001B0B38">
        <w:rPr>
          <w:rFonts w:ascii="Arial Narrow" w:hAnsi="Arial Narrow" w:cs="Times New Roman"/>
          <w:color w:val="auto"/>
          <w:lang w:eastAsia="en-US"/>
        </w:rPr>
        <w:t>empresas priv</w:t>
      </w:r>
      <w:r w:rsidR="0035643B" w:rsidRPr="001B0B38">
        <w:rPr>
          <w:rFonts w:ascii="Arial Narrow" w:hAnsi="Arial Narrow" w:cs="Times New Roman"/>
          <w:color w:val="auto"/>
          <w:lang w:eastAsia="en-US"/>
        </w:rPr>
        <w:t>adas de inversión, fideicomisos;</w:t>
      </w:r>
      <w:r w:rsidRPr="001B0B38">
        <w:rPr>
          <w:rFonts w:ascii="Arial Narrow" w:hAnsi="Arial Narrow" w:cs="Times New Roman"/>
          <w:color w:val="auto"/>
          <w:lang w:eastAsia="en-US"/>
        </w:rPr>
        <w:t xml:space="preserve"> </w:t>
      </w:r>
    </w:p>
    <w:p w:rsidR="00B2365F" w:rsidRPr="001B0B38" w:rsidRDefault="0035643B"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Transferencias electrónicas;</w:t>
      </w:r>
      <w:r w:rsidR="00B2365F" w:rsidRPr="001B0B38">
        <w:rPr>
          <w:rFonts w:ascii="Arial Narrow" w:hAnsi="Arial Narrow" w:cs="Times New Roman"/>
          <w:color w:val="auto"/>
          <w:lang w:eastAsia="en-US"/>
        </w:rPr>
        <w:t xml:space="preserve"> </w:t>
      </w:r>
    </w:p>
    <w:p w:rsidR="00B2365F" w:rsidRPr="001B0B38" w:rsidRDefault="0035643B"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Cajas de seguridad;</w:t>
      </w:r>
    </w:p>
    <w:p w:rsidR="00B2365F" w:rsidRPr="001B0B38" w:rsidRDefault="00B2365F"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Operaciones de mercado </w:t>
      </w:r>
      <w:r w:rsidR="0035643B" w:rsidRPr="001B0B38">
        <w:rPr>
          <w:rFonts w:ascii="Arial Narrow" w:hAnsi="Arial Narrow" w:cs="Times New Roman"/>
          <w:color w:val="auto"/>
          <w:lang w:eastAsia="en-US"/>
        </w:rPr>
        <w:t>bursátil por cuenta de clientes;</w:t>
      </w:r>
      <w:r w:rsidRPr="001B0B38">
        <w:rPr>
          <w:rFonts w:ascii="Arial Narrow" w:hAnsi="Arial Narrow" w:cs="Times New Roman"/>
          <w:color w:val="auto"/>
          <w:lang w:eastAsia="en-US"/>
        </w:rPr>
        <w:t xml:space="preserve"> </w:t>
      </w:r>
    </w:p>
    <w:p w:rsidR="00B2365F" w:rsidRPr="001B0B38" w:rsidRDefault="00B2365F"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Remesas internas y externas</w:t>
      </w:r>
      <w:r w:rsidR="0035643B" w:rsidRPr="001B0B38">
        <w:rPr>
          <w:rFonts w:ascii="Arial Narrow" w:hAnsi="Arial Narrow" w:cs="Times New Roman"/>
          <w:color w:val="auto"/>
          <w:lang w:eastAsia="en-US"/>
        </w:rPr>
        <w:t>;</w:t>
      </w:r>
    </w:p>
    <w:p w:rsidR="00B2365F" w:rsidRPr="001B0B38" w:rsidRDefault="00B2365F"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Operaciones internacionales</w:t>
      </w:r>
      <w:r w:rsidR="004B055F" w:rsidRPr="001B0B38">
        <w:rPr>
          <w:rFonts w:ascii="Arial Narrow" w:hAnsi="Arial Narrow" w:cs="Times New Roman"/>
          <w:color w:val="auto"/>
          <w:lang w:eastAsia="en-US"/>
        </w:rPr>
        <w:t>,</w:t>
      </w:r>
      <w:r w:rsidRPr="001B0B38">
        <w:rPr>
          <w:rFonts w:ascii="Arial Narrow" w:hAnsi="Arial Narrow" w:cs="Times New Roman"/>
          <w:color w:val="auto"/>
          <w:lang w:eastAsia="en-US"/>
        </w:rPr>
        <w:t xml:space="preserve"> </w:t>
      </w:r>
      <w:r w:rsidR="000555D1" w:rsidRPr="001B0B38">
        <w:rPr>
          <w:rFonts w:ascii="Arial Narrow" w:hAnsi="Arial Narrow" w:cs="Times New Roman"/>
          <w:color w:val="auto"/>
          <w:lang w:eastAsia="en-US"/>
        </w:rPr>
        <w:t>tales como, c</w:t>
      </w:r>
      <w:r w:rsidRPr="001B0B38">
        <w:rPr>
          <w:rFonts w:ascii="Arial Narrow" w:hAnsi="Arial Narrow" w:cs="Times New Roman"/>
          <w:color w:val="auto"/>
          <w:lang w:eastAsia="en-US"/>
        </w:rPr>
        <w:t>ompra venta de divisas</w:t>
      </w:r>
      <w:r w:rsidR="000555D1" w:rsidRPr="001B0B38">
        <w:rPr>
          <w:rFonts w:ascii="Arial Narrow" w:hAnsi="Arial Narrow" w:cs="Times New Roman"/>
          <w:color w:val="auto"/>
          <w:lang w:eastAsia="en-US"/>
        </w:rPr>
        <w:t xml:space="preserve"> y </w:t>
      </w:r>
      <w:r w:rsidRPr="001B0B38">
        <w:rPr>
          <w:rFonts w:ascii="Arial Narrow" w:hAnsi="Arial Narrow" w:cs="Times New Roman"/>
          <w:color w:val="auto"/>
          <w:lang w:eastAsia="en-US"/>
        </w:rPr>
        <w:t xml:space="preserve"> mesa de dinero</w:t>
      </w:r>
      <w:r w:rsidR="009955DA" w:rsidRPr="001B0B38">
        <w:rPr>
          <w:rFonts w:ascii="Arial Narrow" w:hAnsi="Arial Narrow" w:cs="Times New Roman"/>
          <w:color w:val="auto"/>
          <w:lang w:eastAsia="en-US"/>
        </w:rPr>
        <w:t xml:space="preserve">; </w:t>
      </w:r>
      <w:r w:rsidR="00516682" w:rsidRPr="001B0B38">
        <w:rPr>
          <w:rFonts w:ascii="Arial Narrow" w:hAnsi="Arial Narrow" w:cs="Times New Roman"/>
          <w:color w:val="auto"/>
          <w:lang w:eastAsia="en-US"/>
        </w:rPr>
        <w:t>y,</w:t>
      </w:r>
      <w:r w:rsidRPr="001B0B38">
        <w:rPr>
          <w:rFonts w:ascii="Arial Narrow" w:hAnsi="Arial Narrow" w:cs="Times New Roman"/>
          <w:color w:val="auto"/>
          <w:lang w:eastAsia="en-US"/>
        </w:rPr>
        <w:t xml:space="preserve"> </w:t>
      </w:r>
    </w:p>
    <w:p w:rsidR="00B2365F" w:rsidRPr="001B0B38" w:rsidRDefault="00B2365F" w:rsidP="001B0B38">
      <w:pPr>
        <w:pStyle w:val="Default"/>
        <w:numPr>
          <w:ilvl w:val="0"/>
          <w:numId w:val="15"/>
        </w:numPr>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Compra </w:t>
      </w:r>
      <w:r w:rsidR="00606495" w:rsidRPr="001B0B38">
        <w:rPr>
          <w:rFonts w:ascii="Arial Narrow" w:hAnsi="Arial Narrow" w:cs="Times New Roman"/>
          <w:color w:val="auto"/>
          <w:lang w:eastAsia="en-US"/>
        </w:rPr>
        <w:t xml:space="preserve">o </w:t>
      </w:r>
      <w:r w:rsidRPr="001B0B38">
        <w:rPr>
          <w:rFonts w:ascii="Arial Narrow" w:hAnsi="Arial Narrow" w:cs="Times New Roman"/>
          <w:color w:val="auto"/>
          <w:lang w:eastAsia="en-US"/>
        </w:rPr>
        <w:t xml:space="preserve">venta de instrumentos monetarios. </w:t>
      </w:r>
    </w:p>
    <w:p w:rsidR="00B2365F" w:rsidRPr="001B0B38" w:rsidRDefault="00B2365F" w:rsidP="001B0B38">
      <w:pPr>
        <w:pStyle w:val="Default"/>
        <w:jc w:val="both"/>
        <w:rPr>
          <w:rFonts w:ascii="Arial Narrow" w:hAnsi="Arial Narrow" w:cs="Times New Roman"/>
          <w:color w:val="auto"/>
          <w:lang w:eastAsia="en-US"/>
        </w:rPr>
      </w:pPr>
    </w:p>
    <w:p w:rsidR="00B2365F" w:rsidRPr="001B0B38" w:rsidRDefault="00B2365F" w:rsidP="001B0B38">
      <w:pPr>
        <w:pStyle w:val="Default"/>
        <w:numPr>
          <w:ilvl w:val="0"/>
          <w:numId w:val="9"/>
        </w:numPr>
        <w:ind w:left="567" w:hanging="567"/>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Entre los Canales de Distribución que pueden representar mayor riesgo, debe considerarse, entre otros, los siguientes: </w:t>
      </w:r>
    </w:p>
    <w:p w:rsidR="00B551BC" w:rsidRPr="001B0B38" w:rsidRDefault="00B551BC" w:rsidP="001B0B38">
      <w:pPr>
        <w:pStyle w:val="Default"/>
        <w:ind w:left="720"/>
        <w:jc w:val="both"/>
        <w:rPr>
          <w:rFonts w:ascii="Arial Narrow" w:hAnsi="Arial Narrow" w:cs="Times New Roman"/>
          <w:color w:val="auto"/>
          <w:lang w:eastAsia="en-US"/>
        </w:rPr>
      </w:pPr>
    </w:p>
    <w:p w:rsidR="00B2365F" w:rsidRPr="001B0B38" w:rsidRDefault="00B2365F" w:rsidP="001B0B38">
      <w:pPr>
        <w:pStyle w:val="Default"/>
        <w:numPr>
          <w:ilvl w:val="0"/>
          <w:numId w:val="16"/>
        </w:numPr>
        <w:ind w:left="1134" w:hanging="425"/>
        <w:jc w:val="both"/>
        <w:rPr>
          <w:rFonts w:ascii="Arial Narrow" w:hAnsi="Arial Narrow" w:cs="Times New Roman"/>
          <w:color w:val="FF0000"/>
          <w:lang w:eastAsia="en-US"/>
        </w:rPr>
      </w:pPr>
      <w:r w:rsidRPr="001B0B38">
        <w:rPr>
          <w:rFonts w:ascii="Arial Narrow" w:hAnsi="Arial Narrow" w:cs="Times New Roman"/>
          <w:color w:val="auto"/>
          <w:lang w:eastAsia="en-US"/>
        </w:rPr>
        <w:t>Utilización de intermediarios o sub-agentes</w:t>
      </w:r>
      <w:r w:rsidR="0035643B" w:rsidRPr="001B0B38">
        <w:rPr>
          <w:rFonts w:ascii="Arial Narrow" w:hAnsi="Arial Narrow" w:cs="Times New Roman"/>
          <w:color w:val="auto"/>
          <w:lang w:eastAsia="en-US"/>
        </w:rPr>
        <w:t>;</w:t>
      </w:r>
      <w:r w:rsidRPr="001B0B38">
        <w:rPr>
          <w:rFonts w:ascii="Arial Narrow" w:hAnsi="Arial Narrow" w:cs="Times New Roman"/>
          <w:color w:val="FF0000"/>
          <w:lang w:eastAsia="en-US"/>
        </w:rPr>
        <w:t xml:space="preserve"> </w:t>
      </w:r>
    </w:p>
    <w:p w:rsidR="00B2365F" w:rsidRPr="001B0B38" w:rsidRDefault="0035643B" w:rsidP="001B0B38">
      <w:pPr>
        <w:pStyle w:val="Default"/>
        <w:numPr>
          <w:ilvl w:val="0"/>
          <w:numId w:val="16"/>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Corresponsales Financieros;</w:t>
      </w:r>
    </w:p>
    <w:p w:rsidR="00B2365F" w:rsidRPr="001B0B38" w:rsidRDefault="0035643B" w:rsidP="001B0B38">
      <w:pPr>
        <w:pStyle w:val="Default"/>
        <w:numPr>
          <w:ilvl w:val="0"/>
          <w:numId w:val="16"/>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Cajeros Automáticos;</w:t>
      </w:r>
    </w:p>
    <w:p w:rsidR="00B2365F" w:rsidRPr="001B0B38" w:rsidRDefault="0035643B" w:rsidP="001B0B38">
      <w:pPr>
        <w:pStyle w:val="Default"/>
        <w:numPr>
          <w:ilvl w:val="0"/>
          <w:numId w:val="16"/>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Banca electrónica;</w:t>
      </w:r>
      <w:r w:rsidR="00B2365F" w:rsidRPr="001B0B38">
        <w:rPr>
          <w:rFonts w:ascii="Arial Narrow" w:hAnsi="Arial Narrow" w:cs="Times New Roman"/>
          <w:color w:val="auto"/>
          <w:lang w:eastAsia="en-US"/>
        </w:rPr>
        <w:t xml:space="preserve"> </w:t>
      </w:r>
    </w:p>
    <w:p w:rsidR="00B2365F" w:rsidRPr="001B0B38" w:rsidRDefault="0035643B" w:rsidP="001B0B38">
      <w:pPr>
        <w:pStyle w:val="Default"/>
        <w:numPr>
          <w:ilvl w:val="0"/>
          <w:numId w:val="16"/>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lastRenderedPageBreak/>
        <w:t>Banca Regional;</w:t>
      </w:r>
    </w:p>
    <w:p w:rsidR="00B2365F" w:rsidRPr="001B0B38" w:rsidRDefault="009955DA" w:rsidP="001B0B38">
      <w:pPr>
        <w:pStyle w:val="Default"/>
        <w:numPr>
          <w:ilvl w:val="0"/>
          <w:numId w:val="16"/>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Banca Móvil, entre los que se encuentran el uso de celulares</w:t>
      </w:r>
      <w:r w:rsidR="0035643B" w:rsidRPr="001B0B38">
        <w:rPr>
          <w:rFonts w:ascii="Arial Narrow" w:hAnsi="Arial Narrow" w:cs="Times New Roman"/>
          <w:color w:val="auto"/>
          <w:lang w:eastAsia="en-US"/>
        </w:rPr>
        <w:t>;</w:t>
      </w:r>
      <w:r w:rsidR="00B2365F" w:rsidRPr="001B0B38">
        <w:rPr>
          <w:rFonts w:ascii="Arial Narrow" w:hAnsi="Arial Narrow" w:cs="Times New Roman"/>
          <w:color w:val="auto"/>
          <w:lang w:eastAsia="en-US"/>
        </w:rPr>
        <w:t xml:space="preserve"> </w:t>
      </w:r>
      <w:r w:rsidR="00516682" w:rsidRPr="001B0B38">
        <w:rPr>
          <w:rFonts w:ascii="Arial Narrow" w:hAnsi="Arial Narrow" w:cs="Times New Roman"/>
          <w:color w:val="auto"/>
          <w:lang w:eastAsia="en-US"/>
        </w:rPr>
        <w:t>y,</w:t>
      </w:r>
    </w:p>
    <w:p w:rsidR="00B2365F" w:rsidRPr="001B0B38" w:rsidRDefault="00B2365F" w:rsidP="001B0B38">
      <w:pPr>
        <w:pStyle w:val="Default"/>
        <w:numPr>
          <w:ilvl w:val="0"/>
          <w:numId w:val="16"/>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Banca seguros.</w:t>
      </w:r>
    </w:p>
    <w:p w:rsidR="00606495" w:rsidRPr="001B0B38" w:rsidRDefault="00606495" w:rsidP="001B0B38">
      <w:pPr>
        <w:pStyle w:val="Default"/>
        <w:jc w:val="both"/>
        <w:rPr>
          <w:rFonts w:ascii="Arial Narrow" w:hAnsi="Arial Narrow" w:cs="Times New Roman"/>
          <w:color w:val="auto"/>
          <w:lang w:eastAsia="en-US"/>
        </w:rPr>
      </w:pPr>
    </w:p>
    <w:p w:rsidR="000C42A5" w:rsidRPr="001B0B38" w:rsidRDefault="00606495" w:rsidP="001B0B38">
      <w:pPr>
        <w:pStyle w:val="Default"/>
        <w:numPr>
          <w:ilvl w:val="0"/>
          <w:numId w:val="9"/>
        </w:numPr>
        <w:ind w:left="567" w:hanging="567"/>
        <w:jc w:val="both"/>
        <w:rPr>
          <w:rFonts w:ascii="Arial Narrow" w:hAnsi="Arial Narrow" w:cs="Times New Roman"/>
          <w:color w:val="auto"/>
          <w:lang w:eastAsia="en-US"/>
        </w:rPr>
      </w:pPr>
      <w:r w:rsidRPr="001B0B38">
        <w:rPr>
          <w:rFonts w:ascii="Arial Narrow" w:hAnsi="Arial Narrow" w:cs="Times New Roman"/>
          <w:color w:val="auto"/>
          <w:lang w:eastAsia="en-US"/>
        </w:rPr>
        <w:t>Para efectos de determinar el r</w:t>
      </w:r>
      <w:r w:rsidR="000C42A5" w:rsidRPr="001B0B38">
        <w:rPr>
          <w:rFonts w:ascii="Arial Narrow" w:hAnsi="Arial Narrow" w:cs="Times New Roman"/>
          <w:color w:val="auto"/>
          <w:lang w:eastAsia="en-US"/>
        </w:rPr>
        <w:t>iesgo de áreas geográficas, jurisdicciones o países</w:t>
      </w:r>
      <w:r w:rsidRPr="001B0B38">
        <w:rPr>
          <w:rFonts w:ascii="Arial Narrow" w:hAnsi="Arial Narrow" w:cs="Times New Roman"/>
          <w:color w:val="auto"/>
          <w:lang w:eastAsia="en-US"/>
        </w:rPr>
        <w:t>, deben considerarse factores tales como</w:t>
      </w:r>
      <w:r w:rsidR="000C42A5" w:rsidRPr="001B0B38">
        <w:rPr>
          <w:rFonts w:ascii="Arial Narrow" w:hAnsi="Arial Narrow" w:cs="Times New Roman"/>
          <w:color w:val="auto"/>
          <w:lang w:eastAsia="en-US"/>
        </w:rPr>
        <w:t xml:space="preserve">: </w:t>
      </w:r>
    </w:p>
    <w:p w:rsidR="000C42A5" w:rsidRPr="001B0B38" w:rsidRDefault="000C42A5" w:rsidP="001B0B38">
      <w:pPr>
        <w:pStyle w:val="Default"/>
        <w:ind w:left="567"/>
        <w:jc w:val="both"/>
        <w:rPr>
          <w:rFonts w:ascii="Arial Narrow" w:hAnsi="Arial Narrow" w:cs="Times New Roman"/>
          <w:color w:val="auto"/>
          <w:lang w:eastAsia="en-US"/>
        </w:rPr>
      </w:pPr>
    </w:p>
    <w:p w:rsidR="000C42A5" w:rsidRPr="001B0B38" w:rsidRDefault="000C42A5" w:rsidP="001B0B38">
      <w:pPr>
        <w:pStyle w:val="Default"/>
        <w:numPr>
          <w:ilvl w:val="0"/>
          <w:numId w:val="20"/>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Aquellos considerados por organismos</w:t>
      </w:r>
      <w:r w:rsidR="00516682" w:rsidRPr="001B0B38">
        <w:rPr>
          <w:rFonts w:ascii="Arial Narrow" w:hAnsi="Arial Narrow" w:cs="Times New Roman"/>
          <w:color w:val="auto"/>
          <w:lang w:eastAsia="en-US"/>
        </w:rPr>
        <w:t xml:space="preserve"> especializados como el GAFI;</w:t>
      </w:r>
    </w:p>
    <w:p w:rsidR="000C42A5" w:rsidRPr="001B0B38" w:rsidRDefault="000C42A5" w:rsidP="001B0B38">
      <w:pPr>
        <w:pStyle w:val="Default"/>
        <w:numPr>
          <w:ilvl w:val="0"/>
          <w:numId w:val="20"/>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Aquellos considerados por organismos internacionales, como la ONU, y otros organismos que ayudan a combati</w:t>
      </w:r>
      <w:r w:rsidR="00516682" w:rsidRPr="001B0B38">
        <w:rPr>
          <w:rFonts w:ascii="Arial Narrow" w:hAnsi="Arial Narrow" w:cs="Times New Roman"/>
          <w:color w:val="auto"/>
          <w:lang w:eastAsia="en-US"/>
        </w:rPr>
        <w:t>r el  terrorismo internacional;</w:t>
      </w:r>
    </w:p>
    <w:p w:rsidR="000C42A5" w:rsidRPr="001B0B38" w:rsidRDefault="000C42A5" w:rsidP="001B0B38">
      <w:pPr>
        <w:pStyle w:val="Default"/>
        <w:numPr>
          <w:ilvl w:val="0"/>
          <w:numId w:val="20"/>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Aquellos considerados por parte de organismos internacionales que trabajan en la lucha contra el LD/FT </w:t>
      </w:r>
      <w:r w:rsidR="006F0CBA" w:rsidRPr="001B0B38">
        <w:rPr>
          <w:rFonts w:ascii="Arial Narrow" w:hAnsi="Arial Narrow" w:cs="Times New Roman"/>
          <w:color w:val="auto"/>
          <w:lang w:eastAsia="en-US"/>
        </w:rPr>
        <w:t>y</w:t>
      </w:r>
      <w:r w:rsidRPr="001B0B38">
        <w:rPr>
          <w:rFonts w:ascii="Arial Narrow" w:hAnsi="Arial Narrow" w:cs="Times New Roman"/>
          <w:color w:val="auto"/>
          <w:lang w:eastAsia="en-US"/>
        </w:rPr>
        <w:t xml:space="preserve"> a favor de la transparencia intern</w:t>
      </w:r>
      <w:r w:rsidR="00516682" w:rsidRPr="001B0B38">
        <w:rPr>
          <w:rFonts w:ascii="Arial Narrow" w:hAnsi="Arial Narrow" w:cs="Times New Roman"/>
          <w:color w:val="auto"/>
          <w:lang w:eastAsia="en-US"/>
        </w:rPr>
        <w:t>acional como paraísos fiscales;</w:t>
      </w:r>
    </w:p>
    <w:p w:rsidR="000C42A5" w:rsidRPr="001B0B38" w:rsidRDefault="000C42A5" w:rsidP="001B0B38">
      <w:pPr>
        <w:pStyle w:val="Default"/>
        <w:numPr>
          <w:ilvl w:val="0"/>
          <w:numId w:val="20"/>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 xml:space="preserve">Aquellos que han sido objeto de sanciones por organismos internacionales o incluidos en listas de atención especial por el alto riesgo </w:t>
      </w:r>
      <w:r w:rsidR="00516682" w:rsidRPr="001B0B38">
        <w:rPr>
          <w:rFonts w:ascii="Arial Narrow" w:hAnsi="Arial Narrow" w:cs="Times New Roman"/>
          <w:color w:val="auto"/>
          <w:lang w:eastAsia="en-US"/>
        </w:rPr>
        <w:t>LD/FT que representan;</w:t>
      </w:r>
    </w:p>
    <w:p w:rsidR="000C42A5" w:rsidRPr="001B0B38" w:rsidRDefault="000C42A5" w:rsidP="001B0B38">
      <w:pPr>
        <w:pStyle w:val="Default"/>
        <w:numPr>
          <w:ilvl w:val="0"/>
          <w:numId w:val="20"/>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Áreas geográficas nacionales o internas del propio país, cuando exista información pública de entidades oficiales de que éstas están siendo frecuentemente utilizadas para el tránsito o trasiego de drogas ilícitas, inmigrantes ilegales o cualquier otra forma de tráfico de personas, contrabando de mercancías, o de contrabando o trasieg</w:t>
      </w:r>
      <w:r w:rsidR="00516682" w:rsidRPr="001B0B38">
        <w:rPr>
          <w:rFonts w:ascii="Arial Narrow" w:hAnsi="Arial Narrow" w:cs="Times New Roman"/>
          <w:color w:val="auto"/>
          <w:lang w:eastAsia="en-US"/>
        </w:rPr>
        <w:t>o ilegal de dinero en efectivo; y,</w:t>
      </w:r>
    </w:p>
    <w:p w:rsidR="000C42A5" w:rsidRPr="001B0B38" w:rsidRDefault="000C42A5" w:rsidP="001B0B38">
      <w:pPr>
        <w:pStyle w:val="Default"/>
        <w:numPr>
          <w:ilvl w:val="0"/>
          <w:numId w:val="20"/>
        </w:numPr>
        <w:ind w:left="1134" w:hanging="425"/>
        <w:jc w:val="both"/>
        <w:rPr>
          <w:rFonts w:ascii="Arial Narrow" w:hAnsi="Arial Narrow" w:cs="Times New Roman"/>
          <w:color w:val="auto"/>
          <w:lang w:eastAsia="en-US"/>
        </w:rPr>
      </w:pPr>
      <w:r w:rsidRPr="001B0B38">
        <w:rPr>
          <w:rFonts w:ascii="Arial Narrow" w:hAnsi="Arial Narrow" w:cs="Times New Roman"/>
          <w:color w:val="auto"/>
          <w:lang w:eastAsia="en-US"/>
        </w:rPr>
        <w:t>Aquellos identificados por la propia entidad supervisada como merecedoras de especial atención en base a su experiencia con éstos, por el historial de transacciones monitoreadas procedentes de éstos, por presencia de altos indicadores de corrupción pública.</w:t>
      </w:r>
    </w:p>
    <w:p w:rsidR="00D652D1" w:rsidRPr="001B0B38" w:rsidRDefault="00D652D1" w:rsidP="001B0B38">
      <w:pPr>
        <w:autoSpaceDE w:val="0"/>
        <w:autoSpaceDN w:val="0"/>
        <w:adjustRightInd w:val="0"/>
        <w:rPr>
          <w:rFonts w:ascii="Arial Narrow" w:hAnsi="Arial Narrow"/>
          <w:b/>
          <w:bCs/>
          <w:sz w:val="24"/>
          <w:szCs w:val="24"/>
        </w:rPr>
      </w:pPr>
    </w:p>
    <w:p w:rsidR="00B2365F" w:rsidRPr="001B0B38" w:rsidRDefault="00063562" w:rsidP="001B0B38">
      <w:pPr>
        <w:autoSpaceDE w:val="0"/>
        <w:autoSpaceDN w:val="0"/>
        <w:adjustRightInd w:val="0"/>
        <w:jc w:val="center"/>
        <w:rPr>
          <w:rFonts w:ascii="Arial Narrow" w:hAnsi="Arial Narrow"/>
          <w:b/>
          <w:bCs/>
          <w:sz w:val="24"/>
          <w:szCs w:val="24"/>
        </w:rPr>
      </w:pPr>
      <w:r w:rsidRPr="001B0B38">
        <w:rPr>
          <w:rFonts w:ascii="Arial Narrow" w:hAnsi="Arial Narrow"/>
          <w:b/>
          <w:bCs/>
          <w:sz w:val="24"/>
          <w:szCs w:val="24"/>
        </w:rPr>
        <w:t>CAPÍTULO</w:t>
      </w:r>
      <w:r w:rsidR="00B2365F" w:rsidRPr="001B0B38">
        <w:rPr>
          <w:rFonts w:ascii="Arial Narrow" w:hAnsi="Arial Narrow"/>
          <w:b/>
          <w:bCs/>
          <w:sz w:val="24"/>
          <w:szCs w:val="24"/>
        </w:rPr>
        <w:t xml:space="preserve"> IV</w:t>
      </w:r>
    </w:p>
    <w:p w:rsidR="00B2365F" w:rsidRPr="001B0B38" w:rsidRDefault="00B2365F" w:rsidP="001B0B38">
      <w:pPr>
        <w:autoSpaceDE w:val="0"/>
        <w:autoSpaceDN w:val="0"/>
        <w:adjustRightInd w:val="0"/>
        <w:jc w:val="center"/>
        <w:rPr>
          <w:rFonts w:ascii="Arial Narrow" w:hAnsi="Arial Narrow"/>
          <w:b/>
          <w:bCs/>
          <w:caps/>
          <w:sz w:val="24"/>
          <w:szCs w:val="24"/>
        </w:rPr>
      </w:pPr>
      <w:r w:rsidRPr="001B0B38">
        <w:rPr>
          <w:rFonts w:ascii="Arial Narrow" w:hAnsi="Arial Narrow"/>
          <w:b/>
          <w:bCs/>
          <w:caps/>
          <w:sz w:val="24"/>
          <w:szCs w:val="24"/>
        </w:rPr>
        <w:t>debida diligencia</w:t>
      </w:r>
    </w:p>
    <w:p w:rsidR="002C17AE" w:rsidRPr="001B0B38" w:rsidRDefault="002C17AE" w:rsidP="001B0B38">
      <w:pPr>
        <w:pStyle w:val="Textoindependiente"/>
        <w:spacing w:after="0"/>
        <w:rPr>
          <w:rFonts w:ascii="Arial Narrow" w:hAnsi="Arial Narrow"/>
          <w:b/>
          <w:sz w:val="24"/>
          <w:szCs w:val="24"/>
        </w:rPr>
      </w:pPr>
    </w:p>
    <w:p w:rsidR="00B2365F" w:rsidRPr="001B0B38" w:rsidRDefault="00B2365F" w:rsidP="001B0B38">
      <w:pPr>
        <w:pStyle w:val="Textoindependiente"/>
        <w:spacing w:after="0"/>
        <w:rPr>
          <w:rFonts w:ascii="Arial Narrow" w:hAnsi="Arial Narrow"/>
          <w:b/>
          <w:sz w:val="24"/>
          <w:szCs w:val="24"/>
        </w:rPr>
      </w:pPr>
      <w:r w:rsidRPr="001B0B38">
        <w:rPr>
          <w:rFonts w:ascii="Arial Narrow" w:hAnsi="Arial Narrow"/>
          <w:b/>
          <w:sz w:val="24"/>
          <w:szCs w:val="24"/>
        </w:rPr>
        <w:t>Debida diligencia.</w:t>
      </w:r>
    </w:p>
    <w:p w:rsidR="008755FA" w:rsidRPr="001B0B38" w:rsidRDefault="00B2365F" w:rsidP="001B0B38">
      <w:pPr>
        <w:pStyle w:val="Textoindependienteprimerasangra"/>
        <w:widowControl w:val="0"/>
        <w:ind w:firstLine="0"/>
        <w:jc w:val="both"/>
        <w:rPr>
          <w:rFonts w:ascii="Arial Narrow" w:hAnsi="Arial Narrow"/>
          <w:sz w:val="24"/>
          <w:szCs w:val="24"/>
          <w:lang w:val="es-SV" w:eastAsia="en-US"/>
        </w:rPr>
      </w:pPr>
      <w:r w:rsidRPr="001B0B38">
        <w:rPr>
          <w:rFonts w:ascii="Arial Narrow" w:hAnsi="Arial Narrow"/>
          <w:b/>
          <w:sz w:val="24"/>
          <w:szCs w:val="24"/>
        </w:rPr>
        <w:t>Art.</w:t>
      </w:r>
      <w:r w:rsidR="00B551BC" w:rsidRPr="001B0B38">
        <w:rPr>
          <w:rFonts w:ascii="Arial Narrow" w:hAnsi="Arial Narrow"/>
          <w:b/>
          <w:sz w:val="24"/>
          <w:szCs w:val="24"/>
        </w:rPr>
        <w:t xml:space="preserve"> </w:t>
      </w:r>
      <w:r w:rsidRPr="001B0B38">
        <w:rPr>
          <w:rFonts w:ascii="Arial Narrow" w:hAnsi="Arial Narrow"/>
          <w:b/>
          <w:sz w:val="24"/>
          <w:szCs w:val="24"/>
        </w:rPr>
        <w:t>17.-</w:t>
      </w:r>
      <w:r w:rsidRPr="001B0B38">
        <w:rPr>
          <w:rFonts w:ascii="Arial Narrow" w:hAnsi="Arial Narrow"/>
          <w:sz w:val="24"/>
          <w:szCs w:val="24"/>
        </w:rPr>
        <w:t xml:space="preserve"> </w:t>
      </w:r>
      <w:r w:rsidRPr="001B0B38">
        <w:rPr>
          <w:rFonts w:ascii="Arial Narrow" w:hAnsi="Arial Narrow"/>
          <w:sz w:val="24"/>
          <w:szCs w:val="24"/>
          <w:lang w:val="es-SV" w:eastAsia="en-US"/>
        </w:rPr>
        <w:t>Las</w:t>
      </w:r>
      <w:r w:rsidR="00921930" w:rsidRPr="001B0B38">
        <w:rPr>
          <w:rFonts w:ascii="Arial Narrow" w:hAnsi="Arial Narrow"/>
          <w:sz w:val="24"/>
          <w:szCs w:val="24"/>
          <w:lang w:val="es-SV" w:eastAsia="en-US"/>
        </w:rPr>
        <w:t xml:space="preserve"> entidades deberán aplicar la debida diligencia, lo cual implicará que éstas implementen los procedimientos y controles para valorar, identificar y verificar la identidad de sus clientes y beneficiarios finales, monitorear sus operaciones, a efecto de gestionar adecuadamente el riesgo de LD/FT. Incluye</w:t>
      </w:r>
      <w:r w:rsidR="005754D7" w:rsidRPr="001B0B38">
        <w:rPr>
          <w:rFonts w:ascii="Arial Narrow" w:hAnsi="Arial Narrow"/>
          <w:sz w:val="24"/>
          <w:szCs w:val="24"/>
          <w:lang w:val="es-SV" w:eastAsia="en-US"/>
        </w:rPr>
        <w:t xml:space="preserve"> la </w:t>
      </w:r>
      <w:r w:rsidR="0027676A" w:rsidRPr="001B0B38">
        <w:rPr>
          <w:rFonts w:ascii="Arial Narrow" w:hAnsi="Arial Narrow"/>
          <w:sz w:val="24"/>
          <w:szCs w:val="24"/>
          <w:lang w:val="es-SV" w:eastAsia="en-US"/>
        </w:rPr>
        <w:t>d</w:t>
      </w:r>
      <w:r w:rsidR="00921930" w:rsidRPr="001B0B38">
        <w:rPr>
          <w:rFonts w:ascii="Arial Narrow" w:hAnsi="Arial Narrow"/>
          <w:sz w:val="24"/>
          <w:szCs w:val="24"/>
          <w:lang w:val="es-SV" w:eastAsia="en-US"/>
        </w:rPr>
        <w:t>ocumentación que justifique el origen de los fondos, actividad económica, ubicación geográfica y otra información que sea necesaria para conocer a su cliente y establecer su perfil transaccional</w:t>
      </w:r>
      <w:r w:rsidR="008755FA" w:rsidRPr="001B0B38">
        <w:rPr>
          <w:rFonts w:ascii="Arial Narrow" w:hAnsi="Arial Narrow"/>
          <w:sz w:val="24"/>
          <w:szCs w:val="24"/>
          <w:lang w:val="es-SV" w:eastAsia="en-US"/>
        </w:rPr>
        <w:t>.</w:t>
      </w:r>
    </w:p>
    <w:p w:rsidR="001A2911" w:rsidRPr="001B0B38" w:rsidRDefault="001A2911" w:rsidP="001B0B38">
      <w:pPr>
        <w:pStyle w:val="Default"/>
        <w:jc w:val="both"/>
        <w:rPr>
          <w:rFonts w:ascii="Arial Narrow" w:hAnsi="Arial Narrow" w:cs="Times New Roman"/>
          <w:color w:val="auto"/>
          <w:lang w:eastAsia="en-US"/>
        </w:rPr>
      </w:pPr>
    </w:p>
    <w:p w:rsidR="00B2365F" w:rsidRPr="001B0B38" w:rsidRDefault="00B2365F" w:rsidP="001B0B38">
      <w:pPr>
        <w:pStyle w:val="Textoindependiente"/>
        <w:spacing w:after="0"/>
        <w:rPr>
          <w:rFonts w:ascii="Arial Narrow" w:hAnsi="Arial Narrow"/>
          <w:b/>
          <w:sz w:val="24"/>
          <w:szCs w:val="24"/>
        </w:rPr>
      </w:pPr>
      <w:r w:rsidRPr="001B0B38">
        <w:rPr>
          <w:rFonts w:ascii="Arial Narrow" w:hAnsi="Arial Narrow"/>
          <w:b/>
          <w:sz w:val="24"/>
          <w:szCs w:val="24"/>
        </w:rPr>
        <w:t>Procedimientos de debida diligencia</w:t>
      </w:r>
    </w:p>
    <w:p w:rsidR="00B2365F" w:rsidRPr="001B0B38" w:rsidRDefault="00B2365F" w:rsidP="001B0B38">
      <w:pPr>
        <w:pStyle w:val="Default"/>
        <w:jc w:val="both"/>
        <w:rPr>
          <w:rFonts w:ascii="Arial Narrow" w:hAnsi="Arial Narrow"/>
          <w:lang w:val="es-ES_tradnl"/>
        </w:rPr>
      </w:pPr>
      <w:r w:rsidRPr="001B0B38">
        <w:rPr>
          <w:rFonts w:ascii="Arial Narrow" w:hAnsi="Arial Narrow"/>
          <w:b/>
        </w:rPr>
        <w:t>Art.</w:t>
      </w:r>
      <w:r w:rsidR="00063562" w:rsidRPr="001B0B38">
        <w:rPr>
          <w:rFonts w:ascii="Arial Narrow" w:hAnsi="Arial Narrow"/>
          <w:b/>
        </w:rPr>
        <w:t xml:space="preserve"> </w:t>
      </w:r>
      <w:r w:rsidRPr="001B0B38">
        <w:rPr>
          <w:rFonts w:ascii="Arial Narrow" w:hAnsi="Arial Narrow"/>
          <w:b/>
        </w:rPr>
        <w:t xml:space="preserve">18.- </w:t>
      </w:r>
      <w:r w:rsidRPr="001B0B38">
        <w:rPr>
          <w:rFonts w:ascii="Arial Narrow" w:hAnsi="Arial Narrow"/>
          <w:lang w:val="es-ES_tradnl"/>
        </w:rPr>
        <w:t>Las entidades deben tomar medidas razonables para llevar a cabo procedimientos de debida diligencia a sus clientes, sean personas naturales o jurídicas, entre otros</w:t>
      </w:r>
      <w:r w:rsidR="00813441" w:rsidRPr="001B0B38">
        <w:rPr>
          <w:rFonts w:ascii="Arial Narrow" w:hAnsi="Arial Narrow"/>
          <w:lang w:val="es-ES_tradnl"/>
        </w:rPr>
        <w:t>:</w:t>
      </w:r>
    </w:p>
    <w:p w:rsidR="00B2365F" w:rsidRPr="001B0B38" w:rsidRDefault="00B2365F" w:rsidP="001B0B38">
      <w:pPr>
        <w:pStyle w:val="Default"/>
        <w:jc w:val="both"/>
        <w:rPr>
          <w:rFonts w:ascii="Arial Narrow" w:hAnsi="Arial Narrow"/>
          <w:lang w:val="es-ES_tradnl"/>
        </w:rPr>
      </w:pPr>
    </w:p>
    <w:p w:rsidR="00FF3F97" w:rsidRPr="001B0B38" w:rsidRDefault="00FF3F97" w:rsidP="001B0B38">
      <w:pPr>
        <w:pStyle w:val="Default"/>
        <w:widowControl w:val="0"/>
        <w:numPr>
          <w:ilvl w:val="0"/>
          <w:numId w:val="21"/>
        </w:numPr>
        <w:ind w:left="567" w:hanging="567"/>
        <w:jc w:val="both"/>
        <w:rPr>
          <w:rFonts w:ascii="Arial Narrow" w:eastAsia="Calibri" w:hAnsi="Arial Narrow"/>
          <w:lang w:eastAsia="en-US"/>
        </w:rPr>
      </w:pPr>
      <w:r w:rsidRPr="001B0B38">
        <w:rPr>
          <w:rFonts w:ascii="Arial Narrow" w:eastAsia="Calibri" w:hAnsi="Arial Narrow" w:cs="Times New Roman"/>
          <w:color w:val="auto"/>
          <w:lang w:eastAsia="en-US"/>
        </w:rPr>
        <w:t>Identificar al cliente de forma fehaciente mediante sus documentos de identidad y otra información básica que las entidades solicitan al mome</w:t>
      </w:r>
      <w:r w:rsidR="00516682" w:rsidRPr="001B0B38">
        <w:rPr>
          <w:rFonts w:ascii="Arial Narrow" w:eastAsia="Calibri" w:hAnsi="Arial Narrow" w:cs="Times New Roman"/>
          <w:color w:val="auto"/>
          <w:lang w:eastAsia="en-US"/>
        </w:rPr>
        <w:t>nto de la contratación, cerciorá</w:t>
      </w:r>
      <w:r w:rsidRPr="001B0B38">
        <w:rPr>
          <w:rFonts w:ascii="Arial Narrow" w:eastAsia="Calibri" w:hAnsi="Arial Narrow" w:cs="Times New Roman"/>
          <w:color w:val="auto"/>
          <w:lang w:eastAsia="en-US"/>
        </w:rPr>
        <w:t>ndos</w:t>
      </w:r>
      <w:r w:rsidR="00516682" w:rsidRPr="001B0B38">
        <w:rPr>
          <w:rFonts w:ascii="Arial Narrow" w:eastAsia="Calibri" w:hAnsi="Arial Narrow" w:cs="Times New Roman"/>
          <w:color w:val="auto"/>
          <w:lang w:eastAsia="en-US"/>
        </w:rPr>
        <w:t xml:space="preserve">e </w:t>
      </w:r>
      <w:r w:rsidR="00516682" w:rsidRPr="001B0B38">
        <w:rPr>
          <w:rFonts w:ascii="Arial Narrow" w:eastAsia="Calibri" w:hAnsi="Arial Narrow" w:cs="Times New Roman"/>
          <w:color w:val="auto"/>
          <w:lang w:eastAsia="en-US"/>
        </w:rPr>
        <w:lastRenderedPageBreak/>
        <w:t>que el documento sea original</w:t>
      </w:r>
      <w:r w:rsidRPr="001B0B38">
        <w:rPr>
          <w:rFonts w:ascii="Arial Narrow" w:eastAsia="Calibri" w:hAnsi="Arial Narrow" w:cs="Times New Roman"/>
          <w:color w:val="auto"/>
          <w:lang w:eastAsia="en-US"/>
        </w:rPr>
        <w:t>. En el caso de las personas jurídicas, aparte de identificarlas, deberán también conocer y documentar su naturaleza jurídica, razón social, actividad económica a la que se dedica, acreditación e identificación del representante legal, accionistas y socios con una participación patrimonial arriba del 10%  y miembros de la Junta Directiva, entre otros. Debiendo conocer adecuadamente la actividad económica que desarrollan sus clientes, su magnitud, frecuencia, características básicas de las transacciones en que se involucran corrientemente, establecer que el volumen, valor y movimiento de fondos de sus clientes guarden relación con la actividad económica de los mismos;</w:t>
      </w:r>
    </w:p>
    <w:p w:rsidR="004149F9" w:rsidRPr="001B0B38" w:rsidRDefault="00926BE5" w:rsidP="001B0B38">
      <w:pPr>
        <w:pStyle w:val="Default"/>
        <w:widowControl w:val="0"/>
        <w:numPr>
          <w:ilvl w:val="0"/>
          <w:numId w:val="21"/>
        </w:numPr>
        <w:ind w:left="567" w:hanging="567"/>
        <w:jc w:val="both"/>
        <w:rPr>
          <w:rFonts w:ascii="Arial Narrow" w:eastAsia="Calibri" w:hAnsi="Arial Narrow" w:cs="Times New Roman"/>
          <w:color w:val="auto"/>
          <w:lang w:eastAsia="en-US"/>
        </w:rPr>
      </w:pPr>
      <w:r w:rsidRPr="001B0B38">
        <w:rPr>
          <w:rFonts w:ascii="Arial Narrow" w:eastAsia="Calibri" w:hAnsi="Arial Narrow" w:cs="Times New Roman"/>
          <w:color w:val="auto"/>
          <w:lang w:eastAsia="en-US"/>
        </w:rPr>
        <w:t>Ve</w:t>
      </w:r>
      <w:r w:rsidR="004149F9" w:rsidRPr="001B0B38">
        <w:rPr>
          <w:rFonts w:ascii="Arial Narrow" w:eastAsia="Calibri" w:hAnsi="Arial Narrow" w:cs="Times New Roman"/>
          <w:color w:val="auto"/>
          <w:lang w:eastAsia="en-US"/>
        </w:rPr>
        <w:t xml:space="preserve">rificar listados actualizados de personas naturales o jurídicas involucradas en delitos relacionados con el LD/FT, provenientes de publicaciones de países u organismos locales e internacionales; </w:t>
      </w:r>
    </w:p>
    <w:p w:rsidR="00B2365F" w:rsidRPr="001B0B38" w:rsidRDefault="00B2365F" w:rsidP="001B0B38">
      <w:pPr>
        <w:pStyle w:val="Sangra3detindependiente"/>
        <w:numPr>
          <w:ilvl w:val="0"/>
          <w:numId w:val="21"/>
        </w:numPr>
        <w:spacing w:after="0" w:line="240" w:lineRule="auto"/>
        <w:ind w:left="567" w:hanging="567"/>
        <w:jc w:val="both"/>
        <w:rPr>
          <w:rFonts w:ascii="Arial Narrow" w:hAnsi="Arial Narrow"/>
          <w:iCs/>
          <w:sz w:val="24"/>
          <w:szCs w:val="24"/>
          <w:lang w:val="es-ES_tradnl"/>
        </w:rPr>
      </w:pPr>
      <w:r w:rsidRPr="001B0B38">
        <w:rPr>
          <w:rFonts w:ascii="Arial Narrow" w:hAnsi="Arial Narrow"/>
          <w:iCs/>
          <w:sz w:val="24"/>
          <w:szCs w:val="24"/>
          <w:lang w:val="es-ES_tradnl"/>
        </w:rPr>
        <w:t xml:space="preserve">Verificar listados relacionados con </w:t>
      </w:r>
      <w:r w:rsidRPr="001B0B38">
        <w:rPr>
          <w:rFonts w:ascii="Arial Narrow" w:hAnsi="Arial Narrow"/>
          <w:iCs/>
          <w:sz w:val="24"/>
          <w:szCs w:val="24"/>
        </w:rPr>
        <w:t>países considerados jurisdicciones de nula o baja imposición fiscal,</w:t>
      </w:r>
      <w:r w:rsidRPr="001B0B38">
        <w:rPr>
          <w:rFonts w:ascii="Arial Narrow" w:hAnsi="Arial Narrow"/>
          <w:iCs/>
          <w:sz w:val="24"/>
          <w:szCs w:val="24"/>
          <w:lang w:val="es-ES_tradnl"/>
        </w:rPr>
        <w:t xml:space="preserve"> personas naturales o jurídicas vinculadas con actos delictivos, incluido el terrorismo y </w:t>
      </w:r>
      <w:r w:rsidRPr="001B0B38">
        <w:rPr>
          <w:rFonts w:ascii="Arial Narrow" w:hAnsi="Arial Narrow"/>
          <w:iCs/>
          <w:sz w:val="24"/>
          <w:szCs w:val="24"/>
        </w:rPr>
        <w:t>que desempeñan o han desempeñado funciones públicas destacadas en el país o el país de origen (</w:t>
      </w:r>
      <w:proofErr w:type="spellStart"/>
      <w:r w:rsidRPr="001B0B38">
        <w:rPr>
          <w:rFonts w:ascii="Arial Narrow" w:hAnsi="Arial Narrow"/>
          <w:iCs/>
          <w:sz w:val="24"/>
          <w:szCs w:val="24"/>
        </w:rPr>
        <w:t>PEP´s</w:t>
      </w:r>
      <w:proofErr w:type="spellEnd"/>
      <w:r w:rsidRPr="001B0B38">
        <w:rPr>
          <w:rFonts w:ascii="Arial Narrow" w:hAnsi="Arial Narrow"/>
          <w:iCs/>
          <w:sz w:val="24"/>
          <w:szCs w:val="24"/>
        </w:rPr>
        <w:t xml:space="preserve">), </w:t>
      </w:r>
      <w:r w:rsidRPr="001B0B38">
        <w:rPr>
          <w:rFonts w:ascii="Arial Narrow" w:hAnsi="Arial Narrow"/>
          <w:sz w:val="24"/>
          <w:szCs w:val="24"/>
        </w:rPr>
        <w:t xml:space="preserve">previo </w:t>
      </w:r>
      <w:r w:rsidRPr="001B0B38">
        <w:rPr>
          <w:rFonts w:ascii="Arial Narrow" w:hAnsi="Arial Narrow"/>
          <w:iCs/>
          <w:sz w:val="24"/>
          <w:szCs w:val="24"/>
          <w:lang w:val="es-ES_tradnl"/>
        </w:rPr>
        <w:t>a establecer o iniciar cualquier negocio financiero con clientes potenciales;</w:t>
      </w:r>
    </w:p>
    <w:p w:rsidR="00B2365F" w:rsidRPr="001B0B38" w:rsidRDefault="000953C8" w:rsidP="001B0B38">
      <w:pPr>
        <w:pStyle w:val="Sangra3detindependiente"/>
        <w:numPr>
          <w:ilvl w:val="0"/>
          <w:numId w:val="21"/>
        </w:numPr>
        <w:spacing w:after="0" w:line="240" w:lineRule="auto"/>
        <w:ind w:left="567" w:hanging="567"/>
        <w:jc w:val="both"/>
        <w:rPr>
          <w:rFonts w:ascii="Arial Narrow" w:hAnsi="Arial Narrow"/>
          <w:iCs/>
          <w:sz w:val="24"/>
          <w:szCs w:val="24"/>
          <w:lang w:val="es-ES_tradnl"/>
        </w:rPr>
      </w:pPr>
      <w:bookmarkStart w:id="0" w:name="OLE_LINK3"/>
      <w:r w:rsidRPr="001B0B38">
        <w:rPr>
          <w:rFonts w:ascii="Arial Narrow" w:hAnsi="Arial Narrow"/>
          <w:iCs/>
          <w:sz w:val="24"/>
          <w:szCs w:val="24"/>
          <w:lang w:val="es-ES_tradnl"/>
        </w:rPr>
        <w:t>Solicitar documentación de acuerdo con el nivel de riesgo LD/FT, sobre el origen de los fondos, activos o mercaderías depositados por el cliente</w:t>
      </w:r>
      <w:r w:rsidR="00B2365F" w:rsidRPr="001B0B38">
        <w:rPr>
          <w:rFonts w:ascii="Arial Narrow" w:hAnsi="Arial Narrow"/>
          <w:iCs/>
          <w:sz w:val="24"/>
          <w:szCs w:val="24"/>
          <w:lang w:val="es-ES_tradnl"/>
        </w:rPr>
        <w:t>;</w:t>
      </w:r>
    </w:p>
    <w:p w:rsidR="00577400" w:rsidRPr="001B0B38" w:rsidRDefault="00577400" w:rsidP="001B0B38">
      <w:pPr>
        <w:pStyle w:val="Sangra3detindependiente"/>
        <w:numPr>
          <w:ilvl w:val="0"/>
          <w:numId w:val="21"/>
        </w:numPr>
        <w:spacing w:after="0" w:line="240" w:lineRule="auto"/>
        <w:ind w:left="567" w:hanging="567"/>
        <w:jc w:val="both"/>
        <w:rPr>
          <w:rFonts w:ascii="Arial Narrow" w:hAnsi="Arial Narrow"/>
          <w:iCs/>
          <w:sz w:val="24"/>
          <w:szCs w:val="24"/>
          <w:lang w:val="es-ES_tradnl"/>
        </w:rPr>
      </w:pPr>
      <w:r w:rsidRPr="001B0B38">
        <w:rPr>
          <w:rFonts w:ascii="Arial Narrow" w:hAnsi="Arial Narrow"/>
          <w:iCs/>
          <w:sz w:val="24"/>
          <w:szCs w:val="24"/>
          <w:lang w:val="es-ES_tradnl"/>
        </w:rPr>
        <w:t>E</w:t>
      </w:r>
      <w:bookmarkEnd w:id="0"/>
      <w:r w:rsidRPr="001B0B38">
        <w:rPr>
          <w:rFonts w:ascii="Arial Narrow" w:hAnsi="Arial Narrow"/>
          <w:iCs/>
          <w:sz w:val="24"/>
          <w:szCs w:val="24"/>
          <w:lang w:val="es-ES_tradnl"/>
        </w:rPr>
        <w:t xml:space="preserve">stablecer perfiles transaccionales de los clientes sobre las operaciones y servicios que realizarán con la entidad, en base a su actividad económica; </w:t>
      </w:r>
    </w:p>
    <w:p w:rsidR="00B2365F" w:rsidRPr="001B0B38" w:rsidRDefault="00B2365F" w:rsidP="001B0B38">
      <w:pPr>
        <w:pStyle w:val="Sangra3detindependiente"/>
        <w:numPr>
          <w:ilvl w:val="0"/>
          <w:numId w:val="21"/>
        </w:numPr>
        <w:spacing w:after="0" w:line="240" w:lineRule="auto"/>
        <w:ind w:left="567" w:hanging="567"/>
        <w:jc w:val="both"/>
        <w:rPr>
          <w:rFonts w:ascii="Arial Narrow" w:hAnsi="Arial Narrow"/>
          <w:iCs/>
          <w:sz w:val="24"/>
          <w:szCs w:val="24"/>
          <w:lang w:val="es-ES_tradnl"/>
        </w:rPr>
      </w:pPr>
      <w:r w:rsidRPr="001B0B38">
        <w:rPr>
          <w:rFonts w:ascii="Arial Narrow" w:hAnsi="Arial Narrow"/>
          <w:sz w:val="24"/>
          <w:szCs w:val="24"/>
          <w:lang w:val="es-ES_tradnl"/>
        </w:rPr>
        <w:t xml:space="preserve">Las entidades deben identificar a los beneficiarios finales en todas las transacciones u operaciones realizadas por éstos; </w:t>
      </w:r>
    </w:p>
    <w:p w:rsidR="00B2365F" w:rsidRPr="001B0B38" w:rsidRDefault="00B2365F" w:rsidP="001B0B38">
      <w:pPr>
        <w:pStyle w:val="Sangra3detindependiente"/>
        <w:numPr>
          <w:ilvl w:val="0"/>
          <w:numId w:val="21"/>
        </w:numPr>
        <w:spacing w:after="0" w:line="240" w:lineRule="auto"/>
        <w:ind w:left="567" w:hanging="567"/>
        <w:jc w:val="both"/>
        <w:rPr>
          <w:rFonts w:ascii="Arial Narrow" w:hAnsi="Arial Narrow"/>
          <w:iCs/>
          <w:sz w:val="24"/>
          <w:szCs w:val="24"/>
          <w:lang w:val="es-ES_tradnl"/>
        </w:rPr>
      </w:pPr>
      <w:r w:rsidRPr="001B0B38">
        <w:rPr>
          <w:rFonts w:ascii="Arial Narrow" w:hAnsi="Arial Narrow"/>
          <w:sz w:val="24"/>
          <w:szCs w:val="24"/>
          <w:lang w:val="es-ES_tradnl"/>
        </w:rPr>
        <w:t>Establecer procedimientos continuos para actualizar información general de los clientes existentes;</w:t>
      </w:r>
    </w:p>
    <w:p w:rsidR="0099288D" w:rsidRPr="001B0B38" w:rsidRDefault="0099288D" w:rsidP="001B0B38">
      <w:pPr>
        <w:pStyle w:val="Sangra3detindependiente"/>
        <w:numPr>
          <w:ilvl w:val="0"/>
          <w:numId w:val="21"/>
        </w:numPr>
        <w:spacing w:after="0" w:line="240" w:lineRule="auto"/>
        <w:ind w:left="567" w:hanging="567"/>
        <w:jc w:val="both"/>
        <w:rPr>
          <w:rFonts w:ascii="Arial Narrow" w:hAnsi="Arial Narrow"/>
          <w:sz w:val="24"/>
          <w:szCs w:val="24"/>
          <w:lang w:val="es-ES_tradnl"/>
        </w:rPr>
      </w:pPr>
      <w:r w:rsidRPr="001B0B38">
        <w:rPr>
          <w:rFonts w:ascii="Arial Narrow" w:hAnsi="Arial Narrow"/>
          <w:sz w:val="24"/>
          <w:szCs w:val="24"/>
          <w:lang w:val="es-ES_tradnl"/>
        </w:rPr>
        <w:t>Mantener un</w:t>
      </w:r>
      <w:r w:rsidRPr="001B0B38">
        <w:rPr>
          <w:rFonts w:ascii="Arial Narrow" w:hAnsi="Arial Narrow"/>
          <w:sz w:val="24"/>
          <w:szCs w:val="24"/>
        </w:rPr>
        <w:t xml:space="preserve"> </w:t>
      </w:r>
      <w:r w:rsidRPr="001B0B38">
        <w:rPr>
          <w:rFonts w:ascii="Arial Narrow" w:hAnsi="Arial Narrow"/>
          <w:sz w:val="24"/>
          <w:szCs w:val="24"/>
          <w:lang w:val="es-ES_tradnl"/>
        </w:rPr>
        <w:t xml:space="preserve">registro detallado de los clientes de la entidad que han generado reportes de operación sospechosa; </w:t>
      </w:r>
    </w:p>
    <w:p w:rsidR="0073464C" w:rsidRPr="001B0B38" w:rsidRDefault="00A3390A" w:rsidP="001B0B38">
      <w:pPr>
        <w:pStyle w:val="Default"/>
        <w:widowControl w:val="0"/>
        <w:numPr>
          <w:ilvl w:val="0"/>
          <w:numId w:val="21"/>
        </w:numPr>
        <w:ind w:left="567" w:hanging="567"/>
        <w:jc w:val="both"/>
        <w:rPr>
          <w:rFonts w:ascii="Arial Narrow" w:eastAsia="Calibri" w:hAnsi="Arial Narrow" w:cs="Times New Roman"/>
          <w:color w:val="auto"/>
          <w:lang w:val="es-ES_tradnl" w:eastAsia="en-US"/>
        </w:rPr>
      </w:pPr>
      <w:r w:rsidRPr="001B0B38">
        <w:rPr>
          <w:rFonts w:ascii="Arial Narrow" w:eastAsia="Calibri" w:hAnsi="Arial Narrow" w:cs="Times New Roman"/>
          <w:color w:val="auto"/>
          <w:lang w:val="es-ES_tradnl" w:eastAsia="en-US"/>
        </w:rPr>
        <w:t xml:space="preserve">Monitorear las transacciones realizadas por los clientes durante el curso de la relación comercial, con el fin de asegurar que las transacciones que están haciendo son consistentes con su perfil transaccional; </w:t>
      </w:r>
      <w:r w:rsidR="0073464C" w:rsidRPr="001B0B38">
        <w:rPr>
          <w:rFonts w:ascii="Arial Narrow" w:eastAsia="Calibri" w:hAnsi="Arial Narrow" w:cs="Times New Roman"/>
          <w:color w:val="auto"/>
          <w:lang w:val="es-ES_tradnl" w:eastAsia="en-US"/>
        </w:rPr>
        <w:t>y</w:t>
      </w:r>
      <w:r w:rsidR="00516682" w:rsidRPr="001B0B38">
        <w:rPr>
          <w:rFonts w:ascii="Arial Narrow" w:eastAsia="Calibri" w:hAnsi="Arial Narrow" w:cs="Times New Roman"/>
          <w:color w:val="auto"/>
          <w:lang w:val="es-ES_tradnl" w:eastAsia="en-US"/>
        </w:rPr>
        <w:t>,</w:t>
      </w:r>
      <w:r w:rsidR="0073464C" w:rsidRPr="001B0B38">
        <w:rPr>
          <w:rFonts w:ascii="Arial Narrow" w:eastAsia="Calibri" w:hAnsi="Arial Narrow" w:cs="Times New Roman"/>
          <w:color w:val="auto"/>
          <w:lang w:val="es-ES_tradnl" w:eastAsia="en-US"/>
        </w:rPr>
        <w:t xml:space="preserve"> </w:t>
      </w:r>
    </w:p>
    <w:p w:rsidR="00B2365F" w:rsidRPr="001B0B38" w:rsidRDefault="00B2365F" w:rsidP="001B0B38">
      <w:pPr>
        <w:pStyle w:val="Sangra3detindependiente"/>
        <w:numPr>
          <w:ilvl w:val="0"/>
          <w:numId w:val="21"/>
        </w:numPr>
        <w:spacing w:after="0" w:line="240" w:lineRule="auto"/>
        <w:ind w:left="567" w:hanging="567"/>
        <w:jc w:val="both"/>
        <w:rPr>
          <w:rFonts w:ascii="Arial Narrow" w:hAnsi="Arial Narrow"/>
          <w:sz w:val="24"/>
          <w:szCs w:val="24"/>
          <w:lang w:val="es-ES_tradnl"/>
        </w:rPr>
      </w:pPr>
      <w:r w:rsidRPr="001B0B38">
        <w:rPr>
          <w:rFonts w:ascii="Arial Narrow" w:hAnsi="Arial Narrow"/>
          <w:sz w:val="24"/>
          <w:szCs w:val="24"/>
          <w:lang w:val="es-ES_tradnl"/>
        </w:rPr>
        <w:t>Monitorear permanentemente a clientes o usuarios que se encuentran</w:t>
      </w:r>
      <w:r w:rsidR="00063562" w:rsidRPr="001B0B38">
        <w:rPr>
          <w:rFonts w:ascii="Arial Narrow" w:hAnsi="Arial Narrow"/>
          <w:sz w:val="24"/>
          <w:szCs w:val="24"/>
          <w:lang w:val="es-ES_tradnl"/>
        </w:rPr>
        <w:t xml:space="preserve"> </w:t>
      </w:r>
      <w:r w:rsidRPr="001B0B38">
        <w:rPr>
          <w:rFonts w:ascii="Arial Narrow" w:hAnsi="Arial Narrow"/>
          <w:sz w:val="24"/>
          <w:szCs w:val="24"/>
          <w:lang w:val="es-ES_tradnl"/>
        </w:rPr>
        <w:t>en</w:t>
      </w:r>
      <w:r w:rsidR="00063562" w:rsidRPr="001B0B38">
        <w:rPr>
          <w:rFonts w:ascii="Arial Narrow" w:hAnsi="Arial Narrow"/>
          <w:sz w:val="24"/>
          <w:szCs w:val="24"/>
          <w:lang w:val="es-ES_tradnl"/>
        </w:rPr>
        <w:t xml:space="preserve"> </w:t>
      </w:r>
      <w:r w:rsidRPr="001B0B38">
        <w:rPr>
          <w:rFonts w:ascii="Arial Narrow" w:hAnsi="Arial Narrow"/>
          <w:sz w:val="24"/>
          <w:szCs w:val="24"/>
          <w:lang w:val="es-ES_tradnl"/>
        </w:rPr>
        <w:t xml:space="preserve">países o jurisdicciones designados como de alto riesgo </w:t>
      </w:r>
      <w:r w:rsidR="002E3532" w:rsidRPr="001B0B38">
        <w:rPr>
          <w:rFonts w:ascii="Arial Narrow" w:hAnsi="Arial Narrow"/>
          <w:sz w:val="24"/>
          <w:szCs w:val="24"/>
          <w:lang w:val="es-ES_tradnl"/>
        </w:rPr>
        <w:t>o no cooperantes por el GAFI</w:t>
      </w:r>
      <w:r w:rsidRPr="001B0B38">
        <w:rPr>
          <w:rFonts w:ascii="Arial Narrow" w:hAnsi="Arial Narrow"/>
          <w:sz w:val="24"/>
          <w:szCs w:val="24"/>
          <w:lang w:val="es-ES_tradnl"/>
        </w:rPr>
        <w:t xml:space="preserve">, o que tienen negocios con </w:t>
      </w:r>
      <w:r w:rsidR="00A63E2D" w:rsidRPr="001B0B38">
        <w:rPr>
          <w:rFonts w:ascii="Arial Narrow" w:hAnsi="Arial Narrow"/>
          <w:sz w:val="24"/>
          <w:szCs w:val="24"/>
          <w:lang w:val="es-ES_tradnl"/>
        </w:rPr>
        <w:t xml:space="preserve">personas </w:t>
      </w:r>
      <w:r w:rsidRPr="001B0B38">
        <w:rPr>
          <w:rFonts w:ascii="Arial Narrow" w:hAnsi="Arial Narrow"/>
          <w:sz w:val="24"/>
          <w:szCs w:val="24"/>
          <w:lang w:val="es-ES_tradnl"/>
        </w:rPr>
        <w:t xml:space="preserve">ubicados en estos territorios; asimismo, a clientes </w:t>
      </w:r>
      <w:r w:rsidR="00A63E2D" w:rsidRPr="001B0B38">
        <w:rPr>
          <w:rFonts w:ascii="Arial Narrow" w:hAnsi="Arial Narrow"/>
          <w:sz w:val="24"/>
          <w:szCs w:val="24"/>
          <w:lang w:val="es-ES_tradnl"/>
        </w:rPr>
        <w:t xml:space="preserve">o usuarios </w:t>
      </w:r>
      <w:r w:rsidRPr="001B0B38">
        <w:rPr>
          <w:rFonts w:ascii="Arial Narrow" w:hAnsi="Arial Narrow"/>
          <w:sz w:val="24"/>
          <w:szCs w:val="24"/>
          <w:lang w:val="es-ES_tradnl"/>
        </w:rPr>
        <w:t xml:space="preserve">que realizan negocios financieros en países considerados de baja o nula tributación fiscal. </w:t>
      </w:r>
    </w:p>
    <w:p w:rsidR="00B2365F" w:rsidRPr="001B0B38" w:rsidRDefault="00B2365F" w:rsidP="001B0B38">
      <w:pPr>
        <w:pStyle w:val="Sangra3detindependiente"/>
        <w:spacing w:after="0" w:line="240" w:lineRule="auto"/>
        <w:jc w:val="both"/>
        <w:rPr>
          <w:rFonts w:ascii="Arial Narrow" w:hAnsi="Arial Narrow"/>
          <w:iCs/>
          <w:sz w:val="24"/>
          <w:szCs w:val="24"/>
          <w:lang w:val="es-ES_tradnl"/>
        </w:rPr>
      </w:pPr>
    </w:p>
    <w:p w:rsidR="00B2365F" w:rsidRPr="001B0B38" w:rsidRDefault="00B2365F" w:rsidP="001B0B38">
      <w:pPr>
        <w:pStyle w:val="Textoindependiente"/>
        <w:spacing w:after="0"/>
        <w:rPr>
          <w:rFonts w:ascii="Arial Narrow" w:hAnsi="Arial Narrow"/>
          <w:b/>
          <w:sz w:val="24"/>
          <w:szCs w:val="24"/>
        </w:rPr>
      </w:pPr>
      <w:r w:rsidRPr="001B0B38">
        <w:rPr>
          <w:rFonts w:ascii="Arial Narrow" w:hAnsi="Arial Narrow"/>
          <w:b/>
          <w:sz w:val="24"/>
          <w:szCs w:val="24"/>
        </w:rPr>
        <w:t>Debida diligencia ampliada o mejorada.</w:t>
      </w:r>
    </w:p>
    <w:p w:rsidR="00685B4A" w:rsidRPr="001B0B38" w:rsidRDefault="00B2365F" w:rsidP="001B0B38">
      <w:pPr>
        <w:pStyle w:val="Textoindependienteprimerasangra"/>
        <w:widowControl w:val="0"/>
        <w:ind w:firstLine="0"/>
        <w:jc w:val="both"/>
        <w:rPr>
          <w:rFonts w:ascii="Arial Narrow" w:hAnsi="Arial Narrow"/>
          <w:sz w:val="24"/>
          <w:szCs w:val="24"/>
        </w:rPr>
      </w:pPr>
      <w:r w:rsidRPr="001B0B38">
        <w:rPr>
          <w:rFonts w:ascii="Arial Narrow" w:hAnsi="Arial Narrow"/>
          <w:b/>
          <w:bCs/>
          <w:sz w:val="24"/>
          <w:szCs w:val="24"/>
        </w:rPr>
        <w:t>Art. 1</w:t>
      </w:r>
      <w:r w:rsidR="00315EF5" w:rsidRPr="001B0B38">
        <w:rPr>
          <w:rFonts w:ascii="Arial Narrow" w:hAnsi="Arial Narrow"/>
          <w:b/>
          <w:bCs/>
          <w:sz w:val="24"/>
          <w:szCs w:val="24"/>
        </w:rPr>
        <w:t>9</w:t>
      </w:r>
      <w:r w:rsidRPr="001B0B38">
        <w:rPr>
          <w:rFonts w:ascii="Arial Narrow" w:hAnsi="Arial Narrow"/>
          <w:b/>
          <w:bCs/>
          <w:sz w:val="24"/>
          <w:szCs w:val="24"/>
        </w:rPr>
        <w:t xml:space="preserve">.- </w:t>
      </w:r>
      <w:r w:rsidR="00685B4A" w:rsidRPr="001B0B38">
        <w:rPr>
          <w:rFonts w:ascii="Arial Narrow" w:hAnsi="Arial Narrow"/>
          <w:sz w:val="24"/>
          <w:szCs w:val="24"/>
        </w:rPr>
        <w:t xml:space="preserve">Deberá aplicarse la </w:t>
      </w:r>
      <w:r w:rsidR="00EE48E3" w:rsidRPr="001B0B38">
        <w:rPr>
          <w:rFonts w:ascii="Arial Narrow" w:hAnsi="Arial Narrow"/>
          <w:sz w:val="24"/>
          <w:szCs w:val="24"/>
        </w:rPr>
        <w:t>d</w:t>
      </w:r>
      <w:r w:rsidR="00685B4A" w:rsidRPr="001B0B38">
        <w:rPr>
          <w:rFonts w:ascii="Arial Narrow" w:hAnsi="Arial Narrow"/>
          <w:sz w:val="24"/>
          <w:szCs w:val="24"/>
        </w:rPr>
        <w:t xml:space="preserve">ebida </w:t>
      </w:r>
      <w:r w:rsidR="00EE48E3" w:rsidRPr="001B0B38">
        <w:rPr>
          <w:rFonts w:ascii="Arial Narrow" w:hAnsi="Arial Narrow"/>
          <w:sz w:val="24"/>
          <w:szCs w:val="24"/>
        </w:rPr>
        <w:t>d</w:t>
      </w:r>
      <w:r w:rsidR="00685B4A" w:rsidRPr="001B0B38">
        <w:rPr>
          <w:rFonts w:ascii="Arial Narrow" w:hAnsi="Arial Narrow"/>
          <w:sz w:val="24"/>
          <w:szCs w:val="24"/>
        </w:rPr>
        <w:t xml:space="preserve">iligencia </w:t>
      </w:r>
      <w:r w:rsidR="00EE48E3" w:rsidRPr="001B0B38">
        <w:rPr>
          <w:rFonts w:ascii="Arial Narrow" w:hAnsi="Arial Narrow"/>
          <w:sz w:val="24"/>
          <w:szCs w:val="24"/>
        </w:rPr>
        <w:t>a</w:t>
      </w:r>
      <w:r w:rsidR="00685B4A" w:rsidRPr="001B0B38">
        <w:rPr>
          <w:rFonts w:ascii="Arial Narrow" w:hAnsi="Arial Narrow"/>
          <w:sz w:val="24"/>
          <w:szCs w:val="24"/>
        </w:rPr>
        <w:t>mpliada en aquellos clientes con actividades económicas de alto rie</w:t>
      </w:r>
      <w:r w:rsidR="00516682" w:rsidRPr="001B0B38">
        <w:rPr>
          <w:rFonts w:ascii="Arial Narrow" w:hAnsi="Arial Narrow"/>
          <w:sz w:val="24"/>
          <w:szCs w:val="24"/>
        </w:rPr>
        <w:t>sgo, fuentes de fondeo no especí</w:t>
      </w:r>
      <w:r w:rsidR="00685B4A" w:rsidRPr="001B0B38">
        <w:rPr>
          <w:rFonts w:ascii="Arial Narrow" w:hAnsi="Arial Narrow"/>
          <w:sz w:val="24"/>
          <w:szCs w:val="24"/>
        </w:rPr>
        <w:t xml:space="preserve">ficas, con cambio de </w:t>
      </w:r>
      <w:proofErr w:type="spellStart"/>
      <w:r w:rsidR="00685B4A" w:rsidRPr="001B0B38">
        <w:rPr>
          <w:rFonts w:ascii="Arial Narrow" w:hAnsi="Arial Narrow"/>
          <w:sz w:val="24"/>
          <w:szCs w:val="24"/>
        </w:rPr>
        <w:t>transaccionalidad</w:t>
      </w:r>
      <w:proofErr w:type="spellEnd"/>
      <w:r w:rsidR="00685B4A" w:rsidRPr="001B0B38">
        <w:rPr>
          <w:rFonts w:ascii="Arial Narrow" w:hAnsi="Arial Narrow"/>
          <w:sz w:val="24"/>
          <w:szCs w:val="24"/>
        </w:rPr>
        <w:t xml:space="preserve">, que utilizan medios de pago no acordes a su giro, de productos y servicios, el uso de instrumentos financieros no acorde a su giro, clientes </w:t>
      </w:r>
      <w:proofErr w:type="spellStart"/>
      <w:r w:rsidR="00685B4A" w:rsidRPr="001B0B38">
        <w:rPr>
          <w:rFonts w:ascii="Arial Narrow" w:hAnsi="Arial Narrow"/>
          <w:sz w:val="24"/>
          <w:szCs w:val="24"/>
        </w:rPr>
        <w:t>PEP´s</w:t>
      </w:r>
      <w:proofErr w:type="spellEnd"/>
      <w:r w:rsidR="00685B4A" w:rsidRPr="001B0B38">
        <w:rPr>
          <w:rFonts w:ascii="Arial Narrow" w:hAnsi="Arial Narrow"/>
          <w:sz w:val="24"/>
          <w:szCs w:val="24"/>
        </w:rPr>
        <w:t>, o aquellos que solicitan productos o servicios no acordes a su actividad económica, entre otras, debiendo requerir información adicional de respaldo.</w:t>
      </w:r>
    </w:p>
    <w:p w:rsidR="00685B4A" w:rsidRPr="001B0B38" w:rsidRDefault="00685B4A" w:rsidP="001B0B38">
      <w:pPr>
        <w:pStyle w:val="Sangra3detindependiente"/>
        <w:widowControl w:val="0"/>
        <w:spacing w:after="0" w:line="240" w:lineRule="auto"/>
        <w:ind w:left="0"/>
        <w:jc w:val="both"/>
        <w:rPr>
          <w:rFonts w:ascii="Arial Narrow" w:eastAsia="Times New Roman" w:hAnsi="Arial Narrow"/>
          <w:sz w:val="24"/>
          <w:szCs w:val="24"/>
          <w:lang w:val="es-ES" w:eastAsia="es-ES"/>
        </w:rPr>
      </w:pPr>
    </w:p>
    <w:p w:rsidR="00527637" w:rsidRDefault="00685B4A" w:rsidP="00AD233E">
      <w:pPr>
        <w:pStyle w:val="Sangra3detindependiente"/>
        <w:widowControl w:val="0"/>
        <w:spacing w:after="0" w:line="240" w:lineRule="auto"/>
        <w:ind w:left="0"/>
        <w:jc w:val="both"/>
        <w:rPr>
          <w:rFonts w:ascii="Arial Narrow" w:eastAsia="Times New Roman" w:hAnsi="Arial Narrow"/>
          <w:sz w:val="24"/>
          <w:szCs w:val="24"/>
          <w:lang w:val="es-ES" w:eastAsia="es-ES"/>
        </w:rPr>
      </w:pPr>
      <w:r w:rsidRPr="001B0B38">
        <w:rPr>
          <w:rFonts w:ascii="Arial Narrow" w:eastAsia="Times New Roman" w:hAnsi="Arial Narrow"/>
          <w:sz w:val="24"/>
          <w:szCs w:val="24"/>
          <w:lang w:val="es-ES" w:eastAsia="es-ES"/>
        </w:rPr>
        <w:lastRenderedPageBreak/>
        <w:t>La debida diligencia ampliada deberá, asimismo, aplicarse a clientes que se encuentran en países que han sido designados por el GAFI como jurisdicciones de alto riesgo o no cooperantes y a clientes que tienen relaciones de negocios con otros clientes en esos territorios o jurisdicciones</w:t>
      </w:r>
      <w:r w:rsidR="00516682" w:rsidRPr="001B0B38">
        <w:rPr>
          <w:rFonts w:ascii="Arial Narrow" w:eastAsia="Times New Roman" w:hAnsi="Arial Narrow"/>
          <w:sz w:val="24"/>
          <w:szCs w:val="24"/>
          <w:lang w:val="es-ES" w:eastAsia="es-ES"/>
        </w:rPr>
        <w:t>.</w:t>
      </w:r>
    </w:p>
    <w:p w:rsidR="00717F06" w:rsidRDefault="00717F06" w:rsidP="001B0B38">
      <w:pPr>
        <w:pStyle w:val="Textoindependiente"/>
        <w:spacing w:after="0"/>
        <w:rPr>
          <w:rFonts w:ascii="Arial Narrow" w:hAnsi="Arial Narrow"/>
          <w:b/>
          <w:sz w:val="24"/>
          <w:szCs w:val="24"/>
        </w:rPr>
      </w:pPr>
    </w:p>
    <w:p w:rsidR="00DF270C" w:rsidRPr="001B0B38" w:rsidRDefault="00DF270C" w:rsidP="001B0B38">
      <w:pPr>
        <w:pStyle w:val="Textoindependiente"/>
        <w:spacing w:after="0"/>
        <w:rPr>
          <w:rFonts w:ascii="Arial Narrow" w:hAnsi="Arial Narrow"/>
          <w:b/>
          <w:sz w:val="24"/>
          <w:szCs w:val="24"/>
          <w:u w:val="single"/>
        </w:rPr>
      </w:pPr>
      <w:r w:rsidRPr="001B0B38">
        <w:rPr>
          <w:rFonts w:ascii="Arial Narrow" w:hAnsi="Arial Narrow"/>
          <w:b/>
          <w:sz w:val="24"/>
          <w:szCs w:val="24"/>
        </w:rPr>
        <w:t xml:space="preserve">Debida diligencia a clientes con giro financiero </w:t>
      </w:r>
      <w:r w:rsidR="00640610" w:rsidRPr="001B0B38">
        <w:rPr>
          <w:rFonts w:ascii="Arial Narrow" w:hAnsi="Arial Narrow"/>
          <w:b/>
          <w:sz w:val="24"/>
          <w:szCs w:val="24"/>
        </w:rPr>
        <w:t xml:space="preserve">no supervisados </w:t>
      </w:r>
      <w:r w:rsidRPr="001B0B38">
        <w:rPr>
          <w:rFonts w:ascii="Arial Narrow" w:hAnsi="Arial Narrow"/>
          <w:b/>
          <w:sz w:val="24"/>
          <w:szCs w:val="24"/>
        </w:rPr>
        <w:t>y APNFD</w:t>
      </w:r>
    </w:p>
    <w:p w:rsidR="00DF270C" w:rsidRPr="001B0B38" w:rsidRDefault="00DF270C" w:rsidP="001B0B38">
      <w:pPr>
        <w:pStyle w:val="Textoindependienteprimerasangra"/>
        <w:ind w:firstLine="0"/>
        <w:jc w:val="both"/>
        <w:rPr>
          <w:rFonts w:ascii="Arial Narrow" w:hAnsi="Arial Narrow"/>
          <w:sz w:val="24"/>
          <w:szCs w:val="24"/>
        </w:rPr>
      </w:pPr>
      <w:r w:rsidRPr="001B0B38">
        <w:rPr>
          <w:rFonts w:ascii="Arial Narrow" w:hAnsi="Arial Narrow"/>
          <w:b/>
          <w:sz w:val="24"/>
          <w:szCs w:val="24"/>
        </w:rPr>
        <w:t xml:space="preserve">Art. </w:t>
      </w:r>
      <w:r w:rsidR="00315EF5" w:rsidRPr="001B0B38">
        <w:rPr>
          <w:rFonts w:ascii="Arial Narrow" w:hAnsi="Arial Narrow"/>
          <w:b/>
          <w:sz w:val="24"/>
          <w:szCs w:val="24"/>
        </w:rPr>
        <w:t>20</w:t>
      </w:r>
      <w:r w:rsidRPr="001B0B38">
        <w:rPr>
          <w:rFonts w:ascii="Arial Narrow" w:hAnsi="Arial Narrow"/>
          <w:b/>
          <w:sz w:val="24"/>
          <w:szCs w:val="24"/>
        </w:rPr>
        <w:t>.-</w:t>
      </w:r>
      <w:r w:rsidR="00B551BC" w:rsidRPr="001B0B38">
        <w:rPr>
          <w:rFonts w:ascii="Arial Narrow" w:hAnsi="Arial Narrow"/>
          <w:sz w:val="24"/>
          <w:szCs w:val="24"/>
        </w:rPr>
        <w:t xml:space="preserve"> L</w:t>
      </w:r>
      <w:r w:rsidRPr="001B0B38">
        <w:rPr>
          <w:rFonts w:ascii="Arial Narrow" w:hAnsi="Arial Narrow"/>
          <w:sz w:val="24"/>
          <w:szCs w:val="24"/>
        </w:rPr>
        <w:t>as entidades deberán aplicar la debida diligencia a los clientes con giro financiero</w:t>
      </w:r>
      <w:r w:rsidR="00063562" w:rsidRPr="001B0B38">
        <w:rPr>
          <w:rFonts w:ascii="Arial Narrow" w:hAnsi="Arial Narrow"/>
          <w:sz w:val="24"/>
          <w:szCs w:val="24"/>
        </w:rPr>
        <w:t xml:space="preserve"> </w:t>
      </w:r>
      <w:r w:rsidRPr="001B0B38">
        <w:rPr>
          <w:rFonts w:ascii="Arial Narrow" w:hAnsi="Arial Narrow"/>
          <w:sz w:val="24"/>
          <w:szCs w:val="24"/>
        </w:rPr>
        <w:t>y los clientes con actividades y profesiones no financieras designadas (APNFD) siguientes:</w:t>
      </w:r>
    </w:p>
    <w:p w:rsidR="00DF270C" w:rsidRPr="001B0B38" w:rsidRDefault="00DF270C" w:rsidP="001B0B38">
      <w:pPr>
        <w:pStyle w:val="Textoindependienteprimerasangra"/>
        <w:jc w:val="both"/>
        <w:rPr>
          <w:rFonts w:ascii="Arial Narrow" w:hAnsi="Arial Narrow"/>
          <w:sz w:val="24"/>
          <w:szCs w:val="24"/>
        </w:rPr>
      </w:pPr>
    </w:p>
    <w:p w:rsidR="00CE5C3D" w:rsidRPr="001B0B38" w:rsidRDefault="00DF270C" w:rsidP="001B0B38">
      <w:pPr>
        <w:pStyle w:val="Lista2"/>
        <w:numPr>
          <w:ilvl w:val="0"/>
          <w:numId w:val="10"/>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Aquellos que se dediquen a la captación </w:t>
      </w:r>
      <w:r w:rsidR="00640610" w:rsidRPr="001B0B38">
        <w:rPr>
          <w:rFonts w:ascii="Arial Narrow" w:hAnsi="Arial Narrow"/>
          <w:sz w:val="24"/>
          <w:szCs w:val="24"/>
        </w:rPr>
        <w:t xml:space="preserve">de sus asociados </w:t>
      </w:r>
      <w:r w:rsidRPr="001B0B38">
        <w:rPr>
          <w:rFonts w:ascii="Arial Narrow" w:hAnsi="Arial Narrow"/>
          <w:sz w:val="24"/>
          <w:szCs w:val="24"/>
        </w:rPr>
        <w:t xml:space="preserve">y colocación de recursos u otorgamiento de préstamos; </w:t>
      </w:r>
    </w:p>
    <w:p w:rsidR="00DF270C" w:rsidRPr="001B0B38" w:rsidRDefault="00DF270C" w:rsidP="001B0B38">
      <w:pPr>
        <w:pStyle w:val="Lista2"/>
        <w:numPr>
          <w:ilvl w:val="0"/>
          <w:numId w:val="10"/>
        </w:numPr>
        <w:spacing w:after="0" w:line="240" w:lineRule="auto"/>
        <w:ind w:left="567" w:hanging="567"/>
        <w:jc w:val="both"/>
        <w:rPr>
          <w:rFonts w:ascii="Arial Narrow" w:hAnsi="Arial Narrow"/>
          <w:sz w:val="24"/>
          <w:szCs w:val="24"/>
        </w:rPr>
      </w:pPr>
      <w:r w:rsidRPr="001B0B38">
        <w:rPr>
          <w:rFonts w:ascii="Arial Narrow" w:hAnsi="Arial Narrow"/>
          <w:sz w:val="24"/>
          <w:szCs w:val="24"/>
        </w:rPr>
        <w:t>Aquellos que únicamente se dediquen a la colocación de recursos u otorgamiento de préstamos bajo cualquier modalidad</w:t>
      </w:r>
      <w:r w:rsidR="00CE5C3D" w:rsidRPr="001B0B38">
        <w:rPr>
          <w:rFonts w:ascii="Arial Narrow" w:hAnsi="Arial Narrow"/>
          <w:sz w:val="24"/>
          <w:szCs w:val="24"/>
        </w:rPr>
        <w:t>;</w:t>
      </w:r>
    </w:p>
    <w:p w:rsidR="00DF270C" w:rsidRPr="001B0B38" w:rsidRDefault="00DF270C" w:rsidP="001B0B38">
      <w:pPr>
        <w:pStyle w:val="Lista2"/>
        <w:numPr>
          <w:ilvl w:val="0"/>
          <w:numId w:val="10"/>
        </w:numPr>
        <w:autoSpaceDE w:val="0"/>
        <w:autoSpaceDN w:val="0"/>
        <w:adjustRightInd w:val="0"/>
        <w:spacing w:after="0" w:line="240" w:lineRule="auto"/>
        <w:ind w:left="567" w:hanging="567"/>
        <w:jc w:val="both"/>
        <w:rPr>
          <w:rFonts w:ascii="Arial Narrow" w:hAnsi="Arial Narrow"/>
          <w:sz w:val="24"/>
          <w:szCs w:val="24"/>
        </w:rPr>
      </w:pPr>
      <w:r w:rsidRPr="001B0B38">
        <w:rPr>
          <w:rFonts w:ascii="Arial Narrow" w:hAnsi="Arial Narrow"/>
          <w:sz w:val="24"/>
          <w:szCs w:val="24"/>
        </w:rPr>
        <w:t>Aquellos que se detallan en el artículo 8 del Capítulo III, Debida Diligencia en la Iden</w:t>
      </w:r>
      <w:r w:rsidR="00391ADA" w:rsidRPr="001B0B38">
        <w:rPr>
          <w:rFonts w:ascii="Arial Narrow" w:hAnsi="Arial Narrow"/>
          <w:sz w:val="24"/>
          <w:szCs w:val="24"/>
        </w:rPr>
        <w:t>ti</w:t>
      </w:r>
      <w:r w:rsidRPr="001B0B38">
        <w:rPr>
          <w:rFonts w:ascii="Arial Narrow" w:hAnsi="Arial Narrow"/>
          <w:sz w:val="24"/>
          <w:szCs w:val="24"/>
        </w:rPr>
        <w:t>ficación y</w:t>
      </w:r>
      <w:r w:rsidR="00F27B63" w:rsidRPr="001B0B38">
        <w:rPr>
          <w:rFonts w:ascii="Arial Narrow" w:hAnsi="Arial Narrow"/>
          <w:sz w:val="24"/>
          <w:szCs w:val="24"/>
        </w:rPr>
        <w:t xml:space="preserve"> Conocimiento del Cliente, del </w:t>
      </w:r>
      <w:r w:rsidRPr="001B0B38">
        <w:rPr>
          <w:rFonts w:ascii="Arial Narrow" w:hAnsi="Arial Narrow"/>
          <w:sz w:val="24"/>
          <w:szCs w:val="24"/>
        </w:rPr>
        <w:t>Instructivo de la U</w:t>
      </w:r>
      <w:r w:rsidR="00F27B63" w:rsidRPr="001B0B38">
        <w:rPr>
          <w:rFonts w:ascii="Arial Narrow" w:hAnsi="Arial Narrow"/>
          <w:sz w:val="24"/>
          <w:szCs w:val="24"/>
        </w:rPr>
        <w:t>IF y su Apéndice No.1</w:t>
      </w:r>
      <w:r w:rsidRPr="001B0B38">
        <w:rPr>
          <w:rFonts w:ascii="Arial Narrow" w:hAnsi="Arial Narrow"/>
          <w:sz w:val="24"/>
          <w:szCs w:val="24"/>
        </w:rPr>
        <w:t>, siendo las principales las siguientes:</w:t>
      </w:r>
    </w:p>
    <w:p w:rsidR="002C17AE" w:rsidRPr="001B0B38" w:rsidRDefault="002C17AE" w:rsidP="001B0B38">
      <w:pPr>
        <w:pStyle w:val="Lista2"/>
        <w:autoSpaceDE w:val="0"/>
        <w:autoSpaceDN w:val="0"/>
        <w:adjustRightInd w:val="0"/>
        <w:spacing w:after="0" w:line="240" w:lineRule="auto"/>
        <w:ind w:left="567" w:firstLine="0"/>
        <w:jc w:val="both"/>
        <w:rPr>
          <w:rFonts w:ascii="Arial Narrow" w:hAnsi="Arial Narrow"/>
          <w:sz w:val="24"/>
          <w:szCs w:val="24"/>
        </w:rPr>
      </w:pP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Bolsas de Prod</w:t>
      </w:r>
      <w:r w:rsidR="00516682" w:rsidRPr="001B0B38">
        <w:rPr>
          <w:rFonts w:ascii="Arial Narrow" w:hAnsi="Arial Narrow"/>
          <w:sz w:val="24"/>
          <w:szCs w:val="24"/>
        </w:rPr>
        <w:t>uctos y Servicios Agropecuarios;</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Importaciones o exportaciones de productos e insumos agrop</w:t>
      </w:r>
      <w:r w:rsidR="005D4879" w:rsidRPr="001B0B38">
        <w:rPr>
          <w:rFonts w:ascii="Arial Narrow" w:hAnsi="Arial Narrow"/>
          <w:sz w:val="24"/>
          <w:szCs w:val="24"/>
        </w:rPr>
        <w:t>ecuarios y de vehículos nuevos y usados;</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Instituciones y personas naturales que realizan transferencias sistemática</w:t>
      </w:r>
      <w:r w:rsidR="00B51B50" w:rsidRPr="001B0B38">
        <w:rPr>
          <w:rFonts w:ascii="Arial Narrow" w:hAnsi="Arial Narrow"/>
          <w:sz w:val="24"/>
          <w:szCs w:val="24"/>
        </w:rPr>
        <w:t>s</w:t>
      </w:r>
      <w:r w:rsidRPr="001B0B38">
        <w:rPr>
          <w:rFonts w:ascii="Arial Narrow" w:hAnsi="Arial Narrow"/>
          <w:sz w:val="24"/>
          <w:szCs w:val="24"/>
        </w:rPr>
        <w:t xml:space="preserve"> o sustancial</w:t>
      </w:r>
      <w:r w:rsidR="00B51B50" w:rsidRPr="001B0B38">
        <w:rPr>
          <w:rFonts w:ascii="Arial Narrow" w:hAnsi="Arial Narrow"/>
          <w:sz w:val="24"/>
          <w:szCs w:val="24"/>
        </w:rPr>
        <w:t>es</w:t>
      </w:r>
      <w:r w:rsidRPr="001B0B38">
        <w:rPr>
          <w:rFonts w:ascii="Arial Narrow" w:hAnsi="Arial Narrow"/>
          <w:sz w:val="24"/>
          <w:szCs w:val="24"/>
        </w:rPr>
        <w:t xml:space="preserve"> de fondos, incl</w:t>
      </w:r>
      <w:r w:rsidR="00516682" w:rsidRPr="001B0B38">
        <w:rPr>
          <w:rFonts w:ascii="Arial Narrow" w:hAnsi="Arial Narrow"/>
          <w:sz w:val="24"/>
          <w:szCs w:val="24"/>
        </w:rPr>
        <w:t>uidas las que otorgan préstamos;</w:t>
      </w:r>
    </w:p>
    <w:p w:rsidR="00DF270C" w:rsidRPr="001B0B38" w:rsidRDefault="00516682"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Casinos y casas de juego;</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Comercio de metales y piedras preciosas;</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Transacciones de bienes raíces;</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Agencias de viaje, transporte aéreo, terrestre y marítimo;</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Agencias de envío y encomiendas;</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Empresas constructoras;</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Agencias privadas de seguridad; y</w:t>
      </w:r>
      <w:r w:rsidR="00516682" w:rsidRPr="001B0B38">
        <w:rPr>
          <w:rFonts w:ascii="Arial Narrow" w:hAnsi="Arial Narrow"/>
          <w:sz w:val="24"/>
          <w:szCs w:val="24"/>
        </w:rPr>
        <w:t>,</w:t>
      </w:r>
    </w:p>
    <w:p w:rsidR="00DF270C" w:rsidRPr="001B0B38" w:rsidRDefault="00DF270C" w:rsidP="001B0B38">
      <w:pPr>
        <w:pStyle w:val="Lista2"/>
        <w:numPr>
          <w:ilvl w:val="1"/>
          <w:numId w:val="17"/>
        </w:numPr>
        <w:autoSpaceDE w:val="0"/>
        <w:autoSpaceDN w:val="0"/>
        <w:adjustRightInd w:val="0"/>
        <w:spacing w:after="0" w:line="240" w:lineRule="auto"/>
        <w:ind w:left="1134" w:hanging="425"/>
        <w:jc w:val="both"/>
        <w:rPr>
          <w:rFonts w:ascii="Arial Narrow" w:hAnsi="Arial Narrow"/>
          <w:sz w:val="24"/>
          <w:szCs w:val="24"/>
        </w:rPr>
      </w:pPr>
      <w:r w:rsidRPr="001B0B38">
        <w:rPr>
          <w:rFonts w:ascii="Arial Narrow" w:hAnsi="Arial Narrow"/>
          <w:sz w:val="24"/>
          <w:szCs w:val="24"/>
        </w:rPr>
        <w:t>Industria hotelera.</w:t>
      </w:r>
    </w:p>
    <w:p w:rsidR="002C17AE" w:rsidRPr="001B0B38" w:rsidRDefault="002C17AE" w:rsidP="001B0B38">
      <w:pPr>
        <w:pStyle w:val="Lista2"/>
        <w:autoSpaceDE w:val="0"/>
        <w:autoSpaceDN w:val="0"/>
        <w:adjustRightInd w:val="0"/>
        <w:spacing w:after="0" w:line="240" w:lineRule="auto"/>
        <w:ind w:left="1134" w:firstLine="0"/>
        <w:jc w:val="both"/>
        <w:rPr>
          <w:rFonts w:ascii="Arial Narrow" w:hAnsi="Arial Narrow"/>
          <w:sz w:val="24"/>
          <w:szCs w:val="24"/>
        </w:rPr>
      </w:pPr>
    </w:p>
    <w:p w:rsidR="00B2365F" w:rsidRPr="001B0B38" w:rsidRDefault="00315EF5" w:rsidP="001B0B38">
      <w:pPr>
        <w:pStyle w:val="Textoindependiente"/>
        <w:spacing w:after="0"/>
        <w:rPr>
          <w:rFonts w:ascii="Arial Narrow" w:hAnsi="Arial Narrow"/>
          <w:sz w:val="24"/>
          <w:szCs w:val="24"/>
          <w:lang w:val="es-ES_tradnl" w:eastAsia="en-US"/>
        </w:rPr>
      </w:pPr>
      <w:r w:rsidRPr="001B0B38">
        <w:rPr>
          <w:rFonts w:ascii="Arial Narrow" w:hAnsi="Arial Narrow"/>
          <w:b/>
          <w:sz w:val="24"/>
          <w:szCs w:val="24"/>
        </w:rPr>
        <w:t>Requerimiento de información a clientes con giro financiero y APNFD</w:t>
      </w:r>
    </w:p>
    <w:p w:rsidR="00970B55" w:rsidRPr="001B0B38" w:rsidRDefault="00315EF5" w:rsidP="001B0B38">
      <w:pPr>
        <w:pStyle w:val="Textoindependienteprimerasangra"/>
        <w:ind w:firstLine="0"/>
        <w:jc w:val="both"/>
        <w:rPr>
          <w:rFonts w:ascii="Arial Narrow" w:hAnsi="Arial Narrow"/>
          <w:sz w:val="24"/>
          <w:szCs w:val="24"/>
        </w:rPr>
      </w:pPr>
      <w:r w:rsidRPr="001B0B38">
        <w:rPr>
          <w:rFonts w:ascii="Arial Narrow" w:hAnsi="Arial Narrow"/>
          <w:b/>
          <w:sz w:val="24"/>
          <w:szCs w:val="24"/>
        </w:rPr>
        <w:t>Art. 21.-</w:t>
      </w:r>
      <w:r w:rsidRPr="001B0B38">
        <w:rPr>
          <w:rFonts w:ascii="Arial Narrow" w:hAnsi="Arial Narrow"/>
          <w:sz w:val="24"/>
          <w:szCs w:val="24"/>
        </w:rPr>
        <w:t xml:space="preserve"> Adicionalmente a lo establecido en el</w:t>
      </w:r>
      <w:r w:rsidR="00063562" w:rsidRPr="001B0B38">
        <w:rPr>
          <w:rFonts w:ascii="Arial Narrow" w:hAnsi="Arial Narrow"/>
          <w:sz w:val="24"/>
          <w:szCs w:val="24"/>
        </w:rPr>
        <w:t xml:space="preserve"> </w:t>
      </w:r>
      <w:r w:rsidRPr="001B0B38">
        <w:rPr>
          <w:rFonts w:ascii="Arial Narrow" w:hAnsi="Arial Narrow"/>
          <w:sz w:val="24"/>
          <w:szCs w:val="24"/>
        </w:rPr>
        <w:t>Instructivo de</w:t>
      </w:r>
      <w:r w:rsidR="00F27B63" w:rsidRPr="001B0B38">
        <w:rPr>
          <w:rFonts w:ascii="Arial Narrow" w:hAnsi="Arial Narrow"/>
          <w:sz w:val="24"/>
          <w:szCs w:val="24"/>
        </w:rPr>
        <w:t xml:space="preserve"> la UIF</w:t>
      </w:r>
      <w:r w:rsidRPr="001B0B38">
        <w:rPr>
          <w:rFonts w:ascii="Arial Narrow" w:hAnsi="Arial Narrow"/>
          <w:sz w:val="24"/>
          <w:szCs w:val="24"/>
        </w:rPr>
        <w:t xml:space="preserve"> y su Apéndice No.</w:t>
      </w:r>
      <w:r w:rsidR="001D483D" w:rsidRPr="001B0B38">
        <w:rPr>
          <w:rFonts w:ascii="Arial Narrow" w:hAnsi="Arial Narrow"/>
          <w:sz w:val="24"/>
          <w:szCs w:val="24"/>
        </w:rPr>
        <w:t xml:space="preserve"> </w:t>
      </w:r>
      <w:r w:rsidR="00F27B63" w:rsidRPr="001B0B38">
        <w:rPr>
          <w:rFonts w:ascii="Arial Narrow" w:hAnsi="Arial Narrow"/>
          <w:sz w:val="24"/>
          <w:szCs w:val="24"/>
        </w:rPr>
        <w:t>1</w:t>
      </w:r>
      <w:r w:rsidR="00063562" w:rsidRPr="001B0B38">
        <w:rPr>
          <w:rFonts w:ascii="Arial Narrow" w:hAnsi="Arial Narrow"/>
          <w:sz w:val="24"/>
          <w:szCs w:val="24"/>
        </w:rPr>
        <w:t xml:space="preserve"> </w:t>
      </w:r>
      <w:r w:rsidRPr="001B0B38">
        <w:rPr>
          <w:rFonts w:ascii="Arial Narrow" w:hAnsi="Arial Narrow"/>
          <w:sz w:val="24"/>
          <w:szCs w:val="24"/>
        </w:rPr>
        <w:t>y la documentación de debida diligencia ampliada o mejorada, las entidades deberán requerir a sus clientes con giro financiero y a los clientes APNFD al momento de establecer una relación de negocios, y en general una vez cada dos años siempre que lo con</w:t>
      </w:r>
      <w:r w:rsidR="0035643B" w:rsidRPr="001B0B38">
        <w:rPr>
          <w:rFonts w:ascii="Arial Narrow" w:hAnsi="Arial Narrow"/>
          <w:sz w:val="24"/>
          <w:szCs w:val="24"/>
        </w:rPr>
        <w:t>sidere necesario, lo siguiente:</w:t>
      </w:r>
    </w:p>
    <w:p w:rsidR="002C17AE" w:rsidRPr="001B0B38" w:rsidRDefault="002C17AE" w:rsidP="001B0B38">
      <w:pPr>
        <w:pStyle w:val="Textoindependienteprimerasangra"/>
        <w:ind w:firstLine="0"/>
        <w:jc w:val="both"/>
        <w:rPr>
          <w:rFonts w:ascii="Arial Narrow" w:hAnsi="Arial Narrow"/>
          <w:sz w:val="24"/>
          <w:szCs w:val="24"/>
        </w:rPr>
      </w:pP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Certificación suscrita por secretario de Junta Directiva en la que conste que tiene nomb</w:t>
      </w:r>
      <w:r w:rsidR="00516682" w:rsidRPr="001B0B38">
        <w:rPr>
          <w:rFonts w:ascii="Arial Narrow" w:hAnsi="Arial Narrow"/>
          <w:sz w:val="24"/>
          <w:szCs w:val="24"/>
        </w:rPr>
        <w:t>rado un Oficial de Cumplimiento;</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Código de ética o de conducta</w:t>
      </w:r>
      <w:r w:rsidR="00516682" w:rsidRPr="001B0B38">
        <w:rPr>
          <w:rFonts w:ascii="Arial Narrow" w:hAnsi="Arial Narrow"/>
          <w:sz w:val="24"/>
          <w:szCs w:val="24"/>
        </w:rPr>
        <w:t>;</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Manual de procedimientos para la prevención del lavado de dinero y de activos, y </w:t>
      </w:r>
      <w:r w:rsidR="00516682" w:rsidRPr="001B0B38">
        <w:rPr>
          <w:rFonts w:ascii="Arial Narrow" w:hAnsi="Arial Narrow"/>
          <w:sz w:val="24"/>
          <w:szCs w:val="24"/>
        </w:rPr>
        <w:t>financiamiento al terrorismo;</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lastRenderedPageBreak/>
        <w:t xml:space="preserve">Programa de capacitación para los empleados en materia de prevención de lavado de dinero y de activos, y financiamiento </w:t>
      </w:r>
      <w:r w:rsidR="005754D7" w:rsidRPr="001B0B38">
        <w:rPr>
          <w:rFonts w:ascii="Arial Narrow" w:hAnsi="Arial Narrow"/>
          <w:sz w:val="24"/>
          <w:szCs w:val="24"/>
        </w:rPr>
        <w:t>al</w:t>
      </w:r>
      <w:r w:rsidR="00516682" w:rsidRPr="001B0B38">
        <w:rPr>
          <w:rFonts w:ascii="Arial Narrow" w:hAnsi="Arial Narrow"/>
          <w:sz w:val="24"/>
          <w:szCs w:val="24"/>
        </w:rPr>
        <w:t xml:space="preserve"> terrorismo;</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Porta</w:t>
      </w:r>
      <w:r w:rsidR="00516682" w:rsidRPr="001B0B38">
        <w:rPr>
          <w:rFonts w:ascii="Arial Narrow" w:hAnsi="Arial Narrow"/>
          <w:sz w:val="24"/>
          <w:szCs w:val="24"/>
        </w:rPr>
        <w:t>folio de servicios y productos;</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Detalle de los funcionarios con cargo gerencial de la sociedad, n</w:t>
      </w:r>
      <w:r w:rsidR="00516682" w:rsidRPr="001B0B38">
        <w:rPr>
          <w:rFonts w:ascii="Arial Narrow" w:hAnsi="Arial Narrow"/>
          <w:sz w:val="24"/>
          <w:szCs w:val="24"/>
        </w:rPr>
        <w:t>ombres y denominación de cargos;</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Detalle de los miembros de junta directiva u organismo equivalente con especificación de su nombre,</w:t>
      </w:r>
      <w:r w:rsidR="00516682" w:rsidRPr="001B0B38">
        <w:rPr>
          <w:rFonts w:ascii="Arial Narrow" w:hAnsi="Arial Narrow"/>
          <w:sz w:val="24"/>
          <w:szCs w:val="24"/>
        </w:rPr>
        <w:t xml:space="preserve"> nacionalidad y demás generales;</w:t>
      </w:r>
    </w:p>
    <w:p w:rsidR="006C51B5" w:rsidRPr="001B0B38" w:rsidRDefault="006C51B5" w:rsidP="001B0B38">
      <w:pPr>
        <w:pStyle w:val="Default"/>
        <w:widowControl w:val="0"/>
        <w:numPr>
          <w:ilvl w:val="0"/>
          <w:numId w:val="11"/>
        </w:numPr>
        <w:ind w:left="567" w:hanging="567"/>
        <w:jc w:val="both"/>
        <w:rPr>
          <w:rFonts w:ascii="Arial Narrow" w:eastAsia="Calibri" w:hAnsi="Arial Narrow" w:cs="Times New Roman"/>
          <w:color w:val="auto"/>
          <w:lang w:eastAsia="en-US"/>
        </w:rPr>
      </w:pPr>
      <w:r w:rsidRPr="001B0B38">
        <w:rPr>
          <w:rFonts w:ascii="Arial Narrow" w:eastAsia="Calibri" w:hAnsi="Arial Narrow" w:cs="Times New Roman"/>
          <w:color w:val="auto"/>
          <w:lang w:eastAsia="en-US"/>
        </w:rPr>
        <w:t>Detalle de los propietarios, personas jurídicas y naturales, con participación accionaria igual o mayor al 10%. En el caso de las cajas de crédito, sociedades cooperativas y bancos cooperativos debe requerirse la lista de asociados y monto de sus aportaciones. En caso de propietarios que son personas jurídicas, se deberá proporcionar el detalle de los propietarios de ésta, hasta llegar a las personas naturales</w:t>
      </w:r>
      <w:r w:rsidR="00516682" w:rsidRPr="001B0B38">
        <w:rPr>
          <w:rFonts w:ascii="Arial Narrow" w:eastAsia="Calibri" w:hAnsi="Arial Narrow" w:cs="Times New Roman"/>
          <w:color w:val="auto"/>
          <w:lang w:eastAsia="en-US"/>
        </w:rPr>
        <w:t>;</w:t>
      </w:r>
      <w:r w:rsidR="00A63E2D" w:rsidRPr="001B0B38">
        <w:rPr>
          <w:rFonts w:ascii="Arial Narrow" w:eastAsia="Calibri" w:hAnsi="Arial Narrow" w:cs="Times New Roman"/>
          <w:color w:val="auto"/>
          <w:lang w:eastAsia="en-US"/>
        </w:rPr>
        <w:t xml:space="preserve"> e</w:t>
      </w:r>
      <w:r w:rsidR="00516682" w:rsidRPr="001B0B38">
        <w:rPr>
          <w:rFonts w:ascii="Arial Narrow" w:eastAsia="Calibri" w:hAnsi="Arial Narrow" w:cs="Times New Roman"/>
          <w:color w:val="auto"/>
          <w:lang w:eastAsia="en-US"/>
        </w:rPr>
        <w:t>,</w:t>
      </w:r>
      <w:r w:rsidRPr="001B0B38">
        <w:rPr>
          <w:rFonts w:ascii="Arial Narrow" w:eastAsia="Calibri" w:hAnsi="Arial Narrow" w:cs="Times New Roman"/>
          <w:color w:val="auto"/>
          <w:lang w:eastAsia="en-US"/>
        </w:rPr>
        <w:t xml:space="preserve"> </w:t>
      </w:r>
    </w:p>
    <w:p w:rsidR="00315EF5" w:rsidRPr="001B0B38" w:rsidRDefault="00315EF5" w:rsidP="001B0B38">
      <w:pPr>
        <w:pStyle w:val="Lista2"/>
        <w:numPr>
          <w:ilvl w:val="0"/>
          <w:numId w:val="11"/>
        </w:numPr>
        <w:spacing w:after="0" w:line="240" w:lineRule="auto"/>
        <w:ind w:left="567" w:hanging="567"/>
        <w:jc w:val="both"/>
        <w:rPr>
          <w:rFonts w:ascii="Arial Narrow" w:hAnsi="Arial Narrow"/>
          <w:sz w:val="24"/>
          <w:szCs w:val="24"/>
        </w:rPr>
      </w:pPr>
      <w:r w:rsidRPr="001B0B38">
        <w:rPr>
          <w:rFonts w:ascii="Arial Narrow" w:hAnsi="Arial Narrow"/>
          <w:sz w:val="24"/>
          <w:szCs w:val="24"/>
        </w:rPr>
        <w:t>Organigrama.</w:t>
      </w:r>
    </w:p>
    <w:p w:rsidR="002C17AE" w:rsidRPr="001B0B38" w:rsidRDefault="002C17AE" w:rsidP="001B0B38">
      <w:pPr>
        <w:contextualSpacing/>
        <w:rPr>
          <w:rFonts w:ascii="Arial Narrow" w:hAnsi="Arial Narrow"/>
          <w:sz w:val="24"/>
          <w:szCs w:val="24"/>
        </w:rPr>
      </w:pPr>
    </w:p>
    <w:p w:rsidR="00315EF5" w:rsidRPr="001B0B38" w:rsidRDefault="00315EF5" w:rsidP="001B0B38">
      <w:pPr>
        <w:contextualSpacing/>
        <w:rPr>
          <w:rFonts w:ascii="Arial Narrow" w:hAnsi="Arial Narrow"/>
          <w:sz w:val="24"/>
          <w:szCs w:val="24"/>
        </w:rPr>
      </w:pPr>
      <w:r w:rsidRPr="001B0B38">
        <w:rPr>
          <w:rFonts w:ascii="Arial Narrow" w:hAnsi="Arial Narrow"/>
          <w:sz w:val="24"/>
          <w:szCs w:val="24"/>
        </w:rPr>
        <w:t>Estos requisitos de información se adecuarán a la naturaleza jurídica del cliente.</w:t>
      </w:r>
    </w:p>
    <w:p w:rsidR="00516682" w:rsidRPr="001B0B38" w:rsidRDefault="00516682" w:rsidP="001B0B38">
      <w:pPr>
        <w:pStyle w:val="Prrafodelista"/>
        <w:ind w:left="0"/>
        <w:jc w:val="both"/>
        <w:rPr>
          <w:rFonts w:ascii="Arial Narrow" w:hAnsi="Arial Narrow"/>
          <w:b/>
          <w:bCs/>
        </w:rPr>
      </w:pPr>
    </w:p>
    <w:p w:rsidR="00315EF5" w:rsidRPr="001B0B38" w:rsidRDefault="00315EF5" w:rsidP="001B0B38">
      <w:pPr>
        <w:pStyle w:val="Prrafodelista"/>
        <w:ind w:left="0"/>
        <w:jc w:val="both"/>
        <w:rPr>
          <w:rFonts w:ascii="Arial Narrow" w:hAnsi="Arial Narrow"/>
          <w:b/>
        </w:rPr>
      </w:pPr>
      <w:r w:rsidRPr="001B0B38">
        <w:rPr>
          <w:rFonts w:ascii="Arial Narrow" w:hAnsi="Arial Narrow"/>
          <w:b/>
          <w:bCs/>
        </w:rPr>
        <w:t>P</w:t>
      </w:r>
      <w:r w:rsidRPr="001B0B38">
        <w:rPr>
          <w:rFonts w:ascii="Arial Narrow" w:hAnsi="Arial Narrow"/>
          <w:b/>
        </w:rPr>
        <w:t>ersonas expuestas políticamente (</w:t>
      </w:r>
      <w:proofErr w:type="spellStart"/>
      <w:r w:rsidRPr="001B0B38">
        <w:rPr>
          <w:rFonts w:ascii="Arial Narrow" w:hAnsi="Arial Narrow"/>
          <w:b/>
        </w:rPr>
        <w:t>PEP’s</w:t>
      </w:r>
      <w:proofErr w:type="spellEnd"/>
      <w:r w:rsidRPr="001B0B38">
        <w:rPr>
          <w:rFonts w:ascii="Arial Narrow" w:hAnsi="Arial Narrow"/>
          <w:b/>
        </w:rPr>
        <w:t xml:space="preserve">) </w:t>
      </w:r>
    </w:p>
    <w:p w:rsidR="00315EF5" w:rsidRPr="001B0B38" w:rsidRDefault="00315EF5" w:rsidP="001B0B38">
      <w:pPr>
        <w:pStyle w:val="Textoindependienteprimerasangra"/>
        <w:ind w:firstLine="0"/>
        <w:jc w:val="both"/>
        <w:rPr>
          <w:rFonts w:ascii="Arial Narrow" w:hAnsi="Arial Narrow"/>
          <w:sz w:val="24"/>
          <w:szCs w:val="24"/>
        </w:rPr>
      </w:pPr>
      <w:r w:rsidRPr="001B0B38">
        <w:rPr>
          <w:rFonts w:ascii="Arial Narrow" w:hAnsi="Arial Narrow"/>
          <w:b/>
          <w:sz w:val="24"/>
          <w:szCs w:val="24"/>
        </w:rPr>
        <w:t>Art. 22</w:t>
      </w:r>
      <w:r w:rsidRPr="001B0B38">
        <w:rPr>
          <w:rFonts w:ascii="Arial Narrow" w:hAnsi="Arial Narrow"/>
          <w:sz w:val="24"/>
          <w:szCs w:val="24"/>
        </w:rPr>
        <w:t>.-</w:t>
      </w:r>
      <w:r w:rsidR="005E7B45" w:rsidRPr="001B0B38">
        <w:rPr>
          <w:rFonts w:ascii="Arial Narrow" w:hAnsi="Arial Narrow"/>
          <w:sz w:val="24"/>
          <w:szCs w:val="24"/>
        </w:rPr>
        <w:t xml:space="preserve"> L</w:t>
      </w:r>
      <w:r w:rsidRPr="001B0B38">
        <w:rPr>
          <w:rFonts w:ascii="Arial Narrow" w:hAnsi="Arial Narrow"/>
          <w:sz w:val="24"/>
          <w:szCs w:val="24"/>
        </w:rPr>
        <w:t xml:space="preserve">as entidades deberán contar con una base de datos de los funcionarios públicos de alta jerarquía a ser catalogados como </w:t>
      </w:r>
      <w:proofErr w:type="spellStart"/>
      <w:r w:rsidRPr="001B0B38">
        <w:rPr>
          <w:rFonts w:ascii="Arial Narrow" w:hAnsi="Arial Narrow"/>
          <w:sz w:val="24"/>
          <w:szCs w:val="24"/>
        </w:rPr>
        <w:t>PEP´s</w:t>
      </w:r>
      <w:proofErr w:type="spellEnd"/>
      <w:r w:rsidRPr="001B0B38">
        <w:rPr>
          <w:rFonts w:ascii="Arial Narrow" w:hAnsi="Arial Narrow"/>
          <w:sz w:val="24"/>
          <w:szCs w:val="24"/>
        </w:rPr>
        <w:t xml:space="preserve"> en El Salvador o sus equivalentes en países extranjeros, los cuales entre otros, serán los siguientes:</w:t>
      </w:r>
    </w:p>
    <w:p w:rsidR="0060070C" w:rsidRPr="001B0B38" w:rsidRDefault="0060070C" w:rsidP="001B0B38">
      <w:pPr>
        <w:pStyle w:val="Textoindependienteprimerasangra"/>
        <w:ind w:firstLine="0"/>
        <w:jc w:val="both"/>
        <w:rPr>
          <w:rFonts w:ascii="Arial Narrow" w:hAnsi="Arial Narrow"/>
          <w:sz w:val="24"/>
          <w:szCs w:val="24"/>
        </w:rPr>
      </w:pPr>
    </w:p>
    <w:p w:rsidR="00315EF5" w:rsidRPr="001B0B38" w:rsidRDefault="00E35DD6"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Funcionarios públicos de elección popular;</w:t>
      </w:r>
    </w:p>
    <w:p w:rsidR="00E35DD6" w:rsidRPr="001B0B38" w:rsidRDefault="00E35DD6"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Funcionarios públicos</w:t>
      </w:r>
      <w:r w:rsidR="0050682D" w:rsidRPr="001B0B38">
        <w:rPr>
          <w:rFonts w:ascii="Arial Narrow" w:hAnsi="Arial Narrow"/>
          <w:sz w:val="24"/>
          <w:szCs w:val="24"/>
        </w:rPr>
        <w:t xml:space="preserve"> designados por el Presidente de la República</w:t>
      </w:r>
      <w:r w:rsidRPr="001B0B38">
        <w:rPr>
          <w:rFonts w:ascii="Arial Narrow" w:hAnsi="Arial Narrow"/>
          <w:sz w:val="24"/>
          <w:szCs w:val="24"/>
        </w:rPr>
        <w:t>;</w:t>
      </w:r>
    </w:p>
    <w:p w:rsidR="00E35DD6" w:rsidRPr="001B0B38" w:rsidRDefault="00E35DD6"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Funcionarios públicos de elección de segundo grado;</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Designados a</w:t>
      </w:r>
      <w:r w:rsidR="0035643B" w:rsidRPr="001B0B38">
        <w:rPr>
          <w:rFonts w:ascii="Arial Narrow" w:hAnsi="Arial Narrow"/>
          <w:sz w:val="24"/>
          <w:szCs w:val="24"/>
        </w:rPr>
        <w:t xml:space="preserve"> la Presidencia de la República;</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Presidentes de las instituciones autónomas o </w:t>
      </w:r>
      <w:proofErr w:type="spellStart"/>
      <w:r w:rsidRPr="001B0B38">
        <w:rPr>
          <w:rFonts w:ascii="Arial Narrow" w:hAnsi="Arial Narrow"/>
          <w:sz w:val="24"/>
          <w:szCs w:val="24"/>
        </w:rPr>
        <w:t>semi</w:t>
      </w:r>
      <w:proofErr w:type="spellEnd"/>
      <w:r w:rsidRPr="001B0B38">
        <w:rPr>
          <w:rFonts w:ascii="Arial Narrow" w:hAnsi="Arial Narrow"/>
          <w:sz w:val="24"/>
          <w:szCs w:val="24"/>
        </w:rPr>
        <w:t>-autónomas, ads</w:t>
      </w:r>
      <w:r w:rsidR="0035643B" w:rsidRPr="001B0B38">
        <w:rPr>
          <w:rFonts w:ascii="Arial Narrow" w:hAnsi="Arial Narrow"/>
          <w:sz w:val="24"/>
          <w:szCs w:val="24"/>
        </w:rPr>
        <w:t>critas o no al Órgano Ejecutivo;</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Gobernadores Depar</w:t>
      </w:r>
      <w:r w:rsidR="0035643B" w:rsidRPr="001B0B38">
        <w:rPr>
          <w:rFonts w:ascii="Arial Narrow" w:hAnsi="Arial Narrow"/>
          <w:sz w:val="24"/>
          <w:szCs w:val="24"/>
        </w:rPr>
        <w:t>tamentales;</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Magistrados Propietarios y Suplentes de las diferentes Cámara</w:t>
      </w:r>
      <w:r w:rsidR="0035643B" w:rsidRPr="001B0B38">
        <w:rPr>
          <w:rFonts w:ascii="Arial Narrow" w:hAnsi="Arial Narrow"/>
          <w:sz w:val="24"/>
          <w:szCs w:val="24"/>
        </w:rPr>
        <w:t>s de Segunda Instancia del país;</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Oficiales de alto rango de las fuer</w:t>
      </w:r>
      <w:r w:rsidR="0035643B" w:rsidRPr="001B0B38">
        <w:rPr>
          <w:rFonts w:ascii="Arial Narrow" w:hAnsi="Arial Narrow"/>
          <w:sz w:val="24"/>
          <w:szCs w:val="24"/>
        </w:rPr>
        <w:t>zas armadas a partir de Capitán;</w:t>
      </w:r>
    </w:p>
    <w:p w:rsidR="00315EF5" w:rsidRPr="001B0B38" w:rsidRDefault="004B05EF"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 xml:space="preserve">Miembros de la </w:t>
      </w:r>
      <w:proofErr w:type="spellStart"/>
      <w:r w:rsidRPr="001B0B38">
        <w:rPr>
          <w:rFonts w:ascii="Arial Narrow" w:hAnsi="Arial Narrow"/>
          <w:sz w:val="24"/>
          <w:szCs w:val="24"/>
        </w:rPr>
        <w:t>Policia</w:t>
      </w:r>
      <w:proofErr w:type="spellEnd"/>
      <w:r w:rsidRPr="001B0B38">
        <w:rPr>
          <w:rFonts w:ascii="Arial Narrow" w:hAnsi="Arial Narrow"/>
          <w:sz w:val="24"/>
          <w:szCs w:val="24"/>
        </w:rPr>
        <w:t xml:space="preserve"> Nacional Civil, con rango de </w:t>
      </w:r>
      <w:r w:rsidR="00A9076B" w:rsidRPr="001B0B38">
        <w:rPr>
          <w:rFonts w:ascii="Arial Narrow" w:hAnsi="Arial Narrow"/>
          <w:sz w:val="24"/>
          <w:szCs w:val="24"/>
        </w:rPr>
        <w:t xml:space="preserve">comisionados </w:t>
      </w:r>
      <w:r w:rsidRPr="001B0B38">
        <w:rPr>
          <w:rFonts w:ascii="Arial Narrow" w:hAnsi="Arial Narrow"/>
          <w:sz w:val="24"/>
          <w:szCs w:val="24"/>
        </w:rPr>
        <w:t xml:space="preserve"> </w:t>
      </w:r>
      <w:r w:rsidR="00A9076B" w:rsidRPr="001B0B38">
        <w:rPr>
          <w:rFonts w:ascii="Arial Narrow" w:hAnsi="Arial Narrow"/>
          <w:sz w:val="24"/>
          <w:szCs w:val="24"/>
        </w:rPr>
        <w:t xml:space="preserve">que tengan delegaciones o divisiones </w:t>
      </w:r>
      <w:r w:rsidR="00D34D1C" w:rsidRPr="001B0B38">
        <w:rPr>
          <w:rFonts w:ascii="Arial Narrow" w:hAnsi="Arial Narrow"/>
          <w:sz w:val="24"/>
          <w:szCs w:val="24"/>
        </w:rPr>
        <w:t>que se encuentren bajo su responsabilidad</w:t>
      </w:r>
      <w:r w:rsidR="0035643B" w:rsidRPr="001B0B38">
        <w:rPr>
          <w:rFonts w:ascii="Arial Narrow" w:hAnsi="Arial Narrow"/>
          <w:sz w:val="24"/>
          <w:szCs w:val="24"/>
        </w:rPr>
        <w:t>;</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Embajadores y cónsules de El Sal</w:t>
      </w:r>
      <w:r w:rsidR="0035643B" w:rsidRPr="001B0B38">
        <w:rPr>
          <w:rFonts w:ascii="Arial Narrow" w:hAnsi="Arial Narrow"/>
          <w:sz w:val="24"/>
          <w:szCs w:val="24"/>
        </w:rPr>
        <w:t>vador destacados en el exterior;</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Embajadores y cónsules de otros pa</w:t>
      </w:r>
      <w:r w:rsidR="0035643B" w:rsidRPr="001B0B38">
        <w:rPr>
          <w:rFonts w:ascii="Arial Narrow" w:hAnsi="Arial Narrow"/>
          <w:sz w:val="24"/>
          <w:szCs w:val="24"/>
        </w:rPr>
        <w:t>íses acreditados en El Salvador</w:t>
      </w:r>
      <w:r w:rsidR="0060070C" w:rsidRPr="001B0B38">
        <w:rPr>
          <w:rFonts w:ascii="Arial Narrow" w:hAnsi="Arial Narrow"/>
          <w:sz w:val="24"/>
          <w:szCs w:val="24"/>
        </w:rPr>
        <w:t>;</w:t>
      </w:r>
      <w:r w:rsidR="006F0BAC" w:rsidRPr="001B0B38">
        <w:rPr>
          <w:rFonts w:ascii="Arial Narrow" w:hAnsi="Arial Narrow"/>
          <w:sz w:val="24"/>
          <w:szCs w:val="24"/>
        </w:rPr>
        <w:t xml:space="preserve"> y</w:t>
      </w:r>
      <w:r w:rsidR="0060070C" w:rsidRPr="001B0B38">
        <w:rPr>
          <w:rFonts w:ascii="Arial Narrow" w:hAnsi="Arial Narrow"/>
          <w:sz w:val="24"/>
          <w:szCs w:val="24"/>
        </w:rPr>
        <w:t>,</w:t>
      </w:r>
    </w:p>
    <w:p w:rsidR="00315EF5" w:rsidRPr="001B0B38" w:rsidRDefault="00315EF5" w:rsidP="001B0B38">
      <w:pPr>
        <w:pStyle w:val="Lista2"/>
        <w:numPr>
          <w:ilvl w:val="0"/>
          <w:numId w:val="12"/>
        </w:numPr>
        <w:spacing w:after="0" w:line="240" w:lineRule="auto"/>
        <w:ind w:left="567" w:hanging="567"/>
        <w:jc w:val="both"/>
        <w:rPr>
          <w:rFonts w:ascii="Arial Narrow" w:hAnsi="Arial Narrow"/>
          <w:sz w:val="24"/>
          <w:szCs w:val="24"/>
        </w:rPr>
      </w:pPr>
      <w:r w:rsidRPr="001B0B38">
        <w:rPr>
          <w:rFonts w:ascii="Arial Narrow" w:hAnsi="Arial Narrow"/>
          <w:sz w:val="24"/>
          <w:szCs w:val="24"/>
        </w:rPr>
        <w:t>Otros funcionarios públicos de alta jerarquía que consideren las entidades.</w:t>
      </w:r>
    </w:p>
    <w:p w:rsidR="002C17AE" w:rsidRPr="001B0B38" w:rsidRDefault="002C17AE" w:rsidP="001B0B38">
      <w:pPr>
        <w:pStyle w:val="Textoindependienteprimerasangra"/>
        <w:ind w:firstLine="0"/>
        <w:jc w:val="both"/>
        <w:rPr>
          <w:rFonts w:ascii="Arial Narrow" w:hAnsi="Arial Narrow"/>
          <w:sz w:val="24"/>
          <w:szCs w:val="24"/>
          <w:lang w:val="es-SV"/>
        </w:rPr>
      </w:pPr>
    </w:p>
    <w:p w:rsidR="00970B55" w:rsidRPr="001B0B38" w:rsidRDefault="00315EF5" w:rsidP="001B0B38">
      <w:pPr>
        <w:pStyle w:val="Textoindependiente"/>
        <w:spacing w:after="0"/>
        <w:jc w:val="both"/>
        <w:rPr>
          <w:rFonts w:ascii="Arial Narrow" w:hAnsi="Arial Narrow"/>
          <w:sz w:val="24"/>
          <w:szCs w:val="24"/>
        </w:rPr>
      </w:pPr>
      <w:r w:rsidRPr="001B0B38">
        <w:rPr>
          <w:rFonts w:ascii="Arial Narrow" w:hAnsi="Arial Narrow"/>
          <w:sz w:val="24"/>
          <w:szCs w:val="24"/>
        </w:rPr>
        <w:t>En el caso de personas extranjeras políticamente expuestas, deben utilizarse las bases de datos de organismos internacionales.</w:t>
      </w:r>
    </w:p>
    <w:p w:rsidR="00976413" w:rsidRDefault="00976413" w:rsidP="001B0B38">
      <w:pPr>
        <w:pStyle w:val="Textoindependiente"/>
        <w:spacing w:after="0"/>
        <w:rPr>
          <w:rFonts w:ascii="Arial Narrow" w:hAnsi="Arial Narrow"/>
          <w:sz w:val="24"/>
          <w:szCs w:val="24"/>
        </w:rPr>
      </w:pPr>
    </w:p>
    <w:p w:rsidR="0090447E" w:rsidRPr="001B0B38" w:rsidRDefault="0090447E" w:rsidP="001B0B38">
      <w:pPr>
        <w:pStyle w:val="Textoindependiente"/>
        <w:spacing w:after="0"/>
        <w:rPr>
          <w:rFonts w:ascii="Arial Narrow" w:hAnsi="Arial Narrow"/>
          <w:sz w:val="24"/>
          <w:szCs w:val="24"/>
        </w:rPr>
      </w:pPr>
    </w:p>
    <w:tbl>
      <w:tblPr>
        <w:tblW w:w="0" w:type="auto"/>
        <w:tblBorders>
          <w:top w:val="nil"/>
          <w:left w:val="nil"/>
          <w:bottom w:val="nil"/>
          <w:right w:val="nil"/>
        </w:tblBorders>
        <w:tblLook w:val="0000"/>
      </w:tblPr>
      <w:tblGrid>
        <w:gridCol w:w="9056"/>
      </w:tblGrid>
      <w:tr w:rsidR="00976413" w:rsidRPr="001B0B38" w:rsidTr="007729DF">
        <w:trPr>
          <w:trHeight w:val="169"/>
        </w:trPr>
        <w:tc>
          <w:tcPr>
            <w:tcW w:w="0" w:type="auto"/>
          </w:tcPr>
          <w:p w:rsidR="00976413" w:rsidRPr="001B0B38" w:rsidRDefault="00976413" w:rsidP="001B0B38">
            <w:pPr>
              <w:pStyle w:val="Textoindependiente"/>
              <w:spacing w:after="0"/>
              <w:rPr>
                <w:rFonts w:ascii="Arial Narrow" w:hAnsi="Arial Narrow"/>
                <w:b/>
                <w:sz w:val="24"/>
                <w:szCs w:val="24"/>
              </w:rPr>
            </w:pPr>
            <w:r w:rsidRPr="001B0B38">
              <w:rPr>
                <w:rFonts w:ascii="Arial Narrow" w:hAnsi="Arial Narrow"/>
                <w:b/>
                <w:sz w:val="24"/>
                <w:szCs w:val="24"/>
              </w:rPr>
              <w:lastRenderedPageBreak/>
              <w:t xml:space="preserve">Autorización especial. </w:t>
            </w:r>
          </w:p>
        </w:tc>
      </w:tr>
      <w:tr w:rsidR="00976413" w:rsidRPr="001B0B38" w:rsidTr="007729DF">
        <w:trPr>
          <w:trHeight w:val="719"/>
        </w:trPr>
        <w:tc>
          <w:tcPr>
            <w:tcW w:w="0" w:type="auto"/>
          </w:tcPr>
          <w:p w:rsidR="00976413" w:rsidRPr="001B0B38" w:rsidRDefault="0060070C" w:rsidP="000E0A8F">
            <w:pPr>
              <w:pStyle w:val="Textoindependiente"/>
              <w:spacing w:after="0"/>
              <w:jc w:val="both"/>
              <w:rPr>
                <w:rFonts w:ascii="Arial Narrow" w:hAnsi="Arial Narrow"/>
                <w:sz w:val="24"/>
                <w:szCs w:val="24"/>
              </w:rPr>
            </w:pPr>
            <w:r w:rsidRPr="001B0B38">
              <w:rPr>
                <w:rFonts w:ascii="Arial Narrow" w:hAnsi="Arial Narrow"/>
                <w:b/>
                <w:sz w:val="24"/>
                <w:szCs w:val="24"/>
              </w:rPr>
              <w:t>Art.</w:t>
            </w:r>
            <w:r w:rsidR="002753EC">
              <w:rPr>
                <w:rFonts w:ascii="Arial Narrow" w:hAnsi="Arial Narrow"/>
                <w:b/>
                <w:sz w:val="24"/>
                <w:szCs w:val="24"/>
              </w:rPr>
              <w:t xml:space="preserve"> </w:t>
            </w:r>
            <w:r w:rsidRPr="001B0B38">
              <w:rPr>
                <w:rFonts w:ascii="Arial Narrow" w:hAnsi="Arial Narrow"/>
                <w:b/>
                <w:sz w:val="24"/>
                <w:szCs w:val="24"/>
              </w:rPr>
              <w:t xml:space="preserve">23.- </w:t>
            </w:r>
            <w:r w:rsidR="00AE4836" w:rsidRPr="001B0B38">
              <w:rPr>
                <w:rFonts w:ascii="Arial Narrow" w:hAnsi="Arial Narrow"/>
                <w:sz w:val="24"/>
                <w:szCs w:val="24"/>
              </w:rPr>
              <w:t xml:space="preserve">Para establecer relaciones comerciales con </w:t>
            </w:r>
            <w:proofErr w:type="spellStart"/>
            <w:r w:rsidR="00AE4836" w:rsidRPr="001B0B38">
              <w:rPr>
                <w:rFonts w:ascii="Arial Narrow" w:hAnsi="Arial Narrow"/>
                <w:sz w:val="24"/>
                <w:szCs w:val="24"/>
              </w:rPr>
              <w:t>PEP</w:t>
            </w:r>
            <w:r w:rsidR="000E0A8F">
              <w:rPr>
                <w:rFonts w:ascii="Arial Narrow" w:hAnsi="Arial Narrow"/>
                <w:sz w:val="24"/>
                <w:szCs w:val="24"/>
              </w:rPr>
              <w:t>´</w:t>
            </w:r>
            <w:r w:rsidR="00AE4836" w:rsidRPr="001B0B38">
              <w:rPr>
                <w:rFonts w:ascii="Arial Narrow" w:hAnsi="Arial Narrow"/>
                <w:sz w:val="24"/>
                <w:szCs w:val="24"/>
              </w:rPr>
              <w:t>s</w:t>
            </w:r>
            <w:proofErr w:type="spellEnd"/>
            <w:r w:rsidR="00AE4836" w:rsidRPr="001B0B38">
              <w:rPr>
                <w:rFonts w:ascii="Arial Narrow" w:hAnsi="Arial Narrow"/>
                <w:sz w:val="24"/>
                <w:szCs w:val="24"/>
              </w:rPr>
              <w:t xml:space="preserve">, debe contarse con la autorización, al menos, del jefe inmediato superior del responsable de cada agencia de la entidad o área de negocios de la entidad. </w:t>
            </w:r>
          </w:p>
        </w:tc>
      </w:tr>
    </w:tbl>
    <w:p w:rsidR="00717F06" w:rsidRDefault="00717F06" w:rsidP="001B0B38">
      <w:pPr>
        <w:pStyle w:val="Textoindependiente"/>
        <w:spacing w:after="0"/>
        <w:rPr>
          <w:rFonts w:ascii="Arial Narrow" w:hAnsi="Arial Narrow"/>
          <w:b/>
          <w:sz w:val="24"/>
          <w:szCs w:val="24"/>
        </w:rPr>
      </w:pPr>
    </w:p>
    <w:p w:rsidR="00315EF5" w:rsidRPr="001B0B38" w:rsidRDefault="00315EF5" w:rsidP="001B0B38">
      <w:pPr>
        <w:pStyle w:val="Textoindependiente"/>
        <w:spacing w:after="0"/>
        <w:rPr>
          <w:rFonts w:ascii="Arial Narrow" w:hAnsi="Arial Narrow"/>
          <w:b/>
          <w:sz w:val="24"/>
          <w:szCs w:val="24"/>
        </w:rPr>
      </w:pPr>
      <w:r w:rsidRPr="001B0B38">
        <w:rPr>
          <w:rFonts w:ascii="Arial Narrow" w:hAnsi="Arial Narrow"/>
          <w:b/>
          <w:sz w:val="24"/>
          <w:szCs w:val="24"/>
        </w:rPr>
        <w:t xml:space="preserve">Requerimiento de información a </w:t>
      </w:r>
      <w:proofErr w:type="spellStart"/>
      <w:r w:rsidRPr="001B0B38">
        <w:rPr>
          <w:rFonts w:ascii="Arial Narrow" w:hAnsi="Arial Narrow"/>
          <w:b/>
          <w:sz w:val="24"/>
          <w:szCs w:val="24"/>
        </w:rPr>
        <w:t>PEP´s</w:t>
      </w:r>
      <w:proofErr w:type="spellEnd"/>
      <w:r w:rsidRPr="001B0B38">
        <w:rPr>
          <w:rFonts w:ascii="Arial Narrow" w:hAnsi="Arial Narrow"/>
          <w:b/>
          <w:sz w:val="24"/>
          <w:szCs w:val="24"/>
        </w:rPr>
        <w:t xml:space="preserve"> y su actualización</w:t>
      </w:r>
    </w:p>
    <w:p w:rsidR="00497C80" w:rsidRPr="001B0B38" w:rsidRDefault="00315EF5" w:rsidP="001B0B38">
      <w:pPr>
        <w:pStyle w:val="Default"/>
        <w:widowControl w:val="0"/>
        <w:jc w:val="both"/>
        <w:rPr>
          <w:rFonts w:ascii="Arial Narrow" w:hAnsi="Arial Narrow"/>
        </w:rPr>
      </w:pPr>
      <w:r w:rsidRPr="001B0B38">
        <w:rPr>
          <w:rFonts w:ascii="Arial Narrow" w:hAnsi="Arial Narrow"/>
          <w:b/>
        </w:rPr>
        <w:t>Art. 2</w:t>
      </w:r>
      <w:r w:rsidR="00976413" w:rsidRPr="001B0B38">
        <w:rPr>
          <w:rFonts w:ascii="Arial Narrow" w:hAnsi="Arial Narrow"/>
          <w:b/>
        </w:rPr>
        <w:t>4</w:t>
      </w:r>
      <w:r w:rsidRPr="001B0B38">
        <w:rPr>
          <w:rFonts w:ascii="Arial Narrow" w:hAnsi="Arial Narrow"/>
          <w:b/>
        </w:rPr>
        <w:t>.-</w:t>
      </w:r>
      <w:r w:rsidR="00497C80" w:rsidRPr="001B0B38">
        <w:rPr>
          <w:rFonts w:ascii="Arial Narrow" w:hAnsi="Arial Narrow"/>
        </w:rPr>
        <w:t xml:space="preserve"> </w:t>
      </w:r>
      <w:r w:rsidR="00497C80" w:rsidRPr="001B0B38">
        <w:rPr>
          <w:rFonts w:ascii="Arial Narrow" w:hAnsi="Arial Narrow" w:cs="Times New Roman"/>
          <w:color w:val="auto"/>
          <w:lang w:val="es-ES" w:eastAsia="es-ES"/>
        </w:rPr>
        <w:t xml:space="preserve">Las entidades deberán incluir en sus hojas de entrevista, formularios de vinculación o su equivalente, los campos necesarios para que sus clientes puedan declarar su calidad de </w:t>
      </w:r>
      <w:proofErr w:type="spellStart"/>
      <w:r w:rsidR="00497C80" w:rsidRPr="001B0B38">
        <w:rPr>
          <w:rFonts w:ascii="Arial Narrow" w:hAnsi="Arial Narrow" w:cs="Times New Roman"/>
          <w:color w:val="auto"/>
          <w:lang w:val="es-ES" w:eastAsia="es-ES"/>
        </w:rPr>
        <w:t>PEP´s</w:t>
      </w:r>
      <w:proofErr w:type="spellEnd"/>
      <w:r w:rsidR="006051BD" w:rsidRPr="001B0B38">
        <w:rPr>
          <w:rFonts w:ascii="Arial Narrow" w:hAnsi="Arial Narrow" w:cs="Times New Roman"/>
          <w:color w:val="auto"/>
          <w:lang w:val="es-ES" w:eastAsia="es-ES"/>
        </w:rPr>
        <w:t>,</w:t>
      </w:r>
      <w:r w:rsidR="00497C80" w:rsidRPr="001B0B38">
        <w:rPr>
          <w:rFonts w:ascii="Arial Narrow" w:hAnsi="Arial Narrow" w:cs="Times New Roman"/>
          <w:color w:val="auto"/>
          <w:lang w:val="es-ES" w:eastAsia="es-ES"/>
        </w:rPr>
        <w:t xml:space="preserve"> si son parientes cercanos o asociado comercial o de negocios de un </w:t>
      </w:r>
      <w:proofErr w:type="spellStart"/>
      <w:r w:rsidR="00497C80" w:rsidRPr="001B0B38">
        <w:rPr>
          <w:rFonts w:ascii="Arial Narrow" w:hAnsi="Arial Narrow" w:cs="Times New Roman"/>
          <w:color w:val="auto"/>
          <w:lang w:val="es-ES" w:eastAsia="es-ES"/>
        </w:rPr>
        <w:t>PEP’s</w:t>
      </w:r>
      <w:proofErr w:type="spellEnd"/>
      <w:r w:rsidR="00497C80" w:rsidRPr="001B0B38">
        <w:rPr>
          <w:rFonts w:ascii="Arial Narrow" w:hAnsi="Arial Narrow" w:cs="Times New Roman"/>
          <w:color w:val="auto"/>
          <w:lang w:val="es-ES" w:eastAsia="es-ES"/>
        </w:rPr>
        <w:t>, y la categoría a la que pertenecen. Adicionalmente, dichos clientes estarán obligados a completar la información incluida en el Anexo No. 1, así como a actualizar la documentación proporcionada o informar a la entidad de cualquier cambio que se produzca en relación con dicha condición</w:t>
      </w:r>
      <w:r w:rsidR="00497C80" w:rsidRPr="001B0B38">
        <w:rPr>
          <w:rFonts w:ascii="Arial Narrow" w:hAnsi="Arial Narrow"/>
        </w:rPr>
        <w:t xml:space="preserve">. </w:t>
      </w:r>
    </w:p>
    <w:p w:rsidR="00E61981" w:rsidRDefault="00E61981" w:rsidP="001B0B38">
      <w:pPr>
        <w:pStyle w:val="Textoindependienteprimerasangra"/>
        <w:ind w:firstLine="0"/>
        <w:jc w:val="both"/>
        <w:rPr>
          <w:rFonts w:ascii="Arial Narrow" w:hAnsi="Arial Narrow"/>
          <w:sz w:val="24"/>
          <w:szCs w:val="24"/>
        </w:rPr>
      </w:pPr>
    </w:p>
    <w:p w:rsidR="00315EF5" w:rsidRPr="001B0B38" w:rsidRDefault="00063562" w:rsidP="001B0B38">
      <w:pPr>
        <w:autoSpaceDE w:val="0"/>
        <w:autoSpaceDN w:val="0"/>
        <w:adjustRightInd w:val="0"/>
        <w:jc w:val="center"/>
        <w:rPr>
          <w:rFonts w:ascii="Arial Narrow" w:hAnsi="Arial Narrow"/>
          <w:b/>
          <w:bCs/>
          <w:sz w:val="24"/>
          <w:szCs w:val="24"/>
        </w:rPr>
      </w:pPr>
      <w:r w:rsidRPr="001B0B38">
        <w:rPr>
          <w:rFonts w:ascii="Arial Narrow" w:hAnsi="Arial Narrow"/>
          <w:b/>
          <w:bCs/>
          <w:sz w:val="24"/>
          <w:szCs w:val="24"/>
        </w:rPr>
        <w:t>CAPÍTULO</w:t>
      </w:r>
      <w:r w:rsidR="00315EF5" w:rsidRPr="001B0B38">
        <w:rPr>
          <w:rFonts w:ascii="Arial Narrow" w:hAnsi="Arial Narrow"/>
          <w:b/>
          <w:bCs/>
          <w:sz w:val="24"/>
          <w:szCs w:val="24"/>
        </w:rPr>
        <w:t xml:space="preserve"> V</w:t>
      </w:r>
    </w:p>
    <w:p w:rsidR="00315EF5" w:rsidRPr="001B0B38" w:rsidRDefault="00315EF5" w:rsidP="001B0B38">
      <w:pPr>
        <w:autoSpaceDE w:val="0"/>
        <w:autoSpaceDN w:val="0"/>
        <w:adjustRightInd w:val="0"/>
        <w:jc w:val="center"/>
        <w:rPr>
          <w:rFonts w:ascii="Arial Narrow" w:hAnsi="Arial Narrow"/>
          <w:b/>
          <w:bCs/>
          <w:sz w:val="24"/>
          <w:szCs w:val="24"/>
        </w:rPr>
      </w:pPr>
      <w:r w:rsidRPr="001B0B38">
        <w:rPr>
          <w:rFonts w:ascii="Arial Narrow" w:hAnsi="Arial Narrow"/>
          <w:b/>
          <w:bCs/>
          <w:sz w:val="24"/>
          <w:szCs w:val="24"/>
        </w:rPr>
        <w:t xml:space="preserve">MONITOREO DE TRANSACCIONES Y </w:t>
      </w:r>
      <w:r w:rsidR="00481241" w:rsidRPr="001B0B38">
        <w:rPr>
          <w:rFonts w:ascii="Arial Narrow" w:hAnsi="Arial Narrow"/>
          <w:b/>
          <w:bCs/>
          <w:sz w:val="24"/>
          <w:szCs w:val="24"/>
        </w:rPr>
        <w:t xml:space="preserve">HERRAMIENTAS </w:t>
      </w:r>
      <w:r w:rsidRPr="001B0B38">
        <w:rPr>
          <w:rFonts w:ascii="Arial Narrow" w:hAnsi="Arial Narrow"/>
          <w:b/>
          <w:bCs/>
          <w:sz w:val="24"/>
          <w:szCs w:val="24"/>
        </w:rPr>
        <w:t>INFORMÁTIC</w:t>
      </w:r>
      <w:r w:rsidR="006F0BAC" w:rsidRPr="001B0B38">
        <w:rPr>
          <w:rFonts w:ascii="Arial Narrow" w:hAnsi="Arial Narrow"/>
          <w:b/>
          <w:bCs/>
          <w:sz w:val="24"/>
          <w:szCs w:val="24"/>
        </w:rPr>
        <w:t>A</w:t>
      </w:r>
      <w:r w:rsidRPr="001B0B38">
        <w:rPr>
          <w:rFonts w:ascii="Arial Narrow" w:hAnsi="Arial Narrow"/>
          <w:b/>
          <w:bCs/>
          <w:sz w:val="24"/>
          <w:szCs w:val="24"/>
        </w:rPr>
        <w:t>S</w:t>
      </w:r>
    </w:p>
    <w:p w:rsidR="0060070C" w:rsidRPr="001B0B38" w:rsidRDefault="0060070C" w:rsidP="001B0B38">
      <w:pPr>
        <w:jc w:val="both"/>
        <w:rPr>
          <w:rFonts w:ascii="Arial Narrow" w:hAnsi="Arial Narrow"/>
          <w:b/>
          <w:color w:val="FF0000"/>
          <w:sz w:val="24"/>
          <w:szCs w:val="24"/>
          <w:u w:val="single"/>
        </w:rPr>
      </w:pPr>
    </w:p>
    <w:p w:rsidR="00315EF5" w:rsidRPr="001B0B38" w:rsidRDefault="00315EF5" w:rsidP="001B0B38">
      <w:pPr>
        <w:pStyle w:val="Textoindependiente"/>
        <w:spacing w:after="0"/>
        <w:rPr>
          <w:rFonts w:ascii="Arial Narrow" w:hAnsi="Arial Narrow"/>
          <w:b/>
          <w:sz w:val="24"/>
          <w:szCs w:val="24"/>
        </w:rPr>
      </w:pPr>
      <w:r w:rsidRPr="001B0B38">
        <w:rPr>
          <w:rFonts w:ascii="Arial Narrow" w:hAnsi="Arial Narrow"/>
          <w:b/>
          <w:sz w:val="24"/>
          <w:szCs w:val="24"/>
        </w:rPr>
        <w:t>Programas informáticos</w:t>
      </w:r>
    </w:p>
    <w:p w:rsidR="00094321" w:rsidRPr="001B0B38" w:rsidRDefault="00315EF5" w:rsidP="001B0B38">
      <w:pPr>
        <w:pStyle w:val="Textoindependienteprimerasangra"/>
        <w:ind w:firstLine="0"/>
        <w:jc w:val="both"/>
        <w:rPr>
          <w:rFonts w:ascii="Arial Narrow" w:hAnsi="Arial Narrow"/>
          <w:sz w:val="24"/>
          <w:szCs w:val="24"/>
        </w:rPr>
      </w:pPr>
      <w:r w:rsidRPr="001B0B38">
        <w:rPr>
          <w:rFonts w:ascii="Arial Narrow" w:hAnsi="Arial Narrow"/>
          <w:b/>
          <w:sz w:val="24"/>
          <w:szCs w:val="24"/>
        </w:rPr>
        <w:t>Art. 2</w:t>
      </w:r>
      <w:r w:rsidR="00976413" w:rsidRPr="001B0B38">
        <w:rPr>
          <w:rFonts w:ascii="Arial Narrow" w:hAnsi="Arial Narrow"/>
          <w:b/>
          <w:sz w:val="24"/>
          <w:szCs w:val="24"/>
        </w:rPr>
        <w:t>5</w:t>
      </w:r>
      <w:r w:rsidRPr="001B0B38">
        <w:rPr>
          <w:rFonts w:ascii="Arial Narrow" w:hAnsi="Arial Narrow"/>
          <w:b/>
          <w:sz w:val="24"/>
          <w:szCs w:val="24"/>
        </w:rPr>
        <w:t>.-</w:t>
      </w:r>
      <w:r w:rsidRPr="001B0B38">
        <w:rPr>
          <w:rFonts w:ascii="Arial Narrow" w:hAnsi="Arial Narrow"/>
          <w:sz w:val="24"/>
          <w:szCs w:val="24"/>
        </w:rPr>
        <w:t xml:space="preserve"> Las entidades deben contar con programas informáticos especializados </w:t>
      </w:r>
      <w:r w:rsidR="00BD1D2F" w:rsidRPr="001B0B38">
        <w:rPr>
          <w:rFonts w:ascii="Arial Narrow" w:hAnsi="Arial Narrow"/>
          <w:sz w:val="24"/>
          <w:szCs w:val="24"/>
        </w:rPr>
        <w:t xml:space="preserve">u </w:t>
      </w:r>
      <w:r w:rsidR="0060070C" w:rsidRPr="001B0B38">
        <w:rPr>
          <w:rFonts w:ascii="Arial Narrow" w:hAnsi="Arial Narrow"/>
          <w:sz w:val="24"/>
          <w:szCs w:val="24"/>
        </w:rPr>
        <w:t>otras herramientas informá</w:t>
      </w:r>
      <w:r w:rsidR="00094321" w:rsidRPr="001B0B38">
        <w:rPr>
          <w:rFonts w:ascii="Arial Narrow" w:hAnsi="Arial Narrow"/>
          <w:sz w:val="24"/>
          <w:szCs w:val="24"/>
        </w:rPr>
        <w:t>ticas</w:t>
      </w:r>
      <w:r w:rsidR="00BD1D2F" w:rsidRPr="001B0B38">
        <w:rPr>
          <w:rFonts w:ascii="Arial Narrow" w:hAnsi="Arial Narrow"/>
          <w:sz w:val="24"/>
          <w:szCs w:val="24"/>
        </w:rPr>
        <w:t xml:space="preserve"> </w:t>
      </w:r>
      <w:r w:rsidRPr="001B0B38">
        <w:rPr>
          <w:rFonts w:ascii="Arial Narrow" w:hAnsi="Arial Narrow"/>
          <w:sz w:val="24"/>
          <w:szCs w:val="24"/>
        </w:rPr>
        <w:t>que permitan realizar un monitoreo continuo de las cuentas y servicios ofrecidos a los clientes,</w:t>
      </w:r>
      <w:r w:rsidR="00063562" w:rsidRPr="001B0B38">
        <w:rPr>
          <w:rFonts w:ascii="Arial Narrow" w:hAnsi="Arial Narrow"/>
          <w:sz w:val="24"/>
          <w:szCs w:val="24"/>
        </w:rPr>
        <w:t xml:space="preserve"> </w:t>
      </w:r>
      <w:r w:rsidRPr="001B0B38">
        <w:rPr>
          <w:rFonts w:ascii="Arial Narrow" w:hAnsi="Arial Narrow"/>
          <w:sz w:val="24"/>
          <w:szCs w:val="24"/>
        </w:rPr>
        <w:t>entre ellas</w:t>
      </w:r>
      <w:r w:rsidR="00063562" w:rsidRPr="001B0B38">
        <w:rPr>
          <w:rFonts w:ascii="Arial Narrow" w:hAnsi="Arial Narrow"/>
          <w:sz w:val="24"/>
          <w:szCs w:val="24"/>
        </w:rPr>
        <w:t xml:space="preserve"> </w:t>
      </w:r>
      <w:r w:rsidRPr="001B0B38">
        <w:rPr>
          <w:rFonts w:ascii="Arial Narrow" w:hAnsi="Arial Narrow"/>
          <w:sz w:val="24"/>
          <w:szCs w:val="24"/>
        </w:rPr>
        <w:t>las</w:t>
      </w:r>
      <w:r w:rsidR="00063562" w:rsidRPr="001B0B38">
        <w:rPr>
          <w:rFonts w:ascii="Arial Narrow" w:hAnsi="Arial Narrow"/>
          <w:sz w:val="24"/>
          <w:szCs w:val="24"/>
        </w:rPr>
        <w:t xml:space="preserve"> </w:t>
      </w:r>
      <w:r w:rsidRPr="001B0B38">
        <w:rPr>
          <w:rFonts w:ascii="Arial Narrow" w:hAnsi="Arial Narrow"/>
          <w:sz w:val="24"/>
          <w:szCs w:val="24"/>
        </w:rPr>
        <w:t>operaciones activas, pasivas y patrimoniales, inclusive aquellas registradas en cuentas de orden y en cuentas contingentes como</w:t>
      </w:r>
      <w:r w:rsidR="00063562" w:rsidRPr="001B0B38">
        <w:rPr>
          <w:rFonts w:ascii="Arial Narrow" w:hAnsi="Arial Narrow"/>
          <w:sz w:val="24"/>
          <w:szCs w:val="24"/>
        </w:rPr>
        <w:t xml:space="preserve"> </w:t>
      </w:r>
      <w:r w:rsidRPr="001B0B38">
        <w:rPr>
          <w:rFonts w:ascii="Arial Narrow" w:hAnsi="Arial Narrow"/>
          <w:sz w:val="24"/>
          <w:szCs w:val="24"/>
        </w:rPr>
        <w:t>fideicomisos,</w:t>
      </w:r>
      <w:r w:rsidR="00094321" w:rsidRPr="001B0B38">
        <w:rPr>
          <w:rFonts w:ascii="Arial Narrow" w:hAnsi="Arial Narrow"/>
          <w:sz w:val="24"/>
          <w:szCs w:val="24"/>
        </w:rPr>
        <w:t xml:space="preserve"> carteras en administración, entre otros, con la finalidad de generar alertas en tiempo real cuando las operaciones no se encuentren conforme al perfil transaccional. </w:t>
      </w:r>
    </w:p>
    <w:p w:rsidR="00094321" w:rsidRPr="001B0B38" w:rsidRDefault="00094321" w:rsidP="001B0B38">
      <w:pPr>
        <w:pStyle w:val="Textoindependienteprimerasangra"/>
        <w:jc w:val="both"/>
        <w:rPr>
          <w:rFonts w:ascii="Arial Narrow" w:hAnsi="Arial Narrow"/>
          <w:sz w:val="24"/>
          <w:szCs w:val="24"/>
        </w:rPr>
      </w:pPr>
    </w:p>
    <w:p w:rsidR="00BD1D2F" w:rsidRPr="001B0B38" w:rsidRDefault="00BD1D2F" w:rsidP="001B0B38">
      <w:pPr>
        <w:pStyle w:val="Default"/>
        <w:widowControl w:val="0"/>
        <w:jc w:val="both"/>
        <w:rPr>
          <w:rFonts w:ascii="Arial Narrow" w:hAnsi="Arial Narrow" w:cs="Times New Roman"/>
          <w:color w:val="auto"/>
          <w:lang w:val="es-ES" w:eastAsia="es-ES"/>
        </w:rPr>
      </w:pPr>
      <w:r w:rsidRPr="001B0B38">
        <w:rPr>
          <w:rFonts w:ascii="Arial Narrow" w:hAnsi="Arial Narrow" w:cs="Times New Roman"/>
          <w:color w:val="auto"/>
          <w:lang w:val="es-ES" w:eastAsia="es-ES"/>
        </w:rPr>
        <w:t xml:space="preserve">El nivel de monitoreo de las transacciones lo determina la evaluación de riesgo de los clientes de la entidad. Con fundamento en su análisis de riesgo y la </w:t>
      </w:r>
      <w:proofErr w:type="spellStart"/>
      <w:r w:rsidRPr="001B0B38">
        <w:rPr>
          <w:rFonts w:ascii="Arial Narrow" w:hAnsi="Arial Narrow" w:cs="Times New Roman"/>
          <w:color w:val="auto"/>
          <w:lang w:val="es-ES" w:eastAsia="es-ES"/>
        </w:rPr>
        <w:t>parametrización</w:t>
      </w:r>
      <w:proofErr w:type="spellEnd"/>
      <w:r w:rsidRPr="001B0B38">
        <w:rPr>
          <w:rFonts w:ascii="Arial Narrow" w:hAnsi="Arial Narrow" w:cs="Times New Roman"/>
          <w:color w:val="auto"/>
          <w:lang w:val="es-ES" w:eastAsia="es-ES"/>
        </w:rPr>
        <w:t xml:space="preserve"> establecida por la entidad, ésta debe establecer señales de alerta particulares para su negocio y en consecuencia establecer los tipos de monitoreo necesarios para identificar operaciones inusuales o sospechosas. Los programas informáticos deben generar, en forma automática y oportuna, alertas sobre transacciones que se desvíen del comportamiento esperado del cliente. </w:t>
      </w:r>
    </w:p>
    <w:p w:rsidR="001A2911" w:rsidRPr="001B0B38" w:rsidRDefault="001A2911" w:rsidP="001B0B38">
      <w:pPr>
        <w:autoSpaceDE w:val="0"/>
        <w:autoSpaceDN w:val="0"/>
        <w:adjustRightInd w:val="0"/>
        <w:jc w:val="both"/>
        <w:rPr>
          <w:rFonts w:ascii="Arial Narrow" w:hAnsi="Arial Narrow"/>
          <w:sz w:val="24"/>
          <w:szCs w:val="24"/>
        </w:rPr>
      </w:pPr>
    </w:p>
    <w:p w:rsidR="00315EF5" w:rsidRPr="001B0B38" w:rsidRDefault="00315EF5" w:rsidP="001B0B38">
      <w:pPr>
        <w:pStyle w:val="Textoindependiente"/>
        <w:spacing w:after="0"/>
        <w:rPr>
          <w:rFonts w:ascii="Arial Narrow" w:hAnsi="Arial Narrow"/>
          <w:b/>
          <w:sz w:val="24"/>
          <w:szCs w:val="24"/>
        </w:rPr>
      </w:pPr>
      <w:r w:rsidRPr="001B0B38">
        <w:rPr>
          <w:rFonts w:ascii="Arial Narrow" w:hAnsi="Arial Narrow"/>
          <w:b/>
          <w:sz w:val="24"/>
          <w:szCs w:val="24"/>
        </w:rPr>
        <w:t xml:space="preserve">Análisis de las alertas </w:t>
      </w:r>
    </w:p>
    <w:p w:rsidR="00315EF5" w:rsidRPr="001B0B38" w:rsidRDefault="00315EF5" w:rsidP="001B0B38">
      <w:pPr>
        <w:autoSpaceDE w:val="0"/>
        <w:autoSpaceDN w:val="0"/>
        <w:adjustRightInd w:val="0"/>
        <w:jc w:val="both"/>
        <w:rPr>
          <w:rFonts w:ascii="Arial Narrow" w:hAnsi="Arial Narrow"/>
          <w:sz w:val="24"/>
          <w:szCs w:val="24"/>
        </w:rPr>
      </w:pPr>
      <w:r w:rsidRPr="001B0B38">
        <w:rPr>
          <w:rFonts w:ascii="Arial Narrow" w:hAnsi="Arial Narrow"/>
          <w:b/>
          <w:sz w:val="24"/>
          <w:szCs w:val="24"/>
        </w:rPr>
        <w:t>Art. 2</w:t>
      </w:r>
      <w:r w:rsidR="00976413" w:rsidRPr="001B0B38">
        <w:rPr>
          <w:rFonts w:ascii="Arial Narrow" w:hAnsi="Arial Narrow"/>
          <w:b/>
          <w:sz w:val="24"/>
          <w:szCs w:val="24"/>
        </w:rPr>
        <w:t>6</w:t>
      </w:r>
      <w:r w:rsidRPr="001B0B38">
        <w:rPr>
          <w:rFonts w:ascii="Arial Narrow" w:hAnsi="Arial Narrow"/>
          <w:sz w:val="24"/>
          <w:szCs w:val="24"/>
        </w:rPr>
        <w:t xml:space="preserve">.- </w:t>
      </w:r>
      <w:r w:rsidR="009F185B" w:rsidRPr="001B0B38">
        <w:rPr>
          <w:rFonts w:ascii="Arial Narrow" w:hAnsi="Arial Narrow"/>
          <w:sz w:val="24"/>
          <w:szCs w:val="24"/>
        </w:rPr>
        <w:t>La Oficialía de Cumplimiento y otras áreas responsables de la entidad deben realizar una revisión de las alertas de acuerdo con el nivel de riesgo identificado, con el objetivo de identificar las transacciones inusuales o sospechosas a las que debe realizarse seguimiento.</w:t>
      </w:r>
    </w:p>
    <w:p w:rsidR="009F185B" w:rsidRPr="001B0B38" w:rsidRDefault="009F185B" w:rsidP="001B0B38">
      <w:pPr>
        <w:autoSpaceDE w:val="0"/>
        <w:autoSpaceDN w:val="0"/>
        <w:adjustRightInd w:val="0"/>
        <w:jc w:val="both"/>
        <w:rPr>
          <w:rFonts w:ascii="Arial Narrow" w:hAnsi="Arial Narrow"/>
          <w:sz w:val="24"/>
          <w:szCs w:val="24"/>
        </w:rPr>
      </w:pPr>
    </w:p>
    <w:p w:rsidR="00315EF5" w:rsidRPr="001B0B38" w:rsidRDefault="00315EF5" w:rsidP="001B0B38">
      <w:pPr>
        <w:pStyle w:val="Textoindependiente"/>
        <w:spacing w:after="0"/>
        <w:rPr>
          <w:rFonts w:ascii="Arial Narrow" w:hAnsi="Arial Narrow"/>
          <w:b/>
          <w:sz w:val="24"/>
          <w:szCs w:val="24"/>
        </w:rPr>
      </w:pPr>
      <w:r w:rsidRPr="001B0B38">
        <w:rPr>
          <w:rFonts w:ascii="Arial Narrow" w:hAnsi="Arial Narrow"/>
          <w:b/>
          <w:sz w:val="24"/>
          <w:szCs w:val="24"/>
        </w:rPr>
        <w:t>Transacciones financieras electrónicas</w:t>
      </w:r>
    </w:p>
    <w:p w:rsidR="00315EF5" w:rsidRDefault="00315EF5" w:rsidP="001B0B38">
      <w:pPr>
        <w:autoSpaceDE w:val="0"/>
        <w:autoSpaceDN w:val="0"/>
        <w:adjustRightInd w:val="0"/>
        <w:jc w:val="both"/>
        <w:rPr>
          <w:rFonts w:ascii="Arial Narrow" w:hAnsi="Arial Narrow"/>
          <w:sz w:val="24"/>
          <w:szCs w:val="24"/>
        </w:rPr>
      </w:pPr>
      <w:r w:rsidRPr="001B0B38">
        <w:rPr>
          <w:rFonts w:ascii="Arial Narrow" w:hAnsi="Arial Narrow"/>
          <w:b/>
          <w:sz w:val="24"/>
          <w:szCs w:val="24"/>
        </w:rPr>
        <w:t>Art. 2</w:t>
      </w:r>
      <w:r w:rsidR="00976413" w:rsidRPr="001B0B38">
        <w:rPr>
          <w:rFonts w:ascii="Arial Narrow" w:hAnsi="Arial Narrow"/>
          <w:b/>
          <w:sz w:val="24"/>
          <w:szCs w:val="24"/>
        </w:rPr>
        <w:t>7</w:t>
      </w:r>
      <w:r w:rsidRPr="001B0B38">
        <w:rPr>
          <w:rFonts w:ascii="Arial Narrow" w:hAnsi="Arial Narrow"/>
          <w:b/>
          <w:sz w:val="24"/>
          <w:szCs w:val="24"/>
        </w:rPr>
        <w:t>.-</w:t>
      </w:r>
      <w:r w:rsidRPr="001B0B38">
        <w:rPr>
          <w:rFonts w:ascii="Arial Narrow" w:hAnsi="Arial Narrow"/>
          <w:sz w:val="24"/>
          <w:szCs w:val="24"/>
        </w:rPr>
        <w:t xml:space="preserve"> La entidad que ofrezca el servicio de banca electrónica debe llevar una bitácora de acceso y de uso del sistema que permita registrar y rastrear las transacciones que realiza el cliente. Las transacciones financieras electrónicas comprenden aquellas operaciones que se realicen por medio </w:t>
      </w:r>
      <w:r w:rsidRPr="001B0B38">
        <w:rPr>
          <w:rFonts w:ascii="Arial Narrow" w:hAnsi="Arial Narrow"/>
          <w:sz w:val="24"/>
          <w:szCs w:val="24"/>
        </w:rPr>
        <w:lastRenderedPageBreak/>
        <w:t>de cajeros automáticos, Internet, transacciones telefónicas o cualquier otro servicio que pueda llevarse a cabo por medios electrónicos.</w:t>
      </w:r>
    </w:p>
    <w:p w:rsidR="00717F06" w:rsidRDefault="00717F06" w:rsidP="001B0B38">
      <w:pPr>
        <w:pStyle w:val="Prrafodelista"/>
        <w:ind w:left="0"/>
        <w:jc w:val="center"/>
        <w:rPr>
          <w:rFonts w:ascii="Arial Narrow" w:hAnsi="Arial Narrow"/>
          <w:b/>
        </w:rPr>
      </w:pPr>
    </w:p>
    <w:p w:rsidR="00315EF5" w:rsidRPr="001B0B38" w:rsidRDefault="00063562" w:rsidP="001B0B38">
      <w:pPr>
        <w:pStyle w:val="Prrafodelista"/>
        <w:ind w:left="0"/>
        <w:jc w:val="center"/>
        <w:rPr>
          <w:rFonts w:ascii="Arial Narrow" w:hAnsi="Arial Narrow"/>
          <w:b/>
        </w:rPr>
      </w:pPr>
      <w:r w:rsidRPr="001B0B38">
        <w:rPr>
          <w:rFonts w:ascii="Arial Narrow" w:hAnsi="Arial Narrow"/>
          <w:b/>
        </w:rPr>
        <w:t>CAPÍTULO</w:t>
      </w:r>
      <w:r w:rsidR="00315EF5" w:rsidRPr="001B0B38">
        <w:rPr>
          <w:rFonts w:ascii="Arial Narrow" w:hAnsi="Arial Narrow"/>
          <w:b/>
        </w:rPr>
        <w:t xml:space="preserve"> VI</w:t>
      </w:r>
    </w:p>
    <w:p w:rsidR="00315EF5" w:rsidRPr="001B0B38" w:rsidRDefault="00315EF5" w:rsidP="001B0B38">
      <w:pPr>
        <w:pStyle w:val="Prrafodelista"/>
        <w:ind w:left="0"/>
        <w:jc w:val="center"/>
        <w:rPr>
          <w:rFonts w:ascii="Arial Narrow" w:hAnsi="Arial Narrow"/>
          <w:b/>
          <w:caps/>
        </w:rPr>
      </w:pPr>
      <w:r w:rsidRPr="001B0B38">
        <w:rPr>
          <w:rFonts w:ascii="Arial Narrow" w:hAnsi="Arial Narrow"/>
          <w:b/>
          <w:caps/>
        </w:rPr>
        <w:t>Otras Disposiciones y Vigencia</w:t>
      </w:r>
    </w:p>
    <w:p w:rsidR="006F0BAC" w:rsidRPr="001B0B38" w:rsidRDefault="006F0BAC" w:rsidP="001B0B38">
      <w:pPr>
        <w:pStyle w:val="Prrafodelista"/>
        <w:ind w:left="0"/>
        <w:jc w:val="center"/>
        <w:rPr>
          <w:rFonts w:ascii="Arial Narrow" w:hAnsi="Arial Narrow"/>
          <w:b/>
          <w:caps/>
        </w:rPr>
      </w:pPr>
    </w:p>
    <w:p w:rsidR="00391ADA" w:rsidRPr="001B0B38" w:rsidRDefault="00391ADA" w:rsidP="001B0B38">
      <w:pPr>
        <w:pStyle w:val="Textoindependiente"/>
        <w:spacing w:after="0"/>
        <w:rPr>
          <w:rFonts w:ascii="Arial Narrow" w:hAnsi="Arial Narrow"/>
          <w:b/>
          <w:sz w:val="24"/>
          <w:szCs w:val="24"/>
        </w:rPr>
      </w:pPr>
      <w:r w:rsidRPr="001B0B38">
        <w:rPr>
          <w:rFonts w:ascii="Arial Narrow" w:hAnsi="Arial Narrow"/>
          <w:b/>
          <w:sz w:val="24"/>
          <w:szCs w:val="24"/>
        </w:rPr>
        <w:t>Plazo para identificación de los clientes con giro financiero y APNFD</w:t>
      </w:r>
    </w:p>
    <w:p w:rsidR="00567ADC" w:rsidRPr="001B0B38" w:rsidRDefault="00391ADA" w:rsidP="001B0B38">
      <w:pPr>
        <w:pStyle w:val="Default"/>
        <w:widowControl w:val="0"/>
        <w:jc w:val="both"/>
        <w:rPr>
          <w:rFonts w:ascii="Arial Narrow" w:hAnsi="Arial Narrow" w:cs="Times New Roman"/>
          <w:color w:val="auto"/>
          <w:lang w:val="es-ES" w:eastAsia="es-ES"/>
        </w:rPr>
      </w:pPr>
      <w:r w:rsidRPr="001B0B38">
        <w:rPr>
          <w:rFonts w:ascii="Arial Narrow" w:hAnsi="Arial Narrow"/>
          <w:b/>
        </w:rPr>
        <w:t>Art. 2</w:t>
      </w:r>
      <w:r w:rsidR="00976413" w:rsidRPr="001B0B38">
        <w:rPr>
          <w:rFonts w:ascii="Arial Narrow" w:hAnsi="Arial Narrow"/>
          <w:b/>
        </w:rPr>
        <w:t>8</w:t>
      </w:r>
      <w:r w:rsidRPr="001B0B38">
        <w:rPr>
          <w:rFonts w:ascii="Arial Narrow" w:hAnsi="Arial Narrow"/>
          <w:b/>
        </w:rPr>
        <w:t>.-</w:t>
      </w:r>
      <w:r w:rsidRPr="001B0B38">
        <w:rPr>
          <w:rFonts w:ascii="Arial Narrow" w:hAnsi="Arial Narrow"/>
        </w:rPr>
        <w:t xml:space="preserve"> </w:t>
      </w:r>
      <w:r w:rsidR="00C00649" w:rsidRPr="001B0B38">
        <w:rPr>
          <w:rFonts w:ascii="Arial Narrow" w:hAnsi="Arial Narrow" w:cs="Times New Roman"/>
          <w:color w:val="auto"/>
          <w:lang w:val="es-ES" w:eastAsia="es-ES"/>
        </w:rPr>
        <w:t>Las entidades para identificar a sus clientes con giro financiero y los clientes APNFD y requerir las acreditaciones correspondiente, contarán con el plazo establecido en el artículo</w:t>
      </w:r>
      <w:r w:rsidR="00C00649" w:rsidRPr="001B0B38">
        <w:rPr>
          <w:rFonts w:ascii="Arial Narrow" w:hAnsi="Arial Narrow"/>
        </w:rPr>
        <w:t xml:space="preserve"> </w:t>
      </w:r>
      <w:r w:rsidR="00C00649" w:rsidRPr="001B0B38">
        <w:rPr>
          <w:rFonts w:ascii="Arial Narrow" w:hAnsi="Arial Narrow" w:cs="Times New Roman"/>
          <w:color w:val="auto"/>
          <w:lang w:val="es-ES" w:eastAsia="es-ES"/>
        </w:rPr>
        <w:t>26 del Instructivo de la UIF.</w:t>
      </w:r>
    </w:p>
    <w:p w:rsidR="005E7B45" w:rsidRPr="001B0B38" w:rsidRDefault="005E7B45" w:rsidP="001B0B38">
      <w:pPr>
        <w:pStyle w:val="Default"/>
        <w:widowControl w:val="0"/>
        <w:jc w:val="both"/>
        <w:rPr>
          <w:rFonts w:ascii="Arial Narrow" w:hAnsi="Arial Narrow"/>
          <w:color w:val="FF0000"/>
        </w:rPr>
      </w:pPr>
    </w:p>
    <w:p w:rsidR="00391ADA" w:rsidRPr="001B0B38" w:rsidRDefault="00391ADA" w:rsidP="001B0B38">
      <w:pPr>
        <w:pStyle w:val="Prrafodelista"/>
        <w:ind w:left="0"/>
        <w:jc w:val="both"/>
        <w:rPr>
          <w:rFonts w:ascii="Arial Narrow" w:hAnsi="Arial Narrow"/>
          <w:b/>
        </w:rPr>
      </w:pPr>
      <w:r w:rsidRPr="001B0B38">
        <w:rPr>
          <w:rFonts w:ascii="Arial Narrow" w:hAnsi="Arial Narrow"/>
          <w:b/>
        </w:rPr>
        <w:t>Transitorio</w:t>
      </w:r>
    </w:p>
    <w:p w:rsidR="00567ADC" w:rsidRPr="001B0B38" w:rsidRDefault="00391ADA" w:rsidP="001B0B38">
      <w:pPr>
        <w:tabs>
          <w:tab w:val="left" w:pos="900"/>
        </w:tabs>
        <w:jc w:val="both"/>
        <w:rPr>
          <w:rFonts w:ascii="Arial Narrow" w:hAnsi="Arial Narrow"/>
          <w:sz w:val="24"/>
          <w:szCs w:val="24"/>
        </w:rPr>
      </w:pPr>
      <w:r w:rsidRPr="001B0B38">
        <w:rPr>
          <w:rFonts w:ascii="Arial Narrow" w:hAnsi="Arial Narrow"/>
          <w:b/>
          <w:sz w:val="24"/>
          <w:szCs w:val="24"/>
        </w:rPr>
        <w:t>Art. 2</w:t>
      </w:r>
      <w:r w:rsidR="00976413" w:rsidRPr="001B0B38">
        <w:rPr>
          <w:rFonts w:ascii="Arial Narrow" w:hAnsi="Arial Narrow"/>
          <w:b/>
          <w:sz w:val="24"/>
          <w:szCs w:val="24"/>
        </w:rPr>
        <w:t>9</w:t>
      </w:r>
      <w:r w:rsidRPr="001B0B38">
        <w:rPr>
          <w:rFonts w:ascii="Arial Narrow" w:hAnsi="Arial Narrow"/>
          <w:b/>
          <w:sz w:val="24"/>
          <w:szCs w:val="24"/>
        </w:rPr>
        <w:t>.-</w:t>
      </w:r>
      <w:r w:rsidRPr="001B0B38">
        <w:rPr>
          <w:rFonts w:ascii="Arial Narrow" w:hAnsi="Arial Narrow"/>
          <w:sz w:val="24"/>
          <w:szCs w:val="24"/>
        </w:rPr>
        <w:t xml:space="preserve"> Para cumplir con las disposiciones de estas Normas, las entidades cont</w:t>
      </w:r>
      <w:r w:rsidR="0060070C" w:rsidRPr="001B0B38">
        <w:rPr>
          <w:rFonts w:ascii="Arial Narrow" w:hAnsi="Arial Narrow"/>
          <w:sz w:val="24"/>
          <w:szCs w:val="24"/>
        </w:rPr>
        <w:t xml:space="preserve">arán con un plazo máximo de </w:t>
      </w:r>
      <w:r w:rsidR="008A0A4C" w:rsidRPr="001B0B38">
        <w:rPr>
          <w:rFonts w:ascii="Arial Narrow" w:hAnsi="Arial Narrow"/>
          <w:sz w:val="24"/>
          <w:szCs w:val="24"/>
        </w:rPr>
        <w:t>seis</w:t>
      </w:r>
      <w:r w:rsidRPr="001B0B38">
        <w:rPr>
          <w:rFonts w:ascii="Arial Narrow" w:hAnsi="Arial Narrow"/>
          <w:sz w:val="24"/>
          <w:szCs w:val="24"/>
        </w:rPr>
        <w:t xml:space="preserve"> meses, contados a partir de su vigencia</w:t>
      </w:r>
      <w:r w:rsidR="001D483D" w:rsidRPr="001B0B38">
        <w:rPr>
          <w:rFonts w:ascii="Arial Narrow" w:hAnsi="Arial Narrow"/>
          <w:sz w:val="24"/>
          <w:szCs w:val="24"/>
        </w:rPr>
        <w:t>.</w:t>
      </w:r>
    </w:p>
    <w:p w:rsidR="00311F9C" w:rsidRPr="001B0B38" w:rsidRDefault="00311F9C" w:rsidP="001B0B38">
      <w:pPr>
        <w:tabs>
          <w:tab w:val="left" w:pos="900"/>
        </w:tabs>
        <w:jc w:val="both"/>
        <w:rPr>
          <w:rFonts w:ascii="Arial Narrow" w:hAnsi="Arial Narrow"/>
          <w:sz w:val="24"/>
          <w:szCs w:val="24"/>
        </w:rPr>
      </w:pPr>
    </w:p>
    <w:p w:rsidR="00391ADA" w:rsidRPr="001B0B38" w:rsidRDefault="00391ADA" w:rsidP="001B0B38">
      <w:pPr>
        <w:pStyle w:val="Prrafodelista"/>
        <w:ind w:left="0"/>
        <w:jc w:val="both"/>
        <w:rPr>
          <w:rFonts w:ascii="Arial Narrow" w:hAnsi="Arial Narrow"/>
          <w:b/>
        </w:rPr>
      </w:pPr>
      <w:r w:rsidRPr="001B0B38">
        <w:rPr>
          <w:rFonts w:ascii="Arial Narrow" w:hAnsi="Arial Narrow"/>
          <w:b/>
        </w:rPr>
        <w:t>Lo no previsto</w:t>
      </w:r>
    </w:p>
    <w:p w:rsidR="00391ADA" w:rsidRPr="001B0B38" w:rsidRDefault="00391ADA" w:rsidP="001B0B38">
      <w:pPr>
        <w:tabs>
          <w:tab w:val="left" w:pos="900"/>
        </w:tabs>
        <w:jc w:val="both"/>
        <w:rPr>
          <w:rFonts w:ascii="Arial Narrow" w:hAnsi="Arial Narrow"/>
          <w:sz w:val="24"/>
          <w:szCs w:val="24"/>
          <w:lang w:eastAsia="es-SV"/>
        </w:rPr>
      </w:pPr>
      <w:r w:rsidRPr="001B0B38">
        <w:rPr>
          <w:rFonts w:ascii="Arial Narrow" w:hAnsi="Arial Narrow"/>
          <w:b/>
          <w:sz w:val="24"/>
          <w:szCs w:val="24"/>
        </w:rPr>
        <w:t xml:space="preserve">Art. </w:t>
      </w:r>
      <w:r w:rsidR="00976413" w:rsidRPr="001B0B38">
        <w:rPr>
          <w:rFonts w:ascii="Arial Narrow" w:hAnsi="Arial Narrow"/>
          <w:b/>
          <w:sz w:val="24"/>
          <w:szCs w:val="24"/>
        </w:rPr>
        <w:t>30</w:t>
      </w:r>
      <w:r w:rsidRPr="001B0B38">
        <w:rPr>
          <w:rFonts w:ascii="Arial Narrow" w:hAnsi="Arial Narrow"/>
          <w:b/>
          <w:sz w:val="24"/>
          <w:szCs w:val="24"/>
        </w:rPr>
        <w:t xml:space="preserve">.- </w:t>
      </w:r>
      <w:r w:rsidRPr="001B0B38">
        <w:rPr>
          <w:rFonts w:ascii="Arial Narrow" w:hAnsi="Arial Narrow"/>
          <w:sz w:val="24"/>
          <w:szCs w:val="24"/>
          <w:lang w:eastAsia="es-SV"/>
        </w:rPr>
        <w:t>Los aspectos no previstos en materia de regulación en las presentes Normas, serán resueltos por el Comité de Normas del Banco Central de Reserva de El Salvador.</w:t>
      </w:r>
    </w:p>
    <w:p w:rsidR="00391ADA" w:rsidRPr="001B0B38" w:rsidRDefault="00391ADA" w:rsidP="001B0B38">
      <w:pPr>
        <w:tabs>
          <w:tab w:val="left" w:pos="900"/>
        </w:tabs>
        <w:jc w:val="both"/>
        <w:rPr>
          <w:rFonts w:ascii="Arial Narrow" w:hAnsi="Arial Narrow"/>
          <w:sz w:val="24"/>
          <w:szCs w:val="24"/>
          <w:lang w:eastAsia="es-SV"/>
        </w:rPr>
      </w:pPr>
    </w:p>
    <w:p w:rsidR="00391ADA" w:rsidRPr="001B0B38" w:rsidRDefault="00391ADA" w:rsidP="001B0B38">
      <w:pPr>
        <w:pStyle w:val="Prrafodelista"/>
        <w:ind w:left="0"/>
        <w:jc w:val="both"/>
        <w:rPr>
          <w:rFonts w:ascii="Arial Narrow" w:hAnsi="Arial Narrow"/>
          <w:b/>
        </w:rPr>
      </w:pPr>
      <w:r w:rsidRPr="001B0B38">
        <w:rPr>
          <w:rFonts w:ascii="Arial Narrow" w:hAnsi="Arial Narrow"/>
          <w:b/>
        </w:rPr>
        <w:t>Vigencia</w:t>
      </w:r>
    </w:p>
    <w:p w:rsidR="008C2678" w:rsidRPr="001B0B38" w:rsidRDefault="00391ADA" w:rsidP="001B0B38">
      <w:pPr>
        <w:tabs>
          <w:tab w:val="left" w:pos="900"/>
        </w:tabs>
        <w:jc w:val="both"/>
        <w:rPr>
          <w:rFonts w:ascii="Arial Narrow" w:hAnsi="Arial Narrow"/>
          <w:sz w:val="24"/>
          <w:szCs w:val="24"/>
          <w:lang w:eastAsia="es-SV"/>
        </w:rPr>
      </w:pPr>
      <w:r w:rsidRPr="001B0B38">
        <w:rPr>
          <w:rFonts w:ascii="Arial Narrow" w:hAnsi="Arial Narrow"/>
          <w:b/>
          <w:sz w:val="24"/>
          <w:szCs w:val="24"/>
        </w:rPr>
        <w:t>Art.</w:t>
      </w:r>
      <w:r w:rsidR="00063562" w:rsidRPr="001B0B38">
        <w:rPr>
          <w:rFonts w:ascii="Arial Narrow" w:hAnsi="Arial Narrow"/>
          <w:b/>
          <w:sz w:val="24"/>
          <w:szCs w:val="24"/>
        </w:rPr>
        <w:t xml:space="preserve"> </w:t>
      </w:r>
      <w:r w:rsidR="00912E83" w:rsidRPr="001B0B38">
        <w:rPr>
          <w:rFonts w:ascii="Arial Narrow" w:hAnsi="Arial Narrow"/>
          <w:b/>
          <w:sz w:val="24"/>
          <w:szCs w:val="24"/>
        </w:rPr>
        <w:t>3</w:t>
      </w:r>
      <w:r w:rsidR="00976413" w:rsidRPr="001B0B38">
        <w:rPr>
          <w:rFonts w:ascii="Arial Narrow" w:hAnsi="Arial Narrow"/>
          <w:b/>
          <w:sz w:val="24"/>
          <w:szCs w:val="24"/>
        </w:rPr>
        <w:t>1</w:t>
      </w:r>
      <w:r w:rsidRPr="001B0B38">
        <w:rPr>
          <w:rFonts w:ascii="Arial Narrow" w:hAnsi="Arial Narrow"/>
          <w:sz w:val="24"/>
          <w:szCs w:val="24"/>
          <w:lang w:eastAsia="es-SV"/>
        </w:rPr>
        <w:t>.-</w:t>
      </w:r>
      <w:r w:rsidR="00063562" w:rsidRPr="001B0B38">
        <w:rPr>
          <w:rFonts w:ascii="Arial Narrow" w:hAnsi="Arial Narrow"/>
          <w:sz w:val="24"/>
          <w:szCs w:val="24"/>
          <w:lang w:eastAsia="es-SV"/>
        </w:rPr>
        <w:t xml:space="preserve"> </w:t>
      </w:r>
      <w:r w:rsidRPr="001B0B38">
        <w:rPr>
          <w:rFonts w:ascii="Arial Narrow" w:hAnsi="Arial Narrow"/>
          <w:sz w:val="24"/>
          <w:szCs w:val="24"/>
          <w:lang w:eastAsia="es-SV"/>
        </w:rPr>
        <w:t>Las presentes Normas entrarán en vigencia a partir del</w:t>
      </w:r>
      <w:r w:rsidR="001D769D" w:rsidRPr="001B0B38">
        <w:rPr>
          <w:rFonts w:ascii="Arial Narrow" w:hAnsi="Arial Narrow"/>
          <w:sz w:val="24"/>
          <w:szCs w:val="24"/>
          <w:lang w:eastAsia="es-SV"/>
        </w:rPr>
        <w:softHyphen/>
        <w:t xml:space="preserve"> uno</w:t>
      </w:r>
      <w:r w:rsidR="006F0BAC" w:rsidRPr="001B0B38">
        <w:rPr>
          <w:rFonts w:ascii="Arial Narrow" w:hAnsi="Arial Narrow"/>
          <w:sz w:val="24"/>
          <w:szCs w:val="24"/>
          <w:lang w:eastAsia="es-SV"/>
        </w:rPr>
        <w:t xml:space="preserve"> </w:t>
      </w:r>
      <w:r w:rsidRPr="001B0B38">
        <w:rPr>
          <w:rFonts w:ascii="Arial Narrow" w:hAnsi="Arial Narrow"/>
          <w:sz w:val="24"/>
          <w:szCs w:val="24"/>
          <w:lang w:eastAsia="es-SV"/>
        </w:rPr>
        <w:t>de</w:t>
      </w:r>
      <w:r w:rsidR="006F0BAC" w:rsidRPr="001B0B38">
        <w:rPr>
          <w:rFonts w:ascii="Arial Narrow" w:hAnsi="Arial Narrow"/>
          <w:sz w:val="24"/>
          <w:szCs w:val="24"/>
          <w:lang w:eastAsia="es-SV"/>
        </w:rPr>
        <w:t xml:space="preserve"> diciembre</w:t>
      </w:r>
      <w:r w:rsidRPr="001B0B38">
        <w:rPr>
          <w:rFonts w:ascii="Arial Narrow" w:hAnsi="Arial Narrow"/>
          <w:sz w:val="24"/>
          <w:szCs w:val="24"/>
          <w:lang w:eastAsia="es-SV"/>
        </w:rPr>
        <w:t xml:space="preserve"> </w:t>
      </w:r>
      <w:r w:rsidR="001D769D" w:rsidRPr="001B0B38">
        <w:rPr>
          <w:rFonts w:ascii="Arial Narrow" w:hAnsi="Arial Narrow"/>
          <w:sz w:val="24"/>
          <w:szCs w:val="24"/>
          <w:lang w:eastAsia="es-SV"/>
        </w:rPr>
        <w:t xml:space="preserve">de </w:t>
      </w:r>
      <w:r w:rsidRPr="001B0B38">
        <w:rPr>
          <w:rFonts w:ascii="Arial Narrow" w:hAnsi="Arial Narrow"/>
          <w:sz w:val="24"/>
          <w:szCs w:val="24"/>
          <w:lang w:eastAsia="es-SV"/>
        </w:rPr>
        <w:t>dos mil</w:t>
      </w:r>
      <w:r w:rsidR="0060070C" w:rsidRPr="001B0B38">
        <w:rPr>
          <w:rFonts w:ascii="Arial Narrow" w:hAnsi="Arial Narrow"/>
          <w:sz w:val="24"/>
          <w:szCs w:val="24"/>
          <w:lang w:eastAsia="es-SV"/>
        </w:rPr>
        <w:t xml:space="preserve"> </w:t>
      </w:r>
      <w:r w:rsidR="006F0BAC" w:rsidRPr="001B0B38">
        <w:rPr>
          <w:rFonts w:ascii="Arial Narrow" w:hAnsi="Arial Narrow"/>
          <w:sz w:val="24"/>
          <w:szCs w:val="24"/>
          <w:lang w:eastAsia="es-SV"/>
        </w:rPr>
        <w:t>trece.</w:t>
      </w:r>
    </w:p>
    <w:p w:rsidR="0060070C" w:rsidRDefault="0060070C" w:rsidP="0090447E">
      <w:pPr>
        <w:pStyle w:val="Textoindependiente"/>
        <w:spacing w:after="0"/>
        <w:rPr>
          <w:rFonts w:ascii="Arial Narrow" w:hAnsi="Arial Narrow"/>
          <w:b/>
          <w:sz w:val="24"/>
          <w:szCs w:val="22"/>
        </w:rPr>
      </w:pPr>
    </w:p>
    <w:p w:rsidR="0090447E" w:rsidRDefault="0090447E" w:rsidP="0090447E">
      <w:pPr>
        <w:pStyle w:val="Textoindependiente"/>
        <w:spacing w:after="0"/>
        <w:rPr>
          <w:rFonts w:ascii="Arial Narrow" w:hAnsi="Arial Narrow"/>
          <w:b/>
          <w:sz w:val="24"/>
          <w:szCs w:val="22"/>
        </w:rPr>
      </w:pPr>
    </w:p>
    <w:p w:rsidR="0090447E" w:rsidRDefault="0090447E" w:rsidP="0090447E">
      <w:pPr>
        <w:pStyle w:val="Textoindependiente"/>
        <w:spacing w:after="0"/>
        <w:rPr>
          <w:rFonts w:ascii="Arial Narrow" w:hAnsi="Arial Narrow"/>
          <w:b/>
          <w:sz w:val="24"/>
          <w:szCs w:val="22"/>
        </w:rPr>
      </w:pPr>
    </w:p>
    <w:p w:rsidR="0090447E" w:rsidRDefault="0090447E" w:rsidP="0090447E">
      <w:pPr>
        <w:pStyle w:val="Textoindependiente"/>
        <w:rPr>
          <w:rFonts w:ascii="Arial Narrow" w:hAnsi="Arial Narrow"/>
          <w:b/>
          <w:sz w:val="24"/>
          <w:szCs w:val="22"/>
        </w:rPr>
      </w:pPr>
      <w:r>
        <w:rPr>
          <w:rFonts w:ascii="Arial Narrow" w:hAnsi="Arial Narrow"/>
          <w:b/>
          <w:sz w:val="24"/>
          <w:szCs w:val="22"/>
        </w:rPr>
        <w:t>MODIFICACIONES:</w:t>
      </w:r>
    </w:p>
    <w:p w:rsidR="00897895" w:rsidRPr="0090447E" w:rsidRDefault="00897895" w:rsidP="0090447E">
      <w:pPr>
        <w:pStyle w:val="Prrafodelista"/>
        <w:numPr>
          <w:ilvl w:val="0"/>
          <w:numId w:val="23"/>
        </w:numPr>
        <w:ind w:left="425" w:hanging="425"/>
        <w:jc w:val="both"/>
        <w:rPr>
          <w:rFonts w:ascii="Arial Narrow" w:hAnsi="Arial Narrow"/>
          <w:b/>
          <w:color w:val="000000"/>
          <w:sz w:val="22"/>
        </w:rPr>
      </w:pPr>
      <w:r w:rsidRPr="0090447E">
        <w:rPr>
          <w:rFonts w:ascii="Arial Narrow" w:hAnsi="Arial Narrow"/>
          <w:b/>
          <w:color w:val="000000"/>
          <w:sz w:val="22"/>
        </w:rPr>
        <w:t>Modificaciones aprobadas por el Comité de Normas del Banco Central de Reserva de El Salvador, en Sesión No. CN-05/2014, del 27 de marzo de dos mil catorce, con vigencia a partir del día 1 de abril de dos mil catorce.</w:t>
      </w: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E61981" w:rsidRDefault="00E61981" w:rsidP="001B0B38">
      <w:pPr>
        <w:pStyle w:val="Textoindependiente"/>
        <w:rPr>
          <w:rFonts w:ascii="Arial Narrow" w:hAnsi="Arial Narrow"/>
          <w:b/>
          <w:sz w:val="22"/>
          <w:szCs w:val="22"/>
        </w:rPr>
      </w:pPr>
    </w:p>
    <w:p w:rsidR="00F7184C" w:rsidRDefault="00F7184C" w:rsidP="006C78C1">
      <w:pPr>
        <w:pStyle w:val="Textoindependiente"/>
        <w:jc w:val="right"/>
        <w:rPr>
          <w:rFonts w:ascii="Arial Narrow" w:hAnsi="Arial Narrow"/>
          <w:b/>
          <w:sz w:val="22"/>
          <w:szCs w:val="22"/>
        </w:rPr>
      </w:pPr>
      <w:r w:rsidRPr="00A7434E">
        <w:rPr>
          <w:rFonts w:ascii="Arial Narrow" w:hAnsi="Arial Narrow"/>
          <w:b/>
          <w:sz w:val="22"/>
          <w:szCs w:val="22"/>
        </w:rPr>
        <w:lastRenderedPageBreak/>
        <w:t xml:space="preserve">ANEXO No. </w:t>
      </w:r>
      <w:r w:rsidR="006C78C1">
        <w:rPr>
          <w:rFonts w:ascii="Arial Narrow" w:hAnsi="Arial Narrow"/>
          <w:b/>
          <w:sz w:val="22"/>
          <w:szCs w:val="22"/>
        </w:rPr>
        <w:t>1</w:t>
      </w:r>
    </w:p>
    <w:p w:rsidR="00F7184C" w:rsidRPr="00A7434E" w:rsidRDefault="00F7184C" w:rsidP="00F7184C">
      <w:pPr>
        <w:pStyle w:val="Textoindependiente"/>
        <w:rPr>
          <w:rFonts w:ascii="Arial Narrow" w:hAnsi="Arial Narrow"/>
          <w:b/>
          <w:sz w:val="22"/>
          <w:szCs w:val="22"/>
        </w:rPr>
      </w:pPr>
    </w:p>
    <w:p w:rsidR="00F7184C" w:rsidRPr="0060070C" w:rsidRDefault="00F7184C" w:rsidP="00F7184C">
      <w:pPr>
        <w:pStyle w:val="Textoindependiente"/>
        <w:jc w:val="center"/>
        <w:rPr>
          <w:rFonts w:ascii="Arial Narrow" w:hAnsi="Arial Narrow"/>
          <w:b/>
          <w:sz w:val="22"/>
          <w:szCs w:val="22"/>
        </w:rPr>
      </w:pPr>
      <w:r w:rsidRPr="0060070C">
        <w:rPr>
          <w:rFonts w:ascii="Arial Narrow" w:hAnsi="Arial Narrow"/>
          <w:b/>
          <w:sz w:val="22"/>
          <w:szCs w:val="22"/>
        </w:rPr>
        <w:t xml:space="preserve">FORMULARIO PARA </w:t>
      </w:r>
      <w:proofErr w:type="spellStart"/>
      <w:r w:rsidRPr="0060070C">
        <w:rPr>
          <w:rFonts w:ascii="Arial Narrow" w:hAnsi="Arial Narrow"/>
          <w:b/>
          <w:sz w:val="22"/>
          <w:szCs w:val="22"/>
        </w:rPr>
        <w:t>PEP</w:t>
      </w:r>
      <w:r w:rsidR="004F1E03" w:rsidRPr="0060070C">
        <w:rPr>
          <w:rFonts w:ascii="Arial Narrow" w:hAnsi="Arial Narrow"/>
          <w:b/>
          <w:sz w:val="22"/>
          <w:szCs w:val="22"/>
        </w:rPr>
        <w:t>´</w:t>
      </w:r>
      <w:r w:rsidRPr="0060070C">
        <w:rPr>
          <w:rFonts w:ascii="Arial Narrow" w:hAnsi="Arial Narrow"/>
          <w:b/>
          <w:sz w:val="22"/>
          <w:szCs w:val="22"/>
        </w:rPr>
        <w:t>s</w:t>
      </w:r>
      <w:proofErr w:type="spellEnd"/>
    </w:p>
    <w:p w:rsidR="002C17AE" w:rsidRDefault="002C17AE" w:rsidP="002C17AE">
      <w:pPr>
        <w:pStyle w:val="Textoindependiente"/>
        <w:spacing w:after="0"/>
        <w:rPr>
          <w:rFonts w:ascii="Arial Narrow" w:hAnsi="Arial Narrow"/>
          <w:sz w:val="22"/>
          <w:szCs w:val="22"/>
        </w:rPr>
      </w:pPr>
    </w:p>
    <w:p w:rsidR="00F7184C" w:rsidRPr="0060070C" w:rsidRDefault="00F7184C" w:rsidP="002C17AE">
      <w:pPr>
        <w:pStyle w:val="Textoindependiente"/>
        <w:spacing w:after="0"/>
        <w:rPr>
          <w:rFonts w:ascii="Arial Narrow" w:hAnsi="Arial Narrow"/>
          <w:sz w:val="22"/>
          <w:szCs w:val="22"/>
        </w:rPr>
      </w:pPr>
      <w:r w:rsidRPr="0060070C">
        <w:rPr>
          <w:rFonts w:ascii="Arial Narrow" w:hAnsi="Arial Narrow"/>
          <w:sz w:val="22"/>
          <w:szCs w:val="22"/>
        </w:rPr>
        <w:t xml:space="preserve">Las entidades deberán contar con un formulario para </w:t>
      </w:r>
      <w:proofErr w:type="spellStart"/>
      <w:r w:rsidRPr="0060070C">
        <w:rPr>
          <w:rFonts w:ascii="Arial Narrow" w:hAnsi="Arial Narrow"/>
          <w:sz w:val="22"/>
          <w:szCs w:val="22"/>
        </w:rPr>
        <w:t>PEP´s</w:t>
      </w:r>
      <w:proofErr w:type="spellEnd"/>
      <w:r w:rsidRPr="0060070C">
        <w:rPr>
          <w:rFonts w:ascii="Arial Narrow" w:hAnsi="Arial Narrow"/>
          <w:sz w:val="22"/>
          <w:szCs w:val="22"/>
        </w:rPr>
        <w:t>, el cual contendrá por lo menos los siguientes campos:</w:t>
      </w:r>
    </w:p>
    <w:p w:rsidR="002C17AE" w:rsidRPr="0060070C" w:rsidRDefault="002C17AE" w:rsidP="002C17AE">
      <w:pPr>
        <w:pStyle w:val="Textoindependiente"/>
        <w:spacing w:after="0"/>
        <w:rPr>
          <w:rFonts w:ascii="Arial Narrow" w:hAnsi="Arial Narrow"/>
          <w:sz w:val="22"/>
          <w:szCs w:val="22"/>
        </w:rPr>
      </w:pPr>
    </w:p>
    <w:p w:rsidR="00F7184C" w:rsidRPr="0060070C" w:rsidRDefault="00AA787B"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Pr>
          <w:rFonts w:ascii="Arial Narrow" w:hAnsi="Arial Narrow"/>
          <w:sz w:val="22"/>
          <w:szCs w:val="22"/>
        </w:rPr>
        <w:t>Nombre completo;</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Cargo público del PEP</w:t>
      </w:r>
      <w:r w:rsidR="00AA787B">
        <w:rPr>
          <w:rFonts w:ascii="Arial Narrow" w:hAnsi="Arial Narrow"/>
          <w:sz w:val="22"/>
          <w:szCs w:val="22"/>
        </w:rPr>
        <w:t>;</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Fecha de su nombramiento</w:t>
      </w:r>
      <w:r w:rsidR="00AA787B">
        <w:rPr>
          <w:rFonts w:ascii="Arial Narrow" w:hAnsi="Arial Narrow"/>
          <w:sz w:val="22"/>
          <w:szCs w:val="22"/>
        </w:rPr>
        <w:t>;</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Período de nombramiento</w:t>
      </w:r>
      <w:r w:rsidR="00AA787B">
        <w:rPr>
          <w:rFonts w:ascii="Arial Narrow" w:hAnsi="Arial Narrow"/>
          <w:sz w:val="22"/>
          <w:szCs w:val="22"/>
        </w:rPr>
        <w:t>;</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Escoger una opción:</w:t>
      </w:r>
    </w:p>
    <w:p w:rsidR="00F7184C" w:rsidRPr="0060070C" w:rsidRDefault="00F7184C" w:rsidP="005754D7">
      <w:pPr>
        <w:pStyle w:val="Listaconvietas3"/>
        <w:numPr>
          <w:ilvl w:val="1"/>
          <w:numId w:val="19"/>
        </w:numPr>
        <w:spacing w:after="0" w:line="240" w:lineRule="auto"/>
        <w:ind w:left="1134" w:hanging="425"/>
        <w:jc w:val="both"/>
        <w:rPr>
          <w:rFonts w:ascii="Arial Narrow" w:hAnsi="Arial Narrow"/>
        </w:rPr>
      </w:pPr>
      <w:r w:rsidRPr="0060070C">
        <w:rPr>
          <w:rFonts w:ascii="Arial Narrow" w:hAnsi="Arial Narrow"/>
        </w:rPr>
        <w:t>Funcionario público</w:t>
      </w:r>
    </w:p>
    <w:p w:rsidR="00F7184C" w:rsidRPr="0060070C" w:rsidRDefault="00F7184C" w:rsidP="005754D7">
      <w:pPr>
        <w:pStyle w:val="Listaconvietas3"/>
        <w:numPr>
          <w:ilvl w:val="1"/>
          <w:numId w:val="19"/>
        </w:numPr>
        <w:spacing w:after="0" w:line="240" w:lineRule="auto"/>
        <w:ind w:left="1134" w:hanging="425"/>
        <w:jc w:val="both"/>
        <w:rPr>
          <w:rFonts w:ascii="Arial Narrow" w:hAnsi="Arial Narrow"/>
        </w:rPr>
      </w:pPr>
      <w:r w:rsidRPr="0060070C">
        <w:rPr>
          <w:rFonts w:ascii="Arial Narrow" w:hAnsi="Arial Narrow"/>
        </w:rPr>
        <w:t>Persona relacionada/vinculada a un PEP</w:t>
      </w:r>
      <w:r w:rsidR="00AA787B">
        <w:rPr>
          <w:rFonts w:ascii="Arial Narrow" w:hAnsi="Arial Narrow"/>
        </w:rPr>
        <w:t>;</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 xml:space="preserve">Para una persona relacionada, </w:t>
      </w:r>
      <w:r w:rsidR="00AA787B">
        <w:rPr>
          <w:rFonts w:ascii="Arial Narrow" w:hAnsi="Arial Narrow"/>
          <w:sz w:val="22"/>
          <w:szCs w:val="22"/>
        </w:rPr>
        <w:t>describir el vínculo con el PEP;</w:t>
      </w:r>
    </w:p>
    <w:p w:rsidR="00F7184C" w:rsidRPr="0060070C" w:rsidRDefault="00D931FB"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Nombre completo de sus parientes en primer y segundo grado de consanguinidad o afinidad, compañero de vida y sus asoc</w:t>
      </w:r>
      <w:r w:rsidR="00AA787B">
        <w:rPr>
          <w:rFonts w:ascii="Arial Narrow" w:hAnsi="Arial Narrow"/>
          <w:sz w:val="22"/>
          <w:szCs w:val="22"/>
        </w:rPr>
        <w:t>iados comerciales o de negocios;</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 xml:space="preserve">Sociedades con las que el PEP tiene relación patrimonial (El PEP es accionista del 25% o más del capital accionario o </w:t>
      </w:r>
      <w:r w:rsidR="00AA787B">
        <w:rPr>
          <w:rFonts w:ascii="Arial Narrow" w:hAnsi="Arial Narrow"/>
          <w:sz w:val="22"/>
          <w:szCs w:val="22"/>
        </w:rPr>
        <w:t>par</w:t>
      </w:r>
      <w:r w:rsidR="00EE2D6B">
        <w:rPr>
          <w:rFonts w:ascii="Arial Narrow" w:hAnsi="Arial Narrow"/>
          <w:sz w:val="22"/>
          <w:szCs w:val="22"/>
        </w:rPr>
        <w:t xml:space="preserve">ticipación en el patrimonio); </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 xml:space="preserve">Declaración </w:t>
      </w:r>
      <w:r w:rsidR="00D931FB" w:rsidRPr="0060070C">
        <w:rPr>
          <w:rFonts w:ascii="Arial Narrow" w:hAnsi="Arial Narrow"/>
          <w:sz w:val="22"/>
          <w:szCs w:val="22"/>
        </w:rPr>
        <w:t xml:space="preserve">jurada </w:t>
      </w:r>
      <w:r w:rsidRPr="0060070C">
        <w:rPr>
          <w:rFonts w:ascii="Arial Narrow" w:hAnsi="Arial Narrow"/>
          <w:sz w:val="22"/>
          <w:szCs w:val="22"/>
        </w:rPr>
        <w:t>de que la inform</w:t>
      </w:r>
      <w:r w:rsidR="00EE2D6B">
        <w:rPr>
          <w:rFonts w:ascii="Arial Narrow" w:hAnsi="Arial Narrow"/>
          <w:sz w:val="22"/>
          <w:szCs w:val="22"/>
        </w:rPr>
        <w:t>ación proporcionada es correcta; y,</w:t>
      </w:r>
    </w:p>
    <w:p w:rsidR="00F7184C" w:rsidRPr="0060070C" w:rsidRDefault="00F7184C" w:rsidP="005754D7">
      <w:pPr>
        <w:pStyle w:val="Prrafodelista"/>
        <w:numPr>
          <w:ilvl w:val="0"/>
          <w:numId w:val="18"/>
        </w:numPr>
        <w:autoSpaceDE w:val="0"/>
        <w:autoSpaceDN w:val="0"/>
        <w:adjustRightInd w:val="0"/>
        <w:ind w:left="567" w:hanging="567"/>
        <w:contextualSpacing/>
        <w:jc w:val="both"/>
        <w:rPr>
          <w:rFonts w:ascii="Arial Narrow" w:hAnsi="Arial Narrow"/>
          <w:sz w:val="22"/>
          <w:szCs w:val="22"/>
        </w:rPr>
      </w:pPr>
      <w:r w:rsidRPr="0060070C">
        <w:rPr>
          <w:rFonts w:ascii="Arial Narrow" w:hAnsi="Arial Narrow"/>
          <w:sz w:val="22"/>
          <w:szCs w:val="22"/>
        </w:rPr>
        <w:t>Firma, lugar y fecha.</w:t>
      </w:r>
    </w:p>
    <w:p w:rsidR="00CB1894" w:rsidRPr="00B0643F" w:rsidRDefault="00CB1894" w:rsidP="002C17AE">
      <w:pPr>
        <w:tabs>
          <w:tab w:val="left" w:pos="900"/>
        </w:tabs>
        <w:ind w:left="567" w:hanging="567"/>
        <w:jc w:val="both"/>
        <w:rPr>
          <w:rFonts w:ascii="Arial Narrow" w:hAnsi="Arial Narrow" w:cs="Arial"/>
          <w:b/>
          <w:sz w:val="24"/>
          <w:szCs w:val="24"/>
        </w:rPr>
      </w:pPr>
      <w:bookmarkStart w:id="1" w:name="_GoBack"/>
      <w:bookmarkEnd w:id="1"/>
    </w:p>
    <w:sectPr w:rsidR="00CB1894" w:rsidRPr="00B0643F" w:rsidSect="00A77F63">
      <w:headerReference w:type="even" r:id="rId12"/>
      <w:headerReference w:type="default" r:id="rId13"/>
      <w:footerReference w:type="even" r:id="rId14"/>
      <w:footerReference w:type="default" r:id="rId15"/>
      <w:headerReference w:type="first" r:id="rId16"/>
      <w:footerReference w:type="first" r:id="rId17"/>
      <w:pgSz w:w="12242" w:h="15842" w:code="1"/>
      <w:pgMar w:top="74"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B5" w:rsidRDefault="004D05B5">
      <w:r>
        <w:separator/>
      </w:r>
    </w:p>
  </w:endnote>
  <w:endnote w:type="continuationSeparator" w:id="0">
    <w:p w:rsidR="004D05B5" w:rsidRDefault="004D0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A4" w:rsidRDefault="000C74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639" w:type="dxa"/>
      <w:tblInd w:w="-298"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92"/>
      <w:gridCol w:w="6521"/>
      <w:gridCol w:w="2126"/>
    </w:tblGrid>
    <w:tr w:rsidR="00187B67" w:rsidRPr="00437961" w:rsidTr="0090447E">
      <w:trPr>
        <w:trHeight w:val="822"/>
      </w:trPr>
      <w:tc>
        <w:tcPr>
          <w:tcW w:w="992" w:type="dxa"/>
          <w:tcBorders>
            <w:top w:val="nil"/>
          </w:tcBorders>
          <w:vAlign w:val="bottom"/>
        </w:tcPr>
        <w:p w:rsidR="00187B67" w:rsidRDefault="00187B67" w:rsidP="007729DF">
          <w:pPr>
            <w:pStyle w:val="Piedepgina"/>
            <w:ind w:firstLine="34"/>
            <w:jc w:val="center"/>
            <w:rPr>
              <w:rFonts w:ascii="Arial Narrow" w:hAnsi="Arial Narrow"/>
            </w:rPr>
          </w:pPr>
        </w:p>
        <w:p w:rsidR="00187B67" w:rsidRDefault="00187B67" w:rsidP="007729DF">
          <w:pPr>
            <w:pStyle w:val="Piedepgina"/>
            <w:ind w:firstLine="34"/>
            <w:jc w:val="center"/>
            <w:rPr>
              <w:rFonts w:ascii="Arial Narrow" w:hAnsi="Arial Narrow"/>
            </w:rPr>
          </w:pPr>
        </w:p>
        <w:p w:rsidR="00187B67" w:rsidRPr="00B076B4" w:rsidRDefault="00187B67" w:rsidP="007729DF">
          <w:pPr>
            <w:pStyle w:val="Piedepgina"/>
            <w:ind w:firstLine="34"/>
            <w:rPr>
              <w:rFonts w:ascii="Arial Narrow" w:hAnsi="Arial Narrow"/>
            </w:rPr>
          </w:pPr>
        </w:p>
      </w:tc>
      <w:tc>
        <w:tcPr>
          <w:tcW w:w="6521" w:type="dxa"/>
          <w:vAlign w:val="center"/>
        </w:tcPr>
        <w:p w:rsidR="00187B67" w:rsidRDefault="00187B67" w:rsidP="007729DF">
          <w:pPr>
            <w:pStyle w:val="Piedepgina"/>
            <w:jc w:val="center"/>
            <w:rPr>
              <w:rFonts w:ascii="Arial Narrow" w:hAnsi="Arial Narrow" w:cs="Arial"/>
              <w:color w:val="818284"/>
            </w:rPr>
          </w:pPr>
          <w:r w:rsidRPr="00437961">
            <w:rPr>
              <w:rFonts w:ascii="Arial Narrow" w:hAnsi="Arial Narrow" w:cs="Arial"/>
              <w:color w:val="818284"/>
            </w:rPr>
            <w:t xml:space="preserve">Alameda Juan Pablo II, entre 15 y 17 Av. Norte, San Salvador, </w:t>
          </w:r>
          <w:r>
            <w:rPr>
              <w:rFonts w:ascii="Arial Narrow" w:hAnsi="Arial Narrow" w:cs="Arial"/>
              <w:color w:val="818284"/>
            </w:rPr>
            <w:t>El</w:t>
          </w:r>
          <w:r w:rsidRPr="00437961">
            <w:rPr>
              <w:rFonts w:ascii="Arial Narrow" w:hAnsi="Arial Narrow" w:cs="Arial"/>
              <w:color w:val="818284"/>
            </w:rPr>
            <w:t xml:space="preserve"> Salvador.</w:t>
          </w:r>
        </w:p>
        <w:p w:rsidR="00187B67" w:rsidRPr="00437961" w:rsidRDefault="00187B67" w:rsidP="007729DF">
          <w:pPr>
            <w:pStyle w:val="Piedepgina"/>
            <w:jc w:val="center"/>
            <w:rPr>
              <w:rFonts w:ascii="Arial Narrow" w:hAnsi="Arial Narrow" w:cs="Arial"/>
              <w:color w:val="818284"/>
            </w:rPr>
          </w:pPr>
          <w:r w:rsidRPr="00437961">
            <w:rPr>
              <w:rFonts w:ascii="Arial Narrow" w:hAnsi="Arial Narrow" w:cs="Arial"/>
              <w:color w:val="818284"/>
            </w:rPr>
            <w:t>Tel. (503) 2281-8000</w:t>
          </w:r>
        </w:p>
        <w:p w:rsidR="00187B67" w:rsidRPr="00437961" w:rsidRDefault="00187B67" w:rsidP="007729DF">
          <w:pPr>
            <w:pStyle w:val="Piedepgina"/>
            <w:jc w:val="center"/>
            <w:rPr>
              <w:rFonts w:ascii="Arial Narrow" w:hAnsi="Arial Narrow" w:cs="Arial"/>
              <w:color w:val="818284"/>
            </w:rPr>
          </w:pPr>
          <w:r w:rsidRPr="00437961">
            <w:rPr>
              <w:rFonts w:ascii="Arial Narrow" w:hAnsi="Arial Narrow" w:cs="Arial"/>
              <w:color w:val="818284"/>
            </w:rPr>
            <w:t xml:space="preserve"> www.bcr.gob.sv</w:t>
          </w:r>
        </w:p>
      </w:tc>
      <w:tc>
        <w:tcPr>
          <w:tcW w:w="2126" w:type="dxa"/>
          <w:vAlign w:val="center"/>
        </w:tcPr>
        <w:p w:rsidR="00187B67" w:rsidRPr="00437961" w:rsidRDefault="00901A28" w:rsidP="007729DF">
          <w:pPr>
            <w:pStyle w:val="Piedepgina"/>
            <w:jc w:val="center"/>
            <w:rPr>
              <w:rFonts w:ascii="Arial Narrow" w:hAnsi="Arial Narrow" w:cs="Arial"/>
              <w:color w:val="818284"/>
            </w:rPr>
          </w:pPr>
          <w:sdt>
            <w:sdtPr>
              <w:rPr>
                <w:rFonts w:ascii="Arial Narrow" w:hAnsi="Arial Narrow" w:cs="Arial"/>
              </w:rPr>
              <w:id w:val="20553880"/>
              <w:docPartObj>
                <w:docPartGallery w:val="Page Numbers (Bottom of Page)"/>
                <w:docPartUnique/>
              </w:docPartObj>
            </w:sdtPr>
            <w:sdtContent>
              <w:sdt>
                <w:sdtPr>
                  <w:rPr>
                    <w:rFonts w:ascii="Arial Narrow" w:hAnsi="Arial Narrow" w:cs="Arial"/>
                  </w:rPr>
                  <w:id w:val="216747587"/>
                  <w:docPartObj>
                    <w:docPartGallery w:val="Page Numbers (Top of Page)"/>
                    <w:docPartUnique/>
                  </w:docPartObj>
                </w:sdtPr>
                <w:sdtContent>
                  <w:r w:rsidR="00187B67" w:rsidRPr="00437961">
                    <w:rPr>
                      <w:rFonts w:ascii="Arial Narrow" w:hAnsi="Arial Narrow" w:cs="Arial"/>
                      <w:color w:val="818284"/>
                    </w:rPr>
                    <w:t xml:space="preserve">Página </w:t>
                  </w:r>
                  <w:r w:rsidRPr="00437961">
                    <w:rPr>
                      <w:rFonts w:ascii="Arial Narrow" w:hAnsi="Arial Narrow" w:cs="Arial"/>
                      <w:color w:val="818284"/>
                    </w:rPr>
                    <w:fldChar w:fldCharType="begin"/>
                  </w:r>
                  <w:r w:rsidR="00187B67" w:rsidRPr="00437961">
                    <w:rPr>
                      <w:rFonts w:ascii="Arial Narrow" w:hAnsi="Arial Narrow" w:cs="Arial"/>
                      <w:color w:val="818284"/>
                    </w:rPr>
                    <w:instrText>PAGE</w:instrText>
                  </w:r>
                  <w:r w:rsidRPr="00437961">
                    <w:rPr>
                      <w:rFonts w:ascii="Arial Narrow" w:hAnsi="Arial Narrow" w:cs="Arial"/>
                      <w:color w:val="818284"/>
                    </w:rPr>
                    <w:fldChar w:fldCharType="separate"/>
                  </w:r>
                  <w:r w:rsidR="000C74A4">
                    <w:rPr>
                      <w:rFonts w:ascii="Arial Narrow" w:hAnsi="Arial Narrow" w:cs="Arial"/>
                      <w:noProof/>
                      <w:color w:val="818284"/>
                    </w:rPr>
                    <w:t>1</w:t>
                  </w:r>
                  <w:r w:rsidRPr="00437961">
                    <w:rPr>
                      <w:rFonts w:ascii="Arial Narrow" w:hAnsi="Arial Narrow" w:cs="Arial"/>
                      <w:color w:val="818284"/>
                    </w:rPr>
                    <w:fldChar w:fldCharType="end"/>
                  </w:r>
                  <w:r w:rsidR="00187B67" w:rsidRPr="00437961">
                    <w:rPr>
                      <w:rFonts w:ascii="Arial Narrow" w:hAnsi="Arial Narrow" w:cs="Arial"/>
                      <w:color w:val="818284"/>
                    </w:rPr>
                    <w:t xml:space="preserve"> de </w:t>
                  </w:r>
                  <w:r w:rsidRPr="00437961">
                    <w:rPr>
                      <w:rFonts w:ascii="Arial Narrow" w:hAnsi="Arial Narrow" w:cs="Arial"/>
                      <w:color w:val="818284"/>
                    </w:rPr>
                    <w:fldChar w:fldCharType="begin"/>
                  </w:r>
                  <w:r w:rsidR="00187B67" w:rsidRPr="00437961">
                    <w:rPr>
                      <w:rFonts w:ascii="Arial Narrow" w:hAnsi="Arial Narrow" w:cs="Arial"/>
                      <w:color w:val="818284"/>
                    </w:rPr>
                    <w:instrText>NUMPAGES</w:instrText>
                  </w:r>
                  <w:r w:rsidRPr="00437961">
                    <w:rPr>
                      <w:rFonts w:ascii="Arial Narrow" w:hAnsi="Arial Narrow" w:cs="Arial"/>
                      <w:color w:val="818284"/>
                    </w:rPr>
                    <w:fldChar w:fldCharType="separate"/>
                  </w:r>
                  <w:r w:rsidR="000C74A4">
                    <w:rPr>
                      <w:rFonts w:ascii="Arial Narrow" w:hAnsi="Arial Narrow" w:cs="Arial"/>
                      <w:noProof/>
                      <w:color w:val="818284"/>
                    </w:rPr>
                    <w:t>19</w:t>
                  </w:r>
                  <w:r w:rsidRPr="00437961">
                    <w:rPr>
                      <w:rFonts w:ascii="Arial Narrow" w:hAnsi="Arial Narrow" w:cs="Arial"/>
                      <w:color w:val="818284"/>
                    </w:rPr>
                    <w:fldChar w:fldCharType="end"/>
                  </w:r>
                </w:sdtContent>
              </w:sdt>
            </w:sdtContent>
          </w:sdt>
        </w:p>
      </w:tc>
    </w:tr>
  </w:tbl>
  <w:p w:rsidR="00187B67" w:rsidRPr="00D05E53" w:rsidRDefault="00187B67" w:rsidP="00D05E53">
    <w:pPr>
      <w:pStyle w:val="Piedepgina"/>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A4" w:rsidRDefault="000C74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B5" w:rsidRDefault="004D05B5">
      <w:r>
        <w:separator/>
      </w:r>
    </w:p>
  </w:footnote>
  <w:footnote w:type="continuationSeparator" w:id="0">
    <w:p w:rsidR="004D05B5" w:rsidRDefault="004D0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A4" w:rsidRDefault="000C74A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187B67" w:rsidRPr="00C51E5C" w:rsidTr="00996C3A">
      <w:trPr>
        <w:trHeight w:val="375"/>
      </w:trPr>
      <w:tc>
        <w:tcPr>
          <w:tcW w:w="2122" w:type="dxa"/>
          <w:vAlign w:val="center"/>
        </w:tcPr>
        <w:p w:rsidR="00187B67" w:rsidRPr="00C51E5C" w:rsidRDefault="00187B67" w:rsidP="007729DF">
          <w:pPr>
            <w:pStyle w:val="Piedepgina"/>
            <w:jc w:val="center"/>
            <w:rPr>
              <w:rFonts w:ascii="Arial Narrow" w:hAnsi="Arial Narrow" w:cs="Arial"/>
              <w:color w:val="818284"/>
            </w:rPr>
          </w:pPr>
          <w:r>
            <w:rPr>
              <w:rFonts w:ascii="Arial Narrow" w:hAnsi="Arial Narrow" w:cs="Arial"/>
              <w:color w:val="818284"/>
            </w:rPr>
            <w:t>CN</w:t>
          </w:r>
          <w:r w:rsidR="0051456E">
            <w:rPr>
              <w:rFonts w:ascii="Arial Narrow" w:hAnsi="Arial Narrow" w:cs="Arial"/>
              <w:color w:val="818284"/>
            </w:rPr>
            <w:t>BCR</w:t>
          </w:r>
          <w:r>
            <w:rPr>
              <w:rFonts w:ascii="Arial Narrow" w:hAnsi="Arial Narrow" w:cs="Arial"/>
              <w:color w:val="818284"/>
            </w:rPr>
            <w:t>-14</w:t>
          </w:r>
          <w:r w:rsidRPr="00C51E5C">
            <w:rPr>
              <w:rFonts w:ascii="Arial Narrow" w:hAnsi="Arial Narrow" w:cs="Arial"/>
              <w:color w:val="818284"/>
            </w:rPr>
            <w:t>/2013</w:t>
          </w:r>
        </w:p>
      </w:tc>
      <w:tc>
        <w:tcPr>
          <w:tcW w:w="6946" w:type="dxa"/>
          <w:vMerge w:val="restart"/>
          <w:vAlign w:val="center"/>
        </w:tcPr>
        <w:p w:rsidR="00187B67" w:rsidRPr="00026923" w:rsidRDefault="00187B67" w:rsidP="007729DF">
          <w:pPr>
            <w:jc w:val="center"/>
            <w:rPr>
              <w:rFonts w:ascii="Arial Narrow" w:hAnsi="Arial Narrow" w:cs="Arial"/>
              <w:color w:val="818284"/>
            </w:rPr>
          </w:pPr>
          <w:r>
            <w:rPr>
              <w:rFonts w:ascii="Arial Narrow" w:hAnsi="Arial Narrow" w:cs="Arial"/>
              <w:color w:val="818284"/>
            </w:rPr>
            <w:t>NRP-08</w:t>
          </w:r>
        </w:p>
        <w:p w:rsidR="00187B67" w:rsidRPr="00996C3A" w:rsidRDefault="00187B67" w:rsidP="00996C3A">
          <w:pPr>
            <w:jc w:val="center"/>
            <w:rPr>
              <w:rFonts w:ascii="Arial Narrow" w:hAnsi="Arial Narrow" w:cs="Arial"/>
              <w:color w:val="818284"/>
            </w:rPr>
          </w:pPr>
          <w:r w:rsidRPr="00996C3A">
            <w:rPr>
              <w:rFonts w:ascii="Arial Narrow" w:hAnsi="Arial Narrow" w:cs="Arial"/>
              <w:color w:val="818284"/>
            </w:rPr>
            <w:t>NORMAS TÉCNICAS PARA LA GESTIÓN DE LOS RIESGOS DE LAVADO DE DINERO Y DE ACTIVOS, Y DE FINANCIAMIENTO AL TERRORISMO</w:t>
          </w:r>
        </w:p>
        <w:p w:rsidR="00187B67" w:rsidRPr="001875BC" w:rsidRDefault="00187B67" w:rsidP="007729DF">
          <w:pPr>
            <w:jc w:val="center"/>
            <w:rPr>
              <w:rFonts w:ascii="Arial Narrow" w:hAnsi="Arial Narrow" w:cs="Arial"/>
              <w:color w:val="800080"/>
            </w:rPr>
          </w:pPr>
        </w:p>
      </w:tc>
      <w:tc>
        <w:tcPr>
          <w:tcW w:w="1559" w:type="dxa"/>
          <w:vMerge w:val="restart"/>
          <w:vAlign w:val="center"/>
        </w:tcPr>
        <w:p w:rsidR="00187B67" w:rsidRPr="00C51E5C" w:rsidRDefault="0051456E" w:rsidP="007729DF">
          <w:pPr>
            <w:pStyle w:val="Encabezado"/>
            <w:jc w:val="center"/>
            <w:rPr>
              <w:rFonts w:cs="Arial"/>
              <w:sz w:val="20"/>
              <w:szCs w:val="20"/>
            </w:rPr>
          </w:pPr>
          <w:r w:rsidRPr="00E61B9A">
            <w:rPr>
              <w:rFonts w:eastAsiaTheme="minorEastAsia" w:cs="Arial"/>
              <w:noProof/>
              <w:lang w:eastAsia="es-SV"/>
            </w:rPr>
            <w:drawing>
              <wp:inline distT="0" distB="0" distL="0" distR="0">
                <wp:extent cx="812165" cy="782955"/>
                <wp:effectExtent l="0" t="0" r="6985" b="0"/>
                <wp:docPr id="8"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187B67" w:rsidRPr="00C51E5C" w:rsidTr="00996C3A">
      <w:trPr>
        <w:trHeight w:val="383"/>
      </w:trPr>
      <w:tc>
        <w:tcPr>
          <w:tcW w:w="2122" w:type="dxa"/>
          <w:vAlign w:val="center"/>
        </w:tcPr>
        <w:p w:rsidR="00187B67" w:rsidRPr="00C51E5C" w:rsidRDefault="00187B67" w:rsidP="00996C3A">
          <w:pPr>
            <w:pStyle w:val="Piedepgina"/>
            <w:jc w:val="center"/>
            <w:rPr>
              <w:rFonts w:ascii="Arial Narrow" w:hAnsi="Arial Narrow" w:cs="Arial"/>
              <w:color w:val="818284"/>
            </w:rPr>
          </w:pPr>
          <w:r>
            <w:rPr>
              <w:rFonts w:ascii="Arial Narrow" w:hAnsi="Arial Narrow" w:cs="Arial"/>
              <w:color w:val="818284"/>
            </w:rPr>
            <w:t>Aprobación: 14/11</w:t>
          </w:r>
          <w:r w:rsidRPr="00C51E5C">
            <w:rPr>
              <w:rFonts w:ascii="Arial Narrow" w:hAnsi="Arial Narrow" w:cs="Arial"/>
              <w:color w:val="818284"/>
            </w:rPr>
            <w:t>/2013</w:t>
          </w:r>
        </w:p>
      </w:tc>
      <w:tc>
        <w:tcPr>
          <w:tcW w:w="6946" w:type="dxa"/>
          <w:vMerge/>
          <w:vAlign w:val="center"/>
        </w:tcPr>
        <w:p w:rsidR="00187B67" w:rsidRPr="00C51E5C" w:rsidRDefault="00187B67" w:rsidP="007729DF">
          <w:pPr>
            <w:pStyle w:val="Encabezado"/>
            <w:jc w:val="center"/>
            <w:rPr>
              <w:rFonts w:cs="Arial"/>
              <w:sz w:val="20"/>
              <w:szCs w:val="20"/>
            </w:rPr>
          </w:pPr>
        </w:p>
      </w:tc>
      <w:tc>
        <w:tcPr>
          <w:tcW w:w="1559" w:type="dxa"/>
          <w:vMerge/>
          <w:vAlign w:val="center"/>
        </w:tcPr>
        <w:p w:rsidR="00187B67" w:rsidRPr="00C51E5C" w:rsidRDefault="00187B67" w:rsidP="007729DF">
          <w:pPr>
            <w:pStyle w:val="Encabezado"/>
            <w:jc w:val="center"/>
            <w:rPr>
              <w:rFonts w:cs="Arial"/>
              <w:noProof/>
              <w:sz w:val="20"/>
              <w:szCs w:val="20"/>
              <w:lang w:val="es-ES"/>
            </w:rPr>
          </w:pPr>
        </w:p>
      </w:tc>
    </w:tr>
    <w:tr w:rsidR="00187B67" w:rsidRPr="00C51E5C" w:rsidTr="00996C3A">
      <w:trPr>
        <w:trHeight w:val="362"/>
      </w:trPr>
      <w:tc>
        <w:tcPr>
          <w:tcW w:w="2122" w:type="dxa"/>
          <w:vAlign w:val="center"/>
        </w:tcPr>
        <w:p w:rsidR="00187B67" w:rsidRPr="00C51E5C" w:rsidRDefault="00187B67" w:rsidP="007729DF">
          <w:pPr>
            <w:pStyle w:val="Piedepgina"/>
            <w:jc w:val="center"/>
            <w:rPr>
              <w:rFonts w:ascii="Arial Narrow" w:hAnsi="Arial Narrow" w:cs="Arial"/>
            </w:rPr>
          </w:pPr>
          <w:r w:rsidRPr="00F45055">
            <w:rPr>
              <w:rFonts w:ascii="Arial Narrow" w:hAnsi="Arial Narrow" w:cs="Arial"/>
              <w:color w:val="818284"/>
            </w:rPr>
            <w:t xml:space="preserve">Vigencia: </w:t>
          </w:r>
          <w:r>
            <w:rPr>
              <w:rFonts w:ascii="Arial Narrow" w:hAnsi="Arial Narrow" w:cs="Arial"/>
              <w:color w:val="818284"/>
            </w:rPr>
            <w:t>01/12</w:t>
          </w:r>
          <w:r w:rsidRPr="00F45055">
            <w:rPr>
              <w:rFonts w:ascii="Arial Narrow" w:hAnsi="Arial Narrow" w:cs="Arial"/>
              <w:color w:val="818284"/>
            </w:rPr>
            <w:t>/2013</w:t>
          </w:r>
        </w:p>
      </w:tc>
      <w:tc>
        <w:tcPr>
          <w:tcW w:w="6946" w:type="dxa"/>
          <w:vMerge/>
          <w:vAlign w:val="center"/>
        </w:tcPr>
        <w:p w:rsidR="00187B67" w:rsidRPr="00C51E5C" w:rsidRDefault="00187B67" w:rsidP="007729DF">
          <w:pPr>
            <w:pStyle w:val="Encabezado"/>
            <w:jc w:val="center"/>
            <w:rPr>
              <w:rFonts w:cs="Arial"/>
              <w:sz w:val="20"/>
              <w:szCs w:val="20"/>
            </w:rPr>
          </w:pPr>
        </w:p>
      </w:tc>
      <w:tc>
        <w:tcPr>
          <w:tcW w:w="1559" w:type="dxa"/>
          <w:vMerge/>
          <w:vAlign w:val="center"/>
        </w:tcPr>
        <w:p w:rsidR="00187B67" w:rsidRPr="00C51E5C" w:rsidRDefault="00187B67" w:rsidP="007729DF">
          <w:pPr>
            <w:pStyle w:val="Encabezado"/>
            <w:jc w:val="center"/>
            <w:rPr>
              <w:rFonts w:cs="Arial"/>
              <w:sz w:val="20"/>
              <w:szCs w:val="20"/>
            </w:rPr>
          </w:pPr>
        </w:p>
      </w:tc>
    </w:tr>
  </w:tbl>
  <w:p w:rsidR="00187B67" w:rsidRPr="00C4530A" w:rsidRDefault="00187B67" w:rsidP="00996C3A">
    <w:pPr>
      <w:pStyle w:val="Encabezado"/>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A4" w:rsidRDefault="000C74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B9CA092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2">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BDA73DA"/>
    <w:multiLevelType w:val="hybridMultilevel"/>
    <w:tmpl w:val="08F04284"/>
    <w:lvl w:ilvl="0" w:tplc="080A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28E7EF6"/>
    <w:multiLevelType w:val="hybridMultilevel"/>
    <w:tmpl w:val="DDB06DFA"/>
    <w:lvl w:ilvl="0" w:tplc="080A0013">
      <w:start w:val="1"/>
      <w:numFmt w:val="upperRoman"/>
      <w:lvlText w:val="%1."/>
      <w:lvlJc w:val="righ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9"/>
  </w:num>
  <w:num w:numId="5">
    <w:abstractNumId w:val="13"/>
  </w:num>
  <w:num w:numId="6">
    <w:abstractNumId w:val="4"/>
  </w:num>
  <w:num w:numId="7">
    <w:abstractNumId w:val="5"/>
  </w:num>
  <w:num w:numId="8">
    <w:abstractNumId w:val="20"/>
  </w:num>
  <w:num w:numId="9">
    <w:abstractNumId w:val="3"/>
  </w:num>
  <w:num w:numId="10">
    <w:abstractNumId w:val="17"/>
  </w:num>
  <w:num w:numId="11">
    <w:abstractNumId w:val="8"/>
  </w:num>
  <w:num w:numId="12">
    <w:abstractNumId w:val="21"/>
  </w:num>
  <w:num w:numId="13">
    <w:abstractNumId w:val="0"/>
  </w:num>
  <w:num w:numId="14">
    <w:abstractNumId w:val="14"/>
  </w:num>
  <w:num w:numId="15">
    <w:abstractNumId w:val="18"/>
  </w:num>
  <w:num w:numId="16">
    <w:abstractNumId w:val="16"/>
  </w:num>
  <w:num w:numId="17">
    <w:abstractNumId w:val="22"/>
  </w:num>
  <w:num w:numId="18">
    <w:abstractNumId w:val="9"/>
  </w:num>
  <w:num w:numId="19">
    <w:abstractNumId w:val="10"/>
  </w:num>
  <w:num w:numId="20">
    <w:abstractNumId w:val="6"/>
  </w:num>
  <w:num w:numId="21">
    <w:abstractNumId w:val="7"/>
  </w:num>
  <w:num w:numId="22">
    <w:abstractNumId w:val="11"/>
  </w:num>
  <w:num w:numId="2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defaultTabStop w:val="737"/>
  <w:hyphenationZone w:val="425"/>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959ED"/>
    <w:rsid w:val="00000A20"/>
    <w:rsid w:val="000014DD"/>
    <w:rsid w:val="000021B8"/>
    <w:rsid w:val="000027A2"/>
    <w:rsid w:val="0000341D"/>
    <w:rsid w:val="00003E9C"/>
    <w:rsid w:val="00005819"/>
    <w:rsid w:val="00006125"/>
    <w:rsid w:val="000065F5"/>
    <w:rsid w:val="00007004"/>
    <w:rsid w:val="000073EE"/>
    <w:rsid w:val="00007A2A"/>
    <w:rsid w:val="00010D28"/>
    <w:rsid w:val="000115E8"/>
    <w:rsid w:val="0001305D"/>
    <w:rsid w:val="00013442"/>
    <w:rsid w:val="000136F6"/>
    <w:rsid w:val="0001497F"/>
    <w:rsid w:val="00016F12"/>
    <w:rsid w:val="00017EA2"/>
    <w:rsid w:val="00020BAC"/>
    <w:rsid w:val="00021004"/>
    <w:rsid w:val="00021020"/>
    <w:rsid w:val="000211D4"/>
    <w:rsid w:val="000215A8"/>
    <w:rsid w:val="00021B87"/>
    <w:rsid w:val="00021ED5"/>
    <w:rsid w:val="0002266E"/>
    <w:rsid w:val="000233B5"/>
    <w:rsid w:val="00023B5B"/>
    <w:rsid w:val="00025266"/>
    <w:rsid w:val="000265D8"/>
    <w:rsid w:val="00027161"/>
    <w:rsid w:val="000304E1"/>
    <w:rsid w:val="000314ED"/>
    <w:rsid w:val="00031D33"/>
    <w:rsid w:val="000325EB"/>
    <w:rsid w:val="0003278D"/>
    <w:rsid w:val="00032B69"/>
    <w:rsid w:val="00033BC0"/>
    <w:rsid w:val="00033D8D"/>
    <w:rsid w:val="00034C6F"/>
    <w:rsid w:val="00034E32"/>
    <w:rsid w:val="00035611"/>
    <w:rsid w:val="000360D6"/>
    <w:rsid w:val="00036167"/>
    <w:rsid w:val="000367EF"/>
    <w:rsid w:val="000368C8"/>
    <w:rsid w:val="00036E2D"/>
    <w:rsid w:val="00036E5D"/>
    <w:rsid w:val="000375A8"/>
    <w:rsid w:val="00037E30"/>
    <w:rsid w:val="000404FC"/>
    <w:rsid w:val="000412F1"/>
    <w:rsid w:val="0004132C"/>
    <w:rsid w:val="000430C1"/>
    <w:rsid w:val="000438E1"/>
    <w:rsid w:val="00043968"/>
    <w:rsid w:val="000446EA"/>
    <w:rsid w:val="0004647D"/>
    <w:rsid w:val="000475BC"/>
    <w:rsid w:val="00051D15"/>
    <w:rsid w:val="00053594"/>
    <w:rsid w:val="00053A46"/>
    <w:rsid w:val="000543AD"/>
    <w:rsid w:val="00055249"/>
    <w:rsid w:val="0005541F"/>
    <w:rsid w:val="000555D1"/>
    <w:rsid w:val="00055A08"/>
    <w:rsid w:val="00055FF0"/>
    <w:rsid w:val="0005621C"/>
    <w:rsid w:val="00056AA4"/>
    <w:rsid w:val="000600F9"/>
    <w:rsid w:val="00060408"/>
    <w:rsid w:val="00060D56"/>
    <w:rsid w:val="000629CE"/>
    <w:rsid w:val="00063562"/>
    <w:rsid w:val="000654F6"/>
    <w:rsid w:val="00066492"/>
    <w:rsid w:val="00066597"/>
    <w:rsid w:val="00066921"/>
    <w:rsid w:val="00067094"/>
    <w:rsid w:val="00071726"/>
    <w:rsid w:val="00071894"/>
    <w:rsid w:val="000719BB"/>
    <w:rsid w:val="00071AEC"/>
    <w:rsid w:val="0007453C"/>
    <w:rsid w:val="00074DB0"/>
    <w:rsid w:val="0007655C"/>
    <w:rsid w:val="00076562"/>
    <w:rsid w:val="000773C4"/>
    <w:rsid w:val="000773E4"/>
    <w:rsid w:val="00080135"/>
    <w:rsid w:val="000804FF"/>
    <w:rsid w:val="00080577"/>
    <w:rsid w:val="0008067E"/>
    <w:rsid w:val="00081996"/>
    <w:rsid w:val="000827D0"/>
    <w:rsid w:val="0008477E"/>
    <w:rsid w:val="00090EF2"/>
    <w:rsid w:val="00092A6A"/>
    <w:rsid w:val="000932CA"/>
    <w:rsid w:val="00094321"/>
    <w:rsid w:val="00094BA5"/>
    <w:rsid w:val="00094BBC"/>
    <w:rsid w:val="000953C8"/>
    <w:rsid w:val="00095EBC"/>
    <w:rsid w:val="000964E5"/>
    <w:rsid w:val="00096CE5"/>
    <w:rsid w:val="000A0301"/>
    <w:rsid w:val="000A0697"/>
    <w:rsid w:val="000A13A7"/>
    <w:rsid w:val="000A141E"/>
    <w:rsid w:val="000A195D"/>
    <w:rsid w:val="000A1BA2"/>
    <w:rsid w:val="000A1BC9"/>
    <w:rsid w:val="000A42CF"/>
    <w:rsid w:val="000A667F"/>
    <w:rsid w:val="000A6F35"/>
    <w:rsid w:val="000A73D9"/>
    <w:rsid w:val="000A7E0C"/>
    <w:rsid w:val="000A7F73"/>
    <w:rsid w:val="000B0148"/>
    <w:rsid w:val="000B1EB3"/>
    <w:rsid w:val="000B217A"/>
    <w:rsid w:val="000B23E3"/>
    <w:rsid w:val="000B2971"/>
    <w:rsid w:val="000B2AF2"/>
    <w:rsid w:val="000B35C1"/>
    <w:rsid w:val="000B38A6"/>
    <w:rsid w:val="000B4720"/>
    <w:rsid w:val="000B4D1B"/>
    <w:rsid w:val="000B50AA"/>
    <w:rsid w:val="000B5224"/>
    <w:rsid w:val="000B576A"/>
    <w:rsid w:val="000B5BCB"/>
    <w:rsid w:val="000B75F5"/>
    <w:rsid w:val="000C079F"/>
    <w:rsid w:val="000C1BA7"/>
    <w:rsid w:val="000C401B"/>
    <w:rsid w:val="000C42A5"/>
    <w:rsid w:val="000C5396"/>
    <w:rsid w:val="000C6809"/>
    <w:rsid w:val="000C74A4"/>
    <w:rsid w:val="000D0883"/>
    <w:rsid w:val="000D0A75"/>
    <w:rsid w:val="000D0C78"/>
    <w:rsid w:val="000D1736"/>
    <w:rsid w:val="000D2EE3"/>
    <w:rsid w:val="000D39AB"/>
    <w:rsid w:val="000D4F94"/>
    <w:rsid w:val="000D5FD7"/>
    <w:rsid w:val="000D6D86"/>
    <w:rsid w:val="000D78D0"/>
    <w:rsid w:val="000E0A8F"/>
    <w:rsid w:val="000E133E"/>
    <w:rsid w:val="000E4217"/>
    <w:rsid w:val="000E53F0"/>
    <w:rsid w:val="000E5B60"/>
    <w:rsid w:val="000E6349"/>
    <w:rsid w:val="000E63C1"/>
    <w:rsid w:val="000E6637"/>
    <w:rsid w:val="000F0924"/>
    <w:rsid w:val="000F0A2C"/>
    <w:rsid w:val="000F21CB"/>
    <w:rsid w:val="000F2FC5"/>
    <w:rsid w:val="000F5130"/>
    <w:rsid w:val="000F5755"/>
    <w:rsid w:val="000F61CF"/>
    <w:rsid w:val="000F6266"/>
    <w:rsid w:val="000F6848"/>
    <w:rsid w:val="000F6EF9"/>
    <w:rsid w:val="00100126"/>
    <w:rsid w:val="00100B3C"/>
    <w:rsid w:val="0010336A"/>
    <w:rsid w:val="001035D6"/>
    <w:rsid w:val="00103821"/>
    <w:rsid w:val="0010514F"/>
    <w:rsid w:val="0010542D"/>
    <w:rsid w:val="00105E97"/>
    <w:rsid w:val="001062E1"/>
    <w:rsid w:val="0010777C"/>
    <w:rsid w:val="001101E2"/>
    <w:rsid w:val="00111C63"/>
    <w:rsid w:val="00112632"/>
    <w:rsid w:val="001129A4"/>
    <w:rsid w:val="00116690"/>
    <w:rsid w:val="001170AC"/>
    <w:rsid w:val="00120EF5"/>
    <w:rsid w:val="00121ACF"/>
    <w:rsid w:val="00122055"/>
    <w:rsid w:val="00122B74"/>
    <w:rsid w:val="00125864"/>
    <w:rsid w:val="00125CB1"/>
    <w:rsid w:val="00125F35"/>
    <w:rsid w:val="00125FAF"/>
    <w:rsid w:val="00126161"/>
    <w:rsid w:val="00126347"/>
    <w:rsid w:val="00126844"/>
    <w:rsid w:val="001268B3"/>
    <w:rsid w:val="001275B8"/>
    <w:rsid w:val="00130176"/>
    <w:rsid w:val="00131999"/>
    <w:rsid w:val="001325BC"/>
    <w:rsid w:val="00132A74"/>
    <w:rsid w:val="0013305A"/>
    <w:rsid w:val="001330B6"/>
    <w:rsid w:val="0013476A"/>
    <w:rsid w:val="0013484D"/>
    <w:rsid w:val="00134DF5"/>
    <w:rsid w:val="001407BA"/>
    <w:rsid w:val="00140824"/>
    <w:rsid w:val="00141634"/>
    <w:rsid w:val="00142C2E"/>
    <w:rsid w:val="001463EA"/>
    <w:rsid w:val="00146F29"/>
    <w:rsid w:val="00147496"/>
    <w:rsid w:val="00147654"/>
    <w:rsid w:val="00147A6E"/>
    <w:rsid w:val="00150466"/>
    <w:rsid w:val="00150B74"/>
    <w:rsid w:val="00150D84"/>
    <w:rsid w:val="00151355"/>
    <w:rsid w:val="00151823"/>
    <w:rsid w:val="00151C64"/>
    <w:rsid w:val="00152A6D"/>
    <w:rsid w:val="00152C32"/>
    <w:rsid w:val="00152F1C"/>
    <w:rsid w:val="001531C5"/>
    <w:rsid w:val="00153914"/>
    <w:rsid w:val="0015414D"/>
    <w:rsid w:val="00155547"/>
    <w:rsid w:val="00155F3A"/>
    <w:rsid w:val="00156BCC"/>
    <w:rsid w:val="001575E6"/>
    <w:rsid w:val="001575F0"/>
    <w:rsid w:val="00160120"/>
    <w:rsid w:val="0016284F"/>
    <w:rsid w:val="001629D9"/>
    <w:rsid w:val="00163B58"/>
    <w:rsid w:val="00164583"/>
    <w:rsid w:val="001645D6"/>
    <w:rsid w:val="00164668"/>
    <w:rsid w:val="00165B63"/>
    <w:rsid w:val="001675B8"/>
    <w:rsid w:val="00167D33"/>
    <w:rsid w:val="0017135D"/>
    <w:rsid w:val="00172461"/>
    <w:rsid w:val="00173F59"/>
    <w:rsid w:val="00177277"/>
    <w:rsid w:val="001778A6"/>
    <w:rsid w:val="00177F20"/>
    <w:rsid w:val="00177F98"/>
    <w:rsid w:val="00180C03"/>
    <w:rsid w:val="00182B35"/>
    <w:rsid w:val="001830B3"/>
    <w:rsid w:val="00183E1D"/>
    <w:rsid w:val="0018470D"/>
    <w:rsid w:val="00184E7E"/>
    <w:rsid w:val="001865B5"/>
    <w:rsid w:val="00186E57"/>
    <w:rsid w:val="00187447"/>
    <w:rsid w:val="00187B67"/>
    <w:rsid w:val="001938CA"/>
    <w:rsid w:val="001941A9"/>
    <w:rsid w:val="0019460E"/>
    <w:rsid w:val="00194824"/>
    <w:rsid w:val="00195602"/>
    <w:rsid w:val="00196CD6"/>
    <w:rsid w:val="00197F24"/>
    <w:rsid w:val="001A0A07"/>
    <w:rsid w:val="001A2911"/>
    <w:rsid w:val="001A2EF1"/>
    <w:rsid w:val="001A38DE"/>
    <w:rsid w:val="001A5DFC"/>
    <w:rsid w:val="001A7DAD"/>
    <w:rsid w:val="001B0059"/>
    <w:rsid w:val="001B0B38"/>
    <w:rsid w:val="001B206B"/>
    <w:rsid w:val="001B2B55"/>
    <w:rsid w:val="001B3C6F"/>
    <w:rsid w:val="001B4D3B"/>
    <w:rsid w:val="001B4D59"/>
    <w:rsid w:val="001B5048"/>
    <w:rsid w:val="001B5392"/>
    <w:rsid w:val="001B5853"/>
    <w:rsid w:val="001B590F"/>
    <w:rsid w:val="001B5FF6"/>
    <w:rsid w:val="001B6CB8"/>
    <w:rsid w:val="001B711D"/>
    <w:rsid w:val="001B7668"/>
    <w:rsid w:val="001C0349"/>
    <w:rsid w:val="001C1B1E"/>
    <w:rsid w:val="001C2764"/>
    <w:rsid w:val="001C429D"/>
    <w:rsid w:val="001C58D3"/>
    <w:rsid w:val="001C5D66"/>
    <w:rsid w:val="001C6695"/>
    <w:rsid w:val="001C6AB4"/>
    <w:rsid w:val="001D000E"/>
    <w:rsid w:val="001D0356"/>
    <w:rsid w:val="001D0808"/>
    <w:rsid w:val="001D0CFE"/>
    <w:rsid w:val="001D1F24"/>
    <w:rsid w:val="001D2030"/>
    <w:rsid w:val="001D21C1"/>
    <w:rsid w:val="001D2BCA"/>
    <w:rsid w:val="001D2E52"/>
    <w:rsid w:val="001D2FB1"/>
    <w:rsid w:val="001D32A8"/>
    <w:rsid w:val="001D420F"/>
    <w:rsid w:val="001D483D"/>
    <w:rsid w:val="001D499F"/>
    <w:rsid w:val="001D5688"/>
    <w:rsid w:val="001D5C1E"/>
    <w:rsid w:val="001D743C"/>
    <w:rsid w:val="001D769D"/>
    <w:rsid w:val="001D79F9"/>
    <w:rsid w:val="001E0D93"/>
    <w:rsid w:val="001E16FE"/>
    <w:rsid w:val="001E1E2B"/>
    <w:rsid w:val="001E29BE"/>
    <w:rsid w:val="001E3693"/>
    <w:rsid w:val="001E39BC"/>
    <w:rsid w:val="001E409E"/>
    <w:rsid w:val="001E6411"/>
    <w:rsid w:val="001E6877"/>
    <w:rsid w:val="001E789C"/>
    <w:rsid w:val="001F001B"/>
    <w:rsid w:val="001F05E9"/>
    <w:rsid w:val="001F1E11"/>
    <w:rsid w:val="001F1F29"/>
    <w:rsid w:val="001F481B"/>
    <w:rsid w:val="001F49E5"/>
    <w:rsid w:val="001F4DBD"/>
    <w:rsid w:val="001F5071"/>
    <w:rsid w:val="001F5083"/>
    <w:rsid w:val="001F51DD"/>
    <w:rsid w:val="001F72AC"/>
    <w:rsid w:val="0020205B"/>
    <w:rsid w:val="00202B8F"/>
    <w:rsid w:val="00202D82"/>
    <w:rsid w:val="0020311D"/>
    <w:rsid w:val="00203619"/>
    <w:rsid w:val="00203871"/>
    <w:rsid w:val="00203FB0"/>
    <w:rsid w:val="00204E61"/>
    <w:rsid w:val="00205216"/>
    <w:rsid w:val="00205DC5"/>
    <w:rsid w:val="00205DFF"/>
    <w:rsid w:val="002065CD"/>
    <w:rsid w:val="00210EAA"/>
    <w:rsid w:val="00211646"/>
    <w:rsid w:val="00211D46"/>
    <w:rsid w:val="00212C5E"/>
    <w:rsid w:val="00212C88"/>
    <w:rsid w:val="00213108"/>
    <w:rsid w:val="002131FB"/>
    <w:rsid w:val="00213519"/>
    <w:rsid w:val="00216E10"/>
    <w:rsid w:val="0021746D"/>
    <w:rsid w:val="00217832"/>
    <w:rsid w:val="00217C20"/>
    <w:rsid w:val="002203FA"/>
    <w:rsid w:val="0022057B"/>
    <w:rsid w:val="00220C16"/>
    <w:rsid w:val="00221091"/>
    <w:rsid w:val="0022135D"/>
    <w:rsid w:val="00221646"/>
    <w:rsid w:val="00224682"/>
    <w:rsid w:val="00224F0F"/>
    <w:rsid w:val="002301E0"/>
    <w:rsid w:val="00232509"/>
    <w:rsid w:val="00234580"/>
    <w:rsid w:val="00234ACC"/>
    <w:rsid w:val="00234CA9"/>
    <w:rsid w:val="00235985"/>
    <w:rsid w:val="00235B77"/>
    <w:rsid w:val="00235C1C"/>
    <w:rsid w:val="0024035F"/>
    <w:rsid w:val="00242A1D"/>
    <w:rsid w:val="00244D89"/>
    <w:rsid w:val="00245524"/>
    <w:rsid w:val="00245B3C"/>
    <w:rsid w:val="00245B6B"/>
    <w:rsid w:val="00245F67"/>
    <w:rsid w:val="0024619B"/>
    <w:rsid w:val="0024677C"/>
    <w:rsid w:val="00246AF9"/>
    <w:rsid w:val="0024720D"/>
    <w:rsid w:val="0024760A"/>
    <w:rsid w:val="00247698"/>
    <w:rsid w:val="00250588"/>
    <w:rsid w:val="002511A7"/>
    <w:rsid w:val="00252BF0"/>
    <w:rsid w:val="0025395D"/>
    <w:rsid w:val="00253C52"/>
    <w:rsid w:val="00253C7F"/>
    <w:rsid w:val="00253CDA"/>
    <w:rsid w:val="00253EAF"/>
    <w:rsid w:val="00254AC9"/>
    <w:rsid w:val="00254EE6"/>
    <w:rsid w:val="00255458"/>
    <w:rsid w:val="00255DBE"/>
    <w:rsid w:val="00261F3D"/>
    <w:rsid w:val="00262C03"/>
    <w:rsid w:val="0026301F"/>
    <w:rsid w:val="00263E35"/>
    <w:rsid w:val="00264269"/>
    <w:rsid w:val="00264B45"/>
    <w:rsid w:val="0026562F"/>
    <w:rsid w:val="0026655B"/>
    <w:rsid w:val="00266F1E"/>
    <w:rsid w:val="00270991"/>
    <w:rsid w:val="00270AD5"/>
    <w:rsid w:val="00270FAC"/>
    <w:rsid w:val="00271667"/>
    <w:rsid w:val="00274A02"/>
    <w:rsid w:val="002753EC"/>
    <w:rsid w:val="002759FE"/>
    <w:rsid w:val="00276261"/>
    <w:rsid w:val="0027676A"/>
    <w:rsid w:val="00276E5A"/>
    <w:rsid w:val="00281DF4"/>
    <w:rsid w:val="00281E53"/>
    <w:rsid w:val="002825B2"/>
    <w:rsid w:val="002830E6"/>
    <w:rsid w:val="00283450"/>
    <w:rsid w:val="00283D0B"/>
    <w:rsid w:val="00283FA9"/>
    <w:rsid w:val="002900CC"/>
    <w:rsid w:val="00290B27"/>
    <w:rsid w:val="002930E2"/>
    <w:rsid w:val="002933BE"/>
    <w:rsid w:val="00296E00"/>
    <w:rsid w:val="00297DF7"/>
    <w:rsid w:val="002A0235"/>
    <w:rsid w:val="002A0370"/>
    <w:rsid w:val="002A2328"/>
    <w:rsid w:val="002A4048"/>
    <w:rsid w:val="002A4086"/>
    <w:rsid w:val="002A44A9"/>
    <w:rsid w:val="002A50B3"/>
    <w:rsid w:val="002A5287"/>
    <w:rsid w:val="002A6276"/>
    <w:rsid w:val="002A6D64"/>
    <w:rsid w:val="002B0EC0"/>
    <w:rsid w:val="002B1C99"/>
    <w:rsid w:val="002B3A7C"/>
    <w:rsid w:val="002B4F60"/>
    <w:rsid w:val="002B58FF"/>
    <w:rsid w:val="002B69C2"/>
    <w:rsid w:val="002B7A79"/>
    <w:rsid w:val="002C17AE"/>
    <w:rsid w:val="002C1911"/>
    <w:rsid w:val="002C2174"/>
    <w:rsid w:val="002C40A3"/>
    <w:rsid w:val="002C46F5"/>
    <w:rsid w:val="002C5A78"/>
    <w:rsid w:val="002C60D7"/>
    <w:rsid w:val="002C6606"/>
    <w:rsid w:val="002D044C"/>
    <w:rsid w:val="002D0E6B"/>
    <w:rsid w:val="002D0ECE"/>
    <w:rsid w:val="002D11CD"/>
    <w:rsid w:val="002D22E5"/>
    <w:rsid w:val="002D67F3"/>
    <w:rsid w:val="002D6A82"/>
    <w:rsid w:val="002D6FFA"/>
    <w:rsid w:val="002D71E3"/>
    <w:rsid w:val="002D73D8"/>
    <w:rsid w:val="002D77D6"/>
    <w:rsid w:val="002E0471"/>
    <w:rsid w:val="002E19EC"/>
    <w:rsid w:val="002E3532"/>
    <w:rsid w:val="002E3A32"/>
    <w:rsid w:val="002E3BE1"/>
    <w:rsid w:val="002E42E1"/>
    <w:rsid w:val="002E653A"/>
    <w:rsid w:val="002E6A65"/>
    <w:rsid w:val="002F096D"/>
    <w:rsid w:val="002F1A37"/>
    <w:rsid w:val="002F259E"/>
    <w:rsid w:val="002F4942"/>
    <w:rsid w:val="002F52D3"/>
    <w:rsid w:val="002F585E"/>
    <w:rsid w:val="002F6537"/>
    <w:rsid w:val="002F67C5"/>
    <w:rsid w:val="002F7B31"/>
    <w:rsid w:val="002F7FBA"/>
    <w:rsid w:val="00300990"/>
    <w:rsid w:val="00300CFB"/>
    <w:rsid w:val="00300F23"/>
    <w:rsid w:val="0030169D"/>
    <w:rsid w:val="0030215F"/>
    <w:rsid w:val="00302286"/>
    <w:rsid w:val="00302E61"/>
    <w:rsid w:val="003030FD"/>
    <w:rsid w:val="0030335C"/>
    <w:rsid w:val="0030464F"/>
    <w:rsid w:val="003057D8"/>
    <w:rsid w:val="003066DD"/>
    <w:rsid w:val="00306AE5"/>
    <w:rsid w:val="003071B5"/>
    <w:rsid w:val="0030771C"/>
    <w:rsid w:val="003101B5"/>
    <w:rsid w:val="0031067C"/>
    <w:rsid w:val="00310FDB"/>
    <w:rsid w:val="00311B1C"/>
    <w:rsid w:val="00311F9C"/>
    <w:rsid w:val="00312747"/>
    <w:rsid w:val="003130CC"/>
    <w:rsid w:val="00315EF5"/>
    <w:rsid w:val="003162BE"/>
    <w:rsid w:val="003204C2"/>
    <w:rsid w:val="00320770"/>
    <w:rsid w:val="00320A23"/>
    <w:rsid w:val="00321EC1"/>
    <w:rsid w:val="0032271E"/>
    <w:rsid w:val="00322BC9"/>
    <w:rsid w:val="00323334"/>
    <w:rsid w:val="00324F12"/>
    <w:rsid w:val="00326AAA"/>
    <w:rsid w:val="0032710C"/>
    <w:rsid w:val="00331058"/>
    <w:rsid w:val="003318CE"/>
    <w:rsid w:val="00331FB8"/>
    <w:rsid w:val="00332342"/>
    <w:rsid w:val="003326EE"/>
    <w:rsid w:val="00334709"/>
    <w:rsid w:val="00334ACE"/>
    <w:rsid w:val="00335CA1"/>
    <w:rsid w:val="00335E81"/>
    <w:rsid w:val="0033604E"/>
    <w:rsid w:val="003370C9"/>
    <w:rsid w:val="003374D3"/>
    <w:rsid w:val="00337715"/>
    <w:rsid w:val="00337736"/>
    <w:rsid w:val="003416ED"/>
    <w:rsid w:val="003425F2"/>
    <w:rsid w:val="00342B13"/>
    <w:rsid w:val="003431E6"/>
    <w:rsid w:val="00343951"/>
    <w:rsid w:val="0034398C"/>
    <w:rsid w:val="00344517"/>
    <w:rsid w:val="0034498D"/>
    <w:rsid w:val="003454B8"/>
    <w:rsid w:val="00345A89"/>
    <w:rsid w:val="00346A44"/>
    <w:rsid w:val="00350045"/>
    <w:rsid w:val="0035093D"/>
    <w:rsid w:val="003509A6"/>
    <w:rsid w:val="00350C89"/>
    <w:rsid w:val="0035198F"/>
    <w:rsid w:val="00351BD4"/>
    <w:rsid w:val="00352952"/>
    <w:rsid w:val="00355634"/>
    <w:rsid w:val="0035643B"/>
    <w:rsid w:val="00361048"/>
    <w:rsid w:val="003610C5"/>
    <w:rsid w:val="003619DE"/>
    <w:rsid w:val="00362401"/>
    <w:rsid w:val="00362B01"/>
    <w:rsid w:val="0036375E"/>
    <w:rsid w:val="003642D4"/>
    <w:rsid w:val="00364857"/>
    <w:rsid w:val="00365AAC"/>
    <w:rsid w:val="0036688B"/>
    <w:rsid w:val="00366DF8"/>
    <w:rsid w:val="00367CBA"/>
    <w:rsid w:val="003712EE"/>
    <w:rsid w:val="00374D01"/>
    <w:rsid w:val="0037762F"/>
    <w:rsid w:val="00380009"/>
    <w:rsid w:val="00380278"/>
    <w:rsid w:val="00380A2F"/>
    <w:rsid w:val="0038414C"/>
    <w:rsid w:val="00384743"/>
    <w:rsid w:val="003853CD"/>
    <w:rsid w:val="00385EA0"/>
    <w:rsid w:val="00386B02"/>
    <w:rsid w:val="00386D92"/>
    <w:rsid w:val="00387161"/>
    <w:rsid w:val="0038721A"/>
    <w:rsid w:val="00387438"/>
    <w:rsid w:val="003875CB"/>
    <w:rsid w:val="0039042C"/>
    <w:rsid w:val="00390883"/>
    <w:rsid w:val="00391316"/>
    <w:rsid w:val="00391ADA"/>
    <w:rsid w:val="0039240A"/>
    <w:rsid w:val="003935CE"/>
    <w:rsid w:val="00393B68"/>
    <w:rsid w:val="003949A2"/>
    <w:rsid w:val="00394EC1"/>
    <w:rsid w:val="003953E3"/>
    <w:rsid w:val="003956B6"/>
    <w:rsid w:val="00395F74"/>
    <w:rsid w:val="003962BF"/>
    <w:rsid w:val="003964A4"/>
    <w:rsid w:val="00396D12"/>
    <w:rsid w:val="00397F61"/>
    <w:rsid w:val="003A0280"/>
    <w:rsid w:val="003A036C"/>
    <w:rsid w:val="003A0983"/>
    <w:rsid w:val="003A1082"/>
    <w:rsid w:val="003A1460"/>
    <w:rsid w:val="003A1BFD"/>
    <w:rsid w:val="003A2DEA"/>
    <w:rsid w:val="003A4A64"/>
    <w:rsid w:val="003A5360"/>
    <w:rsid w:val="003A727D"/>
    <w:rsid w:val="003A730A"/>
    <w:rsid w:val="003A7684"/>
    <w:rsid w:val="003B0B39"/>
    <w:rsid w:val="003B1635"/>
    <w:rsid w:val="003B2381"/>
    <w:rsid w:val="003B30F3"/>
    <w:rsid w:val="003B4622"/>
    <w:rsid w:val="003B55B8"/>
    <w:rsid w:val="003B5CE7"/>
    <w:rsid w:val="003B78AF"/>
    <w:rsid w:val="003B7B89"/>
    <w:rsid w:val="003C0596"/>
    <w:rsid w:val="003C211D"/>
    <w:rsid w:val="003C3CD7"/>
    <w:rsid w:val="003C4C4F"/>
    <w:rsid w:val="003C5254"/>
    <w:rsid w:val="003C5481"/>
    <w:rsid w:val="003C5A38"/>
    <w:rsid w:val="003C728A"/>
    <w:rsid w:val="003D05C9"/>
    <w:rsid w:val="003D0C0E"/>
    <w:rsid w:val="003D101C"/>
    <w:rsid w:val="003D2378"/>
    <w:rsid w:val="003D2EB8"/>
    <w:rsid w:val="003D4687"/>
    <w:rsid w:val="003D50A6"/>
    <w:rsid w:val="003D525E"/>
    <w:rsid w:val="003D5588"/>
    <w:rsid w:val="003D5E2A"/>
    <w:rsid w:val="003D7F85"/>
    <w:rsid w:val="003E0C3A"/>
    <w:rsid w:val="003E2236"/>
    <w:rsid w:val="003E2F87"/>
    <w:rsid w:val="003E34D8"/>
    <w:rsid w:val="003E3D2B"/>
    <w:rsid w:val="003E44D6"/>
    <w:rsid w:val="003E4CD0"/>
    <w:rsid w:val="003E4F66"/>
    <w:rsid w:val="003E508B"/>
    <w:rsid w:val="003E5C69"/>
    <w:rsid w:val="003E5E41"/>
    <w:rsid w:val="003E787A"/>
    <w:rsid w:val="003E791B"/>
    <w:rsid w:val="003F05EA"/>
    <w:rsid w:val="003F1033"/>
    <w:rsid w:val="003F1579"/>
    <w:rsid w:val="003F177B"/>
    <w:rsid w:val="003F2B3E"/>
    <w:rsid w:val="003F2C6D"/>
    <w:rsid w:val="003F2FB9"/>
    <w:rsid w:val="003F4A6E"/>
    <w:rsid w:val="003F4D64"/>
    <w:rsid w:val="003F6145"/>
    <w:rsid w:val="003F7480"/>
    <w:rsid w:val="003F7E4F"/>
    <w:rsid w:val="00402483"/>
    <w:rsid w:val="00402DBA"/>
    <w:rsid w:val="00402FDD"/>
    <w:rsid w:val="004039E2"/>
    <w:rsid w:val="00404287"/>
    <w:rsid w:val="004049F1"/>
    <w:rsid w:val="00405F29"/>
    <w:rsid w:val="00406369"/>
    <w:rsid w:val="00406EF0"/>
    <w:rsid w:val="004072E0"/>
    <w:rsid w:val="00410B3C"/>
    <w:rsid w:val="004112FF"/>
    <w:rsid w:val="004116B9"/>
    <w:rsid w:val="00411789"/>
    <w:rsid w:val="00411B3E"/>
    <w:rsid w:val="004129B0"/>
    <w:rsid w:val="00413995"/>
    <w:rsid w:val="00414727"/>
    <w:rsid w:val="004148DC"/>
    <w:rsid w:val="004149F9"/>
    <w:rsid w:val="004171E6"/>
    <w:rsid w:val="00417B95"/>
    <w:rsid w:val="00417EB6"/>
    <w:rsid w:val="004200B7"/>
    <w:rsid w:val="00420D14"/>
    <w:rsid w:val="00420E4A"/>
    <w:rsid w:val="00422302"/>
    <w:rsid w:val="00422FBA"/>
    <w:rsid w:val="00423569"/>
    <w:rsid w:val="00423944"/>
    <w:rsid w:val="00423C31"/>
    <w:rsid w:val="00425AC7"/>
    <w:rsid w:val="00426AC4"/>
    <w:rsid w:val="00426AF0"/>
    <w:rsid w:val="00426F0E"/>
    <w:rsid w:val="00431837"/>
    <w:rsid w:val="00431A6B"/>
    <w:rsid w:val="00431ABB"/>
    <w:rsid w:val="004335BF"/>
    <w:rsid w:val="00434618"/>
    <w:rsid w:val="0043470A"/>
    <w:rsid w:val="0043525E"/>
    <w:rsid w:val="00435C5F"/>
    <w:rsid w:val="00436050"/>
    <w:rsid w:val="0043709F"/>
    <w:rsid w:val="004371EF"/>
    <w:rsid w:val="00437BEB"/>
    <w:rsid w:val="004413CE"/>
    <w:rsid w:val="004433D4"/>
    <w:rsid w:val="00443449"/>
    <w:rsid w:val="00444A8C"/>
    <w:rsid w:val="00445386"/>
    <w:rsid w:val="00446AF2"/>
    <w:rsid w:val="00447073"/>
    <w:rsid w:val="00447187"/>
    <w:rsid w:val="00452051"/>
    <w:rsid w:val="00452E58"/>
    <w:rsid w:val="004552FB"/>
    <w:rsid w:val="00455BA3"/>
    <w:rsid w:val="004573F3"/>
    <w:rsid w:val="00457B2B"/>
    <w:rsid w:val="00462203"/>
    <w:rsid w:val="004632BB"/>
    <w:rsid w:val="0046373C"/>
    <w:rsid w:val="0046498A"/>
    <w:rsid w:val="00464F92"/>
    <w:rsid w:val="00464FE5"/>
    <w:rsid w:val="00465A9D"/>
    <w:rsid w:val="004663C7"/>
    <w:rsid w:val="0046669D"/>
    <w:rsid w:val="0046677A"/>
    <w:rsid w:val="00467AA1"/>
    <w:rsid w:val="00470194"/>
    <w:rsid w:val="0047037F"/>
    <w:rsid w:val="00470510"/>
    <w:rsid w:val="004714C2"/>
    <w:rsid w:val="004719FB"/>
    <w:rsid w:val="0047240A"/>
    <w:rsid w:val="004749F1"/>
    <w:rsid w:val="004757EE"/>
    <w:rsid w:val="004760DB"/>
    <w:rsid w:val="00476137"/>
    <w:rsid w:val="004773F2"/>
    <w:rsid w:val="00477458"/>
    <w:rsid w:val="00477829"/>
    <w:rsid w:val="004808E9"/>
    <w:rsid w:val="00481241"/>
    <w:rsid w:val="004819F4"/>
    <w:rsid w:val="004825F6"/>
    <w:rsid w:val="00482BF4"/>
    <w:rsid w:val="00482DE1"/>
    <w:rsid w:val="004831BB"/>
    <w:rsid w:val="004832EC"/>
    <w:rsid w:val="0048360B"/>
    <w:rsid w:val="00483B2D"/>
    <w:rsid w:val="004861D9"/>
    <w:rsid w:val="004865DA"/>
    <w:rsid w:val="00486F6F"/>
    <w:rsid w:val="0048704E"/>
    <w:rsid w:val="00487945"/>
    <w:rsid w:val="00487CB6"/>
    <w:rsid w:val="00490B8B"/>
    <w:rsid w:val="004916A3"/>
    <w:rsid w:val="0049180A"/>
    <w:rsid w:val="004923C5"/>
    <w:rsid w:val="00492BBA"/>
    <w:rsid w:val="00493EF3"/>
    <w:rsid w:val="00493FC8"/>
    <w:rsid w:val="004940DF"/>
    <w:rsid w:val="00494CBB"/>
    <w:rsid w:val="004968A8"/>
    <w:rsid w:val="00496CD7"/>
    <w:rsid w:val="00497C80"/>
    <w:rsid w:val="004A0544"/>
    <w:rsid w:val="004A0859"/>
    <w:rsid w:val="004A0F40"/>
    <w:rsid w:val="004A2AB3"/>
    <w:rsid w:val="004A2DE3"/>
    <w:rsid w:val="004A4843"/>
    <w:rsid w:val="004A751B"/>
    <w:rsid w:val="004A7A79"/>
    <w:rsid w:val="004B00C5"/>
    <w:rsid w:val="004B04D0"/>
    <w:rsid w:val="004B055F"/>
    <w:rsid w:val="004B05EF"/>
    <w:rsid w:val="004B1CC1"/>
    <w:rsid w:val="004B1E6C"/>
    <w:rsid w:val="004B214B"/>
    <w:rsid w:val="004B383B"/>
    <w:rsid w:val="004B3E4D"/>
    <w:rsid w:val="004B3EB2"/>
    <w:rsid w:val="004B52AB"/>
    <w:rsid w:val="004B6567"/>
    <w:rsid w:val="004B7AA9"/>
    <w:rsid w:val="004C1786"/>
    <w:rsid w:val="004C18F0"/>
    <w:rsid w:val="004C1FF3"/>
    <w:rsid w:val="004C263A"/>
    <w:rsid w:val="004C2CCF"/>
    <w:rsid w:val="004C4069"/>
    <w:rsid w:val="004C6287"/>
    <w:rsid w:val="004C6ADE"/>
    <w:rsid w:val="004C7033"/>
    <w:rsid w:val="004C716B"/>
    <w:rsid w:val="004C7C67"/>
    <w:rsid w:val="004D05B5"/>
    <w:rsid w:val="004D3D28"/>
    <w:rsid w:val="004D4590"/>
    <w:rsid w:val="004D4857"/>
    <w:rsid w:val="004D6D90"/>
    <w:rsid w:val="004E03C7"/>
    <w:rsid w:val="004E0518"/>
    <w:rsid w:val="004E1F03"/>
    <w:rsid w:val="004E20E6"/>
    <w:rsid w:val="004E2D20"/>
    <w:rsid w:val="004E3013"/>
    <w:rsid w:val="004E379B"/>
    <w:rsid w:val="004E396B"/>
    <w:rsid w:val="004F0590"/>
    <w:rsid w:val="004F084B"/>
    <w:rsid w:val="004F0E6C"/>
    <w:rsid w:val="004F1938"/>
    <w:rsid w:val="004F19E1"/>
    <w:rsid w:val="004F1C80"/>
    <w:rsid w:val="004F1E03"/>
    <w:rsid w:val="004F2159"/>
    <w:rsid w:val="004F225C"/>
    <w:rsid w:val="004F35BF"/>
    <w:rsid w:val="004F3AF2"/>
    <w:rsid w:val="004F47F1"/>
    <w:rsid w:val="004F4BC5"/>
    <w:rsid w:val="004F4D45"/>
    <w:rsid w:val="004F5CCC"/>
    <w:rsid w:val="004F71B4"/>
    <w:rsid w:val="004F7EE1"/>
    <w:rsid w:val="00500867"/>
    <w:rsid w:val="00502E1F"/>
    <w:rsid w:val="005031C7"/>
    <w:rsid w:val="00503274"/>
    <w:rsid w:val="00503D21"/>
    <w:rsid w:val="005041C0"/>
    <w:rsid w:val="005054D8"/>
    <w:rsid w:val="00505D64"/>
    <w:rsid w:val="0050682D"/>
    <w:rsid w:val="00506E2B"/>
    <w:rsid w:val="00511341"/>
    <w:rsid w:val="00511FD0"/>
    <w:rsid w:val="005128BC"/>
    <w:rsid w:val="00512CBF"/>
    <w:rsid w:val="00513035"/>
    <w:rsid w:val="0051456E"/>
    <w:rsid w:val="005148D7"/>
    <w:rsid w:val="00516052"/>
    <w:rsid w:val="005163EB"/>
    <w:rsid w:val="00516682"/>
    <w:rsid w:val="005169FD"/>
    <w:rsid w:val="00516C3B"/>
    <w:rsid w:val="00517FE7"/>
    <w:rsid w:val="00520FAB"/>
    <w:rsid w:val="00522F3E"/>
    <w:rsid w:val="005231EC"/>
    <w:rsid w:val="00523AE9"/>
    <w:rsid w:val="00524195"/>
    <w:rsid w:val="005254CB"/>
    <w:rsid w:val="0052659F"/>
    <w:rsid w:val="00526858"/>
    <w:rsid w:val="00527637"/>
    <w:rsid w:val="005278D2"/>
    <w:rsid w:val="00527D7A"/>
    <w:rsid w:val="0053047B"/>
    <w:rsid w:val="00531AAE"/>
    <w:rsid w:val="0053359F"/>
    <w:rsid w:val="0053393F"/>
    <w:rsid w:val="005358A6"/>
    <w:rsid w:val="00536ECA"/>
    <w:rsid w:val="00537A73"/>
    <w:rsid w:val="00541686"/>
    <w:rsid w:val="005417FE"/>
    <w:rsid w:val="00541B60"/>
    <w:rsid w:val="00541D02"/>
    <w:rsid w:val="00542456"/>
    <w:rsid w:val="00543849"/>
    <w:rsid w:val="00544B93"/>
    <w:rsid w:val="00544BEF"/>
    <w:rsid w:val="00544F73"/>
    <w:rsid w:val="005453CF"/>
    <w:rsid w:val="00546DA6"/>
    <w:rsid w:val="00547904"/>
    <w:rsid w:val="00547C0C"/>
    <w:rsid w:val="0055232E"/>
    <w:rsid w:val="005525BA"/>
    <w:rsid w:val="00553D6D"/>
    <w:rsid w:val="00553EED"/>
    <w:rsid w:val="00554955"/>
    <w:rsid w:val="0055649F"/>
    <w:rsid w:val="00557786"/>
    <w:rsid w:val="00557841"/>
    <w:rsid w:val="00557867"/>
    <w:rsid w:val="00557D2F"/>
    <w:rsid w:val="0056106D"/>
    <w:rsid w:val="00561A4D"/>
    <w:rsid w:val="00563030"/>
    <w:rsid w:val="00563D12"/>
    <w:rsid w:val="00564043"/>
    <w:rsid w:val="00565052"/>
    <w:rsid w:val="0056511B"/>
    <w:rsid w:val="00565D5A"/>
    <w:rsid w:val="005662DB"/>
    <w:rsid w:val="00567ADC"/>
    <w:rsid w:val="00570007"/>
    <w:rsid w:val="005716F0"/>
    <w:rsid w:val="00571CFA"/>
    <w:rsid w:val="00574081"/>
    <w:rsid w:val="005754D7"/>
    <w:rsid w:val="00576C89"/>
    <w:rsid w:val="00577400"/>
    <w:rsid w:val="005801A0"/>
    <w:rsid w:val="005801AA"/>
    <w:rsid w:val="0058141A"/>
    <w:rsid w:val="0058149D"/>
    <w:rsid w:val="0058163B"/>
    <w:rsid w:val="005817BD"/>
    <w:rsid w:val="005817DA"/>
    <w:rsid w:val="005828CA"/>
    <w:rsid w:val="005829BD"/>
    <w:rsid w:val="00582E10"/>
    <w:rsid w:val="005830DE"/>
    <w:rsid w:val="00583CEF"/>
    <w:rsid w:val="00585199"/>
    <w:rsid w:val="00585634"/>
    <w:rsid w:val="005861E0"/>
    <w:rsid w:val="0058702B"/>
    <w:rsid w:val="0058790E"/>
    <w:rsid w:val="00587B44"/>
    <w:rsid w:val="00587C8C"/>
    <w:rsid w:val="005900C4"/>
    <w:rsid w:val="005900DC"/>
    <w:rsid w:val="005905FE"/>
    <w:rsid w:val="00590F39"/>
    <w:rsid w:val="0059211A"/>
    <w:rsid w:val="00592A41"/>
    <w:rsid w:val="00593121"/>
    <w:rsid w:val="005939B8"/>
    <w:rsid w:val="005945BD"/>
    <w:rsid w:val="00594D90"/>
    <w:rsid w:val="00595B22"/>
    <w:rsid w:val="00595D24"/>
    <w:rsid w:val="00596B76"/>
    <w:rsid w:val="00596DB6"/>
    <w:rsid w:val="005A0657"/>
    <w:rsid w:val="005A0EF5"/>
    <w:rsid w:val="005A17F0"/>
    <w:rsid w:val="005A1E09"/>
    <w:rsid w:val="005A2EC0"/>
    <w:rsid w:val="005A392C"/>
    <w:rsid w:val="005A3EF4"/>
    <w:rsid w:val="005A5A8F"/>
    <w:rsid w:val="005B0F36"/>
    <w:rsid w:val="005B213B"/>
    <w:rsid w:val="005B253A"/>
    <w:rsid w:val="005B3B93"/>
    <w:rsid w:val="005B3DF5"/>
    <w:rsid w:val="005B44F6"/>
    <w:rsid w:val="005B4554"/>
    <w:rsid w:val="005B711C"/>
    <w:rsid w:val="005C0541"/>
    <w:rsid w:val="005C20E1"/>
    <w:rsid w:val="005C3203"/>
    <w:rsid w:val="005C3223"/>
    <w:rsid w:val="005C3C46"/>
    <w:rsid w:val="005C4586"/>
    <w:rsid w:val="005C4677"/>
    <w:rsid w:val="005C491C"/>
    <w:rsid w:val="005C4AF3"/>
    <w:rsid w:val="005C519B"/>
    <w:rsid w:val="005C6E84"/>
    <w:rsid w:val="005C711B"/>
    <w:rsid w:val="005D0625"/>
    <w:rsid w:val="005D0973"/>
    <w:rsid w:val="005D0D95"/>
    <w:rsid w:val="005D170A"/>
    <w:rsid w:val="005D247D"/>
    <w:rsid w:val="005D2A5C"/>
    <w:rsid w:val="005D32F4"/>
    <w:rsid w:val="005D3D62"/>
    <w:rsid w:val="005D434B"/>
    <w:rsid w:val="005D4879"/>
    <w:rsid w:val="005D65F1"/>
    <w:rsid w:val="005E3340"/>
    <w:rsid w:val="005E3EBE"/>
    <w:rsid w:val="005E411B"/>
    <w:rsid w:val="005E5815"/>
    <w:rsid w:val="005E5A94"/>
    <w:rsid w:val="005E7B45"/>
    <w:rsid w:val="005F0099"/>
    <w:rsid w:val="005F0B0F"/>
    <w:rsid w:val="005F297A"/>
    <w:rsid w:val="005F3036"/>
    <w:rsid w:val="005F357D"/>
    <w:rsid w:val="005F37F0"/>
    <w:rsid w:val="005F3949"/>
    <w:rsid w:val="005F4025"/>
    <w:rsid w:val="005F4329"/>
    <w:rsid w:val="005F61A6"/>
    <w:rsid w:val="005F691C"/>
    <w:rsid w:val="005F78EE"/>
    <w:rsid w:val="005F7B05"/>
    <w:rsid w:val="0060070C"/>
    <w:rsid w:val="00600FF2"/>
    <w:rsid w:val="006019C7"/>
    <w:rsid w:val="00601E8E"/>
    <w:rsid w:val="006032C3"/>
    <w:rsid w:val="00603C74"/>
    <w:rsid w:val="006043C9"/>
    <w:rsid w:val="006051BD"/>
    <w:rsid w:val="00605ADE"/>
    <w:rsid w:val="0060643D"/>
    <w:rsid w:val="00606495"/>
    <w:rsid w:val="006078F7"/>
    <w:rsid w:val="00610526"/>
    <w:rsid w:val="00610916"/>
    <w:rsid w:val="00611109"/>
    <w:rsid w:val="0061258F"/>
    <w:rsid w:val="00612732"/>
    <w:rsid w:val="00612A88"/>
    <w:rsid w:val="0061605D"/>
    <w:rsid w:val="006161DF"/>
    <w:rsid w:val="006163CE"/>
    <w:rsid w:val="00617C1F"/>
    <w:rsid w:val="00620748"/>
    <w:rsid w:val="00620E1D"/>
    <w:rsid w:val="00621396"/>
    <w:rsid w:val="0062190C"/>
    <w:rsid w:val="00621B78"/>
    <w:rsid w:val="00622330"/>
    <w:rsid w:val="0062359F"/>
    <w:rsid w:val="00623B8C"/>
    <w:rsid w:val="00623E2D"/>
    <w:rsid w:val="00624477"/>
    <w:rsid w:val="006248AC"/>
    <w:rsid w:val="00624AC3"/>
    <w:rsid w:val="00624BC8"/>
    <w:rsid w:val="00624F31"/>
    <w:rsid w:val="00625992"/>
    <w:rsid w:val="00632A99"/>
    <w:rsid w:val="00632BBC"/>
    <w:rsid w:val="00633F5D"/>
    <w:rsid w:val="0063435C"/>
    <w:rsid w:val="006344B1"/>
    <w:rsid w:val="00634CF3"/>
    <w:rsid w:val="00634EA4"/>
    <w:rsid w:val="0063561B"/>
    <w:rsid w:val="00635712"/>
    <w:rsid w:val="00635AC3"/>
    <w:rsid w:val="00636201"/>
    <w:rsid w:val="0063703F"/>
    <w:rsid w:val="00637EB8"/>
    <w:rsid w:val="00640610"/>
    <w:rsid w:val="00641785"/>
    <w:rsid w:val="00641BF2"/>
    <w:rsid w:val="00642904"/>
    <w:rsid w:val="00642C9C"/>
    <w:rsid w:val="00643E14"/>
    <w:rsid w:val="00643EDF"/>
    <w:rsid w:val="00644AE9"/>
    <w:rsid w:val="0064532E"/>
    <w:rsid w:val="006471FE"/>
    <w:rsid w:val="0064723A"/>
    <w:rsid w:val="00647A43"/>
    <w:rsid w:val="006515B4"/>
    <w:rsid w:val="00651602"/>
    <w:rsid w:val="0065163C"/>
    <w:rsid w:val="00651803"/>
    <w:rsid w:val="00652752"/>
    <w:rsid w:val="006546A4"/>
    <w:rsid w:val="00654B52"/>
    <w:rsid w:val="00655A03"/>
    <w:rsid w:val="00655CDD"/>
    <w:rsid w:val="0065762B"/>
    <w:rsid w:val="006576B5"/>
    <w:rsid w:val="00657BA6"/>
    <w:rsid w:val="00657DAF"/>
    <w:rsid w:val="00661AD2"/>
    <w:rsid w:val="006621E3"/>
    <w:rsid w:val="00664746"/>
    <w:rsid w:val="00664C6F"/>
    <w:rsid w:val="006654BA"/>
    <w:rsid w:val="00665DC2"/>
    <w:rsid w:val="00667295"/>
    <w:rsid w:val="00667358"/>
    <w:rsid w:val="00667681"/>
    <w:rsid w:val="0067007E"/>
    <w:rsid w:val="00670316"/>
    <w:rsid w:val="00670C3B"/>
    <w:rsid w:val="006720D9"/>
    <w:rsid w:val="00672821"/>
    <w:rsid w:val="00673EF9"/>
    <w:rsid w:val="006756B7"/>
    <w:rsid w:val="00675C52"/>
    <w:rsid w:val="00676459"/>
    <w:rsid w:val="0067665B"/>
    <w:rsid w:val="0067686E"/>
    <w:rsid w:val="00676C47"/>
    <w:rsid w:val="00676D05"/>
    <w:rsid w:val="00677478"/>
    <w:rsid w:val="006811C6"/>
    <w:rsid w:val="006823C9"/>
    <w:rsid w:val="0068245B"/>
    <w:rsid w:val="00683331"/>
    <w:rsid w:val="00683818"/>
    <w:rsid w:val="00683A92"/>
    <w:rsid w:val="00684487"/>
    <w:rsid w:val="0068477A"/>
    <w:rsid w:val="0068507A"/>
    <w:rsid w:val="006855F8"/>
    <w:rsid w:val="006859DB"/>
    <w:rsid w:val="00685B4A"/>
    <w:rsid w:val="00685D82"/>
    <w:rsid w:val="00686268"/>
    <w:rsid w:val="0068708D"/>
    <w:rsid w:val="006872D8"/>
    <w:rsid w:val="00687994"/>
    <w:rsid w:val="00690A86"/>
    <w:rsid w:val="00690DC4"/>
    <w:rsid w:val="006920A6"/>
    <w:rsid w:val="00692824"/>
    <w:rsid w:val="00693179"/>
    <w:rsid w:val="006931CF"/>
    <w:rsid w:val="00693DC0"/>
    <w:rsid w:val="0069417E"/>
    <w:rsid w:val="0069516D"/>
    <w:rsid w:val="00695AA4"/>
    <w:rsid w:val="00695AF1"/>
    <w:rsid w:val="00696DD4"/>
    <w:rsid w:val="0069725A"/>
    <w:rsid w:val="0069732F"/>
    <w:rsid w:val="006A0923"/>
    <w:rsid w:val="006A51A7"/>
    <w:rsid w:val="006A53B0"/>
    <w:rsid w:val="006A65C6"/>
    <w:rsid w:val="006A700A"/>
    <w:rsid w:val="006A7871"/>
    <w:rsid w:val="006A7AC2"/>
    <w:rsid w:val="006B0B36"/>
    <w:rsid w:val="006B159E"/>
    <w:rsid w:val="006B3190"/>
    <w:rsid w:val="006B3238"/>
    <w:rsid w:val="006B3FD3"/>
    <w:rsid w:val="006B42F2"/>
    <w:rsid w:val="006B4B4A"/>
    <w:rsid w:val="006B5015"/>
    <w:rsid w:val="006B5726"/>
    <w:rsid w:val="006B5EB7"/>
    <w:rsid w:val="006B6495"/>
    <w:rsid w:val="006B6630"/>
    <w:rsid w:val="006B69FE"/>
    <w:rsid w:val="006B703F"/>
    <w:rsid w:val="006B749D"/>
    <w:rsid w:val="006B78B1"/>
    <w:rsid w:val="006C06F4"/>
    <w:rsid w:val="006C1116"/>
    <w:rsid w:val="006C1950"/>
    <w:rsid w:val="006C1AE0"/>
    <w:rsid w:val="006C255D"/>
    <w:rsid w:val="006C283C"/>
    <w:rsid w:val="006C2866"/>
    <w:rsid w:val="006C2A91"/>
    <w:rsid w:val="006C3059"/>
    <w:rsid w:val="006C3A81"/>
    <w:rsid w:val="006C46BC"/>
    <w:rsid w:val="006C51B5"/>
    <w:rsid w:val="006C548B"/>
    <w:rsid w:val="006C55DE"/>
    <w:rsid w:val="006C5655"/>
    <w:rsid w:val="006C5EDA"/>
    <w:rsid w:val="006C6E3A"/>
    <w:rsid w:val="006C71A2"/>
    <w:rsid w:val="006C74F6"/>
    <w:rsid w:val="006C78C1"/>
    <w:rsid w:val="006C797E"/>
    <w:rsid w:val="006D08FD"/>
    <w:rsid w:val="006D1713"/>
    <w:rsid w:val="006D2902"/>
    <w:rsid w:val="006D41A5"/>
    <w:rsid w:val="006D57AC"/>
    <w:rsid w:val="006D57C4"/>
    <w:rsid w:val="006D7C5E"/>
    <w:rsid w:val="006E210C"/>
    <w:rsid w:val="006E2830"/>
    <w:rsid w:val="006E3046"/>
    <w:rsid w:val="006E3A1E"/>
    <w:rsid w:val="006E70E7"/>
    <w:rsid w:val="006E7163"/>
    <w:rsid w:val="006F06CD"/>
    <w:rsid w:val="006F0BAC"/>
    <w:rsid w:val="006F0CBA"/>
    <w:rsid w:val="006F1A13"/>
    <w:rsid w:val="006F2D42"/>
    <w:rsid w:val="006F54D7"/>
    <w:rsid w:val="006F72C3"/>
    <w:rsid w:val="006F72DE"/>
    <w:rsid w:val="006F7306"/>
    <w:rsid w:val="006F7838"/>
    <w:rsid w:val="006F78CD"/>
    <w:rsid w:val="006F7C16"/>
    <w:rsid w:val="00700730"/>
    <w:rsid w:val="00700C88"/>
    <w:rsid w:val="00700CF0"/>
    <w:rsid w:val="00702727"/>
    <w:rsid w:val="0070287C"/>
    <w:rsid w:val="00703580"/>
    <w:rsid w:val="0070419A"/>
    <w:rsid w:val="007049F3"/>
    <w:rsid w:val="00705430"/>
    <w:rsid w:val="0070692D"/>
    <w:rsid w:val="00706C05"/>
    <w:rsid w:val="00710AF8"/>
    <w:rsid w:val="007114D7"/>
    <w:rsid w:val="0071241E"/>
    <w:rsid w:val="00712B2B"/>
    <w:rsid w:val="00713759"/>
    <w:rsid w:val="00713BCB"/>
    <w:rsid w:val="00714BF5"/>
    <w:rsid w:val="00715FE2"/>
    <w:rsid w:val="00716275"/>
    <w:rsid w:val="007167B2"/>
    <w:rsid w:val="007168DC"/>
    <w:rsid w:val="00717F06"/>
    <w:rsid w:val="00717F42"/>
    <w:rsid w:val="00721250"/>
    <w:rsid w:val="007215FF"/>
    <w:rsid w:val="00722DB9"/>
    <w:rsid w:val="00723442"/>
    <w:rsid w:val="0072362A"/>
    <w:rsid w:val="00724D69"/>
    <w:rsid w:val="00725598"/>
    <w:rsid w:val="00726E04"/>
    <w:rsid w:val="00727BE6"/>
    <w:rsid w:val="0073003F"/>
    <w:rsid w:val="00730F1C"/>
    <w:rsid w:val="00730F1F"/>
    <w:rsid w:val="00732214"/>
    <w:rsid w:val="00732F1B"/>
    <w:rsid w:val="00733CF3"/>
    <w:rsid w:val="00734002"/>
    <w:rsid w:val="0073464C"/>
    <w:rsid w:val="0073597B"/>
    <w:rsid w:val="00736337"/>
    <w:rsid w:val="0073676B"/>
    <w:rsid w:val="0073680C"/>
    <w:rsid w:val="00736F6B"/>
    <w:rsid w:val="00737DD2"/>
    <w:rsid w:val="00737E5D"/>
    <w:rsid w:val="00741824"/>
    <w:rsid w:val="00741F6C"/>
    <w:rsid w:val="007447A6"/>
    <w:rsid w:val="007451E3"/>
    <w:rsid w:val="007455BD"/>
    <w:rsid w:val="007456D8"/>
    <w:rsid w:val="00745CC2"/>
    <w:rsid w:val="00745DE9"/>
    <w:rsid w:val="00746F5D"/>
    <w:rsid w:val="00747433"/>
    <w:rsid w:val="007477D8"/>
    <w:rsid w:val="00750160"/>
    <w:rsid w:val="007504B5"/>
    <w:rsid w:val="007505FD"/>
    <w:rsid w:val="00750682"/>
    <w:rsid w:val="00750778"/>
    <w:rsid w:val="00750DB2"/>
    <w:rsid w:val="00750ECA"/>
    <w:rsid w:val="007518E7"/>
    <w:rsid w:val="00751A63"/>
    <w:rsid w:val="0075278B"/>
    <w:rsid w:val="00752F87"/>
    <w:rsid w:val="0075393C"/>
    <w:rsid w:val="00753975"/>
    <w:rsid w:val="00753BF3"/>
    <w:rsid w:val="007556FA"/>
    <w:rsid w:val="00756A80"/>
    <w:rsid w:val="00756C65"/>
    <w:rsid w:val="00760517"/>
    <w:rsid w:val="0076142C"/>
    <w:rsid w:val="007617C3"/>
    <w:rsid w:val="0076296F"/>
    <w:rsid w:val="00762D42"/>
    <w:rsid w:val="0076381C"/>
    <w:rsid w:val="00763D79"/>
    <w:rsid w:val="00764173"/>
    <w:rsid w:val="0076464B"/>
    <w:rsid w:val="00765194"/>
    <w:rsid w:val="00765859"/>
    <w:rsid w:val="0076716A"/>
    <w:rsid w:val="0076754B"/>
    <w:rsid w:val="0077045F"/>
    <w:rsid w:val="00770859"/>
    <w:rsid w:val="00771048"/>
    <w:rsid w:val="00771B9D"/>
    <w:rsid w:val="007729DF"/>
    <w:rsid w:val="00773351"/>
    <w:rsid w:val="007743DF"/>
    <w:rsid w:val="00774CA1"/>
    <w:rsid w:val="0077527C"/>
    <w:rsid w:val="0077590F"/>
    <w:rsid w:val="00777DA5"/>
    <w:rsid w:val="00780905"/>
    <w:rsid w:val="007810DD"/>
    <w:rsid w:val="00781A10"/>
    <w:rsid w:val="0078259E"/>
    <w:rsid w:val="00782C3F"/>
    <w:rsid w:val="00783597"/>
    <w:rsid w:val="00784AE2"/>
    <w:rsid w:val="00784D6F"/>
    <w:rsid w:val="0078508C"/>
    <w:rsid w:val="00785AC3"/>
    <w:rsid w:val="00786260"/>
    <w:rsid w:val="007867DD"/>
    <w:rsid w:val="00786A20"/>
    <w:rsid w:val="0079035C"/>
    <w:rsid w:val="00791424"/>
    <w:rsid w:val="007919B3"/>
    <w:rsid w:val="00792DC1"/>
    <w:rsid w:val="00792F6A"/>
    <w:rsid w:val="00793E33"/>
    <w:rsid w:val="0079451A"/>
    <w:rsid w:val="007959BC"/>
    <w:rsid w:val="00795A44"/>
    <w:rsid w:val="00795FAA"/>
    <w:rsid w:val="0079625C"/>
    <w:rsid w:val="007A0929"/>
    <w:rsid w:val="007A10E5"/>
    <w:rsid w:val="007A262C"/>
    <w:rsid w:val="007A330C"/>
    <w:rsid w:val="007A3A6C"/>
    <w:rsid w:val="007A425F"/>
    <w:rsid w:val="007A69F4"/>
    <w:rsid w:val="007A7861"/>
    <w:rsid w:val="007B0DEC"/>
    <w:rsid w:val="007B1146"/>
    <w:rsid w:val="007B2768"/>
    <w:rsid w:val="007B3C12"/>
    <w:rsid w:val="007B422E"/>
    <w:rsid w:val="007B42DC"/>
    <w:rsid w:val="007B567A"/>
    <w:rsid w:val="007B5A0C"/>
    <w:rsid w:val="007B5C07"/>
    <w:rsid w:val="007B7D6D"/>
    <w:rsid w:val="007C0981"/>
    <w:rsid w:val="007C0D18"/>
    <w:rsid w:val="007C1C31"/>
    <w:rsid w:val="007C1F56"/>
    <w:rsid w:val="007C2202"/>
    <w:rsid w:val="007C25DE"/>
    <w:rsid w:val="007C37FF"/>
    <w:rsid w:val="007C4D0F"/>
    <w:rsid w:val="007C5232"/>
    <w:rsid w:val="007C59CA"/>
    <w:rsid w:val="007C6533"/>
    <w:rsid w:val="007C65B8"/>
    <w:rsid w:val="007C6B52"/>
    <w:rsid w:val="007C6B7E"/>
    <w:rsid w:val="007D0C43"/>
    <w:rsid w:val="007D1B4C"/>
    <w:rsid w:val="007D23C2"/>
    <w:rsid w:val="007D310C"/>
    <w:rsid w:val="007D4310"/>
    <w:rsid w:val="007D4B33"/>
    <w:rsid w:val="007D688C"/>
    <w:rsid w:val="007D6A7C"/>
    <w:rsid w:val="007D70C5"/>
    <w:rsid w:val="007E18B6"/>
    <w:rsid w:val="007E212B"/>
    <w:rsid w:val="007E2E3E"/>
    <w:rsid w:val="007E5744"/>
    <w:rsid w:val="007E5EF8"/>
    <w:rsid w:val="007E73F4"/>
    <w:rsid w:val="007E79BA"/>
    <w:rsid w:val="007F06A5"/>
    <w:rsid w:val="007F06C3"/>
    <w:rsid w:val="007F0CE1"/>
    <w:rsid w:val="007F11CC"/>
    <w:rsid w:val="007F1B16"/>
    <w:rsid w:val="007F24B4"/>
    <w:rsid w:val="007F2F68"/>
    <w:rsid w:val="007F3295"/>
    <w:rsid w:val="007F39E8"/>
    <w:rsid w:val="007F3FE4"/>
    <w:rsid w:val="007F47D1"/>
    <w:rsid w:val="007F48D1"/>
    <w:rsid w:val="007F4A1E"/>
    <w:rsid w:val="007F50A7"/>
    <w:rsid w:val="007F5D7B"/>
    <w:rsid w:val="007F6FA2"/>
    <w:rsid w:val="007F7B63"/>
    <w:rsid w:val="007F7CC4"/>
    <w:rsid w:val="008001CD"/>
    <w:rsid w:val="0080100A"/>
    <w:rsid w:val="008011C4"/>
    <w:rsid w:val="00801640"/>
    <w:rsid w:val="0080303F"/>
    <w:rsid w:val="00803A16"/>
    <w:rsid w:val="00803A3A"/>
    <w:rsid w:val="008049FA"/>
    <w:rsid w:val="00805073"/>
    <w:rsid w:val="008054C0"/>
    <w:rsid w:val="00805685"/>
    <w:rsid w:val="008057A8"/>
    <w:rsid w:val="00805E4F"/>
    <w:rsid w:val="008064D8"/>
    <w:rsid w:val="00806B34"/>
    <w:rsid w:val="00807BAA"/>
    <w:rsid w:val="00810733"/>
    <w:rsid w:val="00810BAB"/>
    <w:rsid w:val="00811221"/>
    <w:rsid w:val="008115CE"/>
    <w:rsid w:val="008120B9"/>
    <w:rsid w:val="008127B2"/>
    <w:rsid w:val="008127FB"/>
    <w:rsid w:val="008129D4"/>
    <w:rsid w:val="00812F75"/>
    <w:rsid w:val="00812FF8"/>
    <w:rsid w:val="008132F5"/>
    <w:rsid w:val="00813441"/>
    <w:rsid w:val="00813612"/>
    <w:rsid w:val="0081389A"/>
    <w:rsid w:val="0081435A"/>
    <w:rsid w:val="00814788"/>
    <w:rsid w:val="00814B19"/>
    <w:rsid w:val="00815A00"/>
    <w:rsid w:val="008163E5"/>
    <w:rsid w:val="00817D4C"/>
    <w:rsid w:val="00820B22"/>
    <w:rsid w:val="008223C5"/>
    <w:rsid w:val="0082319F"/>
    <w:rsid w:val="00823656"/>
    <w:rsid w:val="0082375D"/>
    <w:rsid w:val="0082449C"/>
    <w:rsid w:val="00824503"/>
    <w:rsid w:val="008245B0"/>
    <w:rsid w:val="00826B44"/>
    <w:rsid w:val="0083182E"/>
    <w:rsid w:val="00832174"/>
    <w:rsid w:val="00832984"/>
    <w:rsid w:val="00832FBB"/>
    <w:rsid w:val="00833570"/>
    <w:rsid w:val="00834BCE"/>
    <w:rsid w:val="00834BDA"/>
    <w:rsid w:val="008354D4"/>
    <w:rsid w:val="00835925"/>
    <w:rsid w:val="00835EB1"/>
    <w:rsid w:val="008366A6"/>
    <w:rsid w:val="00836FEF"/>
    <w:rsid w:val="0084095F"/>
    <w:rsid w:val="00840F65"/>
    <w:rsid w:val="008418A5"/>
    <w:rsid w:val="00843270"/>
    <w:rsid w:val="0084351A"/>
    <w:rsid w:val="00844174"/>
    <w:rsid w:val="0084459C"/>
    <w:rsid w:val="00845924"/>
    <w:rsid w:val="00845ED2"/>
    <w:rsid w:val="00846C9B"/>
    <w:rsid w:val="008471C5"/>
    <w:rsid w:val="008475BE"/>
    <w:rsid w:val="00847E5A"/>
    <w:rsid w:val="008515D2"/>
    <w:rsid w:val="008522A8"/>
    <w:rsid w:val="00852BC2"/>
    <w:rsid w:val="00852EF4"/>
    <w:rsid w:val="0085409C"/>
    <w:rsid w:val="008547F7"/>
    <w:rsid w:val="008552E7"/>
    <w:rsid w:val="008563AB"/>
    <w:rsid w:val="00856D76"/>
    <w:rsid w:val="00856F72"/>
    <w:rsid w:val="0085749A"/>
    <w:rsid w:val="0085776E"/>
    <w:rsid w:val="008577D8"/>
    <w:rsid w:val="008601D8"/>
    <w:rsid w:val="008611D1"/>
    <w:rsid w:val="0086143E"/>
    <w:rsid w:val="008616A4"/>
    <w:rsid w:val="00861725"/>
    <w:rsid w:val="00861F40"/>
    <w:rsid w:val="008637CB"/>
    <w:rsid w:val="00864081"/>
    <w:rsid w:val="0086490B"/>
    <w:rsid w:val="00865EB8"/>
    <w:rsid w:val="008661F8"/>
    <w:rsid w:val="008661FC"/>
    <w:rsid w:val="008700CA"/>
    <w:rsid w:val="00872130"/>
    <w:rsid w:val="00872527"/>
    <w:rsid w:val="008732D2"/>
    <w:rsid w:val="00873AAB"/>
    <w:rsid w:val="008743D8"/>
    <w:rsid w:val="00874C80"/>
    <w:rsid w:val="008755FA"/>
    <w:rsid w:val="00876C53"/>
    <w:rsid w:val="00881665"/>
    <w:rsid w:val="00881D01"/>
    <w:rsid w:val="00882019"/>
    <w:rsid w:val="0088247E"/>
    <w:rsid w:val="00882673"/>
    <w:rsid w:val="008833A4"/>
    <w:rsid w:val="008845D2"/>
    <w:rsid w:val="00884907"/>
    <w:rsid w:val="008852D6"/>
    <w:rsid w:val="008859C6"/>
    <w:rsid w:val="008865F9"/>
    <w:rsid w:val="0088683E"/>
    <w:rsid w:val="00887C7F"/>
    <w:rsid w:val="008900C3"/>
    <w:rsid w:val="0089072E"/>
    <w:rsid w:val="00890A6C"/>
    <w:rsid w:val="00890EA9"/>
    <w:rsid w:val="00891384"/>
    <w:rsid w:val="00892742"/>
    <w:rsid w:val="008932E5"/>
    <w:rsid w:val="008935BE"/>
    <w:rsid w:val="00893D58"/>
    <w:rsid w:val="00894360"/>
    <w:rsid w:val="008959BB"/>
    <w:rsid w:val="00895CB2"/>
    <w:rsid w:val="008962CF"/>
    <w:rsid w:val="00896E5C"/>
    <w:rsid w:val="00896F70"/>
    <w:rsid w:val="0089728D"/>
    <w:rsid w:val="00897612"/>
    <w:rsid w:val="00897895"/>
    <w:rsid w:val="00897B63"/>
    <w:rsid w:val="008A0A4C"/>
    <w:rsid w:val="008A0B0D"/>
    <w:rsid w:val="008A1210"/>
    <w:rsid w:val="008A174D"/>
    <w:rsid w:val="008A23AB"/>
    <w:rsid w:val="008A4664"/>
    <w:rsid w:val="008A4E3A"/>
    <w:rsid w:val="008A578B"/>
    <w:rsid w:val="008A5AB0"/>
    <w:rsid w:val="008A60B1"/>
    <w:rsid w:val="008A7A84"/>
    <w:rsid w:val="008B1742"/>
    <w:rsid w:val="008B1771"/>
    <w:rsid w:val="008B1C8E"/>
    <w:rsid w:val="008B2327"/>
    <w:rsid w:val="008B2D7E"/>
    <w:rsid w:val="008B3D5B"/>
    <w:rsid w:val="008B5226"/>
    <w:rsid w:val="008B5ACB"/>
    <w:rsid w:val="008B5B86"/>
    <w:rsid w:val="008C19AF"/>
    <w:rsid w:val="008C2678"/>
    <w:rsid w:val="008C2E6C"/>
    <w:rsid w:val="008C3AA1"/>
    <w:rsid w:val="008C6C78"/>
    <w:rsid w:val="008C6E26"/>
    <w:rsid w:val="008C7092"/>
    <w:rsid w:val="008C78FD"/>
    <w:rsid w:val="008C7A0F"/>
    <w:rsid w:val="008C7A29"/>
    <w:rsid w:val="008C7E29"/>
    <w:rsid w:val="008D0108"/>
    <w:rsid w:val="008D015F"/>
    <w:rsid w:val="008D06E5"/>
    <w:rsid w:val="008D16A1"/>
    <w:rsid w:val="008D1E55"/>
    <w:rsid w:val="008D32B2"/>
    <w:rsid w:val="008D330F"/>
    <w:rsid w:val="008D37BC"/>
    <w:rsid w:val="008D41E7"/>
    <w:rsid w:val="008D47EA"/>
    <w:rsid w:val="008D62F2"/>
    <w:rsid w:val="008D636D"/>
    <w:rsid w:val="008D6844"/>
    <w:rsid w:val="008D759B"/>
    <w:rsid w:val="008D7781"/>
    <w:rsid w:val="008E0894"/>
    <w:rsid w:val="008E11C7"/>
    <w:rsid w:val="008E3819"/>
    <w:rsid w:val="008E38E3"/>
    <w:rsid w:val="008E4B90"/>
    <w:rsid w:val="008E70C3"/>
    <w:rsid w:val="008E7898"/>
    <w:rsid w:val="008F24A5"/>
    <w:rsid w:val="008F48AC"/>
    <w:rsid w:val="008F52C5"/>
    <w:rsid w:val="008F5B5F"/>
    <w:rsid w:val="008F6C60"/>
    <w:rsid w:val="008F6EF7"/>
    <w:rsid w:val="008F7763"/>
    <w:rsid w:val="00900320"/>
    <w:rsid w:val="009006F0"/>
    <w:rsid w:val="00901A28"/>
    <w:rsid w:val="00902519"/>
    <w:rsid w:val="0090447E"/>
    <w:rsid w:val="00904A84"/>
    <w:rsid w:val="00905979"/>
    <w:rsid w:val="00906562"/>
    <w:rsid w:val="009068DA"/>
    <w:rsid w:val="00906C65"/>
    <w:rsid w:val="0090740A"/>
    <w:rsid w:val="00907901"/>
    <w:rsid w:val="00907E71"/>
    <w:rsid w:val="0091043F"/>
    <w:rsid w:val="00911654"/>
    <w:rsid w:val="00912752"/>
    <w:rsid w:val="00912E83"/>
    <w:rsid w:val="009157DB"/>
    <w:rsid w:val="009158FD"/>
    <w:rsid w:val="00915E3C"/>
    <w:rsid w:val="00916ABD"/>
    <w:rsid w:val="00917509"/>
    <w:rsid w:val="00917902"/>
    <w:rsid w:val="009200A1"/>
    <w:rsid w:val="0092088F"/>
    <w:rsid w:val="00921930"/>
    <w:rsid w:val="00922A08"/>
    <w:rsid w:val="00922D0A"/>
    <w:rsid w:val="00922E27"/>
    <w:rsid w:val="00926BE5"/>
    <w:rsid w:val="009274CF"/>
    <w:rsid w:val="00927A97"/>
    <w:rsid w:val="00930145"/>
    <w:rsid w:val="0093138A"/>
    <w:rsid w:val="00932317"/>
    <w:rsid w:val="009324B4"/>
    <w:rsid w:val="00933119"/>
    <w:rsid w:val="00933A6F"/>
    <w:rsid w:val="00934266"/>
    <w:rsid w:val="0093588D"/>
    <w:rsid w:val="00935BFE"/>
    <w:rsid w:val="00935F6B"/>
    <w:rsid w:val="0093700B"/>
    <w:rsid w:val="009371F5"/>
    <w:rsid w:val="00937D5E"/>
    <w:rsid w:val="009411E5"/>
    <w:rsid w:val="0094247D"/>
    <w:rsid w:val="00942925"/>
    <w:rsid w:val="00942FAB"/>
    <w:rsid w:val="00943F17"/>
    <w:rsid w:val="009442EF"/>
    <w:rsid w:val="009446B2"/>
    <w:rsid w:val="00946BC8"/>
    <w:rsid w:val="00947650"/>
    <w:rsid w:val="00950F05"/>
    <w:rsid w:val="0095330E"/>
    <w:rsid w:val="00953BDF"/>
    <w:rsid w:val="0095514A"/>
    <w:rsid w:val="00955746"/>
    <w:rsid w:val="0095579D"/>
    <w:rsid w:val="00955A36"/>
    <w:rsid w:val="00956B62"/>
    <w:rsid w:val="00957F0B"/>
    <w:rsid w:val="00960733"/>
    <w:rsid w:val="0096082E"/>
    <w:rsid w:val="00961466"/>
    <w:rsid w:val="009617E3"/>
    <w:rsid w:val="00961B36"/>
    <w:rsid w:val="00961CF2"/>
    <w:rsid w:val="00961FFE"/>
    <w:rsid w:val="00962812"/>
    <w:rsid w:val="00962EAA"/>
    <w:rsid w:val="00963099"/>
    <w:rsid w:val="0096438F"/>
    <w:rsid w:val="00965110"/>
    <w:rsid w:val="00966A9A"/>
    <w:rsid w:val="00966AB0"/>
    <w:rsid w:val="00966F4A"/>
    <w:rsid w:val="00967E08"/>
    <w:rsid w:val="00970B55"/>
    <w:rsid w:val="00970EF5"/>
    <w:rsid w:val="009714D4"/>
    <w:rsid w:val="00971B07"/>
    <w:rsid w:val="0097262C"/>
    <w:rsid w:val="0097285A"/>
    <w:rsid w:val="00972C3D"/>
    <w:rsid w:val="009733E8"/>
    <w:rsid w:val="00973674"/>
    <w:rsid w:val="0097376B"/>
    <w:rsid w:val="009742DB"/>
    <w:rsid w:val="00974383"/>
    <w:rsid w:val="00974E4A"/>
    <w:rsid w:val="00976413"/>
    <w:rsid w:val="00976EEF"/>
    <w:rsid w:val="0097706A"/>
    <w:rsid w:val="00977467"/>
    <w:rsid w:val="0098024A"/>
    <w:rsid w:val="0098029D"/>
    <w:rsid w:val="00981785"/>
    <w:rsid w:val="00981EE8"/>
    <w:rsid w:val="009821BB"/>
    <w:rsid w:val="0098450E"/>
    <w:rsid w:val="00984AC6"/>
    <w:rsid w:val="00984ACC"/>
    <w:rsid w:val="00984CA1"/>
    <w:rsid w:val="00984EC8"/>
    <w:rsid w:val="009855B9"/>
    <w:rsid w:val="009856C1"/>
    <w:rsid w:val="00985A5B"/>
    <w:rsid w:val="00985C70"/>
    <w:rsid w:val="00986103"/>
    <w:rsid w:val="009868D3"/>
    <w:rsid w:val="009869AC"/>
    <w:rsid w:val="0098720C"/>
    <w:rsid w:val="009872D6"/>
    <w:rsid w:val="00987E6B"/>
    <w:rsid w:val="00990169"/>
    <w:rsid w:val="00990AAF"/>
    <w:rsid w:val="00990B79"/>
    <w:rsid w:val="009915DA"/>
    <w:rsid w:val="00991A65"/>
    <w:rsid w:val="0099288D"/>
    <w:rsid w:val="00992E1A"/>
    <w:rsid w:val="009934A6"/>
    <w:rsid w:val="00993510"/>
    <w:rsid w:val="00995439"/>
    <w:rsid w:val="009955DA"/>
    <w:rsid w:val="00995A10"/>
    <w:rsid w:val="009962F2"/>
    <w:rsid w:val="00996C3A"/>
    <w:rsid w:val="00997AA1"/>
    <w:rsid w:val="009A00B6"/>
    <w:rsid w:val="009A0340"/>
    <w:rsid w:val="009A0FC8"/>
    <w:rsid w:val="009A45B2"/>
    <w:rsid w:val="009A6070"/>
    <w:rsid w:val="009A6C2E"/>
    <w:rsid w:val="009A7325"/>
    <w:rsid w:val="009A7BC1"/>
    <w:rsid w:val="009B1848"/>
    <w:rsid w:val="009B24E5"/>
    <w:rsid w:val="009B31FC"/>
    <w:rsid w:val="009B35C0"/>
    <w:rsid w:val="009B45D5"/>
    <w:rsid w:val="009B47C0"/>
    <w:rsid w:val="009B5769"/>
    <w:rsid w:val="009B5B87"/>
    <w:rsid w:val="009B7E23"/>
    <w:rsid w:val="009C05E9"/>
    <w:rsid w:val="009C1525"/>
    <w:rsid w:val="009C15E1"/>
    <w:rsid w:val="009C1B09"/>
    <w:rsid w:val="009C1D7D"/>
    <w:rsid w:val="009C29F6"/>
    <w:rsid w:val="009C3541"/>
    <w:rsid w:val="009C417F"/>
    <w:rsid w:val="009C5519"/>
    <w:rsid w:val="009C6403"/>
    <w:rsid w:val="009D0713"/>
    <w:rsid w:val="009D0B55"/>
    <w:rsid w:val="009D10D3"/>
    <w:rsid w:val="009D3E4B"/>
    <w:rsid w:val="009D4AEF"/>
    <w:rsid w:val="009D64AA"/>
    <w:rsid w:val="009D68B8"/>
    <w:rsid w:val="009D72FC"/>
    <w:rsid w:val="009D7405"/>
    <w:rsid w:val="009D7936"/>
    <w:rsid w:val="009E0496"/>
    <w:rsid w:val="009E0DD2"/>
    <w:rsid w:val="009E0EF5"/>
    <w:rsid w:val="009E1B8E"/>
    <w:rsid w:val="009E322F"/>
    <w:rsid w:val="009E3589"/>
    <w:rsid w:val="009E3DCF"/>
    <w:rsid w:val="009E432F"/>
    <w:rsid w:val="009E460D"/>
    <w:rsid w:val="009E61AB"/>
    <w:rsid w:val="009E783F"/>
    <w:rsid w:val="009F06A9"/>
    <w:rsid w:val="009F0E67"/>
    <w:rsid w:val="009F1015"/>
    <w:rsid w:val="009F125F"/>
    <w:rsid w:val="009F185B"/>
    <w:rsid w:val="009F1886"/>
    <w:rsid w:val="009F20F0"/>
    <w:rsid w:val="009F2C30"/>
    <w:rsid w:val="009F4E92"/>
    <w:rsid w:val="009F53B9"/>
    <w:rsid w:val="009F58A4"/>
    <w:rsid w:val="009F5E99"/>
    <w:rsid w:val="009F5FA0"/>
    <w:rsid w:val="00A00C8F"/>
    <w:rsid w:val="00A0139F"/>
    <w:rsid w:val="00A01B8E"/>
    <w:rsid w:val="00A03094"/>
    <w:rsid w:val="00A04878"/>
    <w:rsid w:val="00A04D60"/>
    <w:rsid w:val="00A0551E"/>
    <w:rsid w:val="00A06310"/>
    <w:rsid w:val="00A07386"/>
    <w:rsid w:val="00A07979"/>
    <w:rsid w:val="00A10A59"/>
    <w:rsid w:val="00A111F9"/>
    <w:rsid w:val="00A11522"/>
    <w:rsid w:val="00A12D7D"/>
    <w:rsid w:val="00A12DA3"/>
    <w:rsid w:val="00A1320F"/>
    <w:rsid w:val="00A14567"/>
    <w:rsid w:val="00A14741"/>
    <w:rsid w:val="00A1563C"/>
    <w:rsid w:val="00A156CB"/>
    <w:rsid w:val="00A1599F"/>
    <w:rsid w:val="00A16759"/>
    <w:rsid w:val="00A16BBB"/>
    <w:rsid w:val="00A17140"/>
    <w:rsid w:val="00A17906"/>
    <w:rsid w:val="00A17CFE"/>
    <w:rsid w:val="00A208A8"/>
    <w:rsid w:val="00A214A1"/>
    <w:rsid w:val="00A21C90"/>
    <w:rsid w:val="00A227F5"/>
    <w:rsid w:val="00A230F5"/>
    <w:rsid w:val="00A2328C"/>
    <w:rsid w:val="00A24195"/>
    <w:rsid w:val="00A244A2"/>
    <w:rsid w:val="00A258C7"/>
    <w:rsid w:val="00A26561"/>
    <w:rsid w:val="00A27F6C"/>
    <w:rsid w:val="00A30256"/>
    <w:rsid w:val="00A30AE4"/>
    <w:rsid w:val="00A314A1"/>
    <w:rsid w:val="00A3390A"/>
    <w:rsid w:val="00A35CA9"/>
    <w:rsid w:val="00A37082"/>
    <w:rsid w:val="00A37204"/>
    <w:rsid w:val="00A37734"/>
    <w:rsid w:val="00A37ED1"/>
    <w:rsid w:val="00A40319"/>
    <w:rsid w:val="00A414F6"/>
    <w:rsid w:val="00A4378D"/>
    <w:rsid w:val="00A43E96"/>
    <w:rsid w:val="00A44A37"/>
    <w:rsid w:val="00A44CE8"/>
    <w:rsid w:val="00A44E1A"/>
    <w:rsid w:val="00A464F6"/>
    <w:rsid w:val="00A47236"/>
    <w:rsid w:val="00A50720"/>
    <w:rsid w:val="00A50C98"/>
    <w:rsid w:val="00A51234"/>
    <w:rsid w:val="00A52196"/>
    <w:rsid w:val="00A5286F"/>
    <w:rsid w:val="00A544ED"/>
    <w:rsid w:val="00A54638"/>
    <w:rsid w:val="00A551E4"/>
    <w:rsid w:val="00A55BAB"/>
    <w:rsid w:val="00A55E8C"/>
    <w:rsid w:val="00A5604F"/>
    <w:rsid w:val="00A5664B"/>
    <w:rsid w:val="00A575C4"/>
    <w:rsid w:val="00A5761D"/>
    <w:rsid w:val="00A5764C"/>
    <w:rsid w:val="00A579E6"/>
    <w:rsid w:val="00A57DAF"/>
    <w:rsid w:val="00A6097E"/>
    <w:rsid w:val="00A61189"/>
    <w:rsid w:val="00A6144D"/>
    <w:rsid w:val="00A617B6"/>
    <w:rsid w:val="00A638EF"/>
    <w:rsid w:val="00A63E2D"/>
    <w:rsid w:val="00A63FE8"/>
    <w:rsid w:val="00A6458F"/>
    <w:rsid w:val="00A652BE"/>
    <w:rsid w:val="00A65892"/>
    <w:rsid w:val="00A65906"/>
    <w:rsid w:val="00A65C65"/>
    <w:rsid w:val="00A65E86"/>
    <w:rsid w:val="00A66C95"/>
    <w:rsid w:val="00A67199"/>
    <w:rsid w:val="00A701DE"/>
    <w:rsid w:val="00A70BDE"/>
    <w:rsid w:val="00A711C1"/>
    <w:rsid w:val="00A719EA"/>
    <w:rsid w:val="00A73163"/>
    <w:rsid w:val="00A74C7F"/>
    <w:rsid w:val="00A74DD9"/>
    <w:rsid w:val="00A74DE8"/>
    <w:rsid w:val="00A74E48"/>
    <w:rsid w:val="00A77F63"/>
    <w:rsid w:val="00A82B05"/>
    <w:rsid w:val="00A82D8A"/>
    <w:rsid w:val="00A84AB6"/>
    <w:rsid w:val="00A854BD"/>
    <w:rsid w:val="00A859C3"/>
    <w:rsid w:val="00A8727A"/>
    <w:rsid w:val="00A9059E"/>
    <w:rsid w:val="00A9076B"/>
    <w:rsid w:val="00A915D4"/>
    <w:rsid w:val="00A9231D"/>
    <w:rsid w:val="00A949AC"/>
    <w:rsid w:val="00A95907"/>
    <w:rsid w:val="00A96CB0"/>
    <w:rsid w:val="00AA11EB"/>
    <w:rsid w:val="00AA1EE8"/>
    <w:rsid w:val="00AA21DE"/>
    <w:rsid w:val="00AA24F6"/>
    <w:rsid w:val="00AA33B3"/>
    <w:rsid w:val="00AA3C76"/>
    <w:rsid w:val="00AA429D"/>
    <w:rsid w:val="00AA467C"/>
    <w:rsid w:val="00AA600C"/>
    <w:rsid w:val="00AA7595"/>
    <w:rsid w:val="00AA7660"/>
    <w:rsid w:val="00AA772A"/>
    <w:rsid w:val="00AA787B"/>
    <w:rsid w:val="00AB00FE"/>
    <w:rsid w:val="00AB1F30"/>
    <w:rsid w:val="00AB2933"/>
    <w:rsid w:val="00AB2B29"/>
    <w:rsid w:val="00AB2D37"/>
    <w:rsid w:val="00AB3AAD"/>
    <w:rsid w:val="00AB4FD2"/>
    <w:rsid w:val="00AB56B5"/>
    <w:rsid w:val="00AB6EC1"/>
    <w:rsid w:val="00AB7E8A"/>
    <w:rsid w:val="00AC02AB"/>
    <w:rsid w:val="00AC1858"/>
    <w:rsid w:val="00AC1D69"/>
    <w:rsid w:val="00AC3616"/>
    <w:rsid w:val="00AC4AEF"/>
    <w:rsid w:val="00AC58A8"/>
    <w:rsid w:val="00AC60C5"/>
    <w:rsid w:val="00AC6659"/>
    <w:rsid w:val="00AC7187"/>
    <w:rsid w:val="00AC7227"/>
    <w:rsid w:val="00AC724F"/>
    <w:rsid w:val="00AC7873"/>
    <w:rsid w:val="00AC7887"/>
    <w:rsid w:val="00AC7A74"/>
    <w:rsid w:val="00AC7A8F"/>
    <w:rsid w:val="00AC7B3B"/>
    <w:rsid w:val="00AD0AA6"/>
    <w:rsid w:val="00AD187F"/>
    <w:rsid w:val="00AD1EF5"/>
    <w:rsid w:val="00AD1FF8"/>
    <w:rsid w:val="00AD233E"/>
    <w:rsid w:val="00AD3074"/>
    <w:rsid w:val="00AD37F5"/>
    <w:rsid w:val="00AD4326"/>
    <w:rsid w:val="00AD528E"/>
    <w:rsid w:val="00AD5C56"/>
    <w:rsid w:val="00AD5D0D"/>
    <w:rsid w:val="00AD61B7"/>
    <w:rsid w:val="00AD68F9"/>
    <w:rsid w:val="00AD7375"/>
    <w:rsid w:val="00AD7F70"/>
    <w:rsid w:val="00AE096D"/>
    <w:rsid w:val="00AE0DDB"/>
    <w:rsid w:val="00AE116A"/>
    <w:rsid w:val="00AE11C7"/>
    <w:rsid w:val="00AE2B65"/>
    <w:rsid w:val="00AE2E2A"/>
    <w:rsid w:val="00AE34D3"/>
    <w:rsid w:val="00AE35D6"/>
    <w:rsid w:val="00AE388D"/>
    <w:rsid w:val="00AE430F"/>
    <w:rsid w:val="00AE4836"/>
    <w:rsid w:val="00AE4DF2"/>
    <w:rsid w:val="00AE5923"/>
    <w:rsid w:val="00AE5BEB"/>
    <w:rsid w:val="00AE5E9D"/>
    <w:rsid w:val="00AE6769"/>
    <w:rsid w:val="00AE69DB"/>
    <w:rsid w:val="00AE6CA7"/>
    <w:rsid w:val="00AE6D3C"/>
    <w:rsid w:val="00AF0E40"/>
    <w:rsid w:val="00AF1269"/>
    <w:rsid w:val="00AF17DD"/>
    <w:rsid w:val="00AF30D3"/>
    <w:rsid w:val="00AF3584"/>
    <w:rsid w:val="00AF3625"/>
    <w:rsid w:val="00AF45CC"/>
    <w:rsid w:val="00AF4BEE"/>
    <w:rsid w:val="00AF551C"/>
    <w:rsid w:val="00AF5897"/>
    <w:rsid w:val="00AF6635"/>
    <w:rsid w:val="00AF67DF"/>
    <w:rsid w:val="00AF6C4D"/>
    <w:rsid w:val="00AF7660"/>
    <w:rsid w:val="00AF7CF0"/>
    <w:rsid w:val="00B00C06"/>
    <w:rsid w:val="00B011BE"/>
    <w:rsid w:val="00B021A0"/>
    <w:rsid w:val="00B03CEA"/>
    <w:rsid w:val="00B04817"/>
    <w:rsid w:val="00B04AFD"/>
    <w:rsid w:val="00B0516C"/>
    <w:rsid w:val="00B05BDA"/>
    <w:rsid w:val="00B05E0B"/>
    <w:rsid w:val="00B0643F"/>
    <w:rsid w:val="00B06B97"/>
    <w:rsid w:val="00B07347"/>
    <w:rsid w:val="00B12AD6"/>
    <w:rsid w:val="00B13898"/>
    <w:rsid w:val="00B142A7"/>
    <w:rsid w:val="00B16788"/>
    <w:rsid w:val="00B22628"/>
    <w:rsid w:val="00B22EB6"/>
    <w:rsid w:val="00B23479"/>
    <w:rsid w:val="00B234E8"/>
    <w:rsid w:val="00B2365F"/>
    <w:rsid w:val="00B24F41"/>
    <w:rsid w:val="00B25337"/>
    <w:rsid w:val="00B25582"/>
    <w:rsid w:val="00B257FD"/>
    <w:rsid w:val="00B263B7"/>
    <w:rsid w:val="00B263E2"/>
    <w:rsid w:val="00B26835"/>
    <w:rsid w:val="00B26A5D"/>
    <w:rsid w:val="00B30554"/>
    <w:rsid w:val="00B318BD"/>
    <w:rsid w:val="00B31A0B"/>
    <w:rsid w:val="00B33AD2"/>
    <w:rsid w:val="00B33D72"/>
    <w:rsid w:val="00B34686"/>
    <w:rsid w:val="00B353C0"/>
    <w:rsid w:val="00B3540E"/>
    <w:rsid w:val="00B359EB"/>
    <w:rsid w:val="00B35D83"/>
    <w:rsid w:val="00B363FA"/>
    <w:rsid w:val="00B36BB3"/>
    <w:rsid w:val="00B36EB5"/>
    <w:rsid w:val="00B37108"/>
    <w:rsid w:val="00B37959"/>
    <w:rsid w:val="00B4097F"/>
    <w:rsid w:val="00B415BB"/>
    <w:rsid w:val="00B41E98"/>
    <w:rsid w:val="00B41F59"/>
    <w:rsid w:val="00B42362"/>
    <w:rsid w:val="00B423BF"/>
    <w:rsid w:val="00B4243A"/>
    <w:rsid w:val="00B42B70"/>
    <w:rsid w:val="00B443CF"/>
    <w:rsid w:val="00B44B41"/>
    <w:rsid w:val="00B455C6"/>
    <w:rsid w:val="00B4683A"/>
    <w:rsid w:val="00B505C8"/>
    <w:rsid w:val="00B50C72"/>
    <w:rsid w:val="00B51607"/>
    <w:rsid w:val="00B51B50"/>
    <w:rsid w:val="00B5232E"/>
    <w:rsid w:val="00B54115"/>
    <w:rsid w:val="00B54177"/>
    <w:rsid w:val="00B541DC"/>
    <w:rsid w:val="00B541F8"/>
    <w:rsid w:val="00B54407"/>
    <w:rsid w:val="00B54737"/>
    <w:rsid w:val="00B54E44"/>
    <w:rsid w:val="00B54FC3"/>
    <w:rsid w:val="00B551BC"/>
    <w:rsid w:val="00B5615B"/>
    <w:rsid w:val="00B5680D"/>
    <w:rsid w:val="00B56AE9"/>
    <w:rsid w:val="00B57986"/>
    <w:rsid w:val="00B57F69"/>
    <w:rsid w:val="00B60FB9"/>
    <w:rsid w:val="00B61CCC"/>
    <w:rsid w:val="00B63595"/>
    <w:rsid w:val="00B63957"/>
    <w:rsid w:val="00B6427B"/>
    <w:rsid w:val="00B6486B"/>
    <w:rsid w:val="00B6515C"/>
    <w:rsid w:val="00B65792"/>
    <w:rsid w:val="00B65A9F"/>
    <w:rsid w:val="00B66480"/>
    <w:rsid w:val="00B66732"/>
    <w:rsid w:val="00B67D96"/>
    <w:rsid w:val="00B7008B"/>
    <w:rsid w:val="00B70375"/>
    <w:rsid w:val="00B7111F"/>
    <w:rsid w:val="00B713F9"/>
    <w:rsid w:val="00B71EFC"/>
    <w:rsid w:val="00B72129"/>
    <w:rsid w:val="00B72236"/>
    <w:rsid w:val="00B7277D"/>
    <w:rsid w:val="00B72E89"/>
    <w:rsid w:val="00B7309A"/>
    <w:rsid w:val="00B73A83"/>
    <w:rsid w:val="00B74A85"/>
    <w:rsid w:val="00B74C63"/>
    <w:rsid w:val="00B75BE4"/>
    <w:rsid w:val="00B75E2E"/>
    <w:rsid w:val="00B762CE"/>
    <w:rsid w:val="00B7694D"/>
    <w:rsid w:val="00B77222"/>
    <w:rsid w:val="00B77776"/>
    <w:rsid w:val="00B8046E"/>
    <w:rsid w:val="00B8088C"/>
    <w:rsid w:val="00B80ACB"/>
    <w:rsid w:val="00B80CE1"/>
    <w:rsid w:val="00B8105C"/>
    <w:rsid w:val="00B81909"/>
    <w:rsid w:val="00B820BF"/>
    <w:rsid w:val="00B8389D"/>
    <w:rsid w:val="00B839C4"/>
    <w:rsid w:val="00B843FD"/>
    <w:rsid w:val="00B851A5"/>
    <w:rsid w:val="00B85531"/>
    <w:rsid w:val="00B85A35"/>
    <w:rsid w:val="00B85C19"/>
    <w:rsid w:val="00B86050"/>
    <w:rsid w:val="00B86688"/>
    <w:rsid w:val="00B86E5E"/>
    <w:rsid w:val="00B86E63"/>
    <w:rsid w:val="00B87D73"/>
    <w:rsid w:val="00B902CF"/>
    <w:rsid w:val="00B90D53"/>
    <w:rsid w:val="00B90DB7"/>
    <w:rsid w:val="00B91160"/>
    <w:rsid w:val="00B91916"/>
    <w:rsid w:val="00B92A3C"/>
    <w:rsid w:val="00B93B1F"/>
    <w:rsid w:val="00B93C6C"/>
    <w:rsid w:val="00B93EBB"/>
    <w:rsid w:val="00B96AE2"/>
    <w:rsid w:val="00B9712F"/>
    <w:rsid w:val="00BA09A5"/>
    <w:rsid w:val="00BA0BFC"/>
    <w:rsid w:val="00BA1161"/>
    <w:rsid w:val="00BA1641"/>
    <w:rsid w:val="00BA3AE3"/>
    <w:rsid w:val="00BA4BE5"/>
    <w:rsid w:val="00BA569E"/>
    <w:rsid w:val="00BA5997"/>
    <w:rsid w:val="00BA5F53"/>
    <w:rsid w:val="00BA73B2"/>
    <w:rsid w:val="00BA7457"/>
    <w:rsid w:val="00BA7EF1"/>
    <w:rsid w:val="00BB0168"/>
    <w:rsid w:val="00BB05CA"/>
    <w:rsid w:val="00BB07FF"/>
    <w:rsid w:val="00BB104C"/>
    <w:rsid w:val="00BB1ED0"/>
    <w:rsid w:val="00BB2182"/>
    <w:rsid w:val="00BB2212"/>
    <w:rsid w:val="00BB2DE0"/>
    <w:rsid w:val="00BB3752"/>
    <w:rsid w:val="00BB39C5"/>
    <w:rsid w:val="00BB4168"/>
    <w:rsid w:val="00BB4373"/>
    <w:rsid w:val="00BB5515"/>
    <w:rsid w:val="00BB5E92"/>
    <w:rsid w:val="00BB63FD"/>
    <w:rsid w:val="00BB645B"/>
    <w:rsid w:val="00BB6706"/>
    <w:rsid w:val="00BB712A"/>
    <w:rsid w:val="00BB738A"/>
    <w:rsid w:val="00BB7797"/>
    <w:rsid w:val="00BC048F"/>
    <w:rsid w:val="00BC078E"/>
    <w:rsid w:val="00BC1DD5"/>
    <w:rsid w:val="00BC34FC"/>
    <w:rsid w:val="00BC5F6C"/>
    <w:rsid w:val="00BC7C7E"/>
    <w:rsid w:val="00BC7E53"/>
    <w:rsid w:val="00BD06D2"/>
    <w:rsid w:val="00BD07E1"/>
    <w:rsid w:val="00BD1AC3"/>
    <w:rsid w:val="00BD1D2F"/>
    <w:rsid w:val="00BD22EA"/>
    <w:rsid w:val="00BD31DC"/>
    <w:rsid w:val="00BD45CD"/>
    <w:rsid w:val="00BD49EA"/>
    <w:rsid w:val="00BD5379"/>
    <w:rsid w:val="00BD56AD"/>
    <w:rsid w:val="00BD5870"/>
    <w:rsid w:val="00BD60E6"/>
    <w:rsid w:val="00BD700B"/>
    <w:rsid w:val="00BD7800"/>
    <w:rsid w:val="00BD78AA"/>
    <w:rsid w:val="00BE0361"/>
    <w:rsid w:val="00BE0C41"/>
    <w:rsid w:val="00BE3631"/>
    <w:rsid w:val="00BE37CC"/>
    <w:rsid w:val="00BE398D"/>
    <w:rsid w:val="00BE42BA"/>
    <w:rsid w:val="00BE4BE4"/>
    <w:rsid w:val="00BE55E7"/>
    <w:rsid w:val="00BE5BFE"/>
    <w:rsid w:val="00BE609B"/>
    <w:rsid w:val="00BE6B92"/>
    <w:rsid w:val="00BE6EEF"/>
    <w:rsid w:val="00BE7EB0"/>
    <w:rsid w:val="00BF1C92"/>
    <w:rsid w:val="00BF1FB6"/>
    <w:rsid w:val="00BF2340"/>
    <w:rsid w:val="00BF3365"/>
    <w:rsid w:val="00BF387C"/>
    <w:rsid w:val="00BF5B4D"/>
    <w:rsid w:val="00BF6662"/>
    <w:rsid w:val="00BF75FE"/>
    <w:rsid w:val="00BF7A88"/>
    <w:rsid w:val="00C00598"/>
    <w:rsid w:val="00C00649"/>
    <w:rsid w:val="00C007A9"/>
    <w:rsid w:val="00C00D86"/>
    <w:rsid w:val="00C00E8A"/>
    <w:rsid w:val="00C011F7"/>
    <w:rsid w:val="00C01337"/>
    <w:rsid w:val="00C01DAD"/>
    <w:rsid w:val="00C02044"/>
    <w:rsid w:val="00C02115"/>
    <w:rsid w:val="00C02AD9"/>
    <w:rsid w:val="00C02F2C"/>
    <w:rsid w:val="00C0320B"/>
    <w:rsid w:val="00C047E5"/>
    <w:rsid w:val="00C07A3B"/>
    <w:rsid w:val="00C109A1"/>
    <w:rsid w:val="00C114F9"/>
    <w:rsid w:val="00C11DB0"/>
    <w:rsid w:val="00C11DF6"/>
    <w:rsid w:val="00C1249F"/>
    <w:rsid w:val="00C12D7F"/>
    <w:rsid w:val="00C14084"/>
    <w:rsid w:val="00C15588"/>
    <w:rsid w:val="00C160F9"/>
    <w:rsid w:val="00C16ABA"/>
    <w:rsid w:val="00C17308"/>
    <w:rsid w:val="00C17638"/>
    <w:rsid w:val="00C21032"/>
    <w:rsid w:val="00C2175D"/>
    <w:rsid w:val="00C22371"/>
    <w:rsid w:val="00C22A49"/>
    <w:rsid w:val="00C22C4A"/>
    <w:rsid w:val="00C246F1"/>
    <w:rsid w:val="00C248A4"/>
    <w:rsid w:val="00C249CA"/>
    <w:rsid w:val="00C24C37"/>
    <w:rsid w:val="00C2545F"/>
    <w:rsid w:val="00C27153"/>
    <w:rsid w:val="00C27804"/>
    <w:rsid w:val="00C27A13"/>
    <w:rsid w:val="00C27E51"/>
    <w:rsid w:val="00C3014F"/>
    <w:rsid w:val="00C306DF"/>
    <w:rsid w:val="00C31383"/>
    <w:rsid w:val="00C32688"/>
    <w:rsid w:val="00C33300"/>
    <w:rsid w:val="00C33E43"/>
    <w:rsid w:val="00C3434F"/>
    <w:rsid w:val="00C35191"/>
    <w:rsid w:val="00C363B7"/>
    <w:rsid w:val="00C36BD2"/>
    <w:rsid w:val="00C3708D"/>
    <w:rsid w:val="00C37D39"/>
    <w:rsid w:val="00C41495"/>
    <w:rsid w:val="00C42021"/>
    <w:rsid w:val="00C4308A"/>
    <w:rsid w:val="00C43C74"/>
    <w:rsid w:val="00C44623"/>
    <w:rsid w:val="00C44848"/>
    <w:rsid w:val="00C4530A"/>
    <w:rsid w:val="00C45AD3"/>
    <w:rsid w:val="00C464F2"/>
    <w:rsid w:val="00C47ADC"/>
    <w:rsid w:val="00C508EF"/>
    <w:rsid w:val="00C512DF"/>
    <w:rsid w:val="00C53A24"/>
    <w:rsid w:val="00C53DC5"/>
    <w:rsid w:val="00C53E13"/>
    <w:rsid w:val="00C57657"/>
    <w:rsid w:val="00C57A69"/>
    <w:rsid w:val="00C6054B"/>
    <w:rsid w:val="00C61578"/>
    <w:rsid w:val="00C634D4"/>
    <w:rsid w:val="00C63632"/>
    <w:rsid w:val="00C63963"/>
    <w:rsid w:val="00C6619C"/>
    <w:rsid w:val="00C67E54"/>
    <w:rsid w:val="00C7002F"/>
    <w:rsid w:val="00C70054"/>
    <w:rsid w:val="00C71264"/>
    <w:rsid w:val="00C71825"/>
    <w:rsid w:val="00C72219"/>
    <w:rsid w:val="00C738D6"/>
    <w:rsid w:val="00C73FB5"/>
    <w:rsid w:val="00C74989"/>
    <w:rsid w:val="00C75332"/>
    <w:rsid w:val="00C769A0"/>
    <w:rsid w:val="00C769D4"/>
    <w:rsid w:val="00C76B3E"/>
    <w:rsid w:val="00C77573"/>
    <w:rsid w:val="00C8116A"/>
    <w:rsid w:val="00C81BC8"/>
    <w:rsid w:val="00C82150"/>
    <w:rsid w:val="00C82178"/>
    <w:rsid w:val="00C82681"/>
    <w:rsid w:val="00C82DAB"/>
    <w:rsid w:val="00C83A8B"/>
    <w:rsid w:val="00C83CC7"/>
    <w:rsid w:val="00C84A6C"/>
    <w:rsid w:val="00C85B68"/>
    <w:rsid w:val="00C86937"/>
    <w:rsid w:val="00C86D36"/>
    <w:rsid w:val="00C900F9"/>
    <w:rsid w:val="00C93886"/>
    <w:rsid w:val="00C941F4"/>
    <w:rsid w:val="00C947FF"/>
    <w:rsid w:val="00C94A8F"/>
    <w:rsid w:val="00C957E2"/>
    <w:rsid w:val="00C959ED"/>
    <w:rsid w:val="00C96804"/>
    <w:rsid w:val="00C96C14"/>
    <w:rsid w:val="00C971D9"/>
    <w:rsid w:val="00C97354"/>
    <w:rsid w:val="00C9746D"/>
    <w:rsid w:val="00C97EBE"/>
    <w:rsid w:val="00CA004F"/>
    <w:rsid w:val="00CA06EC"/>
    <w:rsid w:val="00CA17CA"/>
    <w:rsid w:val="00CA199E"/>
    <w:rsid w:val="00CA3909"/>
    <w:rsid w:val="00CA4294"/>
    <w:rsid w:val="00CA76AD"/>
    <w:rsid w:val="00CA79F8"/>
    <w:rsid w:val="00CA7DC9"/>
    <w:rsid w:val="00CB0A67"/>
    <w:rsid w:val="00CB110F"/>
    <w:rsid w:val="00CB1422"/>
    <w:rsid w:val="00CB1894"/>
    <w:rsid w:val="00CB1BBB"/>
    <w:rsid w:val="00CB1E50"/>
    <w:rsid w:val="00CB264E"/>
    <w:rsid w:val="00CB2759"/>
    <w:rsid w:val="00CB2D3F"/>
    <w:rsid w:val="00CB3D97"/>
    <w:rsid w:val="00CB450D"/>
    <w:rsid w:val="00CB460B"/>
    <w:rsid w:val="00CB478A"/>
    <w:rsid w:val="00CB488F"/>
    <w:rsid w:val="00CB5262"/>
    <w:rsid w:val="00CB53A2"/>
    <w:rsid w:val="00CB5F2F"/>
    <w:rsid w:val="00CB6185"/>
    <w:rsid w:val="00CB6C44"/>
    <w:rsid w:val="00CB6D06"/>
    <w:rsid w:val="00CB74AD"/>
    <w:rsid w:val="00CB773E"/>
    <w:rsid w:val="00CB79A1"/>
    <w:rsid w:val="00CB7A9D"/>
    <w:rsid w:val="00CC0E49"/>
    <w:rsid w:val="00CC2146"/>
    <w:rsid w:val="00CC27ED"/>
    <w:rsid w:val="00CC2B53"/>
    <w:rsid w:val="00CC2FD7"/>
    <w:rsid w:val="00CC3307"/>
    <w:rsid w:val="00CC41AF"/>
    <w:rsid w:val="00CC4835"/>
    <w:rsid w:val="00CC750C"/>
    <w:rsid w:val="00CC77A9"/>
    <w:rsid w:val="00CD0725"/>
    <w:rsid w:val="00CD0A3D"/>
    <w:rsid w:val="00CD108B"/>
    <w:rsid w:val="00CD159F"/>
    <w:rsid w:val="00CD29E2"/>
    <w:rsid w:val="00CD373F"/>
    <w:rsid w:val="00CD4CB3"/>
    <w:rsid w:val="00CD5E9C"/>
    <w:rsid w:val="00CE0186"/>
    <w:rsid w:val="00CE0AAD"/>
    <w:rsid w:val="00CE1B99"/>
    <w:rsid w:val="00CE3458"/>
    <w:rsid w:val="00CE3F06"/>
    <w:rsid w:val="00CE4726"/>
    <w:rsid w:val="00CE4881"/>
    <w:rsid w:val="00CE50AE"/>
    <w:rsid w:val="00CE53D0"/>
    <w:rsid w:val="00CE5C02"/>
    <w:rsid w:val="00CE5C3D"/>
    <w:rsid w:val="00CE5E11"/>
    <w:rsid w:val="00CE6E86"/>
    <w:rsid w:val="00CE7B1F"/>
    <w:rsid w:val="00CE7D89"/>
    <w:rsid w:val="00CF0012"/>
    <w:rsid w:val="00CF1D51"/>
    <w:rsid w:val="00CF2791"/>
    <w:rsid w:val="00CF332A"/>
    <w:rsid w:val="00CF3FEC"/>
    <w:rsid w:val="00CF4518"/>
    <w:rsid w:val="00CF5036"/>
    <w:rsid w:val="00CF549C"/>
    <w:rsid w:val="00CF567A"/>
    <w:rsid w:val="00CF5B30"/>
    <w:rsid w:val="00CF5F6C"/>
    <w:rsid w:val="00CF626B"/>
    <w:rsid w:val="00CF7AF4"/>
    <w:rsid w:val="00D013C8"/>
    <w:rsid w:val="00D01CAE"/>
    <w:rsid w:val="00D02CEC"/>
    <w:rsid w:val="00D03D82"/>
    <w:rsid w:val="00D044BA"/>
    <w:rsid w:val="00D04D2F"/>
    <w:rsid w:val="00D05D3B"/>
    <w:rsid w:val="00D05E53"/>
    <w:rsid w:val="00D061C7"/>
    <w:rsid w:val="00D06BA9"/>
    <w:rsid w:val="00D112F5"/>
    <w:rsid w:val="00D11CBC"/>
    <w:rsid w:val="00D130E8"/>
    <w:rsid w:val="00D13245"/>
    <w:rsid w:val="00D134E3"/>
    <w:rsid w:val="00D13900"/>
    <w:rsid w:val="00D1431A"/>
    <w:rsid w:val="00D16D9F"/>
    <w:rsid w:val="00D16F0A"/>
    <w:rsid w:val="00D17BE4"/>
    <w:rsid w:val="00D20EC5"/>
    <w:rsid w:val="00D2217D"/>
    <w:rsid w:val="00D2503B"/>
    <w:rsid w:val="00D26160"/>
    <w:rsid w:val="00D2621E"/>
    <w:rsid w:val="00D30EF3"/>
    <w:rsid w:val="00D31E64"/>
    <w:rsid w:val="00D32279"/>
    <w:rsid w:val="00D330B2"/>
    <w:rsid w:val="00D332FF"/>
    <w:rsid w:val="00D33A1E"/>
    <w:rsid w:val="00D34918"/>
    <w:rsid w:val="00D34D1C"/>
    <w:rsid w:val="00D352FF"/>
    <w:rsid w:val="00D35C55"/>
    <w:rsid w:val="00D36E42"/>
    <w:rsid w:val="00D37C5C"/>
    <w:rsid w:val="00D37E5E"/>
    <w:rsid w:val="00D411CD"/>
    <w:rsid w:val="00D421FA"/>
    <w:rsid w:val="00D42655"/>
    <w:rsid w:val="00D42660"/>
    <w:rsid w:val="00D42C42"/>
    <w:rsid w:val="00D42F8D"/>
    <w:rsid w:val="00D43875"/>
    <w:rsid w:val="00D45670"/>
    <w:rsid w:val="00D45E4B"/>
    <w:rsid w:val="00D474AA"/>
    <w:rsid w:val="00D504DC"/>
    <w:rsid w:val="00D50851"/>
    <w:rsid w:val="00D50E6A"/>
    <w:rsid w:val="00D50F1A"/>
    <w:rsid w:val="00D5177C"/>
    <w:rsid w:val="00D53762"/>
    <w:rsid w:val="00D54E35"/>
    <w:rsid w:val="00D556CB"/>
    <w:rsid w:val="00D55D7F"/>
    <w:rsid w:val="00D55F74"/>
    <w:rsid w:val="00D57E47"/>
    <w:rsid w:val="00D6028A"/>
    <w:rsid w:val="00D602AD"/>
    <w:rsid w:val="00D606C6"/>
    <w:rsid w:val="00D61499"/>
    <w:rsid w:val="00D61750"/>
    <w:rsid w:val="00D61B50"/>
    <w:rsid w:val="00D622F6"/>
    <w:rsid w:val="00D62A18"/>
    <w:rsid w:val="00D62CDE"/>
    <w:rsid w:val="00D63583"/>
    <w:rsid w:val="00D63D05"/>
    <w:rsid w:val="00D63EBA"/>
    <w:rsid w:val="00D63F30"/>
    <w:rsid w:val="00D64C4A"/>
    <w:rsid w:val="00D652D1"/>
    <w:rsid w:val="00D654BF"/>
    <w:rsid w:val="00D65F52"/>
    <w:rsid w:val="00D66BF7"/>
    <w:rsid w:val="00D67C85"/>
    <w:rsid w:val="00D70E9D"/>
    <w:rsid w:val="00D70FF9"/>
    <w:rsid w:val="00D72201"/>
    <w:rsid w:val="00D73130"/>
    <w:rsid w:val="00D73CD4"/>
    <w:rsid w:val="00D75A08"/>
    <w:rsid w:val="00D76F3B"/>
    <w:rsid w:val="00D77DBF"/>
    <w:rsid w:val="00D8203A"/>
    <w:rsid w:val="00D8283D"/>
    <w:rsid w:val="00D82B44"/>
    <w:rsid w:val="00D83091"/>
    <w:rsid w:val="00D831DF"/>
    <w:rsid w:val="00D84B75"/>
    <w:rsid w:val="00D84D7C"/>
    <w:rsid w:val="00D850A5"/>
    <w:rsid w:val="00D85A53"/>
    <w:rsid w:val="00D86741"/>
    <w:rsid w:val="00D86F89"/>
    <w:rsid w:val="00D918C7"/>
    <w:rsid w:val="00D9261C"/>
    <w:rsid w:val="00D92F33"/>
    <w:rsid w:val="00D931FB"/>
    <w:rsid w:val="00D93AA8"/>
    <w:rsid w:val="00D93C8A"/>
    <w:rsid w:val="00D93DD5"/>
    <w:rsid w:val="00D93F4E"/>
    <w:rsid w:val="00D94267"/>
    <w:rsid w:val="00D94C5A"/>
    <w:rsid w:val="00D95AD4"/>
    <w:rsid w:val="00D97320"/>
    <w:rsid w:val="00DA0F3E"/>
    <w:rsid w:val="00DA0F89"/>
    <w:rsid w:val="00DA290C"/>
    <w:rsid w:val="00DA34DE"/>
    <w:rsid w:val="00DA36BF"/>
    <w:rsid w:val="00DA36E1"/>
    <w:rsid w:val="00DA4064"/>
    <w:rsid w:val="00DA50A9"/>
    <w:rsid w:val="00DA6140"/>
    <w:rsid w:val="00DA6975"/>
    <w:rsid w:val="00DA78AD"/>
    <w:rsid w:val="00DB090A"/>
    <w:rsid w:val="00DB119F"/>
    <w:rsid w:val="00DB16CC"/>
    <w:rsid w:val="00DB211D"/>
    <w:rsid w:val="00DB24BE"/>
    <w:rsid w:val="00DB2DAF"/>
    <w:rsid w:val="00DB3DDB"/>
    <w:rsid w:val="00DB4E41"/>
    <w:rsid w:val="00DB5054"/>
    <w:rsid w:val="00DB55A5"/>
    <w:rsid w:val="00DB58FC"/>
    <w:rsid w:val="00DB5ED6"/>
    <w:rsid w:val="00DB725F"/>
    <w:rsid w:val="00DB757E"/>
    <w:rsid w:val="00DB7855"/>
    <w:rsid w:val="00DB7993"/>
    <w:rsid w:val="00DB7C86"/>
    <w:rsid w:val="00DC0AA3"/>
    <w:rsid w:val="00DC15A2"/>
    <w:rsid w:val="00DC2274"/>
    <w:rsid w:val="00DC2439"/>
    <w:rsid w:val="00DC3235"/>
    <w:rsid w:val="00DC47CB"/>
    <w:rsid w:val="00DC5DAE"/>
    <w:rsid w:val="00DC6131"/>
    <w:rsid w:val="00DC71DD"/>
    <w:rsid w:val="00DC7257"/>
    <w:rsid w:val="00DC76BC"/>
    <w:rsid w:val="00DC7D68"/>
    <w:rsid w:val="00DD0083"/>
    <w:rsid w:val="00DD1209"/>
    <w:rsid w:val="00DD1731"/>
    <w:rsid w:val="00DD2CB1"/>
    <w:rsid w:val="00DD3CA5"/>
    <w:rsid w:val="00DD48C4"/>
    <w:rsid w:val="00DD49FD"/>
    <w:rsid w:val="00DD5318"/>
    <w:rsid w:val="00DD5BDC"/>
    <w:rsid w:val="00DD5C01"/>
    <w:rsid w:val="00DD5ED7"/>
    <w:rsid w:val="00DD6A1A"/>
    <w:rsid w:val="00DD7BCD"/>
    <w:rsid w:val="00DE0AA4"/>
    <w:rsid w:val="00DE3D20"/>
    <w:rsid w:val="00DE426B"/>
    <w:rsid w:val="00DE4937"/>
    <w:rsid w:val="00DE4A78"/>
    <w:rsid w:val="00DE4D0E"/>
    <w:rsid w:val="00DE5083"/>
    <w:rsid w:val="00DE5357"/>
    <w:rsid w:val="00DE5F0B"/>
    <w:rsid w:val="00DE635D"/>
    <w:rsid w:val="00DE6B66"/>
    <w:rsid w:val="00DE76F8"/>
    <w:rsid w:val="00DF270C"/>
    <w:rsid w:val="00DF28C3"/>
    <w:rsid w:val="00DF3728"/>
    <w:rsid w:val="00DF4231"/>
    <w:rsid w:val="00DF4FC8"/>
    <w:rsid w:val="00DF5852"/>
    <w:rsid w:val="00DF6623"/>
    <w:rsid w:val="00DF7061"/>
    <w:rsid w:val="00DF7515"/>
    <w:rsid w:val="00E00144"/>
    <w:rsid w:val="00E034D1"/>
    <w:rsid w:val="00E034DA"/>
    <w:rsid w:val="00E04DF4"/>
    <w:rsid w:val="00E04E11"/>
    <w:rsid w:val="00E05022"/>
    <w:rsid w:val="00E05D9B"/>
    <w:rsid w:val="00E06E77"/>
    <w:rsid w:val="00E07EB7"/>
    <w:rsid w:val="00E10134"/>
    <w:rsid w:val="00E10E93"/>
    <w:rsid w:val="00E11A26"/>
    <w:rsid w:val="00E12396"/>
    <w:rsid w:val="00E1247F"/>
    <w:rsid w:val="00E124AC"/>
    <w:rsid w:val="00E12C21"/>
    <w:rsid w:val="00E12C28"/>
    <w:rsid w:val="00E12F67"/>
    <w:rsid w:val="00E13242"/>
    <w:rsid w:val="00E139CE"/>
    <w:rsid w:val="00E14328"/>
    <w:rsid w:val="00E14BE1"/>
    <w:rsid w:val="00E14D92"/>
    <w:rsid w:val="00E15FF7"/>
    <w:rsid w:val="00E16F45"/>
    <w:rsid w:val="00E175DC"/>
    <w:rsid w:val="00E17A03"/>
    <w:rsid w:val="00E21F60"/>
    <w:rsid w:val="00E22E6A"/>
    <w:rsid w:val="00E22F39"/>
    <w:rsid w:val="00E23785"/>
    <w:rsid w:val="00E23AC0"/>
    <w:rsid w:val="00E25549"/>
    <w:rsid w:val="00E26655"/>
    <w:rsid w:val="00E26864"/>
    <w:rsid w:val="00E270BB"/>
    <w:rsid w:val="00E27169"/>
    <w:rsid w:val="00E27468"/>
    <w:rsid w:val="00E277F7"/>
    <w:rsid w:val="00E300C0"/>
    <w:rsid w:val="00E303AF"/>
    <w:rsid w:val="00E3271D"/>
    <w:rsid w:val="00E33302"/>
    <w:rsid w:val="00E33466"/>
    <w:rsid w:val="00E3370B"/>
    <w:rsid w:val="00E343BC"/>
    <w:rsid w:val="00E34695"/>
    <w:rsid w:val="00E34D40"/>
    <w:rsid w:val="00E35DD6"/>
    <w:rsid w:val="00E37B6B"/>
    <w:rsid w:val="00E4081C"/>
    <w:rsid w:val="00E40B70"/>
    <w:rsid w:val="00E40E06"/>
    <w:rsid w:val="00E414C3"/>
    <w:rsid w:val="00E41665"/>
    <w:rsid w:val="00E41773"/>
    <w:rsid w:val="00E432F1"/>
    <w:rsid w:val="00E43397"/>
    <w:rsid w:val="00E43796"/>
    <w:rsid w:val="00E44491"/>
    <w:rsid w:val="00E46A98"/>
    <w:rsid w:val="00E46B25"/>
    <w:rsid w:val="00E46CE2"/>
    <w:rsid w:val="00E47455"/>
    <w:rsid w:val="00E47CD7"/>
    <w:rsid w:val="00E50830"/>
    <w:rsid w:val="00E50931"/>
    <w:rsid w:val="00E514F3"/>
    <w:rsid w:val="00E5153E"/>
    <w:rsid w:val="00E531DC"/>
    <w:rsid w:val="00E54666"/>
    <w:rsid w:val="00E55386"/>
    <w:rsid w:val="00E55508"/>
    <w:rsid w:val="00E55BCB"/>
    <w:rsid w:val="00E57889"/>
    <w:rsid w:val="00E600F4"/>
    <w:rsid w:val="00E60921"/>
    <w:rsid w:val="00E61981"/>
    <w:rsid w:val="00E61BE5"/>
    <w:rsid w:val="00E61D43"/>
    <w:rsid w:val="00E62C71"/>
    <w:rsid w:val="00E634D9"/>
    <w:rsid w:val="00E64634"/>
    <w:rsid w:val="00E6536B"/>
    <w:rsid w:val="00E65D45"/>
    <w:rsid w:val="00E674AA"/>
    <w:rsid w:val="00E702DD"/>
    <w:rsid w:val="00E703BE"/>
    <w:rsid w:val="00E70E15"/>
    <w:rsid w:val="00E71D37"/>
    <w:rsid w:val="00E748DA"/>
    <w:rsid w:val="00E75339"/>
    <w:rsid w:val="00E760C9"/>
    <w:rsid w:val="00E761A9"/>
    <w:rsid w:val="00E761AD"/>
    <w:rsid w:val="00E76879"/>
    <w:rsid w:val="00E76BBB"/>
    <w:rsid w:val="00E7715F"/>
    <w:rsid w:val="00E77A8B"/>
    <w:rsid w:val="00E77EB1"/>
    <w:rsid w:val="00E8074E"/>
    <w:rsid w:val="00E808F6"/>
    <w:rsid w:val="00E8141C"/>
    <w:rsid w:val="00E825DE"/>
    <w:rsid w:val="00E830D5"/>
    <w:rsid w:val="00E8318E"/>
    <w:rsid w:val="00E86345"/>
    <w:rsid w:val="00E86970"/>
    <w:rsid w:val="00E86A3D"/>
    <w:rsid w:val="00E87035"/>
    <w:rsid w:val="00E90A65"/>
    <w:rsid w:val="00E919C5"/>
    <w:rsid w:val="00E91DC4"/>
    <w:rsid w:val="00E92917"/>
    <w:rsid w:val="00E92C86"/>
    <w:rsid w:val="00E93851"/>
    <w:rsid w:val="00E9426D"/>
    <w:rsid w:val="00E94FE4"/>
    <w:rsid w:val="00E95588"/>
    <w:rsid w:val="00E96257"/>
    <w:rsid w:val="00E96AA5"/>
    <w:rsid w:val="00EA0F15"/>
    <w:rsid w:val="00EA12B1"/>
    <w:rsid w:val="00EA1947"/>
    <w:rsid w:val="00EA245C"/>
    <w:rsid w:val="00EA2779"/>
    <w:rsid w:val="00EA2D99"/>
    <w:rsid w:val="00EA38D9"/>
    <w:rsid w:val="00EA3D5B"/>
    <w:rsid w:val="00EA573C"/>
    <w:rsid w:val="00EA5EEB"/>
    <w:rsid w:val="00EA7411"/>
    <w:rsid w:val="00EA7978"/>
    <w:rsid w:val="00EA79B6"/>
    <w:rsid w:val="00EA7B5F"/>
    <w:rsid w:val="00EA7F4F"/>
    <w:rsid w:val="00EB070C"/>
    <w:rsid w:val="00EB07C9"/>
    <w:rsid w:val="00EB0A57"/>
    <w:rsid w:val="00EB0EBF"/>
    <w:rsid w:val="00EB203D"/>
    <w:rsid w:val="00EB2E5A"/>
    <w:rsid w:val="00EB2E90"/>
    <w:rsid w:val="00EB465A"/>
    <w:rsid w:val="00EB56DE"/>
    <w:rsid w:val="00EC0213"/>
    <w:rsid w:val="00EC06BB"/>
    <w:rsid w:val="00EC0FBC"/>
    <w:rsid w:val="00EC12EC"/>
    <w:rsid w:val="00EC1936"/>
    <w:rsid w:val="00EC1F57"/>
    <w:rsid w:val="00EC2600"/>
    <w:rsid w:val="00EC2B85"/>
    <w:rsid w:val="00EC6F00"/>
    <w:rsid w:val="00EC7D03"/>
    <w:rsid w:val="00ED0CB2"/>
    <w:rsid w:val="00ED3002"/>
    <w:rsid w:val="00ED327E"/>
    <w:rsid w:val="00ED4D6D"/>
    <w:rsid w:val="00ED50E6"/>
    <w:rsid w:val="00ED6030"/>
    <w:rsid w:val="00ED6B75"/>
    <w:rsid w:val="00ED72E1"/>
    <w:rsid w:val="00ED7727"/>
    <w:rsid w:val="00EE034A"/>
    <w:rsid w:val="00EE0456"/>
    <w:rsid w:val="00EE1821"/>
    <w:rsid w:val="00EE1D44"/>
    <w:rsid w:val="00EE20B0"/>
    <w:rsid w:val="00EE2D6B"/>
    <w:rsid w:val="00EE3738"/>
    <w:rsid w:val="00EE39F5"/>
    <w:rsid w:val="00EE3A64"/>
    <w:rsid w:val="00EE3B61"/>
    <w:rsid w:val="00EE4620"/>
    <w:rsid w:val="00EE48E3"/>
    <w:rsid w:val="00EE4BF4"/>
    <w:rsid w:val="00EE54EC"/>
    <w:rsid w:val="00EF039D"/>
    <w:rsid w:val="00EF0B7E"/>
    <w:rsid w:val="00EF17A8"/>
    <w:rsid w:val="00EF2DFF"/>
    <w:rsid w:val="00EF338F"/>
    <w:rsid w:val="00EF35C3"/>
    <w:rsid w:val="00EF36B2"/>
    <w:rsid w:val="00EF402E"/>
    <w:rsid w:val="00EF4237"/>
    <w:rsid w:val="00EF44A2"/>
    <w:rsid w:val="00EF4D2D"/>
    <w:rsid w:val="00EF7AA4"/>
    <w:rsid w:val="00EF7F7A"/>
    <w:rsid w:val="00F01509"/>
    <w:rsid w:val="00F02268"/>
    <w:rsid w:val="00F023A5"/>
    <w:rsid w:val="00F03568"/>
    <w:rsid w:val="00F037EF"/>
    <w:rsid w:val="00F03C4D"/>
    <w:rsid w:val="00F0412F"/>
    <w:rsid w:val="00F042A6"/>
    <w:rsid w:val="00F04541"/>
    <w:rsid w:val="00F04596"/>
    <w:rsid w:val="00F0496F"/>
    <w:rsid w:val="00F051A2"/>
    <w:rsid w:val="00F071C3"/>
    <w:rsid w:val="00F071EB"/>
    <w:rsid w:val="00F07DCC"/>
    <w:rsid w:val="00F10270"/>
    <w:rsid w:val="00F10806"/>
    <w:rsid w:val="00F10D12"/>
    <w:rsid w:val="00F10D95"/>
    <w:rsid w:val="00F10F3B"/>
    <w:rsid w:val="00F114A5"/>
    <w:rsid w:val="00F11808"/>
    <w:rsid w:val="00F118DB"/>
    <w:rsid w:val="00F12028"/>
    <w:rsid w:val="00F12CC6"/>
    <w:rsid w:val="00F14480"/>
    <w:rsid w:val="00F157B3"/>
    <w:rsid w:val="00F175B7"/>
    <w:rsid w:val="00F20940"/>
    <w:rsid w:val="00F20AAA"/>
    <w:rsid w:val="00F20B5B"/>
    <w:rsid w:val="00F20D0C"/>
    <w:rsid w:val="00F21BA9"/>
    <w:rsid w:val="00F230FC"/>
    <w:rsid w:val="00F23DFD"/>
    <w:rsid w:val="00F24DC4"/>
    <w:rsid w:val="00F27B63"/>
    <w:rsid w:val="00F27BD0"/>
    <w:rsid w:val="00F31A93"/>
    <w:rsid w:val="00F3336E"/>
    <w:rsid w:val="00F35519"/>
    <w:rsid w:val="00F367E6"/>
    <w:rsid w:val="00F36C8D"/>
    <w:rsid w:val="00F374D6"/>
    <w:rsid w:val="00F40251"/>
    <w:rsid w:val="00F4181C"/>
    <w:rsid w:val="00F418EE"/>
    <w:rsid w:val="00F4376D"/>
    <w:rsid w:val="00F443B3"/>
    <w:rsid w:val="00F464D9"/>
    <w:rsid w:val="00F4795B"/>
    <w:rsid w:val="00F51B04"/>
    <w:rsid w:val="00F52609"/>
    <w:rsid w:val="00F5344A"/>
    <w:rsid w:val="00F53604"/>
    <w:rsid w:val="00F53840"/>
    <w:rsid w:val="00F53EF6"/>
    <w:rsid w:val="00F561D9"/>
    <w:rsid w:val="00F579FA"/>
    <w:rsid w:val="00F6028B"/>
    <w:rsid w:val="00F60EAF"/>
    <w:rsid w:val="00F6164C"/>
    <w:rsid w:val="00F62928"/>
    <w:rsid w:val="00F630F7"/>
    <w:rsid w:val="00F63FBC"/>
    <w:rsid w:val="00F64AAC"/>
    <w:rsid w:val="00F65B8C"/>
    <w:rsid w:val="00F65F0A"/>
    <w:rsid w:val="00F66963"/>
    <w:rsid w:val="00F66F1F"/>
    <w:rsid w:val="00F67081"/>
    <w:rsid w:val="00F70223"/>
    <w:rsid w:val="00F706EB"/>
    <w:rsid w:val="00F70FBA"/>
    <w:rsid w:val="00F71194"/>
    <w:rsid w:val="00F7184C"/>
    <w:rsid w:val="00F725A7"/>
    <w:rsid w:val="00F75236"/>
    <w:rsid w:val="00F772AA"/>
    <w:rsid w:val="00F77A01"/>
    <w:rsid w:val="00F8200B"/>
    <w:rsid w:val="00F85A59"/>
    <w:rsid w:val="00F85BDA"/>
    <w:rsid w:val="00F85F5A"/>
    <w:rsid w:val="00F860B7"/>
    <w:rsid w:val="00F865F7"/>
    <w:rsid w:val="00F8660D"/>
    <w:rsid w:val="00F90FA9"/>
    <w:rsid w:val="00F916C2"/>
    <w:rsid w:val="00F9305D"/>
    <w:rsid w:val="00F9367E"/>
    <w:rsid w:val="00F9377C"/>
    <w:rsid w:val="00F94883"/>
    <w:rsid w:val="00F94F40"/>
    <w:rsid w:val="00F95EA8"/>
    <w:rsid w:val="00F969D5"/>
    <w:rsid w:val="00F96E20"/>
    <w:rsid w:val="00F97B52"/>
    <w:rsid w:val="00F97E17"/>
    <w:rsid w:val="00F97FC9"/>
    <w:rsid w:val="00FA309A"/>
    <w:rsid w:val="00FA3F3E"/>
    <w:rsid w:val="00FA3FA9"/>
    <w:rsid w:val="00FA55D5"/>
    <w:rsid w:val="00FA5856"/>
    <w:rsid w:val="00FA64BA"/>
    <w:rsid w:val="00FA66D1"/>
    <w:rsid w:val="00FA6792"/>
    <w:rsid w:val="00FB0F4E"/>
    <w:rsid w:val="00FB1C24"/>
    <w:rsid w:val="00FB2786"/>
    <w:rsid w:val="00FB2A16"/>
    <w:rsid w:val="00FB2F94"/>
    <w:rsid w:val="00FB36CC"/>
    <w:rsid w:val="00FB422E"/>
    <w:rsid w:val="00FB5389"/>
    <w:rsid w:val="00FB783A"/>
    <w:rsid w:val="00FB78F1"/>
    <w:rsid w:val="00FC0003"/>
    <w:rsid w:val="00FC1C78"/>
    <w:rsid w:val="00FC334D"/>
    <w:rsid w:val="00FC5B03"/>
    <w:rsid w:val="00FC6A6A"/>
    <w:rsid w:val="00FC702E"/>
    <w:rsid w:val="00FC7DB7"/>
    <w:rsid w:val="00FD1307"/>
    <w:rsid w:val="00FD21FB"/>
    <w:rsid w:val="00FD3068"/>
    <w:rsid w:val="00FD318E"/>
    <w:rsid w:val="00FD3414"/>
    <w:rsid w:val="00FD3BDB"/>
    <w:rsid w:val="00FD3FB4"/>
    <w:rsid w:val="00FD4543"/>
    <w:rsid w:val="00FD48B2"/>
    <w:rsid w:val="00FD51B5"/>
    <w:rsid w:val="00FD56FE"/>
    <w:rsid w:val="00FD6868"/>
    <w:rsid w:val="00FD68D6"/>
    <w:rsid w:val="00FE0292"/>
    <w:rsid w:val="00FE0563"/>
    <w:rsid w:val="00FE196B"/>
    <w:rsid w:val="00FE1EF4"/>
    <w:rsid w:val="00FE27B4"/>
    <w:rsid w:val="00FE2ABA"/>
    <w:rsid w:val="00FE3D68"/>
    <w:rsid w:val="00FE483A"/>
    <w:rsid w:val="00FE5873"/>
    <w:rsid w:val="00FE6346"/>
    <w:rsid w:val="00FE6BDA"/>
    <w:rsid w:val="00FF0669"/>
    <w:rsid w:val="00FF0916"/>
    <w:rsid w:val="00FF2A27"/>
    <w:rsid w:val="00FF2EF1"/>
    <w:rsid w:val="00FF30EC"/>
    <w:rsid w:val="00FF3165"/>
    <w:rsid w:val="00FF3192"/>
    <w:rsid w:val="00FF3F97"/>
    <w:rsid w:val="00FF41CC"/>
    <w:rsid w:val="00FF47DC"/>
    <w:rsid w:val="00FF4A3A"/>
    <w:rsid w:val="00FF63E4"/>
    <w:rsid w:val="00FF6831"/>
    <w:rsid w:val="00FF6AFA"/>
    <w:rsid w:val="00FF6F75"/>
    <w:rsid w:val="00FF7B9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2" w:uiPriority="99"/>
    <w:lsdException w:name="List 3" w:uiPriority="99"/>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98"/>
    <w:rPr>
      <w:lang w:val="es-ES" w:eastAsia="es-ES"/>
    </w:rPr>
  </w:style>
  <w:style w:type="paragraph" w:styleId="Ttulo1">
    <w:name w:val="heading 1"/>
    <w:basedOn w:val="Normal"/>
    <w:next w:val="Normal"/>
    <w:qFormat/>
    <w:rsid w:val="009F20F0"/>
    <w:pPr>
      <w:keepNext/>
      <w:numPr>
        <w:numId w:val="1"/>
      </w:numPr>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5">
    <w:name w:val="heading 5"/>
    <w:basedOn w:val="Normal"/>
    <w:next w:val="Normal"/>
    <w:qFormat/>
    <w:rsid w:val="008E7898"/>
    <w:pPr>
      <w:spacing w:before="240" w:after="60"/>
      <w:outlineLvl w:val="4"/>
    </w:pPr>
    <w:rPr>
      <w:b/>
      <w:bCs/>
      <w:i/>
      <w:iCs/>
      <w:sz w:val="26"/>
      <w:szCs w:val="26"/>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59ED"/>
    <w:pPr>
      <w:spacing w:before="100" w:beforeAutospacing="1" w:after="100" w:afterAutospacing="1"/>
    </w:pPr>
  </w:style>
  <w:style w:type="paragraph" w:styleId="Textodeglobo">
    <w:name w:val="Balloon Text"/>
    <w:basedOn w:val="Normal"/>
    <w:link w:val="TextodegloboCar"/>
    <w:uiPriority w:val="99"/>
    <w:semiHidden/>
    <w:rsid w:val="00245524"/>
    <w:rPr>
      <w:rFonts w:ascii="Tahoma" w:hAnsi="Tahoma" w:cs="Tahoma"/>
      <w:sz w:val="16"/>
      <w:szCs w:val="16"/>
    </w:rPr>
  </w:style>
  <w:style w:type="paragraph" w:styleId="Encabezado">
    <w:name w:val="header"/>
    <w:basedOn w:val="Normal"/>
    <w:link w:val="EncabezadoCar"/>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lang w:val="es-ES_tradnl"/>
    </w:rPr>
  </w:style>
  <w:style w:type="paragraph" w:styleId="Piedepgina">
    <w:name w:val="footer"/>
    <w:basedOn w:val="Normal"/>
    <w:link w:val="PiedepginaCar"/>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lang w:val="es-ES_tradnl"/>
    </w:rPr>
  </w:style>
  <w:style w:type="paragraph" w:styleId="Textoindependiente3">
    <w:name w:val="Body Text 3"/>
    <w:basedOn w:val="Normal"/>
    <w:rsid w:val="00007004"/>
    <w:pPr>
      <w:jc w:val="both"/>
    </w:pPr>
    <w:rPr>
      <w:rFonts w:ascii="Arial" w:hAnsi="Arial"/>
      <w:lang w:val="es-GT"/>
    </w:rPr>
  </w:style>
  <w:style w:type="character" w:styleId="Refdecomentario">
    <w:name w:val="annotation reference"/>
    <w:basedOn w:val="Fuentedeprrafopredeter"/>
    <w:semiHidden/>
    <w:rsid w:val="000F61CF"/>
    <w:rPr>
      <w:sz w:val="16"/>
      <w:szCs w:val="16"/>
    </w:rPr>
  </w:style>
  <w:style w:type="paragraph" w:styleId="Textocomentario">
    <w:name w:val="annotation text"/>
    <w:basedOn w:val="Normal"/>
    <w:semiHidden/>
    <w:rsid w:val="000F61CF"/>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uiPriority w:val="59"/>
    <w:rsid w:val="001E3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rsid w:val="001E3693"/>
    <w:pPr>
      <w:numPr>
        <w:numId w:val="2"/>
      </w:numPr>
    </w:pPr>
  </w:style>
  <w:style w:type="paragraph" w:styleId="Textoindependiente">
    <w:name w:val="Body Text"/>
    <w:basedOn w:val="Normal"/>
    <w:link w:val="TextoindependienteCar"/>
    <w:rsid w:val="00C76B3E"/>
    <w:pPr>
      <w:spacing w:after="120"/>
    </w:pPr>
  </w:style>
  <w:style w:type="paragraph" w:styleId="Sangradetextonormal">
    <w:name w:val="Body Text Indent"/>
    <w:basedOn w:val="Normal"/>
    <w:rsid w:val="006F72DE"/>
    <w:pPr>
      <w:spacing w:after="120"/>
      <w:ind w:left="283"/>
    </w:pPr>
  </w:style>
  <w:style w:type="paragraph" w:styleId="Mapadeldocumento">
    <w:name w:val="Document Map"/>
    <w:basedOn w:val="Normal"/>
    <w:semiHidden/>
    <w:rsid w:val="00565D5A"/>
    <w:pPr>
      <w:shd w:val="clear" w:color="auto" w:fill="000080"/>
    </w:pPr>
    <w:rPr>
      <w:rFonts w:ascii="Tahoma" w:hAnsi="Tahoma" w:cs="Tahoma"/>
    </w:rPr>
  </w:style>
  <w:style w:type="character" w:styleId="Hipervnculo">
    <w:name w:val="Hyperlink"/>
    <w:basedOn w:val="Fuentedeprrafopredeter"/>
    <w:rsid w:val="008E7898"/>
    <w:rPr>
      <w:color w:val="0000FF"/>
      <w:u w:val="single"/>
    </w:rPr>
  </w:style>
  <w:style w:type="paragraph" w:styleId="Subttulo">
    <w:name w:val="Subtitle"/>
    <w:basedOn w:val="Normal"/>
    <w:qFormat/>
    <w:rsid w:val="0073680C"/>
    <w:pPr>
      <w:suppressAutoHyphens/>
      <w:jc w:val="center"/>
    </w:pPr>
    <w:rPr>
      <w:rFonts w:ascii="Arial Narrow" w:hAnsi="Arial Narrow"/>
      <w:b/>
    </w:rPr>
  </w:style>
  <w:style w:type="paragraph" w:styleId="Textonotapie">
    <w:name w:val="footnote text"/>
    <w:basedOn w:val="Normal"/>
    <w:semiHidden/>
    <w:rsid w:val="00EA7F4F"/>
  </w:style>
  <w:style w:type="character" w:styleId="Refdenotaalpie">
    <w:name w:val="footnote reference"/>
    <w:basedOn w:val="Fuentedeprrafopredeter"/>
    <w:semiHidden/>
    <w:rsid w:val="00EA7F4F"/>
    <w:rPr>
      <w:vertAlign w:val="superscript"/>
    </w:rPr>
  </w:style>
  <w:style w:type="character" w:customStyle="1" w:styleId="longtext">
    <w:name w:val="long_text"/>
    <w:basedOn w:val="Fuentedeprrafopredeter"/>
    <w:rsid w:val="006C255D"/>
  </w:style>
  <w:style w:type="paragraph" w:styleId="Prrafodelista">
    <w:name w:val="List Paragraph"/>
    <w:basedOn w:val="Normal"/>
    <w:uiPriority w:val="34"/>
    <w:qFormat/>
    <w:rsid w:val="009872D6"/>
    <w:pPr>
      <w:ind w:left="708"/>
    </w:pPr>
    <w:rPr>
      <w:sz w:val="24"/>
      <w:szCs w:val="24"/>
    </w:rPr>
  </w:style>
  <w:style w:type="paragraph" w:customStyle="1" w:styleId="Default">
    <w:name w:val="Default"/>
    <w:rsid w:val="00BA4BE5"/>
    <w:pPr>
      <w:autoSpaceDE w:val="0"/>
      <w:autoSpaceDN w:val="0"/>
      <w:adjustRightInd w:val="0"/>
    </w:pPr>
    <w:rPr>
      <w:rFonts w:ascii="EUAlbertina" w:hAnsi="EUAlbertina" w:cs="EUAlbertina"/>
      <w:color w:val="000000"/>
      <w:sz w:val="24"/>
      <w:szCs w:val="24"/>
    </w:rPr>
  </w:style>
  <w:style w:type="character" w:customStyle="1" w:styleId="hps">
    <w:name w:val="hps"/>
    <w:basedOn w:val="Fuentedeprrafopredeter"/>
    <w:rsid w:val="00AE2B65"/>
  </w:style>
  <w:style w:type="character" w:customStyle="1" w:styleId="PiedepginaCar">
    <w:name w:val="Pie de página Car"/>
    <w:basedOn w:val="Fuentedeprrafopredeter"/>
    <w:link w:val="Piedepgina"/>
    <w:rsid w:val="00B72236"/>
    <w:rPr>
      <w:lang w:val="es-ES" w:eastAsia="es-ES"/>
    </w:rPr>
  </w:style>
  <w:style w:type="character" w:customStyle="1" w:styleId="EncabezadoCar">
    <w:name w:val="Encabezado Car"/>
    <w:basedOn w:val="Fuentedeprrafopredeter"/>
    <w:link w:val="Encabezado"/>
    <w:rsid w:val="00966F4A"/>
    <w:rPr>
      <w:rFonts w:ascii="Arial Narrow" w:hAnsi="Arial Narrow"/>
      <w:sz w:val="22"/>
      <w:szCs w:val="22"/>
      <w:lang w:eastAsia="es-ES"/>
    </w:rPr>
  </w:style>
  <w:style w:type="paragraph" w:customStyle="1" w:styleId="Sinespaciado1">
    <w:name w:val="Sin espaciado1"/>
    <w:uiPriority w:val="1"/>
    <w:qFormat/>
    <w:rsid w:val="004E2D20"/>
    <w:rPr>
      <w:rFonts w:ascii="Calibri" w:hAnsi="Calibri"/>
      <w:sz w:val="22"/>
      <w:szCs w:val="22"/>
      <w:vertAlign w:val="superscript"/>
      <w:lang w:eastAsia="en-US"/>
    </w:rPr>
  </w:style>
  <w:style w:type="paragraph" w:customStyle="1" w:styleId="Textoindependiente4">
    <w:name w:val="Texto independiente 4"/>
    <w:basedOn w:val="Normal"/>
    <w:next w:val="Textoindependiente3"/>
    <w:rsid w:val="00A00C8F"/>
    <w:pPr>
      <w:spacing w:before="60" w:after="60"/>
      <w:jc w:val="both"/>
    </w:pPr>
    <w:rPr>
      <w:rFonts w:ascii="Arial" w:hAnsi="Arial" w:cs="Tahoma"/>
      <w:b/>
      <w:sz w:val="22"/>
      <w:lang w:val="es-ES_tradnl"/>
    </w:rPr>
  </w:style>
  <w:style w:type="paragraph" w:styleId="Lista2">
    <w:name w:val="List 2"/>
    <w:basedOn w:val="Normal"/>
    <w:uiPriority w:val="99"/>
    <w:unhideWhenUsed/>
    <w:rsid w:val="00FE6BDA"/>
    <w:pPr>
      <w:spacing w:after="200" w:line="276" w:lineRule="auto"/>
      <w:ind w:left="566" w:hanging="283"/>
      <w:contextualSpacing/>
    </w:pPr>
    <w:rPr>
      <w:rFonts w:ascii="Calibri" w:eastAsia="Calibri" w:hAnsi="Calibri"/>
      <w:sz w:val="22"/>
      <w:szCs w:val="22"/>
      <w:lang w:val="es-SV" w:eastAsia="en-US"/>
    </w:rPr>
  </w:style>
  <w:style w:type="paragraph" w:styleId="Lista3">
    <w:name w:val="List 3"/>
    <w:basedOn w:val="Normal"/>
    <w:uiPriority w:val="99"/>
    <w:unhideWhenUsed/>
    <w:rsid w:val="00B57F69"/>
    <w:pPr>
      <w:spacing w:after="200" w:line="276" w:lineRule="auto"/>
      <w:ind w:left="849" w:hanging="283"/>
      <w:contextualSpacing/>
    </w:pPr>
    <w:rPr>
      <w:rFonts w:ascii="Calibri" w:eastAsia="Calibri" w:hAnsi="Calibri"/>
      <w:sz w:val="22"/>
      <w:szCs w:val="22"/>
      <w:lang w:val="es-SV" w:eastAsia="en-US"/>
    </w:rPr>
  </w:style>
  <w:style w:type="paragraph" w:styleId="Textoindependienteprimerasangra">
    <w:name w:val="Body Text First Indent"/>
    <w:basedOn w:val="Textoindependiente"/>
    <w:link w:val="TextoindependienteprimerasangraCar"/>
    <w:rsid w:val="0078259E"/>
    <w:pPr>
      <w:spacing w:after="0"/>
      <w:ind w:firstLine="360"/>
    </w:pPr>
  </w:style>
  <w:style w:type="character" w:customStyle="1" w:styleId="TextoindependienteCar">
    <w:name w:val="Texto independiente Car"/>
    <w:basedOn w:val="Fuentedeprrafopredeter"/>
    <w:link w:val="Textoindependiente"/>
    <w:rsid w:val="0078259E"/>
    <w:rPr>
      <w:lang w:val="es-ES" w:eastAsia="es-ES"/>
    </w:rPr>
  </w:style>
  <w:style w:type="character" w:customStyle="1" w:styleId="TextoindependienteprimerasangraCar">
    <w:name w:val="Texto independiente primera sangría Car"/>
    <w:basedOn w:val="TextoindependienteCar"/>
    <w:link w:val="Textoindependienteprimerasangra"/>
    <w:rsid w:val="0078259E"/>
    <w:rPr>
      <w:lang w:val="es-ES" w:eastAsia="es-ES"/>
    </w:rPr>
  </w:style>
  <w:style w:type="paragraph" w:styleId="Sangra3detindependiente">
    <w:name w:val="Body Text Indent 3"/>
    <w:basedOn w:val="Normal"/>
    <w:link w:val="Sangra3detindependienteCar"/>
    <w:uiPriority w:val="99"/>
    <w:unhideWhenUsed/>
    <w:rsid w:val="00B2365F"/>
    <w:pPr>
      <w:spacing w:after="120" w:line="276" w:lineRule="auto"/>
      <w:ind w:left="283"/>
    </w:pPr>
    <w:rPr>
      <w:rFonts w:ascii="Calibri" w:eastAsia="Calibri" w:hAnsi="Calibri"/>
      <w:sz w:val="16"/>
      <w:szCs w:val="16"/>
      <w:lang w:val="es-SV" w:eastAsia="en-US"/>
    </w:rPr>
  </w:style>
  <w:style w:type="character" w:customStyle="1" w:styleId="Sangra3detindependienteCar">
    <w:name w:val="Sangría 3 de t. independiente Car"/>
    <w:basedOn w:val="Fuentedeprrafopredeter"/>
    <w:link w:val="Sangra3detindependiente"/>
    <w:uiPriority w:val="99"/>
    <w:rsid w:val="00B2365F"/>
    <w:rPr>
      <w:rFonts w:ascii="Calibri" w:eastAsia="Calibri" w:hAnsi="Calibri"/>
      <w:sz w:val="16"/>
      <w:szCs w:val="16"/>
      <w:lang w:eastAsia="en-US"/>
    </w:rPr>
  </w:style>
  <w:style w:type="paragraph" w:styleId="Listaconvietas3">
    <w:name w:val="List Bullet 3"/>
    <w:basedOn w:val="Normal"/>
    <w:uiPriority w:val="99"/>
    <w:unhideWhenUsed/>
    <w:rsid w:val="00F7184C"/>
    <w:pPr>
      <w:numPr>
        <w:numId w:val="13"/>
      </w:numPr>
      <w:spacing w:after="200" w:line="276" w:lineRule="auto"/>
      <w:contextualSpacing/>
    </w:pPr>
    <w:rPr>
      <w:rFonts w:ascii="Calibri" w:eastAsia="Calibri" w:hAnsi="Calibri"/>
      <w:sz w:val="22"/>
      <w:szCs w:val="22"/>
      <w:lang w:val="es-SV" w:eastAsia="en-US"/>
    </w:rPr>
  </w:style>
  <w:style w:type="character" w:customStyle="1" w:styleId="TextodegloboCar">
    <w:name w:val="Texto de globo Car"/>
    <w:basedOn w:val="Fuentedeprrafopredeter"/>
    <w:link w:val="Textodeglobo"/>
    <w:uiPriority w:val="99"/>
    <w:semiHidden/>
    <w:rsid w:val="000C42A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3791702">
      <w:bodyDiv w:val="1"/>
      <w:marLeft w:val="0"/>
      <w:marRight w:val="0"/>
      <w:marTop w:val="0"/>
      <w:marBottom w:val="0"/>
      <w:divBdr>
        <w:top w:val="none" w:sz="0" w:space="0" w:color="auto"/>
        <w:left w:val="none" w:sz="0" w:space="0" w:color="auto"/>
        <w:bottom w:val="none" w:sz="0" w:space="0" w:color="auto"/>
        <w:right w:val="none" w:sz="0" w:space="0" w:color="auto"/>
      </w:divBdr>
    </w:div>
    <w:div w:id="111828906">
      <w:bodyDiv w:val="1"/>
      <w:marLeft w:val="0"/>
      <w:marRight w:val="0"/>
      <w:marTop w:val="0"/>
      <w:marBottom w:val="0"/>
      <w:divBdr>
        <w:top w:val="none" w:sz="0" w:space="0" w:color="auto"/>
        <w:left w:val="none" w:sz="0" w:space="0" w:color="auto"/>
        <w:bottom w:val="none" w:sz="0" w:space="0" w:color="auto"/>
        <w:right w:val="none" w:sz="0" w:space="0" w:color="auto"/>
      </w:divBdr>
      <w:divsChild>
        <w:div w:id="443111337">
          <w:marLeft w:val="0"/>
          <w:marRight w:val="0"/>
          <w:marTop w:val="0"/>
          <w:marBottom w:val="0"/>
          <w:divBdr>
            <w:top w:val="none" w:sz="0" w:space="0" w:color="auto"/>
            <w:left w:val="none" w:sz="0" w:space="0" w:color="auto"/>
            <w:bottom w:val="none" w:sz="0" w:space="0" w:color="auto"/>
            <w:right w:val="none" w:sz="0" w:space="0" w:color="auto"/>
          </w:divBdr>
          <w:divsChild>
            <w:div w:id="1127355431">
              <w:marLeft w:val="0"/>
              <w:marRight w:val="0"/>
              <w:marTop w:val="0"/>
              <w:marBottom w:val="0"/>
              <w:divBdr>
                <w:top w:val="none" w:sz="0" w:space="0" w:color="auto"/>
                <w:left w:val="none" w:sz="0" w:space="0" w:color="auto"/>
                <w:bottom w:val="none" w:sz="0" w:space="0" w:color="auto"/>
                <w:right w:val="none" w:sz="0" w:space="0" w:color="auto"/>
              </w:divBdr>
              <w:divsChild>
                <w:div w:id="89392230">
                  <w:marLeft w:val="0"/>
                  <w:marRight w:val="0"/>
                  <w:marTop w:val="0"/>
                  <w:marBottom w:val="0"/>
                  <w:divBdr>
                    <w:top w:val="none" w:sz="0" w:space="0" w:color="auto"/>
                    <w:left w:val="none" w:sz="0" w:space="0" w:color="auto"/>
                    <w:bottom w:val="none" w:sz="0" w:space="0" w:color="auto"/>
                    <w:right w:val="none" w:sz="0" w:space="0" w:color="auto"/>
                  </w:divBdr>
                  <w:divsChild>
                    <w:div w:id="742606933">
                      <w:marLeft w:val="0"/>
                      <w:marRight w:val="0"/>
                      <w:marTop w:val="0"/>
                      <w:marBottom w:val="0"/>
                      <w:divBdr>
                        <w:top w:val="none" w:sz="0" w:space="0" w:color="auto"/>
                        <w:left w:val="none" w:sz="0" w:space="0" w:color="auto"/>
                        <w:bottom w:val="none" w:sz="0" w:space="0" w:color="auto"/>
                        <w:right w:val="none" w:sz="0" w:space="0" w:color="auto"/>
                      </w:divBdr>
                      <w:divsChild>
                        <w:div w:id="1870874090">
                          <w:marLeft w:val="0"/>
                          <w:marRight w:val="0"/>
                          <w:marTop w:val="0"/>
                          <w:marBottom w:val="0"/>
                          <w:divBdr>
                            <w:top w:val="none" w:sz="0" w:space="0" w:color="auto"/>
                            <w:left w:val="none" w:sz="0" w:space="0" w:color="auto"/>
                            <w:bottom w:val="none" w:sz="0" w:space="0" w:color="auto"/>
                            <w:right w:val="none" w:sz="0" w:space="0" w:color="auto"/>
                          </w:divBdr>
                          <w:divsChild>
                            <w:div w:id="1955944243">
                              <w:marLeft w:val="0"/>
                              <w:marRight w:val="0"/>
                              <w:marTop w:val="0"/>
                              <w:marBottom w:val="0"/>
                              <w:divBdr>
                                <w:top w:val="none" w:sz="0" w:space="0" w:color="auto"/>
                                <w:left w:val="none" w:sz="0" w:space="0" w:color="auto"/>
                                <w:bottom w:val="none" w:sz="0" w:space="0" w:color="auto"/>
                                <w:right w:val="none" w:sz="0" w:space="0" w:color="auto"/>
                              </w:divBdr>
                              <w:divsChild>
                                <w:div w:id="1051229973">
                                  <w:marLeft w:val="0"/>
                                  <w:marRight w:val="0"/>
                                  <w:marTop w:val="0"/>
                                  <w:marBottom w:val="0"/>
                                  <w:divBdr>
                                    <w:top w:val="single" w:sz="6" w:space="0" w:color="F5F5F5"/>
                                    <w:left w:val="single" w:sz="6" w:space="0" w:color="F5F5F5"/>
                                    <w:bottom w:val="single" w:sz="6" w:space="0" w:color="F5F5F5"/>
                                    <w:right w:val="single" w:sz="6" w:space="0" w:color="F5F5F5"/>
                                  </w:divBdr>
                                  <w:divsChild>
                                    <w:div w:id="365297699">
                                      <w:marLeft w:val="0"/>
                                      <w:marRight w:val="0"/>
                                      <w:marTop w:val="0"/>
                                      <w:marBottom w:val="0"/>
                                      <w:divBdr>
                                        <w:top w:val="none" w:sz="0" w:space="0" w:color="auto"/>
                                        <w:left w:val="none" w:sz="0" w:space="0" w:color="auto"/>
                                        <w:bottom w:val="none" w:sz="0" w:space="0" w:color="auto"/>
                                        <w:right w:val="none" w:sz="0" w:space="0" w:color="auto"/>
                                      </w:divBdr>
                                      <w:divsChild>
                                        <w:div w:id="725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688426">
      <w:bodyDiv w:val="1"/>
      <w:marLeft w:val="0"/>
      <w:marRight w:val="0"/>
      <w:marTop w:val="0"/>
      <w:marBottom w:val="0"/>
      <w:divBdr>
        <w:top w:val="none" w:sz="0" w:space="0" w:color="auto"/>
        <w:left w:val="none" w:sz="0" w:space="0" w:color="auto"/>
        <w:bottom w:val="none" w:sz="0" w:space="0" w:color="auto"/>
        <w:right w:val="none" w:sz="0" w:space="0" w:color="auto"/>
      </w:divBdr>
      <w:divsChild>
        <w:div w:id="894318066">
          <w:marLeft w:val="0"/>
          <w:marRight w:val="0"/>
          <w:marTop w:val="0"/>
          <w:marBottom w:val="0"/>
          <w:divBdr>
            <w:top w:val="none" w:sz="0" w:space="0" w:color="auto"/>
            <w:left w:val="none" w:sz="0" w:space="0" w:color="auto"/>
            <w:bottom w:val="none" w:sz="0" w:space="0" w:color="auto"/>
            <w:right w:val="none" w:sz="0" w:space="0" w:color="auto"/>
          </w:divBdr>
          <w:divsChild>
            <w:div w:id="318850221">
              <w:marLeft w:val="0"/>
              <w:marRight w:val="0"/>
              <w:marTop w:val="0"/>
              <w:marBottom w:val="0"/>
              <w:divBdr>
                <w:top w:val="none" w:sz="0" w:space="0" w:color="auto"/>
                <w:left w:val="none" w:sz="0" w:space="0" w:color="auto"/>
                <w:bottom w:val="none" w:sz="0" w:space="0" w:color="auto"/>
                <w:right w:val="none" w:sz="0" w:space="0" w:color="auto"/>
              </w:divBdr>
              <w:divsChild>
                <w:div w:id="1701587938">
                  <w:marLeft w:val="0"/>
                  <w:marRight w:val="0"/>
                  <w:marTop w:val="0"/>
                  <w:marBottom w:val="0"/>
                  <w:divBdr>
                    <w:top w:val="none" w:sz="0" w:space="0" w:color="auto"/>
                    <w:left w:val="none" w:sz="0" w:space="0" w:color="auto"/>
                    <w:bottom w:val="none" w:sz="0" w:space="0" w:color="auto"/>
                    <w:right w:val="none" w:sz="0" w:space="0" w:color="auto"/>
                  </w:divBdr>
                  <w:divsChild>
                    <w:div w:id="2082634867">
                      <w:marLeft w:val="0"/>
                      <w:marRight w:val="0"/>
                      <w:marTop w:val="0"/>
                      <w:marBottom w:val="0"/>
                      <w:divBdr>
                        <w:top w:val="none" w:sz="0" w:space="0" w:color="auto"/>
                        <w:left w:val="none" w:sz="0" w:space="0" w:color="auto"/>
                        <w:bottom w:val="none" w:sz="0" w:space="0" w:color="auto"/>
                        <w:right w:val="none" w:sz="0" w:space="0" w:color="auto"/>
                      </w:divBdr>
                      <w:divsChild>
                        <w:div w:id="893540538">
                          <w:marLeft w:val="0"/>
                          <w:marRight w:val="0"/>
                          <w:marTop w:val="0"/>
                          <w:marBottom w:val="0"/>
                          <w:divBdr>
                            <w:top w:val="none" w:sz="0" w:space="0" w:color="auto"/>
                            <w:left w:val="none" w:sz="0" w:space="0" w:color="auto"/>
                            <w:bottom w:val="none" w:sz="0" w:space="0" w:color="auto"/>
                            <w:right w:val="none" w:sz="0" w:space="0" w:color="auto"/>
                          </w:divBdr>
                          <w:divsChild>
                            <w:div w:id="1857692833">
                              <w:marLeft w:val="0"/>
                              <w:marRight w:val="0"/>
                              <w:marTop w:val="0"/>
                              <w:marBottom w:val="0"/>
                              <w:divBdr>
                                <w:top w:val="none" w:sz="0" w:space="0" w:color="auto"/>
                                <w:left w:val="none" w:sz="0" w:space="0" w:color="auto"/>
                                <w:bottom w:val="none" w:sz="0" w:space="0" w:color="auto"/>
                                <w:right w:val="none" w:sz="0" w:space="0" w:color="auto"/>
                              </w:divBdr>
                              <w:divsChild>
                                <w:div w:id="436608288">
                                  <w:marLeft w:val="0"/>
                                  <w:marRight w:val="0"/>
                                  <w:marTop w:val="0"/>
                                  <w:marBottom w:val="0"/>
                                  <w:divBdr>
                                    <w:top w:val="single" w:sz="6" w:space="0" w:color="F5F5F5"/>
                                    <w:left w:val="single" w:sz="6" w:space="0" w:color="F5F5F5"/>
                                    <w:bottom w:val="single" w:sz="6" w:space="0" w:color="F5F5F5"/>
                                    <w:right w:val="single" w:sz="6" w:space="0" w:color="F5F5F5"/>
                                  </w:divBdr>
                                  <w:divsChild>
                                    <w:div w:id="971129444">
                                      <w:marLeft w:val="0"/>
                                      <w:marRight w:val="0"/>
                                      <w:marTop w:val="0"/>
                                      <w:marBottom w:val="0"/>
                                      <w:divBdr>
                                        <w:top w:val="none" w:sz="0" w:space="0" w:color="auto"/>
                                        <w:left w:val="none" w:sz="0" w:space="0" w:color="auto"/>
                                        <w:bottom w:val="none" w:sz="0" w:space="0" w:color="auto"/>
                                        <w:right w:val="none" w:sz="0" w:space="0" w:color="auto"/>
                                      </w:divBdr>
                                      <w:divsChild>
                                        <w:div w:id="169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138965">
      <w:bodyDiv w:val="1"/>
      <w:marLeft w:val="0"/>
      <w:marRight w:val="0"/>
      <w:marTop w:val="0"/>
      <w:marBottom w:val="0"/>
      <w:divBdr>
        <w:top w:val="none" w:sz="0" w:space="0" w:color="auto"/>
        <w:left w:val="none" w:sz="0" w:space="0" w:color="auto"/>
        <w:bottom w:val="none" w:sz="0" w:space="0" w:color="auto"/>
        <w:right w:val="none" w:sz="0" w:space="0" w:color="auto"/>
      </w:divBdr>
    </w:div>
    <w:div w:id="486701579">
      <w:bodyDiv w:val="1"/>
      <w:marLeft w:val="0"/>
      <w:marRight w:val="0"/>
      <w:marTop w:val="0"/>
      <w:marBottom w:val="0"/>
      <w:divBdr>
        <w:top w:val="none" w:sz="0" w:space="0" w:color="auto"/>
        <w:left w:val="none" w:sz="0" w:space="0" w:color="auto"/>
        <w:bottom w:val="none" w:sz="0" w:space="0" w:color="auto"/>
        <w:right w:val="none" w:sz="0" w:space="0" w:color="auto"/>
      </w:divBdr>
    </w:div>
    <w:div w:id="1016883250">
      <w:bodyDiv w:val="1"/>
      <w:marLeft w:val="0"/>
      <w:marRight w:val="0"/>
      <w:marTop w:val="0"/>
      <w:marBottom w:val="0"/>
      <w:divBdr>
        <w:top w:val="none" w:sz="0" w:space="0" w:color="auto"/>
        <w:left w:val="none" w:sz="0" w:space="0" w:color="auto"/>
        <w:bottom w:val="none" w:sz="0" w:space="0" w:color="auto"/>
        <w:right w:val="none" w:sz="0" w:space="0" w:color="auto"/>
      </w:divBdr>
      <w:divsChild>
        <w:div w:id="1317608938">
          <w:marLeft w:val="547"/>
          <w:marRight w:val="0"/>
          <w:marTop w:val="0"/>
          <w:marBottom w:val="0"/>
          <w:divBdr>
            <w:top w:val="none" w:sz="0" w:space="0" w:color="auto"/>
            <w:left w:val="none" w:sz="0" w:space="0" w:color="auto"/>
            <w:bottom w:val="none" w:sz="0" w:space="0" w:color="auto"/>
            <w:right w:val="none" w:sz="0" w:space="0" w:color="auto"/>
          </w:divBdr>
        </w:div>
      </w:divsChild>
    </w:div>
    <w:div w:id="1047684851">
      <w:bodyDiv w:val="1"/>
      <w:marLeft w:val="0"/>
      <w:marRight w:val="0"/>
      <w:marTop w:val="0"/>
      <w:marBottom w:val="0"/>
      <w:divBdr>
        <w:top w:val="none" w:sz="0" w:space="0" w:color="auto"/>
        <w:left w:val="none" w:sz="0" w:space="0" w:color="auto"/>
        <w:bottom w:val="none" w:sz="0" w:space="0" w:color="auto"/>
        <w:right w:val="none" w:sz="0" w:space="0" w:color="auto"/>
      </w:divBdr>
    </w:div>
    <w:div w:id="1400665932">
      <w:bodyDiv w:val="1"/>
      <w:marLeft w:val="0"/>
      <w:marRight w:val="0"/>
      <w:marTop w:val="0"/>
      <w:marBottom w:val="0"/>
      <w:divBdr>
        <w:top w:val="none" w:sz="0" w:space="0" w:color="auto"/>
        <w:left w:val="none" w:sz="0" w:space="0" w:color="auto"/>
        <w:bottom w:val="none" w:sz="0" w:space="0" w:color="auto"/>
        <w:right w:val="none" w:sz="0" w:space="0" w:color="auto"/>
      </w:divBdr>
    </w:div>
    <w:div w:id="1573662771">
      <w:bodyDiv w:val="1"/>
      <w:marLeft w:val="0"/>
      <w:marRight w:val="0"/>
      <w:marTop w:val="0"/>
      <w:marBottom w:val="0"/>
      <w:divBdr>
        <w:top w:val="none" w:sz="0" w:space="0" w:color="auto"/>
        <w:left w:val="none" w:sz="0" w:space="0" w:color="auto"/>
        <w:bottom w:val="none" w:sz="0" w:space="0" w:color="auto"/>
        <w:right w:val="none" w:sz="0" w:space="0" w:color="auto"/>
      </w:divBdr>
    </w:div>
    <w:div w:id="1577323587">
      <w:bodyDiv w:val="1"/>
      <w:marLeft w:val="0"/>
      <w:marRight w:val="0"/>
      <w:marTop w:val="0"/>
      <w:marBottom w:val="0"/>
      <w:divBdr>
        <w:top w:val="none" w:sz="0" w:space="0" w:color="auto"/>
        <w:left w:val="none" w:sz="0" w:space="0" w:color="auto"/>
        <w:bottom w:val="none" w:sz="0" w:space="0" w:color="auto"/>
        <w:right w:val="none" w:sz="0" w:space="0" w:color="auto"/>
      </w:divBdr>
      <w:divsChild>
        <w:div w:id="1574850621">
          <w:marLeft w:val="0"/>
          <w:marRight w:val="0"/>
          <w:marTop w:val="0"/>
          <w:marBottom w:val="0"/>
          <w:divBdr>
            <w:top w:val="none" w:sz="0" w:space="0" w:color="auto"/>
            <w:left w:val="none" w:sz="0" w:space="0" w:color="auto"/>
            <w:bottom w:val="none" w:sz="0" w:space="0" w:color="auto"/>
            <w:right w:val="none" w:sz="0" w:space="0" w:color="auto"/>
          </w:divBdr>
          <w:divsChild>
            <w:div w:id="1404178279">
              <w:marLeft w:val="0"/>
              <w:marRight w:val="0"/>
              <w:marTop w:val="0"/>
              <w:marBottom w:val="0"/>
              <w:divBdr>
                <w:top w:val="none" w:sz="0" w:space="0" w:color="auto"/>
                <w:left w:val="none" w:sz="0" w:space="0" w:color="auto"/>
                <w:bottom w:val="none" w:sz="0" w:space="0" w:color="auto"/>
                <w:right w:val="none" w:sz="0" w:space="0" w:color="auto"/>
              </w:divBdr>
              <w:divsChild>
                <w:div w:id="974336446">
                  <w:marLeft w:val="0"/>
                  <w:marRight w:val="0"/>
                  <w:marTop w:val="0"/>
                  <w:marBottom w:val="0"/>
                  <w:divBdr>
                    <w:top w:val="none" w:sz="0" w:space="0" w:color="auto"/>
                    <w:left w:val="none" w:sz="0" w:space="0" w:color="auto"/>
                    <w:bottom w:val="none" w:sz="0" w:space="0" w:color="auto"/>
                    <w:right w:val="none" w:sz="0" w:space="0" w:color="auto"/>
                  </w:divBdr>
                  <w:divsChild>
                    <w:div w:id="319357300">
                      <w:marLeft w:val="0"/>
                      <w:marRight w:val="0"/>
                      <w:marTop w:val="0"/>
                      <w:marBottom w:val="0"/>
                      <w:divBdr>
                        <w:top w:val="none" w:sz="0" w:space="0" w:color="auto"/>
                        <w:left w:val="none" w:sz="0" w:space="0" w:color="auto"/>
                        <w:bottom w:val="none" w:sz="0" w:space="0" w:color="auto"/>
                        <w:right w:val="none" w:sz="0" w:space="0" w:color="auto"/>
                      </w:divBdr>
                      <w:divsChild>
                        <w:div w:id="1310399674">
                          <w:marLeft w:val="0"/>
                          <w:marRight w:val="0"/>
                          <w:marTop w:val="0"/>
                          <w:marBottom w:val="0"/>
                          <w:divBdr>
                            <w:top w:val="none" w:sz="0" w:space="0" w:color="auto"/>
                            <w:left w:val="none" w:sz="0" w:space="0" w:color="auto"/>
                            <w:bottom w:val="none" w:sz="0" w:space="0" w:color="auto"/>
                            <w:right w:val="none" w:sz="0" w:space="0" w:color="auto"/>
                          </w:divBdr>
                          <w:divsChild>
                            <w:div w:id="2092040431">
                              <w:marLeft w:val="0"/>
                              <w:marRight w:val="0"/>
                              <w:marTop w:val="0"/>
                              <w:marBottom w:val="0"/>
                              <w:divBdr>
                                <w:top w:val="none" w:sz="0" w:space="0" w:color="auto"/>
                                <w:left w:val="none" w:sz="0" w:space="0" w:color="auto"/>
                                <w:bottom w:val="none" w:sz="0" w:space="0" w:color="auto"/>
                                <w:right w:val="none" w:sz="0" w:space="0" w:color="auto"/>
                              </w:divBdr>
                              <w:divsChild>
                                <w:div w:id="908346409">
                                  <w:marLeft w:val="0"/>
                                  <w:marRight w:val="0"/>
                                  <w:marTop w:val="0"/>
                                  <w:marBottom w:val="0"/>
                                  <w:divBdr>
                                    <w:top w:val="single" w:sz="6" w:space="0" w:color="F5F5F5"/>
                                    <w:left w:val="single" w:sz="6" w:space="0" w:color="F5F5F5"/>
                                    <w:bottom w:val="single" w:sz="6" w:space="0" w:color="F5F5F5"/>
                                    <w:right w:val="single" w:sz="6" w:space="0" w:color="F5F5F5"/>
                                  </w:divBdr>
                                  <w:divsChild>
                                    <w:div w:id="910698327">
                                      <w:marLeft w:val="0"/>
                                      <w:marRight w:val="0"/>
                                      <w:marTop w:val="0"/>
                                      <w:marBottom w:val="0"/>
                                      <w:divBdr>
                                        <w:top w:val="none" w:sz="0" w:space="0" w:color="auto"/>
                                        <w:left w:val="none" w:sz="0" w:space="0" w:color="auto"/>
                                        <w:bottom w:val="none" w:sz="0" w:space="0" w:color="auto"/>
                                        <w:right w:val="none" w:sz="0" w:space="0" w:color="auto"/>
                                      </w:divBdr>
                                      <w:divsChild>
                                        <w:div w:id="1787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9468">
      <w:bodyDiv w:val="1"/>
      <w:marLeft w:val="0"/>
      <w:marRight w:val="0"/>
      <w:marTop w:val="0"/>
      <w:marBottom w:val="0"/>
      <w:divBdr>
        <w:top w:val="none" w:sz="0" w:space="0" w:color="auto"/>
        <w:left w:val="none" w:sz="0" w:space="0" w:color="auto"/>
        <w:bottom w:val="none" w:sz="0" w:space="0" w:color="auto"/>
        <w:right w:val="none" w:sz="0" w:space="0" w:color="auto"/>
      </w:divBdr>
      <w:divsChild>
        <w:div w:id="720129382">
          <w:marLeft w:val="0"/>
          <w:marRight w:val="0"/>
          <w:marTop w:val="0"/>
          <w:marBottom w:val="0"/>
          <w:divBdr>
            <w:top w:val="none" w:sz="0" w:space="0" w:color="auto"/>
            <w:left w:val="none" w:sz="0" w:space="0" w:color="auto"/>
            <w:bottom w:val="none" w:sz="0" w:space="0" w:color="auto"/>
            <w:right w:val="none" w:sz="0" w:space="0" w:color="auto"/>
          </w:divBdr>
          <w:divsChild>
            <w:div w:id="1760523110">
              <w:marLeft w:val="0"/>
              <w:marRight w:val="0"/>
              <w:marTop w:val="0"/>
              <w:marBottom w:val="0"/>
              <w:divBdr>
                <w:top w:val="none" w:sz="0" w:space="0" w:color="auto"/>
                <w:left w:val="none" w:sz="0" w:space="0" w:color="auto"/>
                <w:bottom w:val="none" w:sz="0" w:space="0" w:color="auto"/>
                <w:right w:val="none" w:sz="0" w:space="0" w:color="auto"/>
              </w:divBdr>
              <w:divsChild>
                <w:div w:id="713427504">
                  <w:marLeft w:val="0"/>
                  <w:marRight w:val="0"/>
                  <w:marTop w:val="0"/>
                  <w:marBottom w:val="0"/>
                  <w:divBdr>
                    <w:top w:val="none" w:sz="0" w:space="0" w:color="auto"/>
                    <w:left w:val="none" w:sz="0" w:space="0" w:color="auto"/>
                    <w:bottom w:val="none" w:sz="0" w:space="0" w:color="auto"/>
                    <w:right w:val="none" w:sz="0" w:space="0" w:color="auto"/>
                  </w:divBdr>
                  <w:divsChild>
                    <w:div w:id="363605336">
                      <w:marLeft w:val="0"/>
                      <w:marRight w:val="0"/>
                      <w:marTop w:val="0"/>
                      <w:marBottom w:val="0"/>
                      <w:divBdr>
                        <w:top w:val="none" w:sz="0" w:space="0" w:color="auto"/>
                        <w:left w:val="none" w:sz="0" w:space="0" w:color="auto"/>
                        <w:bottom w:val="none" w:sz="0" w:space="0" w:color="auto"/>
                        <w:right w:val="none" w:sz="0" w:space="0" w:color="auto"/>
                      </w:divBdr>
                      <w:divsChild>
                        <w:div w:id="1509060162">
                          <w:marLeft w:val="0"/>
                          <w:marRight w:val="0"/>
                          <w:marTop w:val="0"/>
                          <w:marBottom w:val="0"/>
                          <w:divBdr>
                            <w:top w:val="none" w:sz="0" w:space="0" w:color="auto"/>
                            <w:left w:val="none" w:sz="0" w:space="0" w:color="auto"/>
                            <w:bottom w:val="none" w:sz="0" w:space="0" w:color="auto"/>
                            <w:right w:val="none" w:sz="0" w:space="0" w:color="auto"/>
                          </w:divBdr>
                          <w:divsChild>
                            <w:div w:id="1666278943">
                              <w:marLeft w:val="0"/>
                              <w:marRight w:val="0"/>
                              <w:marTop w:val="0"/>
                              <w:marBottom w:val="0"/>
                              <w:divBdr>
                                <w:top w:val="none" w:sz="0" w:space="0" w:color="auto"/>
                                <w:left w:val="none" w:sz="0" w:space="0" w:color="auto"/>
                                <w:bottom w:val="none" w:sz="0" w:space="0" w:color="auto"/>
                                <w:right w:val="none" w:sz="0" w:space="0" w:color="auto"/>
                              </w:divBdr>
                              <w:divsChild>
                                <w:div w:id="1426733229">
                                  <w:marLeft w:val="0"/>
                                  <w:marRight w:val="0"/>
                                  <w:marTop w:val="0"/>
                                  <w:marBottom w:val="0"/>
                                  <w:divBdr>
                                    <w:top w:val="single" w:sz="6" w:space="0" w:color="F5F5F5"/>
                                    <w:left w:val="single" w:sz="6" w:space="0" w:color="F5F5F5"/>
                                    <w:bottom w:val="single" w:sz="6" w:space="0" w:color="F5F5F5"/>
                                    <w:right w:val="single" w:sz="6" w:space="0" w:color="F5F5F5"/>
                                  </w:divBdr>
                                  <w:divsChild>
                                    <w:div w:id="1794668061">
                                      <w:marLeft w:val="0"/>
                                      <w:marRight w:val="0"/>
                                      <w:marTop w:val="0"/>
                                      <w:marBottom w:val="0"/>
                                      <w:divBdr>
                                        <w:top w:val="none" w:sz="0" w:space="0" w:color="auto"/>
                                        <w:left w:val="none" w:sz="0" w:space="0" w:color="auto"/>
                                        <w:bottom w:val="none" w:sz="0" w:space="0" w:color="auto"/>
                                        <w:right w:val="none" w:sz="0" w:space="0" w:color="auto"/>
                                      </w:divBdr>
                                      <w:divsChild>
                                        <w:div w:id="434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7B2A6-3A80-4492-9386-1D7FCCBADC21}">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2.xml><?xml version="1.0" encoding="utf-8"?>
<ds:datastoreItem xmlns:ds="http://schemas.openxmlformats.org/officeDocument/2006/customXml" ds:itemID="{6A681952-480B-4E7E-817F-56D0516CB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E51A-1E13-4C15-92D6-AC5C3F8DA299}">
  <ds:schemaRefs>
    <ds:schemaRef ds:uri="http://schemas.microsoft.com/office/2006/metadata/customXsn"/>
  </ds:schemaRefs>
</ds:datastoreItem>
</file>

<file path=customXml/itemProps4.xml><?xml version="1.0" encoding="utf-8"?>
<ds:datastoreItem xmlns:ds="http://schemas.openxmlformats.org/officeDocument/2006/customXml" ds:itemID="{F8AB86B9-F019-4892-AE9B-09256E972AF2}">
  <ds:schemaRefs>
    <ds:schemaRef ds:uri="http://schemas.microsoft.com/sharepoint/v3/contenttype/forms"/>
  </ds:schemaRefs>
</ds:datastoreItem>
</file>

<file path=customXml/itemProps5.xml><?xml version="1.0" encoding="utf-8"?>
<ds:datastoreItem xmlns:ds="http://schemas.openxmlformats.org/officeDocument/2006/customXml" ds:itemID="{464D632B-20C7-4A87-89DD-A0AEEA36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6757</Words>
  <Characters>37169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O1- &gt; (_1&amp; -</vt:lpstr>
    </vt:vector>
  </TitlesOfParts>
  <Company>Superintendencia de Valores</Company>
  <LinksUpToDate>false</LinksUpToDate>
  <CharactersWithSpaces>43839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gestión de riesgo de lavado de dinero y activos y financiamiento al terrorismo</dc:title>
  <dc:creator>nedemetrio</dc:creator>
  <cp:lastModifiedBy>cacarpio</cp:lastModifiedBy>
  <cp:revision>2</cp:revision>
  <cp:lastPrinted>2014-03-26T21:37:00Z</cp:lastPrinted>
  <dcterms:created xsi:type="dcterms:W3CDTF">2021-05-13T22:26:00Z</dcterms:created>
  <dcterms:modified xsi:type="dcterms:W3CDTF">2021-05-13T22:26:00Z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