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1989F" w14:textId="0A9F95DB" w:rsidR="007C346E" w:rsidRPr="00080538" w:rsidRDefault="007C346E" w:rsidP="00D87B31">
      <w:pPr>
        <w:spacing w:before="240"/>
        <w:jc w:val="both"/>
        <w:rPr>
          <w:rFonts w:asciiTheme="minorHAnsi" w:hAnsiTheme="minorHAnsi" w:cstheme="minorHAnsi"/>
          <w:snapToGrid w:val="0"/>
          <w:sz w:val="22"/>
          <w:szCs w:val="22"/>
          <w:lang w:eastAsia="es-ES"/>
        </w:rPr>
      </w:pPr>
      <w:bookmarkStart w:id="0" w:name="_GoBack"/>
      <w:bookmarkEnd w:id="0"/>
      <w:r w:rsidRPr="00080538">
        <w:rPr>
          <w:rFonts w:asciiTheme="minorHAnsi" w:hAnsiTheme="minorHAnsi" w:cstheme="minorHAnsi"/>
          <w:snapToGrid w:val="0"/>
          <w:sz w:val="22"/>
          <w:szCs w:val="22"/>
          <w:lang w:eastAsia="es-ES"/>
        </w:rPr>
        <w:t xml:space="preserve">La Junta Directiva de Bolsa de Valores de El Salvador, S.A. de C.V., </w:t>
      </w:r>
      <w:r w:rsidR="00780776">
        <w:rPr>
          <w:rFonts w:asciiTheme="minorHAnsi" w:hAnsiTheme="minorHAnsi" w:cstheme="minorHAnsi"/>
          <w:snapToGrid w:val="0"/>
          <w:sz w:val="22"/>
          <w:szCs w:val="22"/>
          <w:lang w:eastAsia="es-ES"/>
        </w:rPr>
        <w:t xml:space="preserve">en el ejercicio de las facultades que le otorga </w:t>
      </w:r>
      <w:r w:rsidRPr="00080538">
        <w:rPr>
          <w:rFonts w:asciiTheme="minorHAnsi" w:hAnsiTheme="minorHAnsi" w:cstheme="minorHAnsi"/>
          <w:snapToGrid w:val="0"/>
          <w:sz w:val="22"/>
          <w:szCs w:val="22"/>
          <w:lang w:eastAsia="es-ES"/>
        </w:rPr>
        <w:t xml:space="preserve">el artículo 29 de la Ley del Mercado de Valores, en sesión de Junta Directiva JD-10-2011, de fecha 19 de julio de 2011, acordó autorizar el presente instructivo. Este instructivo fue autorizado mediante resolución de la Superintendencia </w:t>
      </w:r>
      <w:r w:rsidR="00780776">
        <w:rPr>
          <w:rFonts w:asciiTheme="minorHAnsi" w:hAnsiTheme="minorHAnsi" w:cstheme="minorHAnsi"/>
          <w:snapToGrid w:val="0"/>
          <w:sz w:val="22"/>
          <w:szCs w:val="22"/>
          <w:lang w:eastAsia="es-ES"/>
        </w:rPr>
        <w:t>de</w:t>
      </w:r>
      <w:r w:rsidR="000C4FE1">
        <w:rPr>
          <w:rFonts w:asciiTheme="minorHAnsi" w:hAnsiTheme="minorHAnsi" w:cstheme="minorHAnsi"/>
          <w:snapToGrid w:val="0"/>
          <w:sz w:val="22"/>
          <w:szCs w:val="22"/>
          <w:lang w:eastAsia="es-ES"/>
        </w:rPr>
        <w:t xml:space="preserve"> Valores</w:t>
      </w:r>
      <w:r w:rsidRPr="00080538">
        <w:rPr>
          <w:rFonts w:asciiTheme="minorHAnsi" w:hAnsiTheme="minorHAnsi" w:cstheme="minorHAnsi"/>
          <w:snapToGrid w:val="0"/>
          <w:sz w:val="22"/>
          <w:szCs w:val="22"/>
          <w:lang w:eastAsia="es-ES"/>
        </w:rPr>
        <w:t xml:space="preserve"> No. RSTE-1/2011 de fecha 29 de julio de 2011.</w:t>
      </w:r>
      <w:r w:rsidR="00780776">
        <w:rPr>
          <w:rFonts w:asciiTheme="minorHAnsi" w:hAnsiTheme="minorHAnsi" w:cstheme="minorHAnsi"/>
          <w:snapToGrid w:val="0"/>
          <w:sz w:val="22"/>
          <w:szCs w:val="22"/>
          <w:lang w:eastAsia="es-ES"/>
        </w:rPr>
        <w:t xml:space="preserve"> (2)</w:t>
      </w:r>
    </w:p>
    <w:p w14:paraId="6148C0CF" w14:textId="77777777" w:rsidR="007C346E" w:rsidRPr="00080538" w:rsidRDefault="007C346E"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INSTRUCTIVO</w:t>
      </w:r>
    </w:p>
    <w:p w14:paraId="3F19B61E" w14:textId="77777777" w:rsidR="007C346E" w:rsidRPr="00080538" w:rsidRDefault="007C346E"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“INFORMACIÓN BURSÁTIL”</w:t>
      </w:r>
    </w:p>
    <w:p w14:paraId="586C6C79" w14:textId="77777777" w:rsidR="00B978CD" w:rsidRPr="00080538" w:rsidRDefault="00B978CD"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TÍTULO I</w:t>
      </w:r>
    </w:p>
    <w:p w14:paraId="528A340D" w14:textId="77777777" w:rsidR="00B978CD" w:rsidRPr="00080538" w:rsidRDefault="00B978CD"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OBJETO Y SUJETOS</w:t>
      </w:r>
    </w:p>
    <w:p w14:paraId="1AFBA540" w14:textId="77777777" w:rsidR="00B978CD" w:rsidRPr="00080538" w:rsidRDefault="00B978CD" w:rsidP="00C84175">
      <w:pPr>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OBJETO</w:t>
      </w:r>
    </w:p>
    <w:p w14:paraId="42FF4983" w14:textId="0A4882C1" w:rsidR="007C346E" w:rsidRPr="00080538" w:rsidRDefault="00B978CD" w:rsidP="00C84175">
      <w:pPr>
        <w:pStyle w:val="Prrafodelista"/>
        <w:numPr>
          <w:ilvl w:val="0"/>
          <w:numId w:val="8"/>
        </w:numPr>
        <w:spacing w:before="240"/>
        <w:ind w:left="0" w:firstLine="0"/>
        <w:contextualSpacing w:val="0"/>
        <w:jc w:val="both"/>
        <w:rPr>
          <w:rFonts w:asciiTheme="minorHAnsi" w:hAnsiTheme="minorHAnsi" w:cstheme="minorHAnsi"/>
          <w:b/>
          <w:snapToGrid w:val="0"/>
          <w:sz w:val="22"/>
          <w:szCs w:val="22"/>
          <w:lang w:eastAsia="es-ES"/>
        </w:rPr>
      </w:pPr>
      <w:r w:rsidRPr="00080538">
        <w:rPr>
          <w:rFonts w:asciiTheme="minorHAnsi" w:hAnsiTheme="minorHAnsi" w:cstheme="minorHAnsi"/>
          <w:snapToGrid w:val="0"/>
          <w:sz w:val="22"/>
          <w:szCs w:val="22"/>
          <w:lang w:eastAsia="es-ES"/>
        </w:rPr>
        <w:t xml:space="preserve">El objeto del presente Instructivo es regular </w:t>
      </w:r>
      <w:r w:rsidR="007C346E" w:rsidRPr="00080538">
        <w:rPr>
          <w:rFonts w:asciiTheme="minorHAnsi" w:hAnsiTheme="minorHAnsi" w:cstheme="minorHAnsi"/>
          <w:snapToGrid w:val="0"/>
          <w:sz w:val="22"/>
          <w:szCs w:val="22"/>
          <w:lang w:eastAsia="es-ES"/>
        </w:rPr>
        <w:t xml:space="preserve">el suministro y divulgación de </w:t>
      </w:r>
      <w:r w:rsidRPr="00080538">
        <w:rPr>
          <w:rFonts w:asciiTheme="minorHAnsi" w:hAnsiTheme="minorHAnsi" w:cstheme="minorHAnsi"/>
          <w:snapToGrid w:val="0"/>
          <w:sz w:val="22"/>
          <w:szCs w:val="22"/>
          <w:lang w:eastAsia="es-ES"/>
        </w:rPr>
        <w:t>información que deben comunicar los emisores y casas de corredores de bolsa a</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la Bolsa de Valores, así como la forma, mecanismos y plazos en que deben</w:t>
      </w:r>
      <w:r w:rsidR="00114E30" w:rsidRPr="00080538">
        <w:rPr>
          <w:rFonts w:asciiTheme="minorHAnsi" w:hAnsiTheme="minorHAnsi" w:cstheme="minorHAnsi"/>
          <w:snapToGrid w:val="0"/>
          <w:sz w:val="22"/>
          <w:szCs w:val="22"/>
          <w:lang w:eastAsia="es-ES"/>
        </w:rPr>
        <w:t xml:space="preserve"> </w:t>
      </w:r>
      <w:r w:rsidRPr="00780776">
        <w:rPr>
          <w:rFonts w:asciiTheme="minorHAnsi" w:hAnsiTheme="minorHAnsi" w:cstheme="minorHAnsi"/>
          <w:snapToGrid w:val="0"/>
          <w:sz w:val="22"/>
          <w:szCs w:val="22"/>
          <w:lang w:eastAsia="es-ES"/>
        </w:rPr>
        <w:t>enviarla.</w:t>
      </w:r>
      <w:r w:rsidR="007C346E" w:rsidRPr="00780776">
        <w:rPr>
          <w:rFonts w:asciiTheme="minorHAnsi" w:hAnsiTheme="minorHAnsi" w:cstheme="minorHAnsi"/>
          <w:snapToGrid w:val="0"/>
          <w:sz w:val="22"/>
          <w:szCs w:val="22"/>
          <w:lang w:eastAsia="es-ES"/>
        </w:rPr>
        <w:t xml:space="preserve"> (1)</w:t>
      </w:r>
    </w:p>
    <w:p w14:paraId="56B40872" w14:textId="77777777" w:rsidR="007C346E" w:rsidRPr="00080538" w:rsidRDefault="007C346E"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snapToGrid w:val="0"/>
          <w:sz w:val="22"/>
          <w:szCs w:val="22"/>
          <w:lang w:eastAsia="es-ES"/>
        </w:rPr>
        <w:t>Para efectos de este instructivo se distingue dos tipos de información: Hechos Relevantes e Información Adicional. El concepto, plazos para informar y régimen de publicación de cada tipo de información obedecerán a lo regulado en el presente instructivo</w:t>
      </w:r>
      <w:r w:rsidRPr="00780776">
        <w:rPr>
          <w:rFonts w:asciiTheme="minorHAnsi" w:hAnsiTheme="minorHAnsi" w:cstheme="minorHAnsi"/>
          <w:bCs/>
          <w:snapToGrid w:val="0"/>
          <w:sz w:val="22"/>
          <w:szCs w:val="22"/>
          <w:lang w:eastAsia="es-ES"/>
        </w:rPr>
        <w:t>. (1)</w:t>
      </w:r>
    </w:p>
    <w:p w14:paraId="53B4DFCB" w14:textId="77777777" w:rsidR="00B978CD" w:rsidRPr="00080538" w:rsidRDefault="00B978CD"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SUJETOS</w:t>
      </w:r>
    </w:p>
    <w:p w14:paraId="6B28B5B7" w14:textId="1ACCCDD4" w:rsidR="00780776" w:rsidRDefault="00B978CD" w:rsidP="00C84175">
      <w:pPr>
        <w:pStyle w:val="Prrafodelista"/>
        <w:numPr>
          <w:ilvl w:val="0"/>
          <w:numId w:val="8"/>
        </w:numPr>
        <w:spacing w:before="240"/>
        <w:ind w:left="0" w:firstLine="0"/>
        <w:contextualSpacing w:val="0"/>
        <w:jc w:val="both"/>
        <w:rPr>
          <w:rFonts w:asciiTheme="minorHAnsi" w:hAnsiTheme="minorHAnsi" w:cstheme="minorHAnsi"/>
          <w:b/>
          <w:snapToGrid w:val="0"/>
          <w:sz w:val="22"/>
          <w:szCs w:val="22"/>
          <w:lang w:eastAsia="es-ES"/>
        </w:rPr>
      </w:pPr>
      <w:r w:rsidRPr="00080538">
        <w:rPr>
          <w:rFonts w:asciiTheme="minorHAnsi" w:hAnsiTheme="minorHAnsi" w:cstheme="minorHAnsi"/>
          <w:snapToGrid w:val="0"/>
          <w:sz w:val="22"/>
          <w:szCs w:val="22"/>
          <w:lang w:eastAsia="es-ES"/>
        </w:rPr>
        <w:t>Cuando se haga referencia a los sujetos que participan del mercado</w:t>
      </w:r>
      <w:r w:rsidR="00114E30" w:rsidRPr="00080538">
        <w:rPr>
          <w:rFonts w:asciiTheme="minorHAnsi" w:hAnsiTheme="minorHAnsi" w:cstheme="minorHAnsi"/>
          <w:snapToGrid w:val="0"/>
          <w:sz w:val="22"/>
          <w:szCs w:val="22"/>
          <w:lang w:eastAsia="es-ES"/>
        </w:rPr>
        <w:t xml:space="preserve"> b</w:t>
      </w:r>
      <w:r w:rsidRPr="00080538">
        <w:rPr>
          <w:rFonts w:asciiTheme="minorHAnsi" w:hAnsiTheme="minorHAnsi" w:cstheme="minorHAnsi"/>
          <w:snapToGrid w:val="0"/>
          <w:sz w:val="22"/>
          <w:szCs w:val="22"/>
          <w:lang w:eastAsia="es-ES"/>
        </w:rPr>
        <w:t>ursátil, se entenderán los emisores y las casas de corredores de bolsa.</w:t>
      </w:r>
      <w:r w:rsidR="003E16AB" w:rsidRPr="00080538">
        <w:rPr>
          <w:rFonts w:asciiTheme="minorHAnsi" w:hAnsiTheme="minorHAnsi" w:cstheme="minorHAnsi"/>
          <w:b/>
          <w:snapToGrid w:val="0"/>
          <w:sz w:val="22"/>
          <w:szCs w:val="22"/>
          <w:lang w:eastAsia="es-ES"/>
        </w:rPr>
        <w:t xml:space="preserve"> </w:t>
      </w:r>
    </w:p>
    <w:p w14:paraId="04E1B2CE" w14:textId="4A803595" w:rsidR="00A14710" w:rsidRPr="00A14710" w:rsidRDefault="00A14710" w:rsidP="00A14710">
      <w:pPr>
        <w:spacing w:before="240"/>
        <w:jc w:val="both"/>
        <w:rPr>
          <w:rFonts w:asciiTheme="minorHAnsi" w:hAnsiTheme="minorHAnsi" w:cstheme="minorHAnsi"/>
          <w:sz w:val="22"/>
          <w:szCs w:val="22"/>
        </w:rPr>
      </w:pPr>
      <w:r w:rsidRPr="00A14710">
        <w:rPr>
          <w:rFonts w:asciiTheme="minorHAnsi" w:hAnsiTheme="minorHAnsi" w:cstheme="minorHAnsi"/>
          <w:sz w:val="22"/>
          <w:szCs w:val="22"/>
        </w:rPr>
        <w:t>Para las Titularizadoras que de acuerdo con la Ley de Titularización actúan como emisores con cargo a los fondos que administran, deberán cumplir con las obligaciones de información que les corresponden conforme este instructivo, la Ley de Titularización de Activos, el Contrato de Titularización respectivo y la normativa técnica aplicable, en los plazos establecidos en los mismos, por cada una de las emisiones vigentes con cargo a los fondos que administran. En los casos que la Ley o las Normas Técnicas especifique un plazo distinto a lo establecido en el presente Instructivo, prevalecerán los establecidos en la Ley o las Normas Técnicas. (2)</w:t>
      </w:r>
    </w:p>
    <w:p w14:paraId="5F63BDEC" w14:textId="77777777" w:rsidR="00377F06" w:rsidRDefault="00A14710" w:rsidP="00A14710">
      <w:pPr>
        <w:spacing w:before="240"/>
        <w:jc w:val="both"/>
        <w:rPr>
          <w:rFonts w:asciiTheme="minorHAnsi" w:hAnsiTheme="minorHAnsi" w:cstheme="minorHAnsi"/>
          <w:sz w:val="22"/>
          <w:szCs w:val="22"/>
        </w:rPr>
      </w:pPr>
      <w:r w:rsidRPr="00A14710">
        <w:rPr>
          <w:rFonts w:asciiTheme="minorHAnsi" w:hAnsiTheme="minorHAnsi" w:cstheme="minorHAnsi"/>
          <w:sz w:val="22"/>
          <w:szCs w:val="22"/>
        </w:rPr>
        <w:t>En cuanto a los Fondos de Inversión que se inscriban en bolsa, son estos los que tienen la calidad de emisores, por lo tanto, la Gestora de Fondos de Inversión como administradora de cada uno, deberá cumplir con las obligaciones de información de este Instructivo, la Ley de Fondos de Inversión y la normativa técnica aplicable, en los plazos establecidos en los mismos. En caso de diferencia en los plazos determinados, prevalecerá el establecido en las “Normas Técnicas para la Remisión y Divulgación de Información de los Fondos de Inversión” (NDMC-13) aprobadas por el Banco Central de Reserva del El Salvador, a través de su Comité de Normas. (2)</w:t>
      </w:r>
    </w:p>
    <w:p w14:paraId="0B96B373" w14:textId="339467ED" w:rsidR="00B978CD" w:rsidRPr="00080538" w:rsidRDefault="00B978CD" w:rsidP="00377F06">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TÍTULO II</w:t>
      </w:r>
    </w:p>
    <w:p w14:paraId="2F6EEEFD" w14:textId="77777777" w:rsidR="003E16AB" w:rsidRPr="00080538" w:rsidRDefault="00303A88" w:rsidP="00377F06">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 xml:space="preserve">OBLIGACIONES </w:t>
      </w:r>
      <w:r w:rsidR="003E16AB" w:rsidRPr="00080538">
        <w:rPr>
          <w:rFonts w:asciiTheme="minorHAnsi" w:hAnsiTheme="minorHAnsi" w:cstheme="minorHAnsi"/>
          <w:b/>
          <w:snapToGrid w:val="0"/>
          <w:sz w:val="22"/>
          <w:szCs w:val="22"/>
          <w:lang w:eastAsia="es-ES"/>
        </w:rPr>
        <w:t>DE INFORMAR</w:t>
      </w:r>
      <w:r w:rsidRPr="00080538">
        <w:rPr>
          <w:rFonts w:asciiTheme="minorHAnsi" w:hAnsiTheme="minorHAnsi" w:cstheme="minorHAnsi"/>
          <w:b/>
          <w:snapToGrid w:val="0"/>
          <w:sz w:val="22"/>
          <w:szCs w:val="22"/>
          <w:lang w:eastAsia="es-ES"/>
        </w:rPr>
        <w:t xml:space="preserve"> (1)</w:t>
      </w:r>
    </w:p>
    <w:p w14:paraId="4DD319D4" w14:textId="77777777" w:rsidR="003E16AB" w:rsidRPr="00080538" w:rsidRDefault="003E16AB"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lastRenderedPageBreak/>
        <w:t>OBLIGACIÓN DE COMUNICAR</w:t>
      </w:r>
    </w:p>
    <w:p w14:paraId="37636F34" w14:textId="3E00FBD5" w:rsidR="00177480" w:rsidRPr="00080538" w:rsidRDefault="003E16AB" w:rsidP="00C84175">
      <w:pPr>
        <w:pStyle w:val="Prrafodelista"/>
        <w:numPr>
          <w:ilvl w:val="0"/>
          <w:numId w:val="8"/>
        </w:numPr>
        <w:spacing w:before="240"/>
        <w:ind w:left="0" w:firstLine="0"/>
        <w:contextualSpacing w:val="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Los emisores y casas de corredores de bolsa deberán comunicar a la Bolsa de Valores los hechos relevantes y la información</w:t>
      </w:r>
      <w:r w:rsidR="008C78BA" w:rsidRPr="00080538">
        <w:rPr>
          <w:rFonts w:asciiTheme="minorHAnsi" w:hAnsiTheme="minorHAnsi" w:cstheme="minorHAnsi"/>
          <w:snapToGrid w:val="0"/>
          <w:sz w:val="22"/>
          <w:szCs w:val="22"/>
          <w:lang w:eastAsia="es-ES"/>
        </w:rPr>
        <w:t xml:space="preserve"> adicional</w:t>
      </w:r>
      <w:r w:rsidRPr="00080538">
        <w:rPr>
          <w:rFonts w:asciiTheme="minorHAnsi" w:hAnsiTheme="minorHAnsi" w:cstheme="minorHAnsi"/>
          <w:snapToGrid w:val="0"/>
          <w:sz w:val="22"/>
          <w:szCs w:val="22"/>
          <w:lang w:eastAsia="es-ES"/>
        </w:rPr>
        <w:t xml:space="preserve">, en la forma y plazos que se detallan en el presente Título. </w:t>
      </w:r>
      <w:r w:rsidRPr="00780776">
        <w:rPr>
          <w:rFonts w:asciiTheme="minorHAnsi" w:hAnsiTheme="minorHAnsi" w:cstheme="minorHAnsi"/>
          <w:bCs/>
          <w:snapToGrid w:val="0"/>
          <w:sz w:val="22"/>
          <w:szCs w:val="22"/>
          <w:lang w:eastAsia="es-ES"/>
        </w:rPr>
        <w:t>(1)</w:t>
      </w:r>
      <w:r w:rsidR="00080538" w:rsidRPr="00780776">
        <w:rPr>
          <w:rFonts w:asciiTheme="minorHAnsi" w:hAnsiTheme="minorHAnsi" w:cstheme="minorHAnsi"/>
          <w:bCs/>
          <w:snapToGrid w:val="0"/>
          <w:sz w:val="22"/>
          <w:szCs w:val="22"/>
          <w:lang w:eastAsia="es-ES"/>
        </w:rPr>
        <w:t xml:space="preserve"> (2)</w:t>
      </w:r>
    </w:p>
    <w:p w14:paraId="7CADE5F8" w14:textId="77777777" w:rsidR="00303A88" w:rsidRPr="00080538" w:rsidRDefault="00303A88"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CAPÍTULO I</w:t>
      </w:r>
    </w:p>
    <w:p w14:paraId="365C5142" w14:textId="77777777" w:rsidR="00303A88" w:rsidRPr="00080538" w:rsidRDefault="00303A88"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HECHOS RELEVANTES</w:t>
      </w:r>
    </w:p>
    <w:p w14:paraId="0EA615B0" w14:textId="77777777" w:rsidR="00B978CD" w:rsidRPr="00080538" w:rsidRDefault="00B978CD"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HECHO RELEVANTE</w:t>
      </w:r>
    </w:p>
    <w:p w14:paraId="149ACA12" w14:textId="4BD343B7" w:rsidR="00B978CD" w:rsidRPr="00080538" w:rsidRDefault="00B978CD" w:rsidP="00C84175">
      <w:pPr>
        <w:pStyle w:val="Prrafodelista"/>
        <w:numPr>
          <w:ilvl w:val="0"/>
          <w:numId w:val="8"/>
        </w:numPr>
        <w:spacing w:before="240"/>
        <w:ind w:left="0" w:firstLine="0"/>
        <w:contextualSpacing w:val="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Se entenderá por hecho relevante, todo hecho o información esencial</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respecto de los sujetos que participan del mercado bursátil que puedan afectar</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positiva o negativamente en forma significativa, su situación jurídica,</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 xml:space="preserve">económica y financiera, </w:t>
      </w:r>
      <w:r w:rsidR="009D31E2" w:rsidRPr="00080538">
        <w:rPr>
          <w:rFonts w:asciiTheme="minorHAnsi" w:hAnsiTheme="minorHAnsi" w:cstheme="minorHAnsi"/>
          <w:snapToGrid w:val="0"/>
          <w:sz w:val="22"/>
          <w:szCs w:val="22"/>
          <w:lang w:eastAsia="es-ES"/>
        </w:rPr>
        <w:t xml:space="preserve">su reputación, </w:t>
      </w:r>
      <w:r w:rsidRPr="00080538">
        <w:rPr>
          <w:rFonts w:asciiTheme="minorHAnsi" w:hAnsiTheme="minorHAnsi" w:cstheme="minorHAnsi"/>
          <w:snapToGrid w:val="0"/>
          <w:sz w:val="22"/>
          <w:szCs w:val="22"/>
          <w:lang w:eastAsia="es-ES"/>
        </w:rPr>
        <w:t>o la posición de la entidad o de sus valores en el</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mercado</w:t>
      </w:r>
      <w:r w:rsidR="005B24DD" w:rsidRPr="00080538">
        <w:rPr>
          <w:rFonts w:asciiTheme="minorHAnsi" w:hAnsiTheme="minorHAnsi" w:cstheme="minorHAnsi"/>
          <w:snapToGrid w:val="0"/>
          <w:sz w:val="22"/>
          <w:szCs w:val="22"/>
          <w:lang w:eastAsia="es-ES"/>
        </w:rPr>
        <w:t>; así como todo hecho que pueda afectar el precio de negociación de dichos valores, su rendimiento, su liquide</w:t>
      </w:r>
      <w:r w:rsidR="00456739" w:rsidRPr="00080538">
        <w:rPr>
          <w:rFonts w:asciiTheme="minorHAnsi" w:hAnsiTheme="minorHAnsi" w:cstheme="minorHAnsi"/>
          <w:snapToGrid w:val="0"/>
          <w:sz w:val="22"/>
          <w:szCs w:val="22"/>
          <w:lang w:eastAsia="es-ES"/>
        </w:rPr>
        <w:t>z o bursatilidad en el mercado o</w:t>
      </w:r>
      <w:r w:rsidR="005B24DD" w:rsidRPr="00080538">
        <w:rPr>
          <w:rFonts w:asciiTheme="minorHAnsi" w:hAnsiTheme="minorHAnsi" w:cstheme="minorHAnsi"/>
          <w:snapToGrid w:val="0"/>
          <w:sz w:val="22"/>
          <w:szCs w:val="22"/>
          <w:lang w:eastAsia="es-ES"/>
        </w:rPr>
        <w:t xml:space="preserve"> el volumen de su negociación</w:t>
      </w:r>
      <w:r w:rsidRPr="00080538">
        <w:rPr>
          <w:rFonts w:asciiTheme="minorHAnsi" w:hAnsiTheme="minorHAnsi" w:cstheme="minorHAnsi"/>
          <w:snapToGrid w:val="0"/>
          <w:sz w:val="22"/>
          <w:szCs w:val="22"/>
          <w:lang w:eastAsia="es-ES"/>
        </w:rPr>
        <w:t>.</w:t>
      </w:r>
      <w:r w:rsidR="00303A88" w:rsidRPr="00080538">
        <w:rPr>
          <w:rFonts w:asciiTheme="minorHAnsi" w:hAnsiTheme="minorHAnsi" w:cstheme="minorHAnsi"/>
          <w:snapToGrid w:val="0"/>
          <w:sz w:val="22"/>
          <w:szCs w:val="22"/>
          <w:lang w:eastAsia="es-ES"/>
        </w:rPr>
        <w:t xml:space="preserve"> Esta información deberá hacerse de conocimiento público de conformidad con este instructivo</w:t>
      </w:r>
      <w:r w:rsidR="00303A88" w:rsidRPr="00080538">
        <w:rPr>
          <w:rFonts w:asciiTheme="minorHAnsi" w:hAnsiTheme="minorHAnsi" w:cstheme="minorHAnsi"/>
          <w:b/>
          <w:snapToGrid w:val="0"/>
          <w:sz w:val="22"/>
          <w:szCs w:val="22"/>
          <w:lang w:eastAsia="es-ES"/>
        </w:rPr>
        <w:t xml:space="preserve">. </w:t>
      </w:r>
      <w:r w:rsidR="00303A88" w:rsidRPr="00780776">
        <w:rPr>
          <w:rFonts w:asciiTheme="minorHAnsi" w:hAnsiTheme="minorHAnsi" w:cstheme="minorHAnsi"/>
          <w:bCs/>
          <w:snapToGrid w:val="0"/>
          <w:sz w:val="22"/>
          <w:szCs w:val="22"/>
          <w:lang w:eastAsia="es-ES"/>
        </w:rPr>
        <w:t>(1)</w:t>
      </w:r>
      <w:r w:rsidR="00080538" w:rsidRPr="00780776">
        <w:rPr>
          <w:rFonts w:asciiTheme="minorHAnsi" w:hAnsiTheme="minorHAnsi" w:cstheme="minorHAnsi"/>
          <w:bCs/>
          <w:snapToGrid w:val="0"/>
          <w:sz w:val="22"/>
          <w:szCs w:val="22"/>
          <w:lang w:eastAsia="es-ES"/>
        </w:rPr>
        <w:t xml:space="preserve"> (2)</w:t>
      </w:r>
    </w:p>
    <w:p w14:paraId="1146D2CF" w14:textId="77777777" w:rsidR="00B978CD" w:rsidRPr="00080538" w:rsidRDefault="00B978CD"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PLAZOS PARA INFORMAR</w:t>
      </w:r>
    </w:p>
    <w:p w14:paraId="65120080" w14:textId="02D99F0C" w:rsidR="00B978CD" w:rsidRPr="00080538" w:rsidRDefault="00B978CD" w:rsidP="00C84175">
      <w:pPr>
        <w:pStyle w:val="Prrafodelista"/>
        <w:numPr>
          <w:ilvl w:val="0"/>
          <w:numId w:val="8"/>
        </w:numPr>
        <w:spacing w:before="240"/>
        <w:ind w:left="0" w:firstLine="0"/>
        <w:contextualSpacing w:val="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Para los efectos del presente Instructivo se considerarán hechos</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relevantes</w:t>
      </w:r>
      <w:r w:rsidR="005B24DD" w:rsidRPr="00080538">
        <w:rPr>
          <w:rFonts w:asciiTheme="minorHAnsi" w:hAnsiTheme="minorHAnsi" w:cstheme="minorHAnsi"/>
          <w:snapToGrid w:val="0"/>
          <w:sz w:val="22"/>
          <w:szCs w:val="22"/>
          <w:lang w:eastAsia="es-ES"/>
        </w:rPr>
        <w:t>, entre otros,</w:t>
      </w:r>
      <w:r w:rsidRPr="00080538">
        <w:rPr>
          <w:rFonts w:asciiTheme="minorHAnsi" w:hAnsiTheme="minorHAnsi" w:cstheme="minorHAnsi"/>
          <w:snapToGrid w:val="0"/>
          <w:sz w:val="22"/>
          <w:szCs w:val="22"/>
          <w:lang w:eastAsia="es-ES"/>
        </w:rPr>
        <w:t xml:space="preserve"> los detallados en los literales de este artículo, los que deberán</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 xml:space="preserve">informarse </w:t>
      </w:r>
      <w:r w:rsidR="00303A88" w:rsidRPr="00080538">
        <w:rPr>
          <w:rFonts w:asciiTheme="minorHAnsi" w:hAnsiTheme="minorHAnsi" w:cstheme="minorHAnsi"/>
          <w:snapToGrid w:val="0"/>
          <w:sz w:val="22"/>
          <w:szCs w:val="22"/>
          <w:lang w:eastAsia="es-ES"/>
        </w:rPr>
        <w:t xml:space="preserve">a la Bolsa de </w:t>
      </w:r>
      <w:r w:rsidR="001015FD" w:rsidRPr="00080538">
        <w:rPr>
          <w:rFonts w:asciiTheme="minorHAnsi" w:hAnsiTheme="minorHAnsi" w:cstheme="minorHAnsi"/>
          <w:snapToGrid w:val="0"/>
          <w:sz w:val="22"/>
          <w:szCs w:val="22"/>
          <w:lang w:eastAsia="es-ES"/>
        </w:rPr>
        <w:t>V</w:t>
      </w:r>
      <w:r w:rsidR="00303A88" w:rsidRPr="00080538">
        <w:rPr>
          <w:rFonts w:asciiTheme="minorHAnsi" w:hAnsiTheme="minorHAnsi" w:cstheme="minorHAnsi"/>
          <w:snapToGrid w:val="0"/>
          <w:sz w:val="22"/>
          <w:szCs w:val="22"/>
          <w:lang w:eastAsia="es-ES"/>
        </w:rPr>
        <w:t xml:space="preserve">alores </w:t>
      </w:r>
      <w:r w:rsidRPr="00080538">
        <w:rPr>
          <w:rFonts w:asciiTheme="minorHAnsi" w:hAnsiTheme="minorHAnsi" w:cstheme="minorHAnsi"/>
          <w:snapToGrid w:val="0"/>
          <w:sz w:val="22"/>
          <w:szCs w:val="22"/>
          <w:lang w:eastAsia="es-ES"/>
        </w:rPr>
        <w:t>en los plazos que a continuación se detalla</w:t>
      </w:r>
      <w:r w:rsidR="00303A88" w:rsidRPr="00080538">
        <w:rPr>
          <w:rFonts w:asciiTheme="minorHAnsi" w:hAnsiTheme="minorHAnsi" w:cstheme="minorHAnsi"/>
          <w:snapToGrid w:val="0"/>
          <w:sz w:val="22"/>
          <w:szCs w:val="22"/>
          <w:lang w:eastAsia="es-ES"/>
        </w:rPr>
        <w:t xml:space="preserve"> </w:t>
      </w:r>
      <w:r w:rsidR="00303A88" w:rsidRPr="00780776">
        <w:rPr>
          <w:rFonts w:asciiTheme="minorHAnsi" w:hAnsiTheme="minorHAnsi" w:cstheme="minorHAnsi"/>
          <w:bCs/>
          <w:snapToGrid w:val="0"/>
          <w:sz w:val="22"/>
          <w:szCs w:val="22"/>
          <w:lang w:eastAsia="es-ES"/>
        </w:rPr>
        <w:t>(1)</w:t>
      </w:r>
      <w:r w:rsidRPr="00780776">
        <w:rPr>
          <w:rFonts w:asciiTheme="minorHAnsi" w:hAnsiTheme="minorHAnsi" w:cstheme="minorHAnsi"/>
          <w:bCs/>
          <w:snapToGrid w:val="0"/>
          <w:sz w:val="22"/>
          <w:szCs w:val="22"/>
          <w:lang w:eastAsia="es-ES"/>
        </w:rPr>
        <w:t>:</w:t>
      </w:r>
    </w:p>
    <w:p w14:paraId="7EAA1C44" w14:textId="37E0FD77" w:rsidR="00B978CD" w:rsidRPr="00080538" w:rsidRDefault="00B978CD" w:rsidP="00D87B31">
      <w:pPr>
        <w:spacing w:before="240"/>
        <w:jc w:val="both"/>
        <w:rPr>
          <w:rFonts w:asciiTheme="minorHAnsi" w:hAnsiTheme="minorHAnsi" w:cstheme="minorHAnsi"/>
          <w:snapToGrid w:val="0"/>
          <w:sz w:val="22"/>
          <w:szCs w:val="22"/>
          <w:u w:val="single"/>
          <w:lang w:eastAsia="es-ES"/>
        </w:rPr>
      </w:pPr>
      <w:r w:rsidRPr="00080538">
        <w:rPr>
          <w:rFonts w:asciiTheme="minorHAnsi" w:hAnsiTheme="minorHAnsi" w:cstheme="minorHAnsi"/>
          <w:snapToGrid w:val="0"/>
          <w:sz w:val="22"/>
          <w:szCs w:val="22"/>
          <w:u w:val="single"/>
          <w:lang w:eastAsia="es-ES"/>
        </w:rPr>
        <w:t xml:space="preserve">I. </w:t>
      </w:r>
      <w:r w:rsidRPr="00080538">
        <w:rPr>
          <w:rFonts w:asciiTheme="minorHAnsi" w:hAnsiTheme="minorHAnsi" w:cstheme="minorHAnsi"/>
          <w:b/>
          <w:snapToGrid w:val="0"/>
          <w:sz w:val="22"/>
          <w:szCs w:val="22"/>
          <w:u w:val="single"/>
          <w:lang w:eastAsia="es-ES"/>
        </w:rPr>
        <w:t xml:space="preserve">TRES </w:t>
      </w:r>
      <w:r w:rsidR="00011ADA">
        <w:rPr>
          <w:rFonts w:asciiTheme="minorHAnsi" w:hAnsiTheme="minorHAnsi" w:cstheme="minorHAnsi"/>
          <w:b/>
          <w:snapToGrid w:val="0"/>
          <w:sz w:val="22"/>
          <w:szCs w:val="22"/>
          <w:u w:val="single"/>
          <w:lang w:eastAsia="es-ES"/>
        </w:rPr>
        <w:t>DÍA</w:t>
      </w:r>
      <w:r w:rsidRPr="00080538">
        <w:rPr>
          <w:rFonts w:asciiTheme="minorHAnsi" w:hAnsiTheme="minorHAnsi" w:cstheme="minorHAnsi"/>
          <w:b/>
          <w:snapToGrid w:val="0"/>
          <w:sz w:val="22"/>
          <w:szCs w:val="22"/>
          <w:u w:val="single"/>
          <w:lang w:eastAsia="es-ES"/>
        </w:rPr>
        <w:t>S H</w:t>
      </w:r>
      <w:r w:rsidR="00780776">
        <w:rPr>
          <w:rFonts w:asciiTheme="minorHAnsi" w:hAnsiTheme="minorHAnsi" w:cstheme="minorHAnsi"/>
          <w:b/>
          <w:snapToGrid w:val="0"/>
          <w:sz w:val="22"/>
          <w:szCs w:val="22"/>
          <w:u w:val="single"/>
          <w:lang w:eastAsia="es-ES"/>
        </w:rPr>
        <w:t>Á</w:t>
      </w:r>
      <w:r w:rsidRPr="00080538">
        <w:rPr>
          <w:rFonts w:asciiTheme="minorHAnsi" w:hAnsiTheme="minorHAnsi" w:cstheme="minorHAnsi"/>
          <w:b/>
          <w:snapToGrid w:val="0"/>
          <w:sz w:val="22"/>
          <w:szCs w:val="22"/>
          <w:u w:val="single"/>
          <w:lang w:eastAsia="es-ES"/>
        </w:rPr>
        <w:t>BILES DESPU</w:t>
      </w:r>
      <w:r w:rsidR="00CD3DBB">
        <w:rPr>
          <w:rFonts w:asciiTheme="minorHAnsi" w:hAnsiTheme="minorHAnsi" w:cstheme="minorHAnsi"/>
          <w:b/>
          <w:snapToGrid w:val="0"/>
          <w:sz w:val="22"/>
          <w:szCs w:val="22"/>
          <w:u w:val="single"/>
          <w:lang w:eastAsia="es-ES"/>
        </w:rPr>
        <w:t>É</w:t>
      </w:r>
      <w:r w:rsidRPr="00080538">
        <w:rPr>
          <w:rFonts w:asciiTheme="minorHAnsi" w:hAnsiTheme="minorHAnsi" w:cstheme="minorHAnsi"/>
          <w:b/>
          <w:snapToGrid w:val="0"/>
          <w:sz w:val="22"/>
          <w:szCs w:val="22"/>
          <w:u w:val="single"/>
          <w:lang w:eastAsia="es-ES"/>
        </w:rPr>
        <w:t>S</w:t>
      </w:r>
      <w:r w:rsidRPr="00080538">
        <w:rPr>
          <w:rFonts w:asciiTheme="minorHAnsi" w:hAnsiTheme="minorHAnsi" w:cstheme="minorHAnsi"/>
          <w:snapToGrid w:val="0"/>
          <w:sz w:val="22"/>
          <w:szCs w:val="22"/>
          <w:u w:val="single"/>
          <w:lang w:eastAsia="es-ES"/>
        </w:rPr>
        <w:t xml:space="preserve"> </w:t>
      </w:r>
      <w:r w:rsidRPr="00080538">
        <w:rPr>
          <w:rFonts w:asciiTheme="minorHAnsi" w:hAnsiTheme="minorHAnsi" w:cstheme="minorHAnsi"/>
          <w:b/>
          <w:bCs/>
          <w:snapToGrid w:val="0"/>
          <w:sz w:val="22"/>
          <w:szCs w:val="22"/>
          <w:u w:val="single"/>
          <w:lang w:eastAsia="es-ES"/>
        </w:rPr>
        <w:t>DE OCURRIDO EL HECHO</w:t>
      </w:r>
      <w:r w:rsidRPr="00080538">
        <w:rPr>
          <w:rFonts w:asciiTheme="minorHAnsi" w:hAnsiTheme="minorHAnsi" w:cstheme="minorHAnsi"/>
          <w:snapToGrid w:val="0"/>
          <w:sz w:val="22"/>
          <w:szCs w:val="22"/>
          <w:u w:val="single"/>
          <w:lang w:eastAsia="es-ES"/>
        </w:rPr>
        <w:t>:</w:t>
      </w:r>
    </w:p>
    <w:p w14:paraId="5F0B60E0" w14:textId="697C942F" w:rsidR="00303A88" w:rsidRPr="00780776" w:rsidRDefault="009D31E2" w:rsidP="00D87B31">
      <w:pPr>
        <w:spacing w:before="24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Las convocatorias a</w:t>
      </w:r>
      <w:r w:rsidR="00303A88" w:rsidRPr="00080538">
        <w:rPr>
          <w:rFonts w:asciiTheme="minorHAnsi" w:hAnsiTheme="minorHAnsi" w:cstheme="minorHAnsi"/>
          <w:snapToGrid w:val="0"/>
          <w:sz w:val="22"/>
          <w:szCs w:val="22"/>
          <w:lang w:eastAsia="es-ES"/>
        </w:rPr>
        <w:t xml:space="preserve"> Juntas Generales Ordinarias y </w:t>
      </w:r>
      <w:r w:rsidR="00552C86" w:rsidRPr="00080538">
        <w:rPr>
          <w:rFonts w:asciiTheme="minorHAnsi" w:hAnsiTheme="minorHAnsi" w:cstheme="minorHAnsi"/>
          <w:snapToGrid w:val="0"/>
          <w:sz w:val="22"/>
          <w:szCs w:val="22"/>
          <w:lang w:eastAsia="es-ES"/>
        </w:rPr>
        <w:t>Extraordinarias de Accionistas</w:t>
      </w:r>
      <w:r w:rsidRPr="00080538">
        <w:rPr>
          <w:rFonts w:asciiTheme="minorHAnsi" w:hAnsiTheme="minorHAnsi" w:cstheme="minorHAnsi"/>
          <w:snapToGrid w:val="0"/>
          <w:sz w:val="22"/>
          <w:szCs w:val="22"/>
          <w:lang w:eastAsia="es-ES"/>
        </w:rPr>
        <w:t>, así como los Acuerdos tomados en ellas</w:t>
      </w:r>
      <w:r w:rsidR="00552C86" w:rsidRPr="00080538">
        <w:rPr>
          <w:rFonts w:asciiTheme="minorHAnsi" w:hAnsiTheme="minorHAnsi" w:cstheme="minorHAnsi"/>
          <w:snapToGrid w:val="0"/>
          <w:sz w:val="22"/>
          <w:szCs w:val="22"/>
          <w:lang w:eastAsia="es-ES"/>
        </w:rPr>
        <w:t xml:space="preserve"> </w:t>
      </w:r>
      <w:r w:rsidR="00303A88" w:rsidRPr="00080538">
        <w:rPr>
          <w:rFonts w:asciiTheme="minorHAnsi" w:hAnsiTheme="minorHAnsi" w:cstheme="minorHAnsi"/>
          <w:snapToGrid w:val="0"/>
          <w:sz w:val="22"/>
          <w:szCs w:val="22"/>
          <w:lang w:eastAsia="es-ES"/>
        </w:rPr>
        <w:t xml:space="preserve">relativos </w:t>
      </w:r>
      <w:r w:rsidR="00303A88" w:rsidRPr="00780776">
        <w:rPr>
          <w:rFonts w:asciiTheme="minorHAnsi" w:hAnsiTheme="minorHAnsi" w:cstheme="minorHAnsi"/>
          <w:snapToGrid w:val="0"/>
          <w:sz w:val="22"/>
          <w:szCs w:val="22"/>
          <w:lang w:eastAsia="es-ES"/>
        </w:rPr>
        <w:t>a (1)</w:t>
      </w:r>
      <w:r w:rsidR="00780776" w:rsidRPr="00780776">
        <w:rPr>
          <w:rFonts w:asciiTheme="minorHAnsi" w:hAnsiTheme="minorHAnsi" w:cstheme="minorHAnsi"/>
          <w:snapToGrid w:val="0"/>
          <w:sz w:val="22"/>
          <w:szCs w:val="22"/>
          <w:lang w:eastAsia="es-ES"/>
        </w:rPr>
        <w:t xml:space="preserve"> (2)</w:t>
      </w:r>
      <w:r w:rsidR="00303A88" w:rsidRPr="00780776">
        <w:rPr>
          <w:rFonts w:asciiTheme="minorHAnsi" w:hAnsiTheme="minorHAnsi" w:cstheme="minorHAnsi"/>
          <w:snapToGrid w:val="0"/>
          <w:sz w:val="22"/>
          <w:szCs w:val="22"/>
          <w:lang w:eastAsia="es-ES"/>
        </w:rPr>
        <w:t>:</w:t>
      </w:r>
    </w:p>
    <w:p w14:paraId="52905B19" w14:textId="77777777" w:rsidR="00B978CD" w:rsidRPr="00780776" w:rsidRDefault="00B978CD" w:rsidP="00D87B31">
      <w:pPr>
        <w:spacing w:before="240"/>
        <w:jc w:val="both"/>
        <w:rPr>
          <w:rFonts w:asciiTheme="minorHAnsi" w:hAnsiTheme="minorHAnsi" w:cstheme="minorHAnsi"/>
          <w:bCs/>
          <w:snapToGrid w:val="0"/>
          <w:sz w:val="22"/>
          <w:szCs w:val="22"/>
          <w:lang w:eastAsia="es-ES"/>
        </w:rPr>
      </w:pPr>
      <w:r w:rsidRPr="00780776">
        <w:rPr>
          <w:rFonts w:asciiTheme="minorHAnsi" w:hAnsiTheme="minorHAnsi" w:cstheme="minorHAnsi"/>
          <w:bCs/>
          <w:snapToGrid w:val="0"/>
          <w:sz w:val="22"/>
          <w:szCs w:val="22"/>
          <w:lang w:eastAsia="es-ES"/>
        </w:rPr>
        <w:t xml:space="preserve">a) </w:t>
      </w:r>
      <w:r w:rsidR="00456739" w:rsidRPr="00780776">
        <w:rPr>
          <w:rFonts w:asciiTheme="minorHAnsi" w:hAnsiTheme="minorHAnsi" w:cstheme="minorHAnsi"/>
          <w:bCs/>
          <w:snapToGrid w:val="0"/>
          <w:sz w:val="22"/>
          <w:szCs w:val="22"/>
          <w:lang w:eastAsia="es-ES"/>
        </w:rPr>
        <w:t>DEROGADO (1</w:t>
      </w:r>
      <w:r w:rsidR="00303A88" w:rsidRPr="00780776">
        <w:rPr>
          <w:rFonts w:asciiTheme="minorHAnsi" w:hAnsiTheme="minorHAnsi" w:cstheme="minorHAnsi"/>
          <w:bCs/>
          <w:snapToGrid w:val="0"/>
          <w:sz w:val="22"/>
          <w:szCs w:val="22"/>
          <w:lang w:eastAsia="es-ES"/>
        </w:rPr>
        <w:t>)</w:t>
      </w:r>
    </w:p>
    <w:p w14:paraId="0703B33D" w14:textId="77777777" w:rsidR="00B978CD" w:rsidRPr="00080538" w:rsidRDefault="00B978CD" w:rsidP="00D87B31">
      <w:pPr>
        <w:spacing w:before="24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b) Cambios en la Junta Directiva, ya sea por renuncia o</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nombramiento de alguno o algunos de sus miembros, o cambio</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 xml:space="preserve">del Administrador </w:t>
      </w:r>
      <w:r w:rsidR="00303A88" w:rsidRPr="00080538">
        <w:rPr>
          <w:rFonts w:asciiTheme="minorHAnsi" w:hAnsiTheme="minorHAnsi" w:cstheme="minorHAnsi"/>
          <w:snapToGrid w:val="0"/>
          <w:sz w:val="22"/>
          <w:szCs w:val="22"/>
          <w:lang w:eastAsia="es-ES"/>
        </w:rPr>
        <w:t>Único</w:t>
      </w:r>
      <w:r w:rsidRPr="00080538">
        <w:rPr>
          <w:rFonts w:asciiTheme="minorHAnsi" w:hAnsiTheme="minorHAnsi" w:cstheme="minorHAnsi"/>
          <w:snapToGrid w:val="0"/>
          <w:sz w:val="22"/>
          <w:szCs w:val="22"/>
          <w:lang w:eastAsia="es-ES"/>
        </w:rPr>
        <w:t xml:space="preserve"> o de los administradores de la entidad</w:t>
      </w:r>
      <w:r w:rsidR="00303A88" w:rsidRPr="00080538">
        <w:rPr>
          <w:rFonts w:asciiTheme="minorHAnsi" w:hAnsiTheme="minorHAnsi" w:cstheme="minorHAnsi"/>
          <w:snapToGrid w:val="0"/>
          <w:sz w:val="22"/>
          <w:szCs w:val="22"/>
          <w:lang w:eastAsia="es-ES"/>
        </w:rPr>
        <w:t>.</w:t>
      </w:r>
    </w:p>
    <w:p w14:paraId="33FFE6E1" w14:textId="77777777" w:rsidR="00B978CD" w:rsidRPr="00080538" w:rsidRDefault="00B978CD" w:rsidP="00D87B31">
      <w:pPr>
        <w:spacing w:before="24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c) Cambio de Representante legal o convencional de la entidad</w:t>
      </w:r>
      <w:r w:rsidR="00303A88" w:rsidRPr="00080538">
        <w:rPr>
          <w:rFonts w:asciiTheme="minorHAnsi" w:hAnsiTheme="minorHAnsi" w:cstheme="minorHAnsi"/>
          <w:snapToGrid w:val="0"/>
          <w:sz w:val="22"/>
          <w:szCs w:val="22"/>
          <w:lang w:eastAsia="es-ES"/>
        </w:rPr>
        <w:t>.</w:t>
      </w:r>
    </w:p>
    <w:p w14:paraId="7B4916A8" w14:textId="77777777" w:rsidR="000031B7" w:rsidRPr="00780776" w:rsidRDefault="00EC4B61" w:rsidP="00D87B31">
      <w:pPr>
        <w:spacing w:before="240"/>
        <w:jc w:val="both"/>
        <w:rPr>
          <w:rFonts w:asciiTheme="minorHAnsi" w:hAnsiTheme="minorHAnsi" w:cstheme="minorHAnsi"/>
          <w:bCs/>
          <w:snapToGrid w:val="0"/>
          <w:sz w:val="22"/>
          <w:szCs w:val="22"/>
          <w:lang w:eastAsia="es-ES"/>
        </w:rPr>
      </w:pPr>
      <w:r w:rsidRPr="00780776">
        <w:rPr>
          <w:rFonts w:asciiTheme="minorHAnsi" w:hAnsiTheme="minorHAnsi" w:cstheme="minorHAnsi"/>
          <w:bCs/>
          <w:snapToGrid w:val="0"/>
          <w:sz w:val="22"/>
          <w:szCs w:val="22"/>
          <w:lang w:eastAsia="es-ES"/>
        </w:rPr>
        <w:t xml:space="preserve">d) </w:t>
      </w:r>
      <w:r w:rsidR="00303A88" w:rsidRPr="00780776">
        <w:rPr>
          <w:rFonts w:asciiTheme="minorHAnsi" w:hAnsiTheme="minorHAnsi" w:cstheme="minorHAnsi"/>
          <w:bCs/>
          <w:snapToGrid w:val="0"/>
          <w:sz w:val="22"/>
          <w:szCs w:val="22"/>
          <w:lang w:eastAsia="es-ES"/>
        </w:rPr>
        <w:t>DEROGADO (1)</w:t>
      </w:r>
    </w:p>
    <w:p w14:paraId="3DF731D4" w14:textId="77777777" w:rsidR="00B978CD" w:rsidRPr="00080538" w:rsidRDefault="000031B7" w:rsidP="00D87B31">
      <w:pPr>
        <w:spacing w:before="24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 xml:space="preserve">e) </w:t>
      </w:r>
      <w:r w:rsidR="00B978CD" w:rsidRPr="00080538">
        <w:rPr>
          <w:rFonts w:asciiTheme="minorHAnsi" w:hAnsiTheme="minorHAnsi" w:cstheme="minorHAnsi"/>
          <w:snapToGrid w:val="0"/>
          <w:sz w:val="22"/>
          <w:szCs w:val="22"/>
          <w:lang w:eastAsia="es-ES"/>
        </w:rPr>
        <w:t>Intervenciones por entidades supervisoras.</w:t>
      </w:r>
    </w:p>
    <w:p w14:paraId="4F3F632A" w14:textId="77777777" w:rsidR="004A2735" w:rsidRPr="00780776" w:rsidRDefault="000A0959" w:rsidP="00D87B31">
      <w:pPr>
        <w:spacing w:before="240"/>
        <w:jc w:val="both"/>
        <w:rPr>
          <w:rFonts w:asciiTheme="minorHAnsi" w:hAnsiTheme="minorHAnsi" w:cstheme="minorHAnsi"/>
          <w:bCs/>
          <w:snapToGrid w:val="0"/>
          <w:sz w:val="22"/>
          <w:szCs w:val="22"/>
          <w:lang w:eastAsia="es-ES"/>
        </w:rPr>
      </w:pPr>
      <w:r w:rsidRPr="00780776">
        <w:rPr>
          <w:rFonts w:asciiTheme="minorHAnsi" w:hAnsiTheme="minorHAnsi" w:cstheme="minorHAnsi"/>
          <w:bCs/>
          <w:snapToGrid w:val="0"/>
          <w:sz w:val="22"/>
          <w:szCs w:val="22"/>
          <w:lang w:eastAsia="es-ES"/>
        </w:rPr>
        <w:t>f) Las modificaciones sustanciales al Pacto Social tales como cambio de denominación social, aumentos o disminuciones de capital fijo, entre otros, después de inscrita la escritura en el Registro de Comercio. (1)</w:t>
      </w:r>
    </w:p>
    <w:p w14:paraId="4DCC113B" w14:textId="77777777" w:rsidR="004A2735" w:rsidRPr="00780776" w:rsidRDefault="004A2735" w:rsidP="00D87B31">
      <w:pPr>
        <w:spacing w:before="240"/>
        <w:jc w:val="both"/>
        <w:rPr>
          <w:rFonts w:asciiTheme="minorHAnsi" w:hAnsiTheme="minorHAnsi" w:cstheme="minorHAnsi"/>
          <w:bCs/>
          <w:snapToGrid w:val="0"/>
          <w:sz w:val="22"/>
          <w:szCs w:val="22"/>
          <w:lang w:eastAsia="es-ES"/>
        </w:rPr>
      </w:pPr>
      <w:r w:rsidRPr="00780776">
        <w:rPr>
          <w:rFonts w:asciiTheme="minorHAnsi" w:hAnsiTheme="minorHAnsi" w:cstheme="minorHAnsi"/>
          <w:bCs/>
          <w:snapToGrid w:val="0"/>
          <w:sz w:val="22"/>
          <w:szCs w:val="22"/>
          <w:lang w:eastAsia="es-ES"/>
        </w:rPr>
        <w:t>g) Reparto de dividendos, debiendo relacionar la fecha en que tal reparto se hará efectivo, cuando el emisor tenga registradas sus acciones en la Bolsa</w:t>
      </w:r>
      <w:r w:rsidR="008852D4" w:rsidRPr="00780776">
        <w:rPr>
          <w:rFonts w:asciiTheme="minorHAnsi" w:hAnsiTheme="minorHAnsi" w:cstheme="minorHAnsi"/>
          <w:bCs/>
          <w:snapToGrid w:val="0"/>
          <w:sz w:val="22"/>
          <w:szCs w:val="22"/>
          <w:lang w:eastAsia="es-ES"/>
        </w:rPr>
        <w:t>.</w:t>
      </w:r>
      <w:r w:rsidR="0001508A" w:rsidRPr="00780776">
        <w:rPr>
          <w:rFonts w:asciiTheme="minorHAnsi" w:hAnsiTheme="minorHAnsi" w:cstheme="minorHAnsi"/>
          <w:bCs/>
          <w:snapToGrid w:val="0"/>
          <w:sz w:val="22"/>
          <w:szCs w:val="22"/>
          <w:lang w:eastAsia="es-ES"/>
        </w:rPr>
        <w:t xml:space="preserve"> (1)</w:t>
      </w:r>
    </w:p>
    <w:p w14:paraId="28BDEF82" w14:textId="77777777" w:rsidR="008F1CC4" w:rsidRPr="00080538" w:rsidRDefault="008F1CC4" w:rsidP="00D87B31">
      <w:pPr>
        <w:spacing w:before="240"/>
        <w:jc w:val="both"/>
        <w:rPr>
          <w:rFonts w:asciiTheme="minorHAnsi" w:hAnsiTheme="minorHAnsi" w:cstheme="minorHAnsi"/>
          <w:b/>
          <w:snapToGrid w:val="0"/>
          <w:sz w:val="22"/>
          <w:szCs w:val="22"/>
          <w:lang w:eastAsia="es-ES"/>
        </w:rPr>
      </w:pPr>
      <w:r w:rsidRPr="00780776">
        <w:rPr>
          <w:rFonts w:asciiTheme="minorHAnsi" w:hAnsiTheme="minorHAnsi" w:cstheme="minorHAnsi"/>
          <w:bCs/>
          <w:snapToGrid w:val="0"/>
          <w:sz w:val="22"/>
          <w:szCs w:val="22"/>
          <w:lang w:eastAsia="es-ES"/>
        </w:rPr>
        <w:t xml:space="preserve">h) </w:t>
      </w:r>
      <w:r w:rsidR="001015FD" w:rsidRPr="00780776">
        <w:rPr>
          <w:rFonts w:asciiTheme="minorHAnsi" w:hAnsiTheme="minorHAnsi" w:cstheme="minorHAnsi"/>
          <w:bCs/>
          <w:snapToGrid w:val="0"/>
          <w:sz w:val="22"/>
          <w:szCs w:val="22"/>
          <w:lang w:eastAsia="es-ES"/>
        </w:rPr>
        <w:t>C</w:t>
      </w:r>
      <w:r w:rsidRPr="00780776">
        <w:rPr>
          <w:rFonts w:asciiTheme="minorHAnsi" w:hAnsiTheme="minorHAnsi" w:cstheme="minorHAnsi"/>
          <w:bCs/>
          <w:snapToGrid w:val="0"/>
          <w:sz w:val="22"/>
          <w:szCs w:val="22"/>
          <w:lang w:eastAsia="es-ES"/>
        </w:rPr>
        <w:t>ualquier otro</w:t>
      </w:r>
      <w:r w:rsidRPr="00080538">
        <w:rPr>
          <w:rFonts w:asciiTheme="minorHAnsi" w:hAnsiTheme="minorHAnsi" w:cstheme="minorHAnsi"/>
          <w:snapToGrid w:val="0"/>
          <w:sz w:val="22"/>
          <w:szCs w:val="22"/>
          <w:lang w:eastAsia="es-ES"/>
        </w:rPr>
        <w:t xml:space="preserve"> acuerdo que sea relevante para el mercado de valores</w:t>
      </w:r>
      <w:r w:rsidRPr="00080538">
        <w:rPr>
          <w:rFonts w:asciiTheme="minorHAnsi" w:hAnsiTheme="minorHAnsi" w:cstheme="minorHAnsi"/>
          <w:b/>
          <w:snapToGrid w:val="0"/>
          <w:sz w:val="22"/>
          <w:szCs w:val="22"/>
          <w:lang w:eastAsia="es-ES"/>
        </w:rPr>
        <w:t>.</w:t>
      </w:r>
    </w:p>
    <w:p w14:paraId="199A175C" w14:textId="2BAB30F6" w:rsidR="00B978CD" w:rsidRPr="00080538" w:rsidRDefault="00B978CD" w:rsidP="00D87B31">
      <w:pPr>
        <w:spacing w:before="240"/>
        <w:jc w:val="both"/>
        <w:rPr>
          <w:rFonts w:asciiTheme="minorHAnsi" w:hAnsiTheme="minorHAnsi" w:cstheme="minorHAnsi"/>
          <w:snapToGrid w:val="0"/>
          <w:sz w:val="22"/>
          <w:szCs w:val="22"/>
          <w:u w:val="single"/>
          <w:lang w:eastAsia="es-ES"/>
        </w:rPr>
      </w:pPr>
      <w:r w:rsidRPr="00080538">
        <w:rPr>
          <w:rFonts w:asciiTheme="minorHAnsi" w:hAnsiTheme="minorHAnsi" w:cstheme="minorHAnsi"/>
          <w:snapToGrid w:val="0"/>
          <w:sz w:val="22"/>
          <w:szCs w:val="22"/>
          <w:u w:val="single"/>
          <w:lang w:eastAsia="es-ES"/>
        </w:rPr>
        <w:lastRenderedPageBreak/>
        <w:t xml:space="preserve">II. </w:t>
      </w:r>
      <w:r w:rsidRPr="00080538">
        <w:rPr>
          <w:rFonts w:asciiTheme="minorHAnsi" w:hAnsiTheme="minorHAnsi" w:cstheme="minorHAnsi"/>
          <w:b/>
          <w:snapToGrid w:val="0"/>
          <w:sz w:val="22"/>
          <w:szCs w:val="22"/>
          <w:u w:val="single"/>
          <w:lang w:eastAsia="es-ES"/>
        </w:rPr>
        <w:t>OCHO D</w:t>
      </w:r>
      <w:r w:rsidR="00011ADA">
        <w:rPr>
          <w:rFonts w:asciiTheme="minorHAnsi" w:hAnsiTheme="minorHAnsi" w:cstheme="minorHAnsi"/>
          <w:b/>
          <w:snapToGrid w:val="0"/>
          <w:sz w:val="22"/>
          <w:szCs w:val="22"/>
          <w:u w:val="single"/>
          <w:lang w:eastAsia="es-ES"/>
        </w:rPr>
        <w:t>ÍA</w:t>
      </w:r>
      <w:r w:rsidRPr="00080538">
        <w:rPr>
          <w:rFonts w:asciiTheme="minorHAnsi" w:hAnsiTheme="minorHAnsi" w:cstheme="minorHAnsi"/>
          <w:b/>
          <w:snapToGrid w:val="0"/>
          <w:sz w:val="22"/>
          <w:szCs w:val="22"/>
          <w:u w:val="single"/>
          <w:lang w:eastAsia="es-ES"/>
        </w:rPr>
        <w:t>S H</w:t>
      </w:r>
      <w:r w:rsidR="00780776">
        <w:rPr>
          <w:rFonts w:asciiTheme="minorHAnsi" w:hAnsiTheme="minorHAnsi" w:cstheme="minorHAnsi"/>
          <w:b/>
          <w:snapToGrid w:val="0"/>
          <w:sz w:val="22"/>
          <w:szCs w:val="22"/>
          <w:u w:val="single"/>
          <w:lang w:eastAsia="es-ES"/>
        </w:rPr>
        <w:t>Á</w:t>
      </w:r>
      <w:r w:rsidRPr="00080538">
        <w:rPr>
          <w:rFonts w:asciiTheme="minorHAnsi" w:hAnsiTheme="minorHAnsi" w:cstheme="minorHAnsi"/>
          <w:b/>
          <w:snapToGrid w:val="0"/>
          <w:sz w:val="22"/>
          <w:szCs w:val="22"/>
          <w:u w:val="single"/>
          <w:lang w:eastAsia="es-ES"/>
        </w:rPr>
        <w:t>BILES DESPU</w:t>
      </w:r>
      <w:r w:rsidR="00F41FBA">
        <w:rPr>
          <w:rFonts w:asciiTheme="minorHAnsi" w:hAnsiTheme="minorHAnsi" w:cstheme="minorHAnsi"/>
          <w:b/>
          <w:snapToGrid w:val="0"/>
          <w:sz w:val="22"/>
          <w:szCs w:val="22"/>
          <w:u w:val="single"/>
          <w:lang w:eastAsia="es-ES"/>
        </w:rPr>
        <w:t>É</w:t>
      </w:r>
      <w:r w:rsidRPr="00080538">
        <w:rPr>
          <w:rFonts w:asciiTheme="minorHAnsi" w:hAnsiTheme="minorHAnsi" w:cstheme="minorHAnsi"/>
          <w:b/>
          <w:snapToGrid w:val="0"/>
          <w:sz w:val="22"/>
          <w:szCs w:val="22"/>
          <w:u w:val="single"/>
          <w:lang w:eastAsia="es-ES"/>
        </w:rPr>
        <w:t>S</w:t>
      </w:r>
      <w:r w:rsidRPr="00080538">
        <w:rPr>
          <w:rFonts w:asciiTheme="minorHAnsi" w:hAnsiTheme="minorHAnsi" w:cstheme="minorHAnsi"/>
          <w:snapToGrid w:val="0"/>
          <w:sz w:val="22"/>
          <w:szCs w:val="22"/>
          <w:u w:val="single"/>
          <w:lang w:eastAsia="es-ES"/>
        </w:rPr>
        <w:t xml:space="preserve"> </w:t>
      </w:r>
      <w:r w:rsidRPr="00080538">
        <w:rPr>
          <w:rFonts w:asciiTheme="minorHAnsi" w:hAnsiTheme="minorHAnsi" w:cstheme="minorHAnsi"/>
          <w:b/>
          <w:bCs/>
          <w:snapToGrid w:val="0"/>
          <w:sz w:val="22"/>
          <w:szCs w:val="22"/>
          <w:u w:val="single"/>
          <w:lang w:eastAsia="es-ES"/>
        </w:rPr>
        <w:t>DE OCURRIDO EL HECHO</w:t>
      </w:r>
      <w:r w:rsidRPr="00080538">
        <w:rPr>
          <w:rFonts w:asciiTheme="minorHAnsi" w:hAnsiTheme="minorHAnsi" w:cstheme="minorHAnsi"/>
          <w:snapToGrid w:val="0"/>
          <w:sz w:val="22"/>
          <w:szCs w:val="22"/>
          <w:u w:val="single"/>
          <w:lang w:eastAsia="es-ES"/>
        </w:rPr>
        <w:t>:</w:t>
      </w:r>
    </w:p>
    <w:p w14:paraId="477EE2B0" w14:textId="77777777" w:rsidR="00B978CD" w:rsidRPr="00780776" w:rsidRDefault="00B978CD" w:rsidP="00D87B31">
      <w:pPr>
        <w:spacing w:before="240"/>
        <w:jc w:val="both"/>
        <w:rPr>
          <w:rFonts w:asciiTheme="minorHAnsi" w:hAnsiTheme="minorHAnsi" w:cstheme="minorHAnsi"/>
          <w:bCs/>
          <w:snapToGrid w:val="0"/>
          <w:sz w:val="22"/>
          <w:szCs w:val="22"/>
          <w:lang w:eastAsia="es-ES"/>
        </w:rPr>
      </w:pPr>
      <w:r w:rsidRPr="00780776">
        <w:rPr>
          <w:rFonts w:asciiTheme="minorHAnsi" w:hAnsiTheme="minorHAnsi" w:cstheme="minorHAnsi"/>
          <w:bCs/>
          <w:snapToGrid w:val="0"/>
          <w:sz w:val="22"/>
          <w:szCs w:val="22"/>
          <w:lang w:eastAsia="es-ES"/>
        </w:rPr>
        <w:t xml:space="preserve">a) </w:t>
      </w:r>
      <w:r w:rsidR="00303A88" w:rsidRPr="00780776">
        <w:rPr>
          <w:rFonts w:asciiTheme="minorHAnsi" w:hAnsiTheme="minorHAnsi" w:cstheme="minorHAnsi"/>
          <w:bCs/>
          <w:snapToGrid w:val="0"/>
          <w:sz w:val="22"/>
          <w:szCs w:val="22"/>
          <w:lang w:eastAsia="es-ES"/>
        </w:rPr>
        <w:t>DEROGADO (1)</w:t>
      </w:r>
    </w:p>
    <w:p w14:paraId="69CB519A" w14:textId="77777777" w:rsidR="00B978CD" w:rsidRPr="00780776" w:rsidRDefault="00B978CD" w:rsidP="00D87B31">
      <w:pPr>
        <w:spacing w:before="240"/>
        <w:jc w:val="both"/>
        <w:rPr>
          <w:rFonts w:asciiTheme="minorHAnsi" w:hAnsiTheme="minorHAnsi" w:cstheme="minorHAnsi"/>
          <w:bCs/>
          <w:snapToGrid w:val="0"/>
          <w:sz w:val="22"/>
          <w:szCs w:val="22"/>
          <w:lang w:eastAsia="es-ES"/>
        </w:rPr>
      </w:pPr>
      <w:r w:rsidRPr="00780776">
        <w:rPr>
          <w:rFonts w:asciiTheme="minorHAnsi" w:hAnsiTheme="minorHAnsi" w:cstheme="minorHAnsi"/>
          <w:bCs/>
          <w:snapToGrid w:val="0"/>
          <w:sz w:val="22"/>
          <w:szCs w:val="22"/>
          <w:lang w:eastAsia="es-ES"/>
        </w:rPr>
        <w:t>b) Alianzas Estratégicas con otras sociedades</w:t>
      </w:r>
    </w:p>
    <w:p w14:paraId="38066EB7" w14:textId="77777777" w:rsidR="00B978CD" w:rsidRPr="00780776" w:rsidRDefault="00B978CD" w:rsidP="00D87B31">
      <w:pPr>
        <w:spacing w:before="240"/>
        <w:jc w:val="both"/>
        <w:rPr>
          <w:rFonts w:asciiTheme="minorHAnsi" w:hAnsiTheme="minorHAnsi" w:cstheme="minorHAnsi"/>
          <w:bCs/>
          <w:snapToGrid w:val="0"/>
          <w:sz w:val="22"/>
          <w:szCs w:val="22"/>
          <w:lang w:eastAsia="es-ES"/>
        </w:rPr>
      </w:pPr>
      <w:r w:rsidRPr="00780776">
        <w:rPr>
          <w:rFonts w:asciiTheme="minorHAnsi" w:hAnsiTheme="minorHAnsi" w:cstheme="minorHAnsi"/>
          <w:bCs/>
          <w:snapToGrid w:val="0"/>
          <w:sz w:val="22"/>
          <w:szCs w:val="22"/>
          <w:lang w:eastAsia="es-ES"/>
        </w:rPr>
        <w:t>c) Adquisición o Venta de empresas</w:t>
      </w:r>
      <w:r w:rsidR="00303A88" w:rsidRPr="00780776">
        <w:rPr>
          <w:rFonts w:asciiTheme="minorHAnsi" w:hAnsiTheme="minorHAnsi" w:cstheme="minorHAnsi"/>
          <w:bCs/>
          <w:snapToGrid w:val="0"/>
          <w:sz w:val="22"/>
          <w:szCs w:val="22"/>
          <w:lang w:eastAsia="es-ES"/>
        </w:rPr>
        <w:t xml:space="preserve"> o sociedades que formen parte del grupo empresarial. (1)</w:t>
      </w:r>
    </w:p>
    <w:p w14:paraId="69D2404A" w14:textId="77777777" w:rsidR="00B978CD" w:rsidRPr="00780776" w:rsidRDefault="00B978CD" w:rsidP="00D87B31">
      <w:pPr>
        <w:spacing w:before="240"/>
        <w:jc w:val="both"/>
        <w:rPr>
          <w:rFonts w:asciiTheme="minorHAnsi" w:hAnsiTheme="minorHAnsi" w:cstheme="minorHAnsi"/>
          <w:bCs/>
          <w:snapToGrid w:val="0"/>
          <w:sz w:val="22"/>
          <w:szCs w:val="22"/>
          <w:lang w:eastAsia="es-ES"/>
        </w:rPr>
      </w:pPr>
      <w:r w:rsidRPr="00780776">
        <w:rPr>
          <w:rFonts w:asciiTheme="minorHAnsi" w:hAnsiTheme="minorHAnsi" w:cstheme="minorHAnsi"/>
          <w:bCs/>
          <w:snapToGrid w:val="0"/>
          <w:sz w:val="22"/>
          <w:szCs w:val="22"/>
          <w:lang w:eastAsia="es-ES"/>
        </w:rPr>
        <w:t xml:space="preserve">d) Inversiones </w:t>
      </w:r>
      <w:r w:rsidR="00303A88" w:rsidRPr="00780776">
        <w:rPr>
          <w:rFonts w:asciiTheme="minorHAnsi" w:hAnsiTheme="minorHAnsi" w:cstheme="minorHAnsi"/>
          <w:bCs/>
          <w:snapToGrid w:val="0"/>
          <w:sz w:val="22"/>
          <w:szCs w:val="22"/>
          <w:lang w:eastAsia="es-ES"/>
        </w:rPr>
        <w:t>por</w:t>
      </w:r>
      <w:r w:rsidRPr="00780776">
        <w:rPr>
          <w:rFonts w:asciiTheme="minorHAnsi" w:hAnsiTheme="minorHAnsi" w:cstheme="minorHAnsi"/>
          <w:bCs/>
          <w:snapToGrid w:val="0"/>
          <w:sz w:val="22"/>
          <w:szCs w:val="22"/>
          <w:lang w:eastAsia="es-ES"/>
        </w:rPr>
        <w:t xml:space="preserve"> más del 50% del capital de otras sociedades</w:t>
      </w:r>
      <w:r w:rsidR="00303A88" w:rsidRPr="00780776">
        <w:rPr>
          <w:rFonts w:asciiTheme="minorHAnsi" w:hAnsiTheme="minorHAnsi" w:cstheme="minorHAnsi"/>
          <w:bCs/>
          <w:snapToGrid w:val="0"/>
          <w:sz w:val="22"/>
          <w:szCs w:val="22"/>
          <w:lang w:eastAsia="es-ES"/>
        </w:rPr>
        <w:t>. (1)</w:t>
      </w:r>
    </w:p>
    <w:p w14:paraId="41F9409B" w14:textId="77777777" w:rsidR="008852D4" w:rsidRPr="00780776" w:rsidRDefault="00B978CD" w:rsidP="00D87B31">
      <w:pPr>
        <w:spacing w:before="240"/>
        <w:jc w:val="both"/>
        <w:rPr>
          <w:rFonts w:asciiTheme="minorHAnsi" w:hAnsiTheme="minorHAnsi" w:cstheme="minorHAnsi"/>
          <w:bCs/>
          <w:snapToGrid w:val="0"/>
          <w:sz w:val="22"/>
          <w:szCs w:val="22"/>
          <w:lang w:eastAsia="es-ES"/>
        </w:rPr>
      </w:pPr>
      <w:r w:rsidRPr="00780776">
        <w:rPr>
          <w:rFonts w:asciiTheme="minorHAnsi" w:hAnsiTheme="minorHAnsi" w:cstheme="minorHAnsi"/>
          <w:bCs/>
          <w:snapToGrid w:val="0"/>
          <w:sz w:val="22"/>
          <w:szCs w:val="22"/>
          <w:lang w:eastAsia="es-ES"/>
        </w:rPr>
        <w:t>e) Embargos sobre bienes de la entidad</w:t>
      </w:r>
      <w:r w:rsidR="00EA73A8" w:rsidRPr="00780776">
        <w:rPr>
          <w:rFonts w:asciiTheme="minorHAnsi" w:hAnsiTheme="minorHAnsi" w:cstheme="minorHAnsi"/>
          <w:bCs/>
          <w:snapToGrid w:val="0"/>
          <w:sz w:val="22"/>
          <w:szCs w:val="22"/>
          <w:lang w:eastAsia="es-ES"/>
        </w:rPr>
        <w:t>.</w:t>
      </w:r>
    </w:p>
    <w:p w14:paraId="12305F77" w14:textId="77777777" w:rsidR="00B978CD" w:rsidRPr="00080538" w:rsidRDefault="000A0959" w:rsidP="00D87B31">
      <w:pPr>
        <w:spacing w:before="240"/>
        <w:jc w:val="both"/>
        <w:rPr>
          <w:rFonts w:asciiTheme="minorHAnsi" w:hAnsiTheme="minorHAnsi" w:cstheme="minorHAnsi"/>
          <w:b/>
          <w:snapToGrid w:val="0"/>
          <w:sz w:val="22"/>
          <w:szCs w:val="22"/>
          <w:u w:val="single"/>
          <w:lang w:eastAsia="es-ES"/>
        </w:rPr>
      </w:pPr>
      <w:r w:rsidRPr="00080538">
        <w:rPr>
          <w:rFonts w:asciiTheme="minorHAnsi" w:hAnsiTheme="minorHAnsi" w:cstheme="minorHAnsi"/>
          <w:b/>
          <w:snapToGrid w:val="0"/>
          <w:sz w:val="22"/>
          <w:szCs w:val="22"/>
          <w:u w:val="single"/>
          <w:lang w:eastAsia="es-ES"/>
        </w:rPr>
        <w:t xml:space="preserve">III. </w:t>
      </w:r>
      <w:r w:rsidR="00014471" w:rsidRPr="00080538">
        <w:rPr>
          <w:rFonts w:asciiTheme="minorHAnsi" w:hAnsiTheme="minorHAnsi" w:cstheme="minorHAnsi"/>
          <w:b/>
          <w:snapToGrid w:val="0"/>
          <w:sz w:val="22"/>
          <w:szCs w:val="22"/>
          <w:u w:val="single"/>
          <w:lang w:eastAsia="es-ES"/>
        </w:rPr>
        <w:t>DENTRO DE LOS TREIN</w:t>
      </w:r>
      <w:r w:rsidR="008852D4" w:rsidRPr="00080538">
        <w:rPr>
          <w:rFonts w:asciiTheme="minorHAnsi" w:hAnsiTheme="minorHAnsi" w:cstheme="minorHAnsi"/>
          <w:b/>
          <w:snapToGrid w:val="0"/>
          <w:sz w:val="22"/>
          <w:szCs w:val="22"/>
          <w:u w:val="single"/>
          <w:lang w:eastAsia="es-ES"/>
        </w:rPr>
        <w:t xml:space="preserve">TA DÍAS SUBSIGUIENTES AL HECHO </w:t>
      </w:r>
      <w:r w:rsidRPr="00080538">
        <w:rPr>
          <w:rFonts w:asciiTheme="minorHAnsi" w:hAnsiTheme="minorHAnsi" w:cstheme="minorHAnsi"/>
          <w:b/>
          <w:snapToGrid w:val="0"/>
          <w:sz w:val="22"/>
          <w:szCs w:val="22"/>
          <w:u w:val="single"/>
          <w:lang w:eastAsia="es-ES"/>
        </w:rPr>
        <w:t>(1)</w:t>
      </w:r>
      <w:r w:rsidR="008852D4" w:rsidRPr="00080538">
        <w:rPr>
          <w:rFonts w:asciiTheme="minorHAnsi" w:hAnsiTheme="minorHAnsi" w:cstheme="minorHAnsi"/>
          <w:b/>
          <w:snapToGrid w:val="0"/>
          <w:sz w:val="22"/>
          <w:szCs w:val="22"/>
          <w:u w:val="single"/>
          <w:lang w:eastAsia="es-ES"/>
        </w:rPr>
        <w:t>:</w:t>
      </w:r>
    </w:p>
    <w:p w14:paraId="64CB13F2" w14:textId="77777777" w:rsidR="009101CB" w:rsidRPr="00080538" w:rsidRDefault="00504B6C"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snapToGrid w:val="0"/>
          <w:sz w:val="22"/>
          <w:szCs w:val="22"/>
          <w:lang w:eastAsia="es-ES"/>
        </w:rPr>
        <w:t>Los</w:t>
      </w:r>
      <w:r w:rsidR="000A0959" w:rsidRPr="00080538">
        <w:rPr>
          <w:rFonts w:asciiTheme="minorHAnsi" w:hAnsiTheme="minorHAnsi" w:cstheme="minorHAnsi"/>
          <w:snapToGrid w:val="0"/>
          <w:sz w:val="22"/>
          <w:szCs w:val="22"/>
          <w:lang w:eastAsia="es-ES"/>
        </w:rPr>
        <w:t xml:space="preserve"> Cambio de los accionistas relevantes, según las leyes respectivas, y de los accionistas mayoritarios. Se entenderá por accionistas relevantes los que las leyes re</w:t>
      </w:r>
      <w:r w:rsidRPr="00080538">
        <w:rPr>
          <w:rFonts w:asciiTheme="minorHAnsi" w:hAnsiTheme="minorHAnsi" w:cstheme="minorHAnsi"/>
          <w:snapToGrid w:val="0"/>
          <w:sz w:val="22"/>
          <w:szCs w:val="22"/>
          <w:lang w:eastAsia="es-ES"/>
        </w:rPr>
        <w:t>spectivas cataloguen como tales, o en su defecto,</w:t>
      </w:r>
      <w:r w:rsidR="000A0959" w:rsidRPr="00080538">
        <w:rPr>
          <w:rFonts w:asciiTheme="minorHAnsi" w:hAnsiTheme="minorHAnsi" w:cstheme="minorHAnsi"/>
          <w:snapToGrid w:val="0"/>
          <w:sz w:val="22"/>
          <w:szCs w:val="22"/>
          <w:lang w:eastAsia="es-ES"/>
        </w:rPr>
        <w:t xml:space="preserve"> aquellos que posean más del 10% de propiedad sobre el capital social, según lo prescrito por el art. 78, b) de la Ley de Supervisión y Regulación del </w:t>
      </w:r>
      <w:r w:rsidR="000A0959" w:rsidRPr="00780776">
        <w:rPr>
          <w:rFonts w:asciiTheme="minorHAnsi" w:hAnsiTheme="minorHAnsi" w:cstheme="minorHAnsi"/>
          <w:snapToGrid w:val="0"/>
          <w:sz w:val="22"/>
          <w:szCs w:val="22"/>
          <w:lang w:eastAsia="es-ES"/>
        </w:rPr>
        <w:t>Sistema Financiero. (1)</w:t>
      </w:r>
    </w:p>
    <w:p w14:paraId="5DC92233" w14:textId="77777777" w:rsidR="00B978CD" w:rsidRPr="00080538" w:rsidRDefault="00B978CD" w:rsidP="00D87B31">
      <w:pPr>
        <w:spacing w:before="240"/>
        <w:jc w:val="both"/>
        <w:rPr>
          <w:rFonts w:asciiTheme="minorHAnsi" w:hAnsiTheme="minorHAnsi" w:cstheme="minorHAnsi"/>
          <w:b/>
          <w:snapToGrid w:val="0"/>
          <w:sz w:val="22"/>
          <w:szCs w:val="22"/>
          <w:u w:val="single"/>
          <w:lang w:eastAsia="es-ES"/>
        </w:rPr>
      </w:pPr>
      <w:r w:rsidRPr="00080538">
        <w:rPr>
          <w:rFonts w:asciiTheme="minorHAnsi" w:hAnsiTheme="minorHAnsi" w:cstheme="minorHAnsi"/>
          <w:b/>
          <w:snapToGrid w:val="0"/>
          <w:sz w:val="22"/>
          <w:szCs w:val="22"/>
          <w:u w:val="single"/>
          <w:lang w:eastAsia="es-ES"/>
        </w:rPr>
        <w:t>IV. EN LOS PRIMEROS VEINTE DÍAS HÁBILES AL CIERRE DE CADA</w:t>
      </w:r>
      <w:r w:rsidR="005B24DD" w:rsidRPr="00080538">
        <w:rPr>
          <w:rFonts w:asciiTheme="minorHAnsi" w:hAnsiTheme="minorHAnsi" w:cstheme="minorHAnsi"/>
          <w:b/>
          <w:snapToGrid w:val="0"/>
          <w:sz w:val="22"/>
          <w:szCs w:val="22"/>
          <w:u w:val="single"/>
          <w:lang w:eastAsia="es-ES"/>
        </w:rPr>
        <w:t xml:space="preserve"> </w:t>
      </w:r>
      <w:r w:rsidRPr="00080538">
        <w:rPr>
          <w:rFonts w:asciiTheme="minorHAnsi" w:hAnsiTheme="minorHAnsi" w:cstheme="minorHAnsi"/>
          <w:b/>
          <w:snapToGrid w:val="0"/>
          <w:sz w:val="22"/>
          <w:szCs w:val="22"/>
          <w:u w:val="single"/>
          <w:lang w:eastAsia="es-ES"/>
        </w:rPr>
        <w:t>TRIMESTRE</w:t>
      </w:r>
    </w:p>
    <w:p w14:paraId="0831DEF7" w14:textId="77777777" w:rsidR="00B978CD" w:rsidRPr="00080538" w:rsidRDefault="00B978CD" w:rsidP="00D87B31">
      <w:pPr>
        <w:spacing w:before="24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El porcentaje de cobertura de la garantía de la emisión.</w:t>
      </w:r>
    </w:p>
    <w:p w14:paraId="7C435470" w14:textId="77777777" w:rsidR="00B978CD" w:rsidRPr="00080538" w:rsidRDefault="00B978CD" w:rsidP="00D87B31">
      <w:pPr>
        <w:spacing w:before="240"/>
        <w:jc w:val="both"/>
        <w:rPr>
          <w:rFonts w:asciiTheme="minorHAnsi" w:hAnsiTheme="minorHAnsi" w:cstheme="minorHAnsi"/>
          <w:b/>
          <w:snapToGrid w:val="0"/>
          <w:sz w:val="22"/>
          <w:szCs w:val="22"/>
          <w:u w:val="single"/>
          <w:lang w:eastAsia="es-ES"/>
        </w:rPr>
      </w:pPr>
      <w:r w:rsidRPr="00080538">
        <w:rPr>
          <w:rFonts w:asciiTheme="minorHAnsi" w:hAnsiTheme="minorHAnsi" w:cstheme="minorHAnsi"/>
          <w:b/>
          <w:snapToGrid w:val="0"/>
          <w:sz w:val="22"/>
          <w:szCs w:val="22"/>
          <w:u w:val="single"/>
          <w:lang w:eastAsia="es-ES"/>
        </w:rPr>
        <w:t xml:space="preserve">V. </w:t>
      </w:r>
      <w:r w:rsidR="00303A88" w:rsidRPr="00080538">
        <w:rPr>
          <w:rFonts w:asciiTheme="minorHAnsi" w:hAnsiTheme="minorHAnsi" w:cstheme="minorHAnsi"/>
          <w:b/>
          <w:snapToGrid w:val="0"/>
          <w:sz w:val="22"/>
          <w:szCs w:val="22"/>
          <w:u w:val="single"/>
          <w:lang w:eastAsia="es-ES"/>
        </w:rPr>
        <w:t>SEMESTRALMENTE (1)</w:t>
      </w:r>
    </w:p>
    <w:p w14:paraId="3E0B3B0F" w14:textId="77777777" w:rsidR="00B978CD" w:rsidRPr="00080538" w:rsidRDefault="00303A88" w:rsidP="00D87B31">
      <w:pPr>
        <w:spacing w:before="24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El Informe de Clasificación</w:t>
      </w:r>
      <w:r w:rsidR="00B978CD" w:rsidRPr="00080538">
        <w:rPr>
          <w:rFonts w:asciiTheme="minorHAnsi" w:hAnsiTheme="minorHAnsi" w:cstheme="minorHAnsi"/>
          <w:snapToGrid w:val="0"/>
          <w:sz w:val="22"/>
          <w:szCs w:val="22"/>
          <w:lang w:eastAsia="es-ES"/>
        </w:rPr>
        <w:t xml:space="preserve"> de Riesgo,</w:t>
      </w:r>
      <w:r w:rsidR="00114E30" w:rsidRPr="00080538">
        <w:rPr>
          <w:rFonts w:asciiTheme="minorHAnsi" w:hAnsiTheme="minorHAnsi" w:cstheme="minorHAnsi"/>
          <w:snapToGrid w:val="0"/>
          <w:sz w:val="22"/>
          <w:szCs w:val="22"/>
          <w:lang w:eastAsia="es-ES"/>
        </w:rPr>
        <w:t xml:space="preserve"> </w:t>
      </w:r>
      <w:r w:rsidR="00B978CD" w:rsidRPr="00080538">
        <w:rPr>
          <w:rFonts w:asciiTheme="minorHAnsi" w:hAnsiTheme="minorHAnsi" w:cstheme="minorHAnsi"/>
          <w:snapToGrid w:val="0"/>
          <w:sz w:val="22"/>
          <w:szCs w:val="22"/>
          <w:lang w:eastAsia="es-ES"/>
        </w:rPr>
        <w:t xml:space="preserve">al día siguiente hábil de </w:t>
      </w:r>
      <w:r w:rsidR="00B978CD" w:rsidRPr="00780776">
        <w:rPr>
          <w:rFonts w:asciiTheme="minorHAnsi" w:hAnsiTheme="minorHAnsi" w:cstheme="minorHAnsi"/>
          <w:snapToGrid w:val="0"/>
          <w:sz w:val="22"/>
          <w:szCs w:val="22"/>
          <w:lang w:eastAsia="es-ES"/>
        </w:rPr>
        <w:t>recibida.</w:t>
      </w:r>
      <w:r w:rsidRPr="00780776">
        <w:rPr>
          <w:rFonts w:asciiTheme="minorHAnsi" w:hAnsiTheme="minorHAnsi" w:cstheme="minorHAnsi"/>
          <w:snapToGrid w:val="0"/>
          <w:sz w:val="22"/>
          <w:szCs w:val="22"/>
          <w:lang w:eastAsia="es-ES"/>
        </w:rPr>
        <w:t xml:space="preserve"> (1)</w:t>
      </w:r>
    </w:p>
    <w:p w14:paraId="4FE5775B" w14:textId="3E59CA81" w:rsidR="00B978CD" w:rsidRPr="00080538" w:rsidRDefault="00B978CD" w:rsidP="00D87B31">
      <w:pPr>
        <w:spacing w:before="240"/>
        <w:jc w:val="both"/>
        <w:rPr>
          <w:rFonts w:asciiTheme="minorHAnsi" w:hAnsiTheme="minorHAnsi" w:cstheme="minorHAnsi"/>
          <w:b/>
          <w:bCs/>
          <w:snapToGrid w:val="0"/>
          <w:sz w:val="22"/>
          <w:szCs w:val="22"/>
          <w:u w:val="single"/>
          <w:lang w:eastAsia="es-ES"/>
        </w:rPr>
      </w:pPr>
      <w:r w:rsidRPr="00080538">
        <w:rPr>
          <w:rFonts w:asciiTheme="minorHAnsi" w:hAnsiTheme="minorHAnsi" w:cstheme="minorHAnsi"/>
          <w:b/>
          <w:bCs/>
          <w:snapToGrid w:val="0"/>
          <w:sz w:val="22"/>
          <w:szCs w:val="22"/>
          <w:u w:val="single"/>
          <w:lang w:eastAsia="es-ES"/>
        </w:rPr>
        <w:t>VI. INFORMACI</w:t>
      </w:r>
      <w:r w:rsidR="00780776">
        <w:rPr>
          <w:rFonts w:asciiTheme="minorHAnsi" w:hAnsiTheme="minorHAnsi" w:cstheme="minorHAnsi"/>
          <w:b/>
          <w:bCs/>
          <w:snapToGrid w:val="0"/>
          <w:sz w:val="22"/>
          <w:szCs w:val="22"/>
          <w:u w:val="single"/>
          <w:lang w:eastAsia="es-ES"/>
        </w:rPr>
        <w:t>Ó</w:t>
      </w:r>
      <w:r w:rsidRPr="00080538">
        <w:rPr>
          <w:rFonts w:asciiTheme="minorHAnsi" w:hAnsiTheme="minorHAnsi" w:cstheme="minorHAnsi"/>
          <w:b/>
          <w:bCs/>
          <w:snapToGrid w:val="0"/>
          <w:sz w:val="22"/>
          <w:szCs w:val="22"/>
          <w:u w:val="single"/>
          <w:lang w:eastAsia="es-ES"/>
        </w:rPr>
        <w:t>N A PRESENTAR EL MISMO D</w:t>
      </w:r>
      <w:r w:rsidR="00E47BFA">
        <w:rPr>
          <w:rFonts w:asciiTheme="minorHAnsi" w:hAnsiTheme="minorHAnsi" w:cstheme="minorHAnsi"/>
          <w:b/>
          <w:bCs/>
          <w:snapToGrid w:val="0"/>
          <w:sz w:val="22"/>
          <w:szCs w:val="22"/>
          <w:u w:val="single"/>
          <w:lang w:eastAsia="es-ES"/>
        </w:rPr>
        <w:t>Í</w:t>
      </w:r>
      <w:r w:rsidRPr="00080538">
        <w:rPr>
          <w:rFonts w:asciiTheme="minorHAnsi" w:hAnsiTheme="minorHAnsi" w:cstheme="minorHAnsi"/>
          <w:b/>
          <w:bCs/>
          <w:snapToGrid w:val="0"/>
          <w:sz w:val="22"/>
          <w:szCs w:val="22"/>
          <w:u w:val="single"/>
          <w:lang w:eastAsia="es-ES"/>
        </w:rPr>
        <w:t>A DE OCURRIDO EL</w:t>
      </w:r>
      <w:r w:rsidR="005B24DD" w:rsidRPr="00080538">
        <w:rPr>
          <w:rFonts w:asciiTheme="minorHAnsi" w:hAnsiTheme="minorHAnsi" w:cstheme="minorHAnsi"/>
          <w:b/>
          <w:bCs/>
          <w:snapToGrid w:val="0"/>
          <w:sz w:val="22"/>
          <w:szCs w:val="22"/>
          <w:u w:val="single"/>
          <w:lang w:eastAsia="es-ES"/>
        </w:rPr>
        <w:t xml:space="preserve"> </w:t>
      </w:r>
      <w:r w:rsidRPr="00080538">
        <w:rPr>
          <w:rFonts w:asciiTheme="minorHAnsi" w:hAnsiTheme="minorHAnsi" w:cstheme="minorHAnsi"/>
          <w:b/>
          <w:bCs/>
          <w:snapToGrid w:val="0"/>
          <w:sz w:val="22"/>
          <w:szCs w:val="22"/>
          <w:u w:val="single"/>
          <w:lang w:eastAsia="es-ES"/>
        </w:rPr>
        <w:t>HECHO:</w:t>
      </w:r>
    </w:p>
    <w:p w14:paraId="3120ADC9" w14:textId="77777777" w:rsidR="00B978CD" w:rsidRPr="00080538" w:rsidRDefault="00B978CD" w:rsidP="00D87B31">
      <w:pPr>
        <w:spacing w:before="24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Embargos sobre títulos nominativos</w:t>
      </w:r>
      <w:r w:rsidR="00303A88" w:rsidRPr="00080538">
        <w:rPr>
          <w:rFonts w:asciiTheme="minorHAnsi" w:hAnsiTheme="minorHAnsi" w:cstheme="minorHAnsi"/>
          <w:snapToGrid w:val="0"/>
          <w:sz w:val="22"/>
          <w:szCs w:val="22"/>
          <w:lang w:eastAsia="es-ES"/>
        </w:rPr>
        <w:t xml:space="preserve"> </w:t>
      </w:r>
      <w:r w:rsidR="00EA73A8" w:rsidRPr="00080538">
        <w:rPr>
          <w:rFonts w:asciiTheme="minorHAnsi" w:hAnsiTheme="minorHAnsi" w:cstheme="minorHAnsi"/>
          <w:snapToGrid w:val="0"/>
          <w:sz w:val="22"/>
          <w:szCs w:val="22"/>
          <w:lang w:eastAsia="es-ES"/>
        </w:rPr>
        <w:t xml:space="preserve">inscritos </w:t>
      </w:r>
      <w:r w:rsidR="00303A88" w:rsidRPr="00080538">
        <w:rPr>
          <w:rFonts w:asciiTheme="minorHAnsi" w:hAnsiTheme="minorHAnsi" w:cstheme="minorHAnsi"/>
          <w:snapToGrid w:val="0"/>
          <w:sz w:val="22"/>
          <w:szCs w:val="22"/>
          <w:lang w:eastAsia="es-ES"/>
        </w:rPr>
        <w:t>en la Bolsa</w:t>
      </w:r>
      <w:r w:rsidRPr="00080538">
        <w:rPr>
          <w:rFonts w:asciiTheme="minorHAnsi" w:hAnsiTheme="minorHAnsi" w:cstheme="minorHAnsi"/>
          <w:snapToGrid w:val="0"/>
          <w:sz w:val="22"/>
          <w:szCs w:val="22"/>
          <w:lang w:eastAsia="es-ES"/>
        </w:rPr>
        <w:t>, el mismo día de trabado</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el embargo, según lo regulado en el artículo 52 de la Ley del</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Mercado de Valores.</w:t>
      </w:r>
      <w:r w:rsidR="00303A88" w:rsidRPr="00080538">
        <w:rPr>
          <w:rFonts w:asciiTheme="minorHAnsi" w:hAnsiTheme="minorHAnsi" w:cstheme="minorHAnsi"/>
          <w:snapToGrid w:val="0"/>
          <w:sz w:val="22"/>
          <w:szCs w:val="22"/>
          <w:lang w:eastAsia="es-ES"/>
        </w:rPr>
        <w:t xml:space="preserve"> </w:t>
      </w:r>
      <w:r w:rsidR="00303A88" w:rsidRPr="00780776">
        <w:rPr>
          <w:rFonts w:asciiTheme="minorHAnsi" w:hAnsiTheme="minorHAnsi" w:cstheme="minorHAnsi"/>
          <w:bCs/>
          <w:snapToGrid w:val="0"/>
          <w:sz w:val="22"/>
          <w:szCs w:val="22"/>
          <w:lang w:eastAsia="es-ES"/>
        </w:rPr>
        <w:t>(1)</w:t>
      </w:r>
    </w:p>
    <w:p w14:paraId="4DB7B5AF" w14:textId="77777777" w:rsidR="00B978CD" w:rsidRPr="00080538" w:rsidRDefault="00B978CD" w:rsidP="00D87B31">
      <w:pPr>
        <w:spacing w:before="240"/>
        <w:jc w:val="both"/>
        <w:rPr>
          <w:rFonts w:asciiTheme="minorHAnsi" w:hAnsiTheme="minorHAnsi" w:cstheme="minorHAnsi"/>
          <w:snapToGrid w:val="0"/>
          <w:sz w:val="22"/>
          <w:szCs w:val="22"/>
          <w:u w:val="single"/>
          <w:lang w:eastAsia="es-ES"/>
        </w:rPr>
      </w:pPr>
      <w:r w:rsidRPr="00080538">
        <w:rPr>
          <w:rFonts w:asciiTheme="minorHAnsi" w:hAnsiTheme="minorHAnsi" w:cstheme="minorHAnsi"/>
          <w:b/>
          <w:snapToGrid w:val="0"/>
          <w:sz w:val="22"/>
          <w:szCs w:val="22"/>
          <w:u w:val="single"/>
          <w:lang w:eastAsia="es-ES"/>
        </w:rPr>
        <w:t>VI</w:t>
      </w:r>
      <w:r w:rsidR="00303A88" w:rsidRPr="00080538">
        <w:rPr>
          <w:rFonts w:asciiTheme="minorHAnsi" w:hAnsiTheme="minorHAnsi" w:cstheme="minorHAnsi"/>
          <w:b/>
          <w:snapToGrid w:val="0"/>
          <w:sz w:val="22"/>
          <w:szCs w:val="22"/>
          <w:u w:val="single"/>
          <w:lang w:eastAsia="es-ES"/>
        </w:rPr>
        <w:t>I</w:t>
      </w:r>
      <w:r w:rsidRPr="00080538">
        <w:rPr>
          <w:rFonts w:asciiTheme="minorHAnsi" w:hAnsiTheme="minorHAnsi" w:cstheme="minorHAnsi"/>
          <w:snapToGrid w:val="0"/>
          <w:sz w:val="22"/>
          <w:szCs w:val="22"/>
          <w:u w:val="single"/>
          <w:lang w:eastAsia="es-ES"/>
        </w:rPr>
        <w:t xml:space="preserve">. </w:t>
      </w:r>
      <w:r w:rsidRPr="00080538">
        <w:rPr>
          <w:rFonts w:asciiTheme="minorHAnsi" w:hAnsiTheme="minorHAnsi" w:cstheme="minorHAnsi"/>
          <w:b/>
          <w:snapToGrid w:val="0"/>
          <w:sz w:val="22"/>
          <w:szCs w:val="22"/>
          <w:u w:val="single"/>
          <w:lang w:eastAsia="es-ES"/>
        </w:rPr>
        <w:t>EN EL PLAZO QUE LA BOLSA DE VALORES ESTABLEZCA</w:t>
      </w:r>
      <w:r w:rsidR="00303A88" w:rsidRPr="00080538">
        <w:rPr>
          <w:rFonts w:asciiTheme="minorHAnsi" w:hAnsiTheme="minorHAnsi" w:cstheme="minorHAnsi"/>
          <w:snapToGrid w:val="0"/>
          <w:sz w:val="22"/>
          <w:szCs w:val="22"/>
          <w:u w:val="single"/>
          <w:lang w:eastAsia="es-ES"/>
        </w:rPr>
        <w:t xml:space="preserve"> </w:t>
      </w:r>
      <w:r w:rsidR="00303A88" w:rsidRPr="00080538">
        <w:rPr>
          <w:rFonts w:asciiTheme="minorHAnsi" w:hAnsiTheme="minorHAnsi" w:cstheme="minorHAnsi"/>
          <w:b/>
          <w:snapToGrid w:val="0"/>
          <w:sz w:val="22"/>
          <w:szCs w:val="22"/>
          <w:u w:val="single"/>
          <w:lang w:eastAsia="es-ES"/>
        </w:rPr>
        <w:t>(1)</w:t>
      </w:r>
      <w:r w:rsidRPr="00080538">
        <w:rPr>
          <w:rFonts w:asciiTheme="minorHAnsi" w:hAnsiTheme="minorHAnsi" w:cstheme="minorHAnsi"/>
          <w:snapToGrid w:val="0"/>
          <w:sz w:val="22"/>
          <w:szCs w:val="22"/>
          <w:u w:val="single"/>
          <w:lang w:eastAsia="es-ES"/>
        </w:rPr>
        <w:t>:</w:t>
      </w:r>
    </w:p>
    <w:p w14:paraId="1BC1E739" w14:textId="77777777" w:rsidR="00B978CD" w:rsidRPr="00080538" w:rsidRDefault="00B978CD" w:rsidP="00D87B31">
      <w:pPr>
        <w:spacing w:before="24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Todo hecho que la Bolsa de Valores considere relevante y</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cuya información le sea requerida al emisor por aquélla.</w:t>
      </w:r>
    </w:p>
    <w:p w14:paraId="78D037B7" w14:textId="04BE28FE" w:rsidR="00303A88" w:rsidRPr="00080538" w:rsidRDefault="00303A88" w:rsidP="00D87B31">
      <w:pPr>
        <w:spacing w:before="240"/>
        <w:jc w:val="both"/>
        <w:rPr>
          <w:rFonts w:asciiTheme="minorHAnsi" w:hAnsiTheme="minorHAnsi" w:cstheme="minorHAnsi"/>
          <w:b/>
          <w:snapToGrid w:val="0"/>
          <w:sz w:val="22"/>
          <w:szCs w:val="22"/>
          <w:u w:val="single"/>
          <w:lang w:eastAsia="es-ES"/>
        </w:rPr>
      </w:pPr>
      <w:r w:rsidRPr="00080538">
        <w:rPr>
          <w:rFonts w:asciiTheme="minorHAnsi" w:hAnsiTheme="minorHAnsi" w:cstheme="minorHAnsi"/>
          <w:b/>
          <w:snapToGrid w:val="0"/>
          <w:sz w:val="22"/>
          <w:szCs w:val="22"/>
          <w:u w:val="single"/>
          <w:lang w:eastAsia="es-ES"/>
        </w:rPr>
        <w:t xml:space="preserve">VIII. </w:t>
      </w:r>
      <w:r w:rsidR="00EA73A8" w:rsidRPr="00080538">
        <w:rPr>
          <w:rFonts w:asciiTheme="minorHAnsi" w:hAnsiTheme="minorHAnsi" w:cstheme="minorHAnsi"/>
          <w:b/>
          <w:snapToGrid w:val="0"/>
          <w:sz w:val="22"/>
          <w:szCs w:val="22"/>
          <w:u w:val="single"/>
          <w:lang w:eastAsia="es-ES"/>
        </w:rPr>
        <w:t>CINCO DÍAS HÁBILES DESPU</w:t>
      </w:r>
      <w:r w:rsidR="009D4EAF">
        <w:rPr>
          <w:rFonts w:asciiTheme="minorHAnsi" w:hAnsiTheme="minorHAnsi" w:cstheme="minorHAnsi"/>
          <w:b/>
          <w:snapToGrid w:val="0"/>
          <w:sz w:val="22"/>
          <w:szCs w:val="22"/>
          <w:u w:val="single"/>
          <w:lang w:eastAsia="es-ES"/>
        </w:rPr>
        <w:t>É</w:t>
      </w:r>
      <w:r w:rsidR="00EA73A8" w:rsidRPr="00080538">
        <w:rPr>
          <w:rFonts w:asciiTheme="minorHAnsi" w:hAnsiTheme="minorHAnsi" w:cstheme="minorHAnsi"/>
          <w:b/>
          <w:snapToGrid w:val="0"/>
          <w:sz w:val="22"/>
          <w:szCs w:val="22"/>
          <w:u w:val="single"/>
          <w:lang w:eastAsia="es-ES"/>
        </w:rPr>
        <w:t>S DE LOS CAMBIOS EN LAS GARANT</w:t>
      </w:r>
      <w:r w:rsidR="00B94FFF">
        <w:rPr>
          <w:rFonts w:asciiTheme="minorHAnsi" w:hAnsiTheme="minorHAnsi" w:cstheme="minorHAnsi"/>
          <w:b/>
          <w:snapToGrid w:val="0"/>
          <w:sz w:val="22"/>
          <w:szCs w:val="22"/>
          <w:u w:val="single"/>
          <w:lang w:eastAsia="es-ES"/>
        </w:rPr>
        <w:t>Í</w:t>
      </w:r>
      <w:r w:rsidR="00EA73A8" w:rsidRPr="00080538">
        <w:rPr>
          <w:rFonts w:asciiTheme="minorHAnsi" w:hAnsiTheme="minorHAnsi" w:cstheme="minorHAnsi"/>
          <w:b/>
          <w:snapToGrid w:val="0"/>
          <w:sz w:val="22"/>
          <w:szCs w:val="22"/>
          <w:u w:val="single"/>
          <w:lang w:eastAsia="es-ES"/>
        </w:rPr>
        <w:t>AS</w:t>
      </w:r>
      <w:r w:rsidRPr="00080538">
        <w:rPr>
          <w:rFonts w:asciiTheme="minorHAnsi" w:hAnsiTheme="minorHAnsi" w:cstheme="minorHAnsi"/>
          <w:b/>
          <w:snapToGrid w:val="0"/>
          <w:sz w:val="22"/>
          <w:szCs w:val="22"/>
          <w:u w:val="single"/>
          <w:lang w:eastAsia="es-ES"/>
        </w:rPr>
        <w:t>.</w:t>
      </w:r>
    </w:p>
    <w:p w14:paraId="66F668A8" w14:textId="10B49AC8" w:rsidR="00303A88" w:rsidRPr="00080538" w:rsidRDefault="00303A88"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snapToGrid w:val="0"/>
          <w:sz w:val="22"/>
          <w:szCs w:val="22"/>
          <w:lang w:eastAsia="es-ES"/>
        </w:rPr>
        <w:t>Cualquier variación o cambio en la garantía que respalda una emisión, deberá ser notificada a la Bolsa de Valores dentro de los primeros cinco días hábiles de sucedida dicha variación o cambio</w:t>
      </w:r>
      <w:r w:rsidRPr="00780776">
        <w:rPr>
          <w:rFonts w:asciiTheme="minorHAnsi" w:hAnsiTheme="minorHAnsi" w:cstheme="minorHAnsi"/>
          <w:bCs/>
          <w:snapToGrid w:val="0"/>
          <w:sz w:val="22"/>
          <w:szCs w:val="22"/>
          <w:lang w:eastAsia="es-ES"/>
        </w:rPr>
        <w:t>. (1)</w:t>
      </w:r>
      <w:r w:rsidR="00080538" w:rsidRPr="00080538">
        <w:rPr>
          <w:rFonts w:asciiTheme="minorHAnsi" w:hAnsiTheme="minorHAnsi" w:cstheme="minorHAnsi"/>
          <w:b/>
          <w:snapToGrid w:val="0"/>
          <w:sz w:val="22"/>
          <w:szCs w:val="22"/>
          <w:lang w:eastAsia="es-ES"/>
        </w:rPr>
        <w:t xml:space="preserve"> </w:t>
      </w:r>
    </w:p>
    <w:p w14:paraId="1619D491" w14:textId="77777777" w:rsidR="00B978CD" w:rsidRPr="00080538" w:rsidRDefault="00B978CD"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CAPÍTULO II</w:t>
      </w:r>
    </w:p>
    <w:p w14:paraId="77FC88DA" w14:textId="77777777" w:rsidR="008F0838" w:rsidRPr="00080538" w:rsidRDefault="008F0838"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INFORMACIÓN</w:t>
      </w:r>
      <w:r w:rsidR="00303A88" w:rsidRPr="00080538">
        <w:rPr>
          <w:rFonts w:asciiTheme="minorHAnsi" w:hAnsiTheme="minorHAnsi" w:cstheme="minorHAnsi"/>
          <w:b/>
          <w:snapToGrid w:val="0"/>
          <w:sz w:val="22"/>
          <w:szCs w:val="22"/>
          <w:lang w:eastAsia="es-ES"/>
        </w:rPr>
        <w:t xml:space="preserve"> ADICIONAL (1)</w:t>
      </w:r>
    </w:p>
    <w:p w14:paraId="2E1B0CA8" w14:textId="77777777" w:rsidR="00372E42" w:rsidRPr="00080538" w:rsidRDefault="00FD7154"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CONCEPTO DE INFORMACIÓN ADICIONAL</w:t>
      </w:r>
    </w:p>
    <w:p w14:paraId="5EC14D70" w14:textId="71B7417C" w:rsidR="00FD7154" w:rsidRPr="00780776" w:rsidRDefault="00FD7154" w:rsidP="00D87B31">
      <w:pPr>
        <w:spacing w:before="240"/>
        <w:jc w:val="both"/>
        <w:rPr>
          <w:rFonts w:asciiTheme="minorHAnsi" w:hAnsiTheme="minorHAnsi" w:cstheme="minorHAnsi"/>
          <w:bCs/>
          <w:snapToGrid w:val="0"/>
          <w:sz w:val="22"/>
          <w:szCs w:val="22"/>
          <w:lang w:eastAsia="es-ES"/>
        </w:rPr>
      </w:pPr>
      <w:r w:rsidRPr="00B171C8">
        <w:rPr>
          <w:rFonts w:asciiTheme="minorHAnsi" w:hAnsiTheme="minorHAnsi" w:cstheme="minorHAnsi"/>
          <w:b/>
          <w:bCs/>
          <w:snapToGrid w:val="0"/>
          <w:sz w:val="22"/>
          <w:szCs w:val="22"/>
          <w:lang w:eastAsia="es-ES"/>
        </w:rPr>
        <w:t xml:space="preserve">Art. </w:t>
      </w:r>
      <w:r w:rsidR="00372E42" w:rsidRPr="00B171C8">
        <w:rPr>
          <w:rFonts w:asciiTheme="minorHAnsi" w:hAnsiTheme="minorHAnsi" w:cstheme="minorHAnsi"/>
          <w:b/>
          <w:bCs/>
          <w:snapToGrid w:val="0"/>
          <w:sz w:val="22"/>
          <w:szCs w:val="22"/>
          <w:lang w:eastAsia="es-ES"/>
        </w:rPr>
        <w:t>5</w:t>
      </w:r>
      <w:r w:rsidR="006157EE">
        <w:rPr>
          <w:rFonts w:asciiTheme="minorHAnsi" w:hAnsiTheme="minorHAnsi" w:cstheme="minorHAnsi"/>
          <w:b/>
          <w:bCs/>
          <w:snapToGrid w:val="0"/>
          <w:sz w:val="22"/>
          <w:szCs w:val="22"/>
          <w:lang w:eastAsia="es-ES"/>
        </w:rPr>
        <w:t>-</w:t>
      </w:r>
      <w:r w:rsidR="00372E42" w:rsidRPr="00B171C8">
        <w:rPr>
          <w:rFonts w:asciiTheme="minorHAnsi" w:hAnsiTheme="minorHAnsi" w:cstheme="minorHAnsi"/>
          <w:b/>
          <w:bCs/>
          <w:snapToGrid w:val="0"/>
          <w:sz w:val="22"/>
          <w:szCs w:val="22"/>
          <w:lang w:eastAsia="es-ES"/>
        </w:rPr>
        <w:t>A.</w:t>
      </w:r>
      <w:r w:rsidRPr="00B171C8">
        <w:rPr>
          <w:rFonts w:asciiTheme="minorHAnsi" w:hAnsiTheme="minorHAnsi" w:cstheme="minorHAnsi"/>
          <w:b/>
          <w:bCs/>
          <w:snapToGrid w:val="0"/>
          <w:sz w:val="22"/>
          <w:szCs w:val="22"/>
          <w:lang w:eastAsia="es-ES"/>
        </w:rPr>
        <w:t>-</w:t>
      </w:r>
      <w:r w:rsidRPr="00080538">
        <w:rPr>
          <w:rFonts w:asciiTheme="minorHAnsi" w:hAnsiTheme="minorHAnsi" w:cstheme="minorHAnsi"/>
          <w:snapToGrid w:val="0"/>
          <w:sz w:val="22"/>
          <w:szCs w:val="22"/>
          <w:lang w:eastAsia="es-ES"/>
        </w:rPr>
        <w:t xml:space="preserve"> La información adicional consiste en toda aquella información que</w:t>
      </w:r>
      <w:r w:rsidR="00D53981" w:rsidRPr="00080538">
        <w:rPr>
          <w:rFonts w:asciiTheme="minorHAnsi" w:hAnsiTheme="minorHAnsi" w:cstheme="minorHAnsi"/>
          <w:snapToGrid w:val="0"/>
          <w:sz w:val="22"/>
          <w:szCs w:val="22"/>
          <w:lang w:eastAsia="es-ES"/>
        </w:rPr>
        <w:t>,</w:t>
      </w:r>
      <w:r w:rsidRPr="00080538">
        <w:rPr>
          <w:rFonts w:asciiTheme="minorHAnsi" w:hAnsiTheme="minorHAnsi" w:cstheme="minorHAnsi"/>
          <w:snapToGrid w:val="0"/>
          <w:sz w:val="22"/>
          <w:szCs w:val="22"/>
          <w:lang w:eastAsia="es-ES"/>
        </w:rPr>
        <w:t xml:space="preserve"> no siendo relevante, es requerida por las leyes y normativas respectivas a los participantes del mercado de valores, así </w:t>
      </w:r>
      <w:r w:rsidRPr="00080538">
        <w:rPr>
          <w:rFonts w:asciiTheme="minorHAnsi" w:hAnsiTheme="minorHAnsi" w:cstheme="minorHAnsi"/>
          <w:snapToGrid w:val="0"/>
          <w:sz w:val="22"/>
          <w:szCs w:val="22"/>
          <w:lang w:eastAsia="es-ES"/>
        </w:rPr>
        <w:lastRenderedPageBreak/>
        <w:t>como la exigida en este instructivo, a efectos de facilitar a la Bolsa de Valores la supervisión del cumplimiento de los términos fijados de una emisión y el cumplimiento de las leyes aplicables a los participantes del mercado, entre otros. La divulgación o no de esta información se efectuará de conformidad con este instructivo</w:t>
      </w:r>
      <w:r w:rsidRPr="00780776">
        <w:rPr>
          <w:rFonts w:asciiTheme="minorHAnsi" w:hAnsiTheme="minorHAnsi" w:cstheme="minorHAnsi"/>
          <w:bCs/>
          <w:snapToGrid w:val="0"/>
          <w:sz w:val="22"/>
          <w:szCs w:val="22"/>
          <w:lang w:eastAsia="es-ES"/>
        </w:rPr>
        <w:t>. (1)</w:t>
      </w:r>
    </w:p>
    <w:p w14:paraId="38C4BBAC" w14:textId="77777777" w:rsidR="001075AB" w:rsidRPr="00780776" w:rsidRDefault="001075AB" w:rsidP="00D87B31">
      <w:pPr>
        <w:spacing w:before="240"/>
        <w:jc w:val="both"/>
        <w:rPr>
          <w:rFonts w:asciiTheme="minorHAnsi" w:hAnsiTheme="minorHAnsi" w:cstheme="minorHAnsi"/>
          <w:bCs/>
          <w:snapToGrid w:val="0"/>
          <w:sz w:val="22"/>
          <w:szCs w:val="22"/>
          <w:lang w:eastAsia="es-ES"/>
        </w:rPr>
      </w:pPr>
      <w:r w:rsidRPr="00780776">
        <w:rPr>
          <w:rFonts w:asciiTheme="minorHAnsi" w:hAnsiTheme="minorHAnsi" w:cstheme="minorHAnsi"/>
          <w:bCs/>
          <w:snapToGrid w:val="0"/>
          <w:sz w:val="22"/>
          <w:szCs w:val="22"/>
          <w:lang w:eastAsia="es-ES"/>
        </w:rPr>
        <w:t>La Bolsa de Valores podrá requerir la comunicación de otros hechos clasificados como Información Adicional que no hayan sido enunciados en este Instructivo, por medio de una circular dirigida a todas las casas</w:t>
      </w:r>
      <w:r w:rsidR="0007142C" w:rsidRPr="00780776">
        <w:rPr>
          <w:rFonts w:asciiTheme="minorHAnsi" w:hAnsiTheme="minorHAnsi" w:cstheme="minorHAnsi"/>
          <w:bCs/>
          <w:snapToGrid w:val="0"/>
          <w:sz w:val="22"/>
          <w:szCs w:val="22"/>
          <w:lang w:eastAsia="es-ES"/>
        </w:rPr>
        <w:t xml:space="preserve"> y emisores</w:t>
      </w:r>
      <w:r w:rsidRPr="00780776">
        <w:rPr>
          <w:rFonts w:asciiTheme="minorHAnsi" w:hAnsiTheme="minorHAnsi" w:cstheme="minorHAnsi"/>
          <w:bCs/>
          <w:snapToGrid w:val="0"/>
          <w:sz w:val="22"/>
          <w:szCs w:val="22"/>
          <w:lang w:eastAsia="es-ES"/>
        </w:rPr>
        <w:t xml:space="preserve">. </w:t>
      </w:r>
      <w:r w:rsidR="00D11F21" w:rsidRPr="00780776">
        <w:rPr>
          <w:rFonts w:asciiTheme="minorHAnsi" w:hAnsiTheme="minorHAnsi" w:cstheme="minorHAnsi"/>
          <w:bCs/>
          <w:snapToGrid w:val="0"/>
          <w:sz w:val="22"/>
          <w:szCs w:val="22"/>
          <w:lang w:eastAsia="es-ES"/>
        </w:rPr>
        <w:t>(1)</w:t>
      </w:r>
      <w:r w:rsidRPr="00780776">
        <w:rPr>
          <w:rFonts w:asciiTheme="minorHAnsi" w:hAnsiTheme="minorHAnsi" w:cstheme="minorHAnsi"/>
          <w:bCs/>
          <w:snapToGrid w:val="0"/>
          <w:sz w:val="22"/>
          <w:szCs w:val="22"/>
          <w:lang w:eastAsia="es-ES"/>
        </w:rPr>
        <w:t xml:space="preserve"> </w:t>
      </w:r>
    </w:p>
    <w:p w14:paraId="6E60843B" w14:textId="35C6A9F2" w:rsidR="00372E42" w:rsidRPr="00780776" w:rsidRDefault="00FD7154" w:rsidP="00C84175">
      <w:pPr>
        <w:pStyle w:val="Prrafodelista"/>
        <w:numPr>
          <w:ilvl w:val="0"/>
          <w:numId w:val="8"/>
        </w:numPr>
        <w:spacing w:before="240"/>
        <w:ind w:left="0" w:firstLine="0"/>
        <w:contextualSpacing w:val="0"/>
        <w:jc w:val="both"/>
        <w:rPr>
          <w:rFonts w:asciiTheme="minorHAnsi" w:hAnsiTheme="minorHAnsi" w:cstheme="minorHAnsi"/>
          <w:bCs/>
          <w:snapToGrid w:val="0"/>
          <w:sz w:val="22"/>
          <w:szCs w:val="22"/>
          <w:lang w:eastAsia="es-ES"/>
        </w:rPr>
      </w:pPr>
      <w:r w:rsidRPr="00080538">
        <w:rPr>
          <w:rFonts w:asciiTheme="minorHAnsi" w:hAnsiTheme="minorHAnsi" w:cstheme="minorHAnsi"/>
          <w:snapToGrid w:val="0"/>
          <w:sz w:val="22"/>
          <w:szCs w:val="22"/>
          <w:lang w:eastAsia="es-ES"/>
        </w:rPr>
        <w:t>Los emisores y casas de corredores de bolsa deberá</w:t>
      </w:r>
      <w:r w:rsidR="00645336" w:rsidRPr="00080538">
        <w:rPr>
          <w:rFonts w:asciiTheme="minorHAnsi" w:hAnsiTheme="minorHAnsi" w:cstheme="minorHAnsi"/>
          <w:snapToGrid w:val="0"/>
          <w:sz w:val="22"/>
          <w:szCs w:val="22"/>
          <w:lang w:eastAsia="es-ES"/>
        </w:rPr>
        <w:t>n</w:t>
      </w:r>
      <w:r w:rsidRPr="00080538">
        <w:rPr>
          <w:rFonts w:asciiTheme="minorHAnsi" w:hAnsiTheme="minorHAnsi" w:cstheme="minorHAnsi"/>
          <w:snapToGrid w:val="0"/>
          <w:sz w:val="22"/>
          <w:szCs w:val="22"/>
          <w:lang w:eastAsia="es-ES"/>
        </w:rPr>
        <w:t xml:space="preserve"> </w:t>
      </w:r>
      <w:r w:rsidR="001600FC" w:rsidRPr="00080538">
        <w:rPr>
          <w:rFonts w:asciiTheme="minorHAnsi" w:hAnsiTheme="minorHAnsi" w:cstheme="minorHAnsi"/>
          <w:snapToGrid w:val="0"/>
          <w:sz w:val="22"/>
          <w:szCs w:val="22"/>
          <w:lang w:eastAsia="es-ES"/>
        </w:rPr>
        <w:t xml:space="preserve">enviar </w:t>
      </w:r>
      <w:r w:rsidR="00BA0DB8" w:rsidRPr="00080538">
        <w:rPr>
          <w:rFonts w:asciiTheme="minorHAnsi" w:hAnsiTheme="minorHAnsi" w:cstheme="minorHAnsi"/>
          <w:snapToGrid w:val="0"/>
          <w:sz w:val="22"/>
          <w:szCs w:val="22"/>
          <w:lang w:eastAsia="es-ES"/>
        </w:rPr>
        <w:t xml:space="preserve">por los canales que determine la </w:t>
      </w:r>
      <w:r w:rsidR="00B978CD" w:rsidRPr="00080538">
        <w:rPr>
          <w:rFonts w:asciiTheme="minorHAnsi" w:hAnsiTheme="minorHAnsi" w:cstheme="minorHAnsi"/>
          <w:snapToGrid w:val="0"/>
          <w:sz w:val="22"/>
          <w:szCs w:val="22"/>
          <w:lang w:eastAsia="es-ES"/>
        </w:rPr>
        <w:t>Bolsa</w:t>
      </w:r>
      <w:r w:rsidR="00114E30" w:rsidRPr="00080538">
        <w:rPr>
          <w:rFonts w:asciiTheme="minorHAnsi" w:hAnsiTheme="minorHAnsi" w:cstheme="minorHAnsi"/>
          <w:snapToGrid w:val="0"/>
          <w:sz w:val="22"/>
          <w:szCs w:val="22"/>
          <w:lang w:eastAsia="es-ES"/>
        </w:rPr>
        <w:t xml:space="preserve"> </w:t>
      </w:r>
      <w:r w:rsidR="00B978CD" w:rsidRPr="00080538">
        <w:rPr>
          <w:rFonts w:asciiTheme="minorHAnsi" w:hAnsiTheme="minorHAnsi" w:cstheme="minorHAnsi"/>
          <w:snapToGrid w:val="0"/>
          <w:sz w:val="22"/>
          <w:szCs w:val="22"/>
          <w:lang w:eastAsia="es-ES"/>
        </w:rPr>
        <w:t>de Valores</w:t>
      </w:r>
      <w:r w:rsidR="00BA0DB8" w:rsidRPr="00080538">
        <w:rPr>
          <w:rFonts w:asciiTheme="minorHAnsi" w:hAnsiTheme="minorHAnsi" w:cstheme="minorHAnsi"/>
          <w:snapToGrid w:val="0"/>
          <w:sz w:val="22"/>
          <w:szCs w:val="22"/>
          <w:lang w:eastAsia="es-ES"/>
        </w:rPr>
        <w:t>,</w:t>
      </w:r>
      <w:r w:rsidR="00B978CD"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la información adicional</w:t>
      </w:r>
      <w:r w:rsidR="00B978CD" w:rsidRPr="00080538">
        <w:rPr>
          <w:rFonts w:asciiTheme="minorHAnsi" w:hAnsiTheme="minorHAnsi" w:cstheme="minorHAnsi"/>
          <w:snapToGrid w:val="0"/>
          <w:sz w:val="22"/>
          <w:szCs w:val="22"/>
          <w:lang w:eastAsia="es-ES"/>
        </w:rPr>
        <w:t xml:space="preserve"> que</w:t>
      </w:r>
      <w:r w:rsidR="00114E30" w:rsidRPr="00080538">
        <w:rPr>
          <w:rFonts w:asciiTheme="minorHAnsi" w:hAnsiTheme="minorHAnsi" w:cstheme="minorHAnsi"/>
          <w:snapToGrid w:val="0"/>
          <w:sz w:val="22"/>
          <w:szCs w:val="22"/>
          <w:lang w:eastAsia="es-ES"/>
        </w:rPr>
        <w:t xml:space="preserve"> </w:t>
      </w:r>
      <w:r w:rsidR="00B978CD" w:rsidRPr="00080538">
        <w:rPr>
          <w:rFonts w:asciiTheme="minorHAnsi" w:hAnsiTheme="minorHAnsi" w:cstheme="minorHAnsi"/>
          <w:snapToGrid w:val="0"/>
          <w:sz w:val="22"/>
          <w:szCs w:val="22"/>
          <w:lang w:eastAsia="es-ES"/>
        </w:rPr>
        <w:t>se detalla en este capítulo, en los plazos que a continuación se especifican</w:t>
      </w:r>
      <w:r w:rsidRPr="00080538">
        <w:rPr>
          <w:rFonts w:asciiTheme="minorHAnsi" w:hAnsiTheme="minorHAnsi" w:cstheme="minorHAnsi"/>
          <w:snapToGrid w:val="0"/>
          <w:sz w:val="22"/>
          <w:szCs w:val="22"/>
          <w:lang w:eastAsia="es-ES"/>
        </w:rPr>
        <w:t xml:space="preserve"> </w:t>
      </w:r>
      <w:r w:rsidRPr="00780776">
        <w:rPr>
          <w:rFonts w:asciiTheme="minorHAnsi" w:hAnsiTheme="minorHAnsi" w:cstheme="minorHAnsi"/>
          <w:bCs/>
          <w:snapToGrid w:val="0"/>
          <w:sz w:val="22"/>
          <w:szCs w:val="22"/>
          <w:lang w:eastAsia="es-ES"/>
        </w:rPr>
        <w:t>(1)</w:t>
      </w:r>
      <w:r w:rsidR="00780776" w:rsidRPr="00780776">
        <w:rPr>
          <w:rFonts w:asciiTheme="minorHAnsi" w:hAnsiTheme="minorHAnsi" w:cstheme="minorHAnsi"/>
          <w:bCs/>
          <w:snapToGrid w:val="0"/>
          <w:sz w:val="22"/>
          <w:szCs w:val="22"/>
          <w:lang w:eastAsia="es-ES"/>
        </w:rPr>
        <w:t xml:space="preserve"> (2)</w:t>
      </w:r>
      <w:r w:rsidR="00B978CD" w:rsidRPr="00780776">
        <w:rPr>
          <w:rFonts w:asciiTheme="minorHAnsi" w:hAnsiTheme="minorHAnsi" w:cstheme="minorHAnsi"/>
          <w:bCs/>
          <w:snapToGrid w:val="0"/>
          <w:sz w:val="22"/>
          <w:szCs w:val="22"/>
          <w:lang w:eastAsia="es-ES"/>
        </w:rPr>
        <w:t>:</w:t>
      </w:r>
    </w:p>
    <w:p w14:paraId="07BDC7F8" w14:textId="398A18CC" w:rsidR="00372E42" w:rsidRPr="00080538" w:rsidRDefault="00B978CD" w:rsidP="00D87B31">
      <w:pPr>
        <w:spacing w:before="240"/>
        <w:ind w:left="708"/>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 xml:space="preserve">1. Estados financieros auditados </w:t>
      </w:r>
      <w:r w:rsidR="008F108B" w:rsidRPr="00080538">
        <w:rPr>
          <w:rFonts w:asciiTheme="minorHAnsi" w:hAnsiTheme="minorHAnsi" w:cstheme="minorHAnsi"/>
          <w:snapToGrid w:val="0"/>
          <w:sz w:val="22"/>
          <w:szCs w:val="22"/>
          <w:lang w:eastAsia="es-ES"/>
        </w:rPr>
        <w:t xml:space="preserve">al </w:t>
      </w:r>
      <w:r w:rsidRPr="00080538">
        <w:rPr>
          <w:rFonts w:asciiTheme="minorHAnsi" w:hAnsiTheme="minorHAnsi" w:cstheme="minorHAnsi"/>
          <w:snapToGrid w:val="0"/>
          <w:sz w:val="22"/>
          <w:szCs w:val="22"/>
          <w:lang w:eastAsia="es-ES"/>
        </w:rPr>
        <w:t>treinta y uno de</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 xml:space="preserve">diciembre, junto con el dictamen del auditor y sus notas, </w:t>
      </w:r>
      <w:r w:rsidR="00AF6528">
        <w:rPr>
          <w:rFonts w:asciiTheme="minorHAnsi" w:hAnsiTheme="minorHAnsi" w:cstheme="minorHAnsi"/>
          <w:snapToGrid w:val="0"/>
          <w:sz w:val="22"/>
          <w:szCs w:val="22"/>
          <w:lang w:eastAsia="es-ES"/>
        </w:rPr>
        <w:t xml:space="preserve">así como el balance de comprobación </w:t>
      </w:r>
      <w:r w:rsidR="00AF6528" w:rsidRPr="00080538">
        <w:rPr>
          <w:rFonts w:asciiTheme="minorHAnsi" w:hAnsiTheme="minorHAnsi" w:cstheme="minorHAnsi"/>
          <w:snapToGrid w:val="0"/>
          <w:sz w:val="22"/>
          <w:szCs w:val="22"/>
          <w:lang w:eastAsia="es-ES"/>
        </w:rPr>
        <w:t>al treinta de junio</w:t>
      </w:r>
      <w:r w:rsidR="00780776">
        <w:rPr>
          <w:rFonts w:asciiTheme="minorHAnsi" w:hAnsiTheme="minorHAnsi" w:cstheme="minorHAnsi"/>
          <w:snapToGrid w:val="0"/>
          <w:sz w:val="22"/>
          <w:szCs w:val="22"/>
          <w:lang w:eastAsia="es-ES"/>
        </w:rPr>
        <w:t>,</w:t>
      </w:r>
      <w:r w:rsidR="00AF6528"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los cuales deberán</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 xml:space="preserve">ser enviados dentro </w:t>
      </w:r>
      <w:r w:rsidR="00372E42" w:rsidRPr="00080538">
        <w:rPr>
          <w:rFonts w:asciiTheme="minorHAnsi" w:hAnsiTheme="minorHAnsi" w:cstheme="minorHAnsi"/>
          <w:snapToGrid w:val="0"/>
          <w:sz w:val="22"/>
          <w:szCs w:val="22"/>
          <w:lang w:eastAsia="es-ES"/>
        </w:rPr>
        <w:t xml:space="preserve">de los </w:t>
      </w:r>
      <w:r w:rsidR="008F108B" w:rsidRPr="00080538">
        <w:rPr>
          <w:rFonts w:asciiTheme="minorHAnsi" w:hAnsiTheme="minorHAnsi" w:cstheme="minorHAnsi"/>
          <w:snapToGrid w:val="0"/>
          <w:sz w:val="22"/>
          <w:szCs w:val="22"/>
          <w:lang w:eastAsia="es-ES"/>
        </w:rPr>
        <w:t xml:space="preserve">cincuenta y </w:t>
      </w:r>
      <w:r w:rsidR="00372E42" w:rsidRPr="00080538">
        <w:rPr>
          <w:rFonts w:asciiTheme="minorHAnsi" w:hAnsiTheme="minorHAnsi" w:cstheme="minorHAnsi"/>
          <w:snapToGrid w:val="0"/>
          <w:sz w:val="22"/>
          <w:szCs w:val="22"/>
          <w:lang w:eastAsia="es-ES"/>
        </w:rPr>
        <w:t xml:space="preserve">cinco días siguientes </w:t>
      </w:r>
      <w:r w:rsidR="008F108B" w:rsidRPr="00080538">
        <w:rPr>
          <w:rFonts w:asciiTheme="minorHAnsi" w:hAnsiTheme="minorHAnsi" w:cstheme="minorHAnsi"/>
          <w:snapToGrid w:val="0"/>
          <w:sz w:val="22"/>
          <w:szCs w:val="22"/>
          <w:lang w:eastAsia="es-ES"/>
        </w:rPr>
        <w:t>a esas fechas,</w:t>
      </w:r>
      <w:r w:rsidR="00372E42" w:rsidRPr="00080538">
        <w:rPr>
          <w:rFonts w:asciiTheme="minorHAnsi" w:hAnsiTheme="minorHAnsi" w:cstheme="minorHAnsi"/>
          <w:snapToGrid w:val="0"/>
          <w:sz w:val="22"/>
          <w:szCs w:val="22"/>
          <w:lang w:eastAsia="es-ES"/>
        </w:rPr>
        <w:t xml:space="preserve"> con el objeto de cumplir con lo establecido en el Art. 34 de la Ley</w:t>
      </w:r>
      <w:r w:rsidR="00780776">
        <w:rPr>
          <w:rFonts w:asciiTheme="minorHAnsi" w:hAnsiTheme="minorHAnsi" w:cstheme="minorHAnsi"/>
          <w:snapToGrid w:val="0"/>
          <w:sz w:val="22"/>
          <w:szCs w:val="22"/>
          <w:lang w:eastAsia="es-ES"/>
        </w:rPr>
        <w:t xml:space="preserve"> del Mercado de Valores</w:t>
      </w:r>
      <w:r w:rsidR="00511D6A" w:rsidRPr="00780776">
        <w:rPr>
          <w:rFonts w:asciiTheme="minorHAnsi" w:hAnsiTheme="minorHAnsi" w:cstheme="minorHAnsi"/>
          <w:snapToGrid w:val="0"/>
          <w:sz w:val="22"/>
          <w:szCs w:val="22"/>
          <w:lang w:eastAsia="es-ES"/>
        </w:rPr>
        <w:t>.</w:t>
      </w:r>
      <w:r w:rsidR="00372E42" w:rsidRPr="00780776">
        <w:rPr>
          <w:rFonts w:asciiTheme="minorHAnsi" w:hAnsiTheme="minorHAnsi" w:cstheme="minorHAnsi"/>
          <w:snapToGrid w:val="0"/>
          <w:sz w:val="22"/>
          <w:szCs w:val="22"/>
          <w:lang w:eastAsia="es-ES"/>
        </w:rPr>
        <w:t xml:space="preserve"> (1)</w:t>
      </w:r>
      <w:r w:rsidR="00AF6528" w:rsidRPr="00780776">
        <w:rPr>
          <w:rFonts w:asciiTheme="minorHAnsi" w:hAnsiTheme="minorHAnsi" w:cstheme="minorHAnsi"/>
          <w:snapToGrid w:val="0"/>
          <w:sz w:val="22"/>
          <w:szCs w:val="22"/>
          <w:lang w:eastAsia="es-ES"/>
        </w:rPr>
        <w:t xml:space="preserve"> (2)</w:t>
      </w:r>
    </w:p>
    <w:p w14:paraId="16AD2460" w14:textId="1C7E1872" w:rsidR="00372E42" w:rsidRPr="00080538" w:rsidRDefault="00B978CD" w:rsidP="00D87B31">
      <w:pPr>
        <w:spacing w:before="240"/>
        <w:ind w:left="708"/>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 xml:space="preserve">2. </w:t>
      </w:r>
      <w:r w:rsidR="00844B2B" w:rsidRPr="00080538">
        <w:rPr>
          <w:rFonts w:asciiTheme="minorHAnsi" w:hAnsiTheme="minorHAnsi" w:cstheme="minorHAnsi"/>
          <w:snapToGrid w:val="0"/>
          <w:sz w:val="22"/>
          <w:szCs w:val="22"/>
          <w:lang w:eastAsia="es-ES"/>
        </w:rPr>
        <w:t xml:space="preserve">Estados financieros </w:t>
      </w:r>
      <w:r w:rsidR="008F108B" w:rsidRPr="00080538">
        <w:rPr>
          <w:rFonts w:asciiTheme="minorHAnsi" w:hAnsiTheme="minorHAnsi" w:cstheme="minorHAnsi"/>
          <w:snapToGrid w:val="0"/>
          <w:sz w:val="22"/>
          <w:szCs w:val="22"/>
          <w:lang w:eastAsia="es-ES"/>
        </w:rPr>
        <w:t>mensuales</w:t>
      </w:r>
      <w:r w:rsidR="00780776">
        <w:rPr>
          <w:rFonts w:asciiTheme="minorHAnsi" w:hAnsiTheme="minorHAnsi" w:cstheme="minorHAnsi"/>
          <w:snapToGrid w:val="0"/>
          <w:sz w:val="22"/>
          <w:szCs w:val="22"/>
          <w:lang w:eastAsia="es-ES"/>
        </w:rPr>
        <w:t xml:space="preserve"> por periodo terminado</w:t>
      </w:r>
      <w:r w:rsidR="00AD2E07" w:rsidRPr="00080538">
        <w:rPr>
          <w:rFonts w:asciiTheme="minorHAnsi" w:hAnsiTheme="minorHAnsi" w:cstheme="minorHAnsi"/>
          <w:snapToGrid w:val="0"/>
          <w:sz w:val="22"/>
          <w:szCs w:val="22"/>
          <w:lang w:eastAsia="es-ES"/>
        </w:rPr>
        <w:t>, el último día hábil del mes siguiente</w:t>
      </w:r>
      <w:r w:rsidR="00780776">
        <w:rPr>
          <w:rFonts w:asciiTheme="minorHAnsi" w:hAnsiTheme="minorHAnsi" w:cstheme="minorHAnsi"/>
          <w:snapToGrid w:val="0"/>
          <w:sz w:val="22"/>
          <w:szCs w:val="22"/>
          <w:lang w:eastAsia="es-ES"/>
        </w:rPr>
        <w:t>,</w:t>
      </w:r>
      <w:r w:rsidR="00780776" w:rsidRPr="00780776">
        <w:rPr>
          <w:rFonts w:asciiTheme="minorHAnsi" w:hAnsiTheme="minorHAnsi" w:cstheme="minorHAnsi"/>
          <w:snapToGrid w:val="0"/>
          <w:sz w:val="22"/>
          <w:szCs w:val="22"/>
          <w:lang w:eastAsia="es-ES"/>
        </w:rPr>
        <w:t xml:space="preserve"> debidamente firmados y sellados por el representante legal, gerente general y contador general</w:t>
      </w:r>
      <w:r w:rsidR="00511D6A" w:rsidRPr="00780776">
        <w:rPr>
          <w:rFonts w:asciiTheme="minorHAnsi" w:hAnsiTheme="minorHAnsi" w:cstheme="minorHAnsi"/>
          <w:snapToGrid w:val="0"/>
          <w:sz w:val="22"/>
          <w:szCs w:val="22"/>
          <w:lang w:eastAsia="es-ES"/>
        </w:rPr>
        <w:t>.</w:t>
      </w:r>
      <w:r w:rsidR="00114E30" w:rsidRPr="00780776">
        <w:rPr>
          <w:rFonts w:asciiTheme="minorHAnsi" w:hAnsiTheme="minorHAnsi" w:cstheme="minorHAnsi"/>
          <w:snapToGrid w:val="0"/>
          <w:sz w:val="22"/>
          <w:szCs w:val="22"/>
          <w:lang w:eastAsia="es-ES"/>
        </w:rPr>
        <w:t xml:space="preserve"> </w:t>
      </w:r>
      <w:r w:rsidR="00AF6528" w:rsidRPr="00780776">
        <w:rPr>
          <w:rFonts w:asciiTheme="minorHAnsi" w:hAnsiTheme="minorHAnsi" w:cstheme="minorHAnsi"/>
          <w:snapToGrid w:val="0"/>
          <w:sz w:val="22"/>
          <w:szCs w:val="22"/>
          <w:lang w:eastAsia="es-ES"/>
        </w:rPr>
        <w:t>(2)</w:t>
      </w:r>
    </w:p>
    <w:p w14:paraId="0B5941F5" w14:textId="05E860A5" w:rsidR="00372E42" w:rsidRPr="00080538" w:rsidRDefault="00372E42" w:rsidP="00D87B31">
      <w:pPr>
        <w:spacing w:before="240"/>
        <w:ind w:left="708"/>
        <w:jc w:val="both"/>
        <w:rPr>
          <w:rFonts w:asciiTheme="minorHAnsi" w:hAnsiTheme="minorHAnsi" w:cstheme="minorHAnsi"/>
          <w:b/>
          <w:snapToGrid w:val="0"/>
          <w:sz w:val="22"/>
          <w:szCs w:val="22"/>
          <w:lang w:eastAsia="es-ES"/>
        </w:rPr>
      </w:pPr>
      <w:r w:rsidRPr="00080538">
        <w:rPr>
          <w:rFonts w:asciiTheme="minorHAnsi" w:hAnsiTheme="minorHAnsi" w:cstheme="minorHAnsi"/>
          <w:snapToGrid w:val="0"/>
          <w:sz w:val="22"/>
          <w:szCs w:val="22"/>
          <w:lang w:eastAsia="es-ES"/>
        </w:rPr>
        <w:t>3. Los emisores que tengan emisiones vigentes inscritas en la Bolsa deberán enviar, además de la información anterior, la Certificación del auditor externo del emisor, en el que indique que se han pagado al día el capital e intereses de las emisiones respectivas, a más tardar los primeros diez días hábiles posteriores al cierre de cada mes</w:t>
      </w:r>
      <w:r w:rsidRPr="00080538">
        <w:rPr>
          <w:rFonts w:asciiTheme="minorHAnsi" w:hAnsiTheme="minorHAnsi" w:cstheme="minorHAnsi"/>
          <w:b/>
          <w:snapToGrid w:val="0"/>
          <w:sz w:val="22"/>
          <w:szCs w:val="22"/>
          <w:lang w:eastAsia="es-ES"/>
        </w:rPr>
        <w:t xml:space="preserve">. </w:t>
      </w:r>
      <w:r w:rsidRPr="00780776">
        <w:rPr>
          <w:rFonts w:asciiTheme="minorHAnsi" w:hAnsiTheme="minorHAnsi" w:cstheme="minorHAnsi"/>
          <w:bCs/>
          <w:snapToGrid w:val="0"/>
          <w:sz w:val="22"/>
          <w:szCs w:val="22"/>
          <w:lang w:eastAsia="es-ES"/>
        </w:rPr>
        <w:t>(1)</w:t>
      </w:r>
      <w:r w:rsidR="00080538" w:rsidRPr="00080538">
        <w:rPr>
          <w:rFonts w:asciiTheme="minorHAnsi" w:hAnsiTheme="minorHAnsi" w:cstheme="minorHAnsi"/>
          <w:b/>
          <w:snapToGrid w:val="0"/>
          <w:sz w:val="22"/>
          <w:szCs w:val="22"/>
          <w:lang w:eastAsia="es-ES"/>
        </w:rPr>
        <w:t xml:space="preserve"> </w:t>
      </w:r>
    </w:p>
    <w:p w14:paraId="7A4407A0" w14:textId="21726E4D" w:rsidR="00372E42" w:rsidRPr="00080538" w:rsidRDefault="00372E42" w:rsidP="00D87B31">
      <w:pPr>
        <w:spacing w:before="240"/>
        <w:jc w:val="both"/>
        <w:rPr>
          <w:rFonts w:asciiTheme="minorHAnsi" w:hAnsiTheme="minorHAnsi" w:cstheme="minorHAnsi"/>
          <w:snapToGrid w:val="0"/>
          <w:sz w:val="22"/>
          <w:szCs w:val="22"/>
          <w:lang w:eastAsia="es-ES"/>
        </w:rPr>
      </w:pPr>
      <w:r w:rsidRPr="00080538">
        <w:rPr>
          <w:rFonts w:asciiTheme="minorHAnsi" w:hAnsiTheme="minorHAnsi" w:cstheme="minorHAnsi"/>
          <w:b/>
          <w:snapToGrid w:val="0"/>
          <w:sz w:val="22"/>
          <w:szCs w:val="22"/>
          <w:lang w:eastAsia="es-ES"/>
        </w:rPr>
        <w:t>Art. 6</w:t>
      </w:r>
      <w:r w:rsidR="004B0AFC">
        <w:rPr>
          <w:rFonts w:asciiTheme="minorHAnsi" w:hAnsiTheme="minorHAnsi" w:cstheme="minorHAnsi"/>
          <w:b/>
          <w:snapToGrid w:val="0"/>
          <w:sz w:val="22"/>
          <w:szCs w:val="22"/>
          <w:lang w:eastAsia="es-ES"/>
        </w:rPr>
        <w:t>-</w:t>
      </w:r>
      <w:r w:rsidRPr="00080538">
        <w:rPr>
          <w:rFonts w:asciiTheme="minorHAnsi" w:hAnsiTheme="minorHAnsi" w:cstheme="minorHAnsi"/>
          <w:b/>
          <w:snapToGrid w:val="0"/>
          <w:sz w:val="22"/>
          <w:szCs w:val="22"/>
          <w:lang w:eastAsia="es-ES"/>
        </w:rPr>
        <w:t xml:space="preserve">A.- </w:t>
      </w:r>
      <w:r w:rsidRPr="00080538">
        <w:rPr>
          <w:rFonts w:asciiTheme="minorHAnsi" w:hAnsiTheme="minorHAnsi" w:cstheme="minorHAnsi"/>
          <w:snapToGrid w:val="0"/>
          <w:sz w:val="22"/>
          <w:szCs w:val="22"/>
          <w:lang w:eastAsia="es-ES"/>
        </w:rPr>
        <w:t xml:space="preserve">Sin perjuicio de lo establecido en el artículo anterior, </w:t>
      </w:r>
      <w:r w:rsidR="00511D6A" w:rsidRPr="00080538">
        <w:rPr>
          <w:rFonts w:asciiTheme="minorHAnsi" w:hAnsiTheme="minorHAnsi" w:cstheme="minorHAnsi"/>
          <w:snapToGrid w:val="0"/>
          <w:sz w:val="22"/>
          <w:szCs w:val="22"/>
          <w:lang w:eastAsia="es-ES"/>
        </w:rPr>
        <w:t xml:space="preserve">adicionalmente, </w:t>
      </w:r>
      <w:r w:rsidRPr="00080538">
        <w:rPr>
          <w:rFonts w:asciiTheme="minorHAnsi" w:hAnsiTheme="minorHAnsi" w:cstheme="minorHAnsi"/>
          <w:snapToGrid w:val="0"/>
          <w:sz w:val="22"/>
          <w:szCs w:val="22"/>
          <w:lang w:eastAsia="es-ES"/>
        </w:rPr>
        <w:t xml:space="preserve">las casas de corredores de bolsa </w:t>
      </w:r>
      <w:r w:rsidR="00080538" w:rsidRPr="00080538">
        <w:rPr>
          <w:rFonts w:asciiTheme="minorHAnsi" w:hAnsiTheme="minorHAnsi" w:cstheme="minorHAnsi"/>
          <w:snapToGrid w:val="0"/>
          <w:sz w:val="22"/>
          <w:szCs w:val="22"/>
          <w:lang w:eastAsia="es-ES"/>
        </w:rPr>
        <w:t>activas</w:t>
      </w:r>
      <w:r w:rsidRPr="00080538">
        <w:rPr>
          <w:rFonts w:asciiTheme="minorHAnsi" w:hAnsiTheme="minorHAnsi" w:cstheme="minorHAnsi"/>
          <w:snapToGrid w:val="0"/>
          <w:sz w:val="22"/>
          <w:szCs w:val="22"/>
          <w:lang w:eastAsia="es-ES"/>
        </w:rPr>
        <w:t xml:space="preserve"> están obligadas a enviar a la Bolsa de Valores la siguiente información</w:t>
      </w:r>
      <w:r w:rsidR="00511D6A" w:rsidRPr="00080538">
        <w:rPr>
          <w:rFonts w:asciiTheme="minorHAnsi" w:hAnsiTheme="minorHAnsi" w:cstheme="minorHAnsi"/>
          <w:snapToGrid w:val="0"/>
          <w:sz w:val="22"/>
          <w:szCs w:val="22"/>
          <w:lang w:eastAsia="es-ES"/>
        </w:rPr>
        <w:t xml:space="preserve"> (1)</w:t>
      </w:r>
      <w:r w:rsidRPr="00080538">
        <w:rPr>
          <w:rFonts w:asciiTheme="minorHAnsi" w:hAnsiTheme="minorHAnsi" w:cstheme="minorHAnsi"/>
          <w:snapToGrid w:val="0"/>
          <w:sz w:val="22"/>
          <w:szCs w:val="22"/>
          <w:lang w:eastAsia="es-ES"/>
        </w:rPr>
        <w:t>:</w:t>
      </w:r>
    </w:p>
    <w:p w14:paraId="725BBDE6" w14:textId="44ACBF4B" w:rsidR="005B470D" w:rsidRPr="00AF6528" w:rsidRDefault="00372E42" w:rsidP="00D87B31">
      <w:pPr>
        <w:spacing w:before="240"/>
        <w:jc w:val="both"/>
        <w:rPr>
          <w:rFonts w:asciiTheme="minorHAnsi" w:hAnsiTheme="minorHAnsi" w:cstheme="minorHAnsi"/>
          <w:sz w:val="22"/>
          <w:szCs w:val="22"/>
          <w:lang w:val="es-SV"/>
        </w:rPr>
      </w:pPr>
      <w:r w:rsidRPr="00AF6528">
        <w:rPr>
          <w:rFonts w:asciiTheme="minorHAnsi" w:hAnsiTheme="minorHAnsi" w:cstheme="minorHAnsi"/>
          <w:snapToGrid w:val="0"/>
          <w:sz w:val="22"/>
          <w:szCs w:val="22"/>
          <w:lang w:eastAsia="es-ES"/>
        </w:rPr>
        <w:t>a)</w:t>
      </w:r>
      <w:r w:rsidR="005B470D" w:rsidRPr="00AF6528">
        <w:rPr>
          <w:rFonts w:asciiTheme="minorHAnsi" w:hAnsiTheme="minorHAnsi" w:cstheme="minorHAnsi"/>
          <w:snapToGrid w:val="0"/>
          <w:sz w:val="22"/>
          <w:szCs w:val="22"/>
          <w:lang w:eastAsia="es-ES"/>
        </w:rPr>
        <w:t xml:space="preserve"> </w:t>
      </w:r>
      <w:r w:rsidR="005B470D" w:rsidRPr="00AF6528">
        <w:rPr>
          <w:rFonts w:asciiTheme="minorHAnsi" w:hAnsiTheme="minorHAnsi" w:cstheme="minorHAnsi"/>
          <w:snapToGrid w:val="0"/>
          <w:sz w:val="22"/>
          <w:szCs w:val="22"/>
        </w:rPr>
        <w:t xml:space="preserve">Para darle cumplimiento a la Ley </w:t>
      </w:r>
      <w:r w:rsidR="005B470D">
        <w:rPr>
          <w:rFonts w:asciiTheme="minorHAnsi" w:hAnsiTheme="minorHAnsi" w:cstheme="minorHAnsi"/>
          <w:snapToGrid w:val="0"/>
          <w:sz w:val="22"/>
          <w:szCs w:val="22"/>
        </w:rPr>
        <w:t xml:space="preserve">Contra </w:t>
      </w:r>
      <w:r w:rsidR="005B470D" w:rsidRPr="00AF6528">
        <w:rPr>
          <w:rFonts w:asciiTheme="minorHAnsi" w:hAnsiTheme="minorHAnsi" w:cstheme="minorHAnsi"/>
          <w:snapToGrid w:val="0"/>
          <w:sz w:val="22"/>
          <w:szCs w:val="22"/>
        </w:rPr>
        <w:t xml:space="preserve">el Lavado de Dinero y Activos, la Bolsa podrá solicitar información o declaración de las Transacciones de las operaciones realizadas por más del monto señalado en la referida Ley, debiendo la casa presentar la información en el plazo máximo </w:t>
      </w:r>
      <w:r w:rsidR="00E11867">
        <w:rPr>
          <w:rFonts w:asciiTheme="minorHAnsi" w:hAnsiTheme="minorHAnsi" w:cstheme="minorHAnsi"/>
          <w:snapToGrid w:val="0"/>
          <w:sz w:val="22"/>
          <w:szCs w:val="22"/>
        </w:rPr>
        <w:t>del</w:t>
      </w:r>
      <w:r w:rsidR="005B470D" w:rsidRPr="00AF6528">
        <w:rPr>
          <w:rFonts w:asciiTheme="minorHAnsi" w:hAnsiTheme="minorHAnsi" w:cstheme="minorHAnsi"/>
          <w:snapToGrid w:val="0"/>
          <w:sz w:val="22"/>
          <w:szCs w:val="22"/>
        </w:rPr>
        <w:t xml:space="preserve"> día hábil</w:t>
      </w:r>
      <w:r w:rsidR="00E11867">
        <w:rPr>
          <w:rFonts w:asciiTheme="minorHAnsi" w:hAnsiTheme="minorHAnsi" w:cstheme="minorHAnsi"/>
          <w:snapToGrid w:val="0"/>
          <w:sz w:val="22"/>
          <w:szCs w:val="22"/>
        </w:rPr>
        <w:t xml:space="preserve"> siguiente</w:t>
      </w:r>
      <w:r w:rsidR="005B470D" w:rsidRPr="00AF6528">
        <w:rPr>
          <w:rFonts w:asciiTheme="minorHAnsi" w:hAnsiTheme="minorHAnsi" w:cstheme="minorHAnsi"/>
          <w:snapToGrid w:val="0"/>
          <w:sz w:val="22"/>
          <w:szCs w:val="22"/>
        </w:rPr>
        <w:t xml:space="preserve">, de manera electrónica a través de los sistemas de la Bolsa. Todo lo anterior, </w:t>
      </w:r>
      <w:r w:rsidR="005B470D">
        <w:rPr>
          <w:rFonts w:asciiTheme="minorHAnsi" w:hAnsiTheme="minorHAnsi" w:cstheme="minorHAnsi"/>
          <w:snapToGrid w:val="0"/>
          <w:sz w:val="22"/>
          <w:szCs w:val="22"/>
        </w:rPr>
        <w:t xml:space="preserve">para respaldar las operaciones que realizan como sujetos obligados, </w:t>
      </w:r>
      <w:r w:rsidR="005B470D" w:rsidRPr="00AF6528">
        <w:rPr>
          <w:rFonts w:asciiTheme="minorHAnsi" w:hAnsiTheme="minorHAnsi" w:cstheme="minorHAnsi"/>
          <w:snapToGrid w:val="0"/>
          <w:sz w:val="22"/>
          <w:szCs w:val="22"/>
        </w:rPr>
        <w:t>sin perjuicio de lo requerido en la demás normativa que corresponda</w:t>
      </w:r>
      <w:r w:rsidR="005B470D" w:rsidRPr="00AF6528">
        <w:rPr>
          <w:rFonts w:asciiTheme="minorHAnsi" w:hAnsiTheme="minorHAnsi" w:cstheme="minorHAnsi"/>
          <w:b/>
          <w:bCs/>
          <w:snapToGrid w:val="0"/>
          <w:sz w:val="22"/>
          <w:szCs w:val="22"/>
        </w:rPr>
        <w:t xml:space="preserve">. </w:t>
      </w:r>
      <w:r w:rsidR="005B470D" w:rsidRPr="005B470D">
        <w:rPr>
          <w:rFonts w:asciiTheme="minorHAnsi" w:hAnsiTheme="minorHAnsi" w:cstheme="minorHAnsi"/>
          <w:snapToGrid w:val="0"/>
          <w:sz w:val="22"/>
          <w:szCs w:val="22"/>
        </w:rPr>
        <w:t>(1) (2)</w:t>
      </w:r>
    </w:p>
    <w:p w14:paraId="67160F3A" w14:textId="369C0AD7" w:rsidR="00372E42" w:rsidRPr="00080538" w:rsidRDefault="00372E42" w:rsidP="00D87B31">
      <w:pPr>
        <w:spacing w:before="24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 xml:space="preserve">b) Certificación de volúmenes presentados en el Sistema de Información Bursátil, en los primeros cinco días hábiles de cada mes. </w:t>
      </w:r>
      <w:r w:rsidR="00511D6A" w:rsidRPr="00D2559F">
        <w:rPr>
          <w:rFonts w:asciiTheme="minorHAnsi" w:hAnsiTheme="minorHAnsi" w:cstheme="minorHAnsi"/>
          <w:bCs/>
          <w:snapToGrid w:val="0"/>
          <w:sz w:val="22"/>
          <w:szCs w:val="22"/>
          <w:lang w:eastAsia="es-ES"/>
        </w:rPr>
        <w:t>(1)</w:t>
      </w:r>
    </w:p>
    <w:p w14:paraId="54531968" w14:textId="77777777" w:rsidR="00372E42" w:rsidRPr="00080538" w:rsidRDefault="00511D6A"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snapToGrid w:val="0"/>
          <w:sz w:val="22"/>
          <w:szCs w:val="22"/>
          <w:lang w:eastAsia="es-ES"/>
        </w:rPr>
        <w:t xml:space="preserve">c) </w:t>
      </w:r>
      <w:r w:rsidR="00372E42" w:rsidRPr="00080538">
        <w:rPr>
          <w:rFonts w:asciiTheme="minorHAnsi" w:hAnsiTheme="minorHAnsi" w:cstheme="minorHAnsi"/>
          <w:snapToGrid w:val="0"/>
          <w:sz w:val="22"/>
          <w:szCs w:val="22"/>
          <w:lang w:eastAsia="es-ES"/>
        </w:rPr>
        <w:t xml:space="preserve">La Bolsa podrá requerir los estados financieros a las Casas de Corredores de Bolsa en fechas diferentes a las que </w:t>
      </w:r>
      <w:r w:rsidRPr="00080538">
        <w:rPr>
          <w:rFonts w:asciiTheme="minorHAnsi" w:hAnsiTheme="minorHAnsi" w:cstheme="minorHAnsi"/>
          <w:snapToGrid w:val="0"/>
          <w:sz w:val="22"/>
          <w:szCs w:val="22"/>
          <w:lang w:eastAsia="es-ES"/>
        </w:rPr>
        <w:t>se señalan en el artículo anterior</w:t>
      </w:r>
      <w:r w:rsidR="00372E42" w:rsidRPr="00080538">
        <w:rPr>
          <w:rFonts w:asciiTheme="minorHAnsi" w:hAnsiTheme="minorHAnsi" w:cstheme="minorHAnsi"/>
          <w:snapToGrid w:val="0"/>
          <w:sz w:val="22"/>
          <w:szCs w:val="22"/>
          <w:lang w:eastAsia="es-ES"/>
        </w:rPr>
        <w:t>, cuando así lo estime conveniente</w:t>
      </w:r>
      <w:r w:rsidR="00372E42" w:rsidRPr="00080538">
        <w:rPr>
          <w:rFonts w:asciiTheme="minorHAnsi" w:hAnsiTheme="minorHAnsi" w:cstheme="minorHAnsi"/>
          <w:b/>
          <w:snapToGrid w:val="0"/>
          <w:sz w:val="22"/>
          <w:szCs w:val="22"/>
          <w:lang w:eastAsia="es-ES"/>
        </w:rPr>
        <w:t>.</w:t>
      </w:r>
      <w:r w:rsidRPr="00080538">
        <w:rPr>
          <w:rFonts w:asciiTheme="minorHAnsi" w:hAnsiTheme="minorHAnsi" w:cstheme="minorHAnsi"/>
          <w:b/>
          <w:snapToGrid w:val="0"/>
          <w:sz w:val="22"/>
          <w:szCs w:val="22"/>
          <w:lang w:eastAsia="es-ES"/>
        </w:rPr>
        <w:t xml:space="preserve"> </w:t>
      </w:r>
      <w:r w:rsidRPr="00D2559F">
        <w:rPr>
          <w:rFonts w:asciiTheme="minorHAnsi" w:hAnsiTheme="minorHAnsi" w:cstheme="minorHAnsi"/>
          <w:bCs/>
          <w:snapToGrid w:val="0"/>
          <w:sz w:val="22"/>
          <w:szCs w:val="22"/>
          <w:lang w:eastAsia="es-ES"/>
        </w:rPr>
        <w:t>(1)</w:t>
      </w:r>
    </w:p>
    <w:p w14:paraId="130295DB" w14:textId="58D756BD" w:rsidR="009101CB" w:rsidRPr="00080538" w:rsidRDefault="009101CB"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snapToGrid w:val="0"/>
          <w:sz w:val="22"/>
          <w:szCs w:val="22"/>
          <w:lang w:eastAsia="es-ES"/>
        </w:rPr>
        <w:t>d)</w:t>
      </w:r>
      <w:r w:rsidRPr="00080538">
        <w:rPr>
          <w:rFonts w:asciiTheme="minorHAnsi" w:hAnsiTheme="minorHAnsi" w:cstheme="minorHAnsi"/>
          <w:b/>
          <w:snapToGrid w:val="0"/>
          <w:sz w:val="22"/>
          <w:szCs w:val="22"/>
          <w:lang w:eastAsia="es-ES"/>
        </w:rPr>
        <w:t xml:space="preserve"> </w:t>
      </w:r>
      <w:r w:rsidR="00AD2E07" w:rsidRPr="00D2559F">
        <w:rPr>
          <w:rFonts w:asciiTheme="minorHAnsi" w:hAnsiTheme="minorHAnsi" w:cstheme="minorHAnsi"/>
          <w:bCs/>
          <w:snapToGrid w:val="0"/>
          <w:sz w:val="22"/>
          <w:szCs w:val="22"/>
          <w:lang w:eastAsia="es-ES"/>
        </w:rPr>
        <w:t>Derogado</w:t>
      </w:r>
      <w:r w:rsidR="00D32AB3" w:rsidRPr="00D2559F">
        <w:rPr>
          <w:rFonts w:asciiTheme="minorHAnsi" w:hAnsiTheme="minorHAnsi" w:cstheme="minorHAnsi"/>
          <w:bCs/>
          <w:snapToGrid w:val="0"/>
          <w:sz w:val="22"/>
          <w:szCs w:val="22"/>
          <w:lang w:eastAsia="es-ES"/>
        </w:rPr>
        <w:t>.</w:t>
      </w:r>
      <w:r w:rsidR="00080538" w:rsidRPr="00D2559F">
        <w:rPr>
          <w:rFonts w:asciiTheme="minorHAnsi" w:hAnsiTheme="minorHAnsi" w:cstheme="minorHAnsi"/>
          <w:bCs/>
          <w:snapToGrid w:val="0"/>
          <w:sz w:val="22"/>
          <w:szCs w:val="22"/>
          <w:lang w:eastAsia="es-ES"/>
        </w:rPr>
        <w:t xml:space="preserve"> (2)</w:t>
      </w:r>
    </w:p>
    <w:p w14:paraId="653BBBB0" w14:textId="77777777" w:rsidR="00B978CD" w:rsidRPr="00080538" w:rsidRDefault="00B978CD"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TÍTULO III</w:t>
      </w:r>
    </w:p>
    <w:p w14:paraId="3F9C3391" w14:textId="77777777" w:rsidR="00B978CD" w:rsidRPr="00080538" w:rsidRDefault="00B978CD"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CASAS DE CORREDORES DE BOLSA</w:t>
      </w:r>
    </w:p>
    <w:p w14:paraId="66731957" w14:textId="3DFE3B17" w:rsidR="00B978CD" w:rsidRPr="00080538" w:rsidRDefault="00372E42" w:rsidP="00C84175">
      <w:pPr>
        <w:pStyle w:val="Prrafodelista"/>
        <w:numPr>
          <w:ilvl w:val="0"/>
          <w:numId w:val="8"/>
        </w:numPr>
        <w:spacing w:before="240"/>
        <w:ind w:left="0" w:firstLine="0"/>
        <w:contextualSpacing w:val="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lastRenderedPageBreak/>
        <w:t>DEROGADO (1)</w:t>
      </w:r>
    </w:p>
    <w:p w14:paraId="68A00C60" w14:textId="77777777" w:rsidR="00B978CD" w:rsidRPr="00080538" w:rsidRDefault="00B978CD"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CAPÍTULO I</w:t>
      </w:r>
    </w:p>
    <w:p w14:paraId="5F079CAF" w14:textId="77777777" w:rsidR="00B978CD" w:rsidRPr="00080538" w:rsidRDefault="00B978CD"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HECHOS RELEVANTES</w:t>
      </w:r>
    </w:p>
    <w:p w14:paraId="4212CF4C" w14:textId="5D2DC742" w:rsidR="00B978CD" w:rsidRPr="00080538" w:rsidRDefault="00372E42" w:rsidP="00C84175">
      <w:pPr>
        <w:pStyle w:val="Prrafodelista"/>
        <w:numPr>
          <w:ilvl w:val="0"/>
          <w:numId w:val="8"/>
        </w:numPr>
        <w:ind w:left="0" w:firstLine="0"/>
        <w:contextualSpacing w:val="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DEROGADO (1)</w:t>
      </w:r>
    </w:p>
    <w:p w14:paraId="66A77BC3" w14:textId="77777777" w:rsidR="00B978CD" w:rsidRPr="00080538" w:rsidRDefault="00B978CD"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CAPÍTULO II</w:t>
      </w:r>
    </w:p>
    <w:p w14:paraId="4243C9EC" w14:textId="77777777" w:rsidR="00B978CD" w:rsidRPr="00080538" w:rsidRDefault="00B978CD"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INFORMACIÓN</w:t>
      </w:r>
    </w:p>
    <w:p w14:paraId="3DA633A8" w14:textId="40420A04" w:rsidR="00B978CD" w:rsidRPr="00080538" w:rsidRDefault="00372E42" w:rsidP="00C84175">
      <w:pPr>
        <w:pStyle w:val="Prrafodelista"/>
        <w:numPr>
          <w:ilvl w:val="0"/>
          <w:numId w:val="8"/>
        </w:numPr>
        <w:ind w:left="0" w:firstLine="0"/>
        <w:contextualSpacing w:val="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 xml:space="preserve">DEROGADO </w:t>
      </w:r>
      <w:r w:rsidR="00CC0A5B" w:rsidRPr="00080538">
        <w:rPr>
          <w:rFonts w:asciiTheme="minorHAnsi" w:hAnsiTheme="minorHAnsi" w:cstheme="minorHAnsi"/>
          <w:snapToGrid w:val="0"/>
          <w:sz w:val="22"/>
          <w:szCs w:val="22"/>
          <w:lang w:eastAsia="es-ES"/>
        </w:rPr>
        <w:t>(1)</w:t>
      </w:r>
    </w:p>
    <w:p w14:paraId="2C189477" w14:textId="77777777" w:rsidR="00B978CD" w:rsidRPr="00080538" w:rsidRDefault="00372E42"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TÍTULO IV</w:t>
      </w:r>
    </w:p>
    <w:p w14:paraId="46046A4E" w14:textId="77777777" w:rsidR="00B978CD" w:rsidRPr="00080538" w:rsidRDefault="00B978CD"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PROCEDIMIENTO PARA INFORMAR</w:t>
      </w:r>
      <w:r w:rsidR="00FD7154" w:rsidRPr="00080538">
        <w:rPr>
          <w:rFonts w:asciiTheme="minorHAnsi" w:hAnsiTheme="minorHAnsi" w:cstheme="minorHAnsi"/>
          <w:b/>
          <w:snapToGrid w:val="0"/>
          <w:sz w:val="22"/>
          <w:szCs w:val="22"/>
          <w:lang w:eastAsia="es-ES"/>
        </w:rPr>
        <w:t xml:space="preserve"> Y PUBLICAR LA INFORMACIÓN (1)</w:t>
      </w:r>
    </w:p>
    <w:p w14:paraId="326EFA58" w14:textId="77777777" w:rsidR="00B978CD" w:rsidRPr="00080538" w:rsidRDefault="00B978CD"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CAPÍTULO ÚNICO</w:t>
      </w:r>
    </w:p>
    <w:p w14:paraId="6686CACC" w14:textId="77777777" w:rsidR="00B978CD" w:rsidRPr="00080538" w:rsidRDefault="00B978CD"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PROCEDIMIENTO</w:t>
      </w:r>
      <w:r w:rsidR="00017FDC" w:rsidRPr="00080538">
        <w:rPr>
          <w:rFonts w:asciiTheme="minorHAnsi" w:hAnsiTheme="minorHAnsi" w:cstheme="minorHAnsi"/>
          <w:b/>
          <w:snapToGrid w:val="0"/>
          <w:sz w:val="22"/>
          <w:szCs w:val="22"/>
          <w:lang w:eastAsia="es-ES"/>
        </w:rPr>
        <w:t>S Y MECANISMOS</w:t>
      </w:r>
      <w:r w:rsidRPr="00080538">
        <w:rPr>
          <w:rFonts w:asciiTheme="minorHAnsi" w:hAnsiTheme="minorHAnsi" w:cstheme="minorHAnsi"/>
          <w:b/>
          <w:snapToGrid w:val="0"/>
          <w:sz w:val="22"/>
          <w:szCs w:val="22"/>
          <w:lang w:eastAsia="es-ES"/>
        </w:rPr>
        <w:t xml:space="preserve"> PARA INFORMAR</w:t>
      </w:r>
      <w:r w:rsidR="00114E30" w:rsidRPr="00080538">
        <w:rPr>
          <w:rFonts w:asciiTheme="minorHAnsi" w:hAnsiTheme="minorHAnsi" w:cstheme="minorHAnsi"/>
          <w:b/>
          <w:snapToGrid w:val="0"/>
          <w:sz w:val="22"/>
          <w:szCs w:val="22"/>
          <w:lang w:eastAsia="es-ES"/>
        </w:rPr>
        <w:t xml:space="preserve"> </w:t>
      </w:r>
    </w:p>
    <w:p w14:paraId="5C1EE33A" w14:textId="77777777" w:rsidR="003E16AB" w:rsidRPr="00080538" w:rsidRDefault="00511D6A"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HECHOS RELEVANTES</w:t>
      </w:r>
    </w:p>
    <w:p w14:paraId="59D4C913" w14:textId="40870987" w:rsidR="0049117C" w:rsidRDefault="00511D6A" w:rsidP="00C84175">
      <w:pPr>
        <w:pStyle w:val="Prrafodelista"/>
        <w:numPr>
          <w:ilvl w:val="0"/>
          <w:numId w:val="8"/>
        </w:numPr>
        <w:tabs>
          <w:tab w:val="left" w:pos="851"/>
        </w:tabs>
        <w:spacing w:before="240"/>
        <w:ind w:left="0" w:firstLine="0"/>
        <w:contextualSpacing w:val="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 xml:space="preserve">Los sujetos que participan del mercado bursátil, deberán comunicar a la Bolsa de Valores </w:t>
      </w:r>
      <w:r w:rsidR="00B320AD" w:rsidRPr="00080538">
        <w:rPr>
          <w:rFonts w:asciiTheme="minorHAnsi" w:hAnsiTheme="minorHAnsi" w:cstheme="minorHAnsi"/>
          <w:snapToGrid w:val="0"/>
          <w:sz w:val="22"/>
          <w:szCs w:val="22"/>
          <w:lang w:eastAsia="es-ES"/>
        </w:rPr>
        <w:t xml:space="preserve">toda la información </w:t>
      </w:r>
      <w:r w:rsidR="00B45CE1" w:rsidRPr="00080538">
        <w:rPr>
          <w:rFonts w:asciiTheme="minorHAnsi" w:hAnsiTheme="minorHAnsi" w:cstheme="minorHAnsi"/>
          <w:snapToGrid w:val="0"/>
          <w:sz w:val="22"/>
          <w:szCs w:val="22"/>
          <w:lang w:eastAsia="es-ES"/>
        </w:rPr>
        <w:t>requerida</w:t>
      </w:r>
      <w:r w:rsidR="00B320AD" w:rsidRPr="00080538">
        <w:rPr>
          <w:rFonts w:asciiTheme="minorHAnsi" w:hAnsiTheme="minorHAnsi" w:cstheme="minorHAnsi"/>
          <w:snapToGrid w:val="0"/>
          <w:sz w:val="22"/>
          <w:szCs w:val="22"/>
          <w:lang w:eastAsia="es-ES"/>
        </w:rPr>
        <w:t xml:space="preserve"> en los artículos 4, 5, 5-A</w:t>
      </w:r>
      <w:r w:rsidR="00D2559F">
        <w:rPr>
          <w:rFonts w:asciiTheme="minorHAnsi" w:hAnsiTheme="minorHAnsi" w:cstheme="minorHAnsi"/>
          <w:snapToGrid w:val="0"/>
          <w:sz w:val="22"/>
          <w:szCs w:val="22"/>
          <w:lang w:eastAsia="es-ES"/>
        </w:rPr>
        <w:t xml:space="preserve"> y </w:t>
      </w:r>
      <w:r w:rsidR="00080538" w:rsidRPr="00080538">
        <w:rPr>
          <w:rFonts w:asciiTheme="minorHAnsi" w:hAnsiTheme="minorHAnsi" w:cstheme="minorHAnsi"/>
          <w:snapToGrid w:val="0"/>
          <w:sz w:val="22"/>
          <w:szCs w:val="22"/>
          <w:lang w:eastAsia="es-ES"/>
        </w:rPr>
        <w:t>6, a</w:t>
      </w:r>
      <w:r w:rsidRPr="00080538">
        <w:rPr>
          <w:rFonts w:asciiTheme="minorHAnsi" w:hAnsiTheme="minorHAnsi" w:cstheme="minorHAnsi"/>
          <w:snapToGrid w:val="0"/>
          <w:sz w:val="22"/>
          <w:szCs w:val="22"/>
          <w:lang w:eastAsia="es-ES"/>
        </w:rPr>
        <w:t xml:space="preserve"> que se encuentran obligados y dentro de los plazos estipulados en este Instructivo, directamente a través de </w:t>
      </w:r>
      <w:r w:rsidR="00BA0DB8" w:rsidRPr="00080538">
        <w:rPr>
          <w:rFonts w:asciiTheme="minorHAnsi" w:hAnsiTheme="minorHAnsi" w:cstheme="minorHAnsi"/>
          <w:snapToGrid w:val="0"/>
          <w:sz w:val="22"/>
          <w:szCs w:val="22"/>
          <w:lang w:eastAsia="es-ES"/>
        </w:rPr>
        <w:t xml:space="preserve">los </w:t>
      </w:r>
      <w:r w:rsidR="00080538" w:rsidRPr="00080538">
        <w:rPr>
          <w:rFonts w:asciiTheme="minorHAnsi" w:hAnsiTheme="minorHAnsi" w:cstheme="minorHAnsi"/>
          <w:snapToGrid w:val="0"/>
          <w:sz w:val="22"/>
          <w:szCs w:val="22"/>
          <w:lang w:eastAsia="es-ES"/>
        </w:rPr>
        <w:t>medios dispuestos</w:t>
      </w:r>
      <w:r w:rsidR="00BA0DB8" w:rsidRPr="00080538">
        <w:rPr>
          <w:rFonts w:asciiTheme="minorHAnsi" w:hAnsiTheme="minorHAnsi" w:cstheme="minorHAnsi"/>
          <w:snapToGrid w:val="0"/>
          <w:sz w:val="22"/>
          <w:szCs w:val="22"/>
          <w:lang w:eastAsia="es-ES"/>
        </w:rPr>
        <w:t xml:space="preserve"> por la Bolsa de </w:t>
      </w:r>
      <w:r w:rsidR="00080538" w:rsidRPr="00080538">
        <w:rPr>
          <w:rFonts w:asciiTheme="minorHAnsi" w:hAnsiTheme="minorHAnsi" w:cstheme="minorHAnsi"/>
          <w:snapToGrid w:val="0"/>
          <w:sz w:val="22"/>
          <w:szCs w:val="22"/>
          <w:lang w:eastAsia="es-ES"/>
        </w:rPr>
        <w:t>Valores para</w:t>
      </w:r>
      <w:r w:rsidR="00B320AD" w:rsidRPr="00080538">
        <w:rPr>
          <w:rFonts w:asciiTheme="minorHAnsi" w:hAnsiTheme="minorHAnsi" w:cstheme="minorHAnsi"/>
          <w:snapToGrid w:val="0"/>
          <w:sz w:val="22"/>
          <w:szCs w:val="22"/>
          <w:lang w:eastAsia="es-ES"/>
        </w:rPr>
        <w:t xml:space="preserve"> tal efecto</w:t>
      </w:r>
      <w:r w:rsidRPr="00080538">
        <w:rPr>
          <w:rFonts w:asciiTheme="minorHAnsi" w:hAnsiTheme="minorHAnsi" w:cstheme="minorHAnsi"/>
          <w:snapToGrid w:val="0"/>
          <w:sz w:val="22"/>
          <w:szCs w:val="22"/>
          <w:lang w:eastAsia="es-ES"/>
        </w:rPr>
        <w:t xml:space="preserve">. </w:t>
      </w:r>
      <w:r w:rsidRPr="0049117C">
        <w:rPr>
          <w:rFonts w:asciiTheme="minorHAnsi" w:hAnsiTheme="minorHAnsi" w:cstheme="minorHAnsi"/>
          <w:snapToGrid w:val="0"/>
          <w:sz w:val="22"/>
          <w:szCs w:val="22"/>
          <w:lang w:eastAsia="es-ES"/>
        </w:rPr>
        <w:t>(1)</w:t>
      </w:r>
      <w:r w:rsidR="00D2559F" w:rsidRPr="0049117C">
        <w:rPr>
          <w:rFonts w:asciiTheme="minorHAnsi" w:hAnsiTheme="minorHAnsi" w:cstheme="minorHAnsi"/>
          <w:snapToGrid w:val="0"/>
          <w:sz w:val="22"/>
          <w:szCs w:val="22"/>
          <w:lang w:eastAsia="es-ES"/>
        </w:rPr>
        <w:t xml:space="preserve"> (2)</w:t>
      </w:r>
    </w:p>
    <w:p w14:paraId="652932FD" w14:textId="77777777" w:rsidR="0049117C" w:rsidRPr="0049117C" w:rsidRDefault="0049117C" w:rsidP="00D87B31">
      <w:pPr>
        <w:jc w:val="both"/>
        <w:rPr>
          <w:rFonts w:asciiTheme="minorHAnsi" w:hAnsiTheme="minorHAnsi" w:cstheme="minorHAnsi"/>
          <w:snapToGrid w:val="0"/>
          <w:sz w:val="22"/>
          <w:szCs w:val="22"/>
          <w:lang w:eastAsia="es-ES"/>
        </w:rPr>
      </w:pPr>
    </w:p>
    <w:p w14:paraId="158A169D" w14:textId="77777777" w:rsidR="0049117C" w:rsidRPr="0049117C" w:rsidRDefault="0049117C" w:rsidP="00D87B31">
      <w:pPr>
        <w:jc w:val="both"/>
        <w:rPr>
          <w:rFonts w:asciiTheme="minorHAnsi" w:hAnsiTheme="minorHAnsi" w:cstheme="minorHAnsi"/>
          <w:snapToGrid w:val="0"/>
          <w:sz w:val="22"/>
          <w:szCs w:val="22"/>
          <w:lang w:eastAsia="es-ES"/>
        </w:rPr>
      </w:pPr>
      <w:r w:rsidRPr="0049117C">
        <w:rPr>
          <w:rFonts w:asciiTheme="minorHAnsi" w:hAnsiTheme="minorHAnsi" w:cstheme="minorHAnsi"/>
          <w:snapToGrid w:val="0"/>
          <w:sz w:val="22"/>
          <w:szCs w:val="22"/>
          <w:lang w:eastAsia="es-ES"/>
        </w:rPr>
        <w:t>Al recibir la comunicación relativa a hechos relevantes e información adicional</w:t>
      </w:r>
      <w:r w:rsidRPr="0049117C" w:rsidDel="001B36B4">
        <w:rPr>
          <w:rFonts w:asciiTheme="minorHAnsi" w:hAnsiTheme="minorHAnsi" w:cstheme="minorHAnsi"/>
          <w:snapToGrid w:val="0"/>
          <w:sz w:val="22"/>
          <w:szCs w:val="22"/>
          <w:lang w:eastAsia="es-ES"/>
        </w:rPr>
        <w:t>,</w:t>
      </w:r>
      <w:r w:rsidRPr="0049117C">
        <w:rPr>
          <w:rFonts w:asciiTheme="minorHAnsi" w:hAnsiTheme="minorHAnsi" w:cstheme="minorHAnsi"/>
          <w:snapToGrid w:val="0"/>
          <w:sz w:val="22"/>
          <w:szCs w:val="22"/>
          <w:lang w:eastAsia="es-ES"/>
        </w:rPr>
        <w:t xml:space="preserve"> se publicará en la página web para el cumplimiento del artículo 34 de la Ley del Mercado de Valores, siendo responsables los sujetos que participan en el mercado bursátil del contenido de la misma. (1) (2)</w:t>
      </w:r>
    </w:p>
    <w:p w14:paraId="7F9F12EE" w14:textId="77777777" w:rsidR="00B978CD" w:rsidRPr="00080538" w:rsidRDefault="00B978CD"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OTROS MECANISMOS</w:t>
      </w:r>
    </w:p>
    <w:p w14:paraId="14A623E2" w14:textId="1785643A" w:rsidR="00B978CD" w:rsidRPr="00080538" w:rsidRDefault="00511D6A" w:rsidP="00C84175">
      <w:pPr>
        <w:pStyle w:val="Prrafodelista"/>
        <w:numPr>
          <w:ilvl w:val="0"/>
          <w:numId w:val="8"/>
        </w:numPr>
        <w:tabs>
          <w:tab w:val="left" w:pos="851"/>
        </w:tabs>
        <w:spacing w:before="240"/>
        <w:ind w:left="0" w:firstLine="0"/>
        <w:contextualSpacing w:val="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DEROGADO</w:t>
      </w:r>
      <w:r w:rsidR="00CC0A5B" w:rsidRPr="00080538">
        <w:rPr>
          <w:rFonts w:asciiTheme="minorHAnsi" w:hAnsiTheme="minorHAnsi" w:cstheme="minorHAnsi"/>
          <w:b/>
          <w:snapToGrid w:val="0"/>
          <w:sz w:val="22"/>
          <w:szCs w:val="22"/>
          <w:lang w:eastAsia="es-ES"/>
        </w:rPr>
        <w:t xml:space="preserve"> (1)</w:t>
      </w:r>
    </w:p>
    <w:p w14:paraId="44BB4C79" w14:textId="77777777" w:rsidR="00B978CD" w:rsidRPr="00080538" w:rsidRDefault="00B978CD"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RESPONSABLE DE INFORMAR</w:t>
      </w:r>
    </w:p>
    <w:p w14:paraId="6071A0B6" w14:textId="7362B2EC" w:rsidR="00B978CD" w:rsidRPr="00080538" w:rsidRDefault="00B978CD" w:rsidP="00C84175">
      <w:pPr>
        <w:pStyle w:val="Prrafodelista"/>
        <w:numPr>
          <w:ilvl w:val="0"/>
          <w:numId w:val="8"/>
        </w:numPr>
        <w:tabs>
          <w:tab w:val="left" w:pos="851"/>
        </w:tabs>
        <w:spacing w:before="240"/>
        <w:ind w:left="0" w:firstLine="0"/>
        <w:contextualSpacing w:val="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Los sujetos que participan del mercado bursátil, deberán designar a</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una persona encargada de realizar las comunicaciones a la Bolsa, para lo cual</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 xml:space="preserve">deberá proporcionar el nombre, </w:t>
      </w:r>
      <w:r w:rsidR="00FA2F42" w:rsidRPr="00080538">
        <w:rPr>
          <w:rFonts w:asciiTheme="minorHAnsi" w:hAnsiTheme="minorHAnsi" w:cstheme="minorHAnsi"/>
          <w:snapToGrid w:val="0"/>
          <w:sz w:val="22"/>
          <w:szCs w:val="22"/>
          <w:lang w:eastAsia="es-ES"/>
        </w:rPr>
        <w:t xml:space="preserve">correo electrónico </w:t>
      </w:r>
      <w:r w:rsidRPr="00080538">
        <w:rPr>
          <w:rFonts w:asciiTheme="minorHAnsi" w:hAnsiTheme="minorHAnsi" w:cstheme="minorHAnsi"/>
          <w:snapToGrid w:val="0"/>
          <w:sz w:val="22"/>
          <w:szCs w:val="22"/>
          <w:lang w:eastAsia="es-ES"/>
        </w:rPr>
        <w:t>y cargo de dicha persona, a fin de</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asignarle un usuario y una contraseña</w:t>
      </w:r>
      <w:r w:rsidR="00FA2F42" w:rsidRPr="00080538">
        <w:rPr>
          <w:rFonts w:asciiTheme="minorHAnsi" w:hAnsiTheme="minorHAnsi" w:cstheme="minorHAnsi"/>
          <w:snapToGrid w:val="0"/>
          <w:sz w:val="22"/>
          <w:szCs w:val="22"/>
          <w:lang w:eastAsia="es-ES"/>
        </w:rPr>
        <w:t xml:space="preserve"> </w:t>
      </w:r>
      <w:r w:rsidR="0049117C">
        <w:rPr>
          <w:rFonts w:asciiTheme="minorHAnsi" w:hAnsiTheme="minorHAnsi" w:cstheme="minorHAnsi"/>
          <w:snapToGrid w:val="0"/>
          <w:sz w:val="22"/>
          <w:szCs w:val="22"/>
          <w:lang w:eastAsia="es-ES"/>
        </w:rPr>
        <w:t>personal</w:t>
      </w:r>
      <w:r w:rsidR="00FA2F42" w:rsidRPr="00080538">
        <w:rPr>
          <w:rFonts w:asciiTheme="minorHAnsi" w:hAnsiTheme="minorHAnsi" w:cstheme="minorHAnsi"/>
          <w:snapToGrid w:val="0"/>
          <w:sz w:val="22"/>
          <w:szCs w:val="22"/>
          <w:lang w:eastAsia="es-ES"/>
        </w:rPr>
        <w:t xml:space="preserve"> para el acceso y carga de información </w:t>
      </w:r>
      <w:r w:rsidR="00D55175">
        <w:rPr>
          <w:rFonts w:asciiTheme="minorHAnsi" w:hAnsiTheme="minorHAnsi" w:cstheme="minorHAnsi"/>
          <w:snapToGrid w:val="0"/>
          <w:sz w:val="22"/>
          <w:szCs w:val="22"/>
          <w:lang w:eastAsia="es-ES"/>
        </w:rPr>
        <w:t xml:space="preserve">únicamente </w:t>
      </w:r>
      <w:r w:rsidR="00FA2F42" w:rsidRPr="00080538">
        <w:rPr>
          <w:rFonts w:asciiTheme="minorHAnsi" w:hAnsiTheme="minorHAnsi" w:cstheme="minorHAnsi"/>
          <w:snapToGrid w:val="0"/>
          <w:sz w:val="22"/>
          <w:szCs w:val="22"/>
          <w:lang w:eastAsia="es-ES"/>
        </w:rPr>
        <w:t xml:space="preserve">a </w:t>
      </w:r>
      <w:r w:rsidR="00D8607A">
        <w:rPr>
          <w:rFonts w:asciiTheme="minorHAnsi" w:hAnsiTheme="minorHAnsi" w:cstheme="minorHAnsi"/>
          <w:snapToGrid w:val="0"/>
          <w:sz w:val="22"/>
          <w:szCs w:val="22"/>
          <w:lang w:eastAsia="es-ES"/>
        </w:rPr>
        <w:t xml:space="preserve">través de </w:t>
      </w:r>
      <w:r w:rsidR="00FA2F42" w:rsidRPr="00080538">
        <w:rPr>
          <w:rFonts w:asciiTheme="minorHAnsi" w:hAnsiTheme="minorHAnsi" w:cstheme="minorHAnsi"/>
          <w:snapToGrid w:val="0"/>
          <w:sz w:val="22"/>
          <w:szCs w:val="22"/>
          <w:lang w:eastAsia="es-ES"/>
        </w:rPr>
        <w:t>la plataforma</w:t>
      </w:r>
      <w:r w:rsidR="00511D6A" w:rsidRPr="00080538">
        <w:rPr>
          <w:rFonts w:asciiTheme="minorHAnsi" w:hAnsiTheme="minorHAnsi" w:cstheme="minorHAnsi"/>
          <w:snapToGrid w:val="0"/>
          <w:sz w:val="22"/>
          <w:szCs w:val="22"/>
          <w:lang w:eastAsia="es-ES"/>
        </w:rPr>
        <w:t xml:space="preserve"> web de la Bolsa de Valores</w:t>
      </w:r>
      <w:r w:rsidRPr="00080538">
        <w:rPr>
          <w:rFonts w:asciiTheme="minorHAnsi" w:hAnsiTheme="minorHAnsi" w:cstheme="minorHAnsi"/>
          <w:snapToGrid w:val="0"/>
          <w:sz w:val="22"/>
          <w:szCs w:val="22"/>
          <w:lang w:eastAsia="es-ES"/>
        </w:rPr>
        <w:t>.</w:t>
      </w:r>
      <w:r w:rsidR="00511D6A" w:rsidRPr="00080538">
        <w:rPr>
          <w:rFonts w:asciiTheme="minorHAnsi" w:hAnsiTheme="minorHAnsi" w:cstheme="minorHAnsi"/>
          <w:snapToGrid w:val="0"/>
          <w:sz w:val="22"/>
          <w:szCs w:val="22"/>
          <w:lang w:eastAsia="es-ES"/>
        </w:rPr>
        <w:t xml:space="preserve"> </w:t>
      </w:r>
      <w:r w:rsidR="00511D6A" w:rsidRPr="00B56AA5">
        <w:rPr>
          <w:rFonts w:asciiTheme="minorHAnsi" w:hAnsiTheme="minorHAnsi" w:cstheme="minorHAnsi"/>
          <w:bCs/>
          <w:snapToGrid w:val="0"/>
          <w:sz w:val="22"/>
          <w:szCs w:val="22"/>
          <w:lang w:eastAsia="es-ES"/>
        </w:rPr>
        <w:t>(1)</w:t>
      </w:r>
      <w:r w:rsidR="00114E30" w:rsidRPr="00B56AA5">
        <w:rPr>
          <w:rFonts w:asciiTheme="minorHAnsi" w:hAnsiTheme="minorHAnsi" w:cstheme="minorHAnsi"/>
          <w:bCs/>
          <w:snapToGrid w:val="0"/>
          <w:sz w:val="22"/>
          <w:szCs w:val="22"/>
          <w:lang w:eastAsia="es-ES"/>
        </w:rPr>
        <w:t xml:space="preserve"> </w:t>
      </w:r>
      <w:r w:rsidR="00080538" w:rsidRPr="00B56AA5">
        <w:rPr>
          <w:rFonts w:asciiTheme="minorHAnsi" w:hAnsiTheme="minorHAnsi" w:cstheme="minorHAnsi"/>
          <w:bCs/>
          <w:snapToGrid w:val="0"/>
          <w:sz w:val="22"/>
          <w:szCs w:val="22"/>
          <w:lang w:eastAsia="es-ES"/>
        </w:rPr>
        <w:t>(2)</w:t>
      </w:r>
    </w:p>
    <w:p w14:paraId="022F4F65" w14:textId="77777777" w:rsidR="00B978CD" w:rsidRPr="00080538" w:rsidRDefault="00B978CD" w:rsidP="00D87B31">
      <w:pPr>
        <w:spacing w:before="24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La designación hará responsable a la entidad del contenido, la exactitud y la</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veracidad de todo lo que la persona designada comunique a la Bolsa de</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Valores, asimismo, será responsable de que la información que se ingrese esté</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completa.</w:t>
      </w:r>
    </w:p>
    <w:p w14:paraId="6C059108" w14:textId="77777777" w:rsidR="00511D6A" w:rsidRPr="00080538" w:rsidRDefault="00511D6A"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INFORMACIÓN ADICIONAL</w:t>
      </w:r>
    </w:p>
    <w:p w14:paraId="2C99DAB8" w14:textId="2C770E3B" w:rsidR="00511D6A" w:rsidRPr="00080538" w:rsidRDefault="00511D6A"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Art. 12</w:t>
      </w:r>
      <w:r w:rsidR="00210035">
        <w:rPr>
          <w:rFonts w:asciiTheme="minorHAnsi" w:hAnsiTheme="minorHAnsi" w:cstheme="minorHAnsi"/>
          <w:b/>
          <w:snapToGrid w:val="0"/>
          <w:sz w:val="22"/>
          <w:szCs w:val="22"/>
          <w:lang w:eastAsia="es-ES"/>
        </w:rPr>
        <w:t>-</w:t>
      </w:r>
      <w:r w:rsidRPr="00080538">
        <w:rPr>
          <w:rFonts w:asciiTheme="minorHAnsi" w:hAnsiTheme="minorHAnsi" w:cstheme="minorHAnsi"/>
          <w:b/>
          <w:snapToGrid w:val="0"/>
          <w:sz w:val="22"/>
          <w:szCs w:val="22"/>
          <w:lang w:eastAsia="es-ES"/>
        </w:rPr>
        <w:t xml:space="preserve">A.- </w:t>
      </w:r>
      <w:r w:rsidR="003D1F2C" w:rsidRPr="00D87B31">
        <w:rPr>
          <w:rFonts w:asciiTheme="minorHAnsi" w:hAnsiTheme="minorHAnsi" w:cstheme="minorHAnsi"/>
          <w:bCs/>
          <w:snapToGrid w:val="0"/>
          <w:sz w:val="22"/>
          <w:szCs w:val="22"/>
          <w:lang w:eastAsia="es-ES"/>
        </w:rPr>
        <w:t>Derogado</w:t>
      </w:r>
      <w:r w:rsidRPr="00D87B31">
        <w:rPr>
          <w:rFonts w:asciiTheme="minorHAnsi" w:hAnsiTheme="minorHAnsi" w:cstheme="minorHAnsi"/>
          <w:bCs/>
          <w:snapToGrid w:val="0"/>
          <w:sz w:val="22"/>
          <w:szCs w:val="22"/>
          <w:lang w:eastAsia="es-ES"/>
        </w:rPr>
        <w:t>. (1)</w:t>
      </w:r>
      <w:r w:rsidR="00080538" w:rsidRPr="00D87B31">
        <w:rPr>
          <w:rFonts w:asciiTheme="minorHAnsi" w:hAnsiTheme="minorHAnsi" w:cstheme="minorHAnsi"/>
          <w:bCs/>
          <w:snapToGrid w:val="0"/>
          <w:sz w:val="22"/>
          <w:szCs w:val="22"/>
          <w:lang w:eastAsia="es-ES"/>
        </w:rPr>
        <w:t xml:space="preserve"> (2)</w:t>
      </w:r>
    </w:p>
    <w:p w14:paraId="25688429" w14:textId="77777777" w:rsidR="00511D6A" w:rsidRPr="00080538" w:rsidRDefault="00511D6A"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lastRenderedPageBreak/>
        <w:t>OTROS MECANISMOS PARA INFORMAR (1)</w:t>
      </w:r>
    </w:p>
    <w:p w14:paraId="4452E9FB" w14:textId="6E69C912" w:rsidR="0085185F" w:rsidRPr="00A26107" w:rsidRDefault="00511D6A" w:rsidP="00D87B31">
      <w:pPr>
        <w:spacing w:before="240"/>
        <w:jc w:val="both"/>
        <w:rPr>
          <w:rFonts w:asciiTheme="minorHAnsi" w:hAnsiTheme="minorHAnsi" w:cstheme="minorHAnsi"/>
          <w:snapToGrid w:val="0"/>
          <w:sz w:val="22"/>
          <w:szCs w:val="22"/>
          <w:lang w:eastAsia="es-ES"/>
        </w:rPr>
      </w:pPr>
      <w:r w:rsidRPr="00080538">
        <w:rPr>
          <w:rFonts w:asciiTheme="minorHAnsi" w:hAnsiTheme="minorHAnsi" w:cstheme="minorHAnsi"/>
          <w:b/>
          <w:snapToGrid w:val="0"/>
          <w:sz w:val="22"/>
          <w:szCs w:val="22"/>
          <w:lang w:eastAsia="es-ES"/>
        </w:rPr>
        <w:t>Art. 12</w:t>
      </w:r>
      <w:r w:rsidR="00210035">
        <w:rPr>
          <w:rFonts w:asciiTheme="minorHAnsi" w:hAnsiTheme="minorHAnsi" w:cstheme="minorHAnsi"/>
          <w:b/>
          <w:snapToGrid w:val="0"/>
          <w:sz w:val="22"/>
          <w:szCs w:val="22"/>
          <w:lang w:eastAsia="es-ES"/>
        </w:rPr>
        <w:t>-</w:t>
      </w:r>
      <w:r w:rsidRPr="00080538">
        <w:rPr>
          <w:rFonts w:asciiTheme="minorHAnsi" w:hAnsiTheme="minorHAnsi" w:cstheme="minorHAnsi"/>
          <w:b/>
          <w:snapToGrid w:val="0"/>
          <w:sz w:val="22"/>
          <w:szCs w:val="22"/>
          <w:lang w:eastAsia="es-ES"/>
        </w:rPr>
        <w:t xml:space="preserve">B.- </w:t>
      </w:r>
      <w:r w:rsidR="00A26107" w:rsidRPr="00A26107">
        <w:rPr>
          <w:rFonts w:asciiTheme="minorHAnsi" w:hAnsiTheme="minorHAnsi" w:cstheme="minorHAnsi"/>
          <w:snapToGrid w:val="0"/>
          <w:sz w:val="22"/>
          <w:szCs w:val="22"/>
          <w:lang w:eastAsia="es-ES"/>
        </w:rPr>
        <w:t>Sin perjuicio de la obligación de darle fiel cumplimiento a los plazos y mecanismos de remisión establecidos en el presente instructivo, los hechos relevantes y la información adicional, podrá remitirse a través de</w:t>
      </w:r>
      <w:r w:rsidR="0019408F">
        <w:rPr>
          <w:rFonts w:asciiTheme="minorHAnsi" w:hAnsiTheme="minorHAnsi" w:cstheme="minorHAnsi"/>
          <w:snapToGrid w:val="0"/>
          <w:sz w:val="22"/>
          <w:szCs w:val="22"/>
          <w:lang w:eastAsia="es-ES"/>
        </w:rPr>
        <w:t>l</w:t>
      </w:r>
      <w:r w:rsidR="00A26107" w:rsidRPr="00A26107">
        <w:rPr>
          <w:rFonts w:asciiTheme="minorHAnsi" w:hAnsiTheme="minorHAnsi" w:cstheme="minorHAnsi"/>
          <w:snapToGrid w:val="0"/>
          <w:sz w:val="22"/>
          <w:szCs w:val="22"/>
          <w:lang w:eastAsia="es-ES"/>
        </w:rPr>
        <w:t xml:space="preserve"> </w:t>
      </w:r>
      <w:r w:rsidR="00802866">
        <w:rPr>
          <w:rFonts w:asciiTheme="minorHAnsi" w:hAnsiTheme="minorHAnsi" w:cstheme="minorHAnsi"/>
          <w:snapToGrid w:val="0"/>
          <w:sz w:val="22"/>
          <w:szCs w:val="22"/>
          <w:lang w:eastAsia="es-ES"/>
        </w:rPr>
        <w:t>correo electrónico</w:t>
      </w:r>
      <w:r w:rsidR="00A26107" w:rsidRPr="00A26107">
        <w:rPr>
          <w:rFonts w:asciiTheme="minorHAnsi" w:hAnsiTheme="minorHAnsi" w:cstheme="minorHAnsi"/>
          <w:snapToGrid w:val="0"/>
          <w:sz w:val="22"/>
          <w:szCs w:val="22"/>
          <w:lang w:eastAsia="es-ES"/>
        </w:rPr>
        <w:t xml:space="preserve"> </w:t>
      </w:r>
      <w:r w:rsidR="0019408F">
        <w:rPr>
          <w:rFonts w:asciiTheme="minorHAnsi" w:hAnsiTheme="minorHAnsi" w:cstheme="minorHAnsi"/>
          <w:snapToGrid w:val="0"/>
          <w:sz w:val="22"/>
          <w:szCs w:val="22"/>
          <w:lang w:eastAsia="es-ES"/>
        </w:rPr>
        <w:t xml:space="preserve">notificado por la Bolsa de Valores </w:t>
      </w:r>
      <w:r w:rsidR="00A26107" w:rsidRPr="00A26107">
        <w:rPr>
          <w:rFonts w:asciiTheme="minorHAnsi" w:hAnsiTheme="minorHAnsi" w:cstheme="minorHAnsi"/>
          <w:snapToGrid w:val="0"/>
          <w:sz w:val="22"/>
          <w:szCs w:val="22"/>
          <w:lang w:eastAsia="es-ES"/>
        </w:rPr>
        <w:t xml:space="preserve">o correspondencia </w:t>
      </w:r>
      <w:r w:rsidR="0019408F">
        <w:rPr>
          <w:rFonts w:asciiTheme="minorHAnsi" w:hAnsiTheme="minorHAnsi" w:cstheme="minorHAnsi"/>
          <w:snapToGrid w:val="0"/>
          <w:sz w:val="22"/>
          <w:szCs w:val="22"/>
          <w:lang w:eastAsia="es-ES"/>
        </w:rPr>
        <w:t xml:space="preserve">física </w:t>
      </w:r>
      <w:r w:rsidR="00A26107" w:rsidRPr="00A26107">
        <w:rPr>
          <w:rFonts w:asciiTheme="minorHAnsi" w:hAnsiTheme="minorHAnsi" w:cstheme="minorHAnsi"/>
          <w:snapToGrid w:val="0"/>
          <w:sz w:val="22"/>
          <w:szCs w:val="22"/>
          <w:lang w:eastAsia="es-ES"/>
        </w:rPr>
        <w:t xml:space="preserve">dirigida a </w:t>
      </w:r>
      <w:r w:rsidR="0019408F">
        <w:rPr>
          <w:rFonts w:asciiTheme="minorHAnsi" w:hAnsiTheme="minorHAnsi" w:cstheme="minorHAnsi"/>
          <w:snapToGrid w:val="0"/>
          <w:sz w:val="22"/>
          <w:szCs w:val="22"/>
          <w:lang w:eastAsia="es-ES"/>
        </w:rPr>
        <w:t>esta</w:t>
      </w:r>
      <w:r w:rsidR="00A26107" w:rsidRPr="00A26107">
        <w:rPr>
          <w:rFonts w:asciiTheme="minorHAnsi" w:hAnsiTheme="minorHAnsi" w:cstheme="minorHAnsi"/>
          <w:snapToGrid w:val="0"/>
          <w:sz w:val="22"/>
          <w:szCs w:val="22"/>
          <w:lang w:eastAsia="es-ES"/>
        </w:rPr>
        <w:t>, únicamente cuando por razones de caso fortuito o fuerza mayor, alguno de los participantes del mercado se viere imposibilitado de enviarla por los medios establecidos en los artículos anteriores</w:t>
      </w:r>
      <w:r w:rsidR="00CF41A9">
        <w:rPr>
          <w:rFonts w:asciiTheme="minorHAnsi" w:hAnsiTheme="minorHAnsi" w:cstheme="minorHAnsi"/>
          <w:snapToGrid w:val="0"/>
          <w:sz w:val="22"/>
          <w:szCs w:val="22"/>
          <w:lang w:eastAsia="es-ES"/>
        </w:rPr>
        <w:t xml:space="preserve">, </w:t>
      </w:r>
      <w:r w:rsidR="001D1E3B">
        <w:rPr>
          <w:rFonts w:asciiTheme="minorHAnsi" w:hAnsiTheme="minorHAnsi" w:cstheme="minorHAnsi"/>
          <w:snapToGrid w:val="0"/>
          <w:sz w:val="22"/>
          <w:szCs w:val="22"/>
          <w:lang w:eastAsia="es-ES"/>
        </w:rPr>
        <w:t>así</w:t>
      </w:r>
      <w:r w:rsidR="00CF41A9">
        <w:rPr>
          <w:rFonts w:asciiTheme="minorHAnsi" w:hAnsiTheme="minorHAnsi" w:cstheme="minorHAnsi"/>
          <w:snapToGrid w:val="0"/>
          <w:sz w:val="22"/>
          <w:szCs w:val="22"/>
          <w:lang w:eastAsia="es-ES"/>
        </w:rPr>
        <w:t xml:space="preserve"> como por </w:t>
      </w:r>
      <w:r w:rsidR="001D1E3B">
        <w:rPr>
          <w:rFonts w:asciiTheme="minorHAnsi" w:hAnsiTheme="minorHAnsi" w:cstheme="minorHAnsi"/>
          <w:snapToGrid w:val="0"/>
          <w:sz w:val="22"/>
          <w:szCs w:val="22"/>
          <w:lang w:eastAsia="es-ES"/>
        </w:rPr>
        <w:t xml:space="preserve">cualquier contingencia que se presente en los </w:t>
      </w:r>
      <w:r w:rsidR="00A75CCE">
        <w:rPr>
          <w:rFonts w:asciiTheme="minorHAnsi" w:hAnsiTheme="minorHAnsi" w:cstheme="minorHAnsi"/>
          <w:snapToGrid w:val="0"/>
          <w:sz w:val="22"/>
          <w:szCs w:val="22"/>
          <w:lang w:eastAsia="es-ES"/>
        </w:rPr>
        <w:t>medios determinados</w:t>
      </w:r>
      <w:r w:rsidR="00A26107" w:rsidRPr="00A26107">
        <w:rPr>
          <w:rFonts w:asciiTheme="minorHAnsi" w:hAnsiTheme="minorHAnsi" w:cstheme="minorHAnsi"/>
          <w:snapToGrid w:val="0"/>
          <w:sz w:val="22"/>
          <w:szCs w:val="22"/>
          <w:lang w:eastAsia="es-ES"/>
        </w:rPr>
        <w:t>. (1) (2)</w:t>
      </w:r>
    </w:p>
    <w:p w14:paraId="3BE7253D" w14:textId="77777777" w:rsidR="00511D6A" w:rsidRPr="00080538" w:rsidRDefault="00511D6A"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PUBLICACIÓN DE LA INFORMACIÓN</w:t>
      </w:r>
    </w:p>
    <w:p w14:paraId="2D8C73F2" w14:textId="6B5396FF" w:rsidR="00511D6A" w:rsidRPr="00080538" w:rsidRDefault="00511D6A" w:rsidP="00D87B31">
      <w:pPr>
        <w:spacing w:before="240"/>
        <w:jc w:val="both"/>
        <w:rPr>
          <w:rFonts w:asciiTheme="minorHAnsi" w:hAnsiTheme="minorHAnsi" w:cstheme="minorHAnsi"/>
          <w:snapToGrid w:val="0"/>
          <w:sz w:val="22"/>
          <w:szCs w:val="22"/>
          <w:lang w:eastAsia="es-ES"/>
        </w:rPr>
      </w:pPr>
      <w:r w:rsidRPr="00080538">
        <w:rPr>
          <w:rFonts w:asciiTheme="minorHAnsi" w:hAnsiTheme="minorHAnsi" w:cstheme="minorHAnsi"/>
          <w:b/>
          <w:snapToGrid w:val="0"/>
          <w:sz w:val="22"/>
          <w:szCs w:val="22"/>
          <w:lang w:eastAsia="es-ES"/>
        </w:rPr>
        <w:t>Art. 12</w:t>
      </w:r>
      <w:r w:rsidR="00210035">
        <w:rPr>
          <w:rFonts w:asciiTheme="minorHAnsi" w:hAnsiTheme="minorHAnsi" w:cstheme="minorHAnsi"/>
          <w:b/>
          <w:snapToGrid w:val="0"/>
          <w:sz w:val="22"/>
          <w:szCs w:val="22"/>
          <w:lang w:eastAsia="es-ES"/>
        </w:rPr>
        <w:t>-</w:t>
      </w:r>
      <w:r w:rsidRPr="00080538">
        <w:rPr>
          <w:rFonts w:asciiTheme="minorHAnsi" w:hAnsiTheme="minorHAnsi" w:cstheme="minorHAnsi"/>
          <w:b/>
          <w:snapToGrid w:val="0"/>
          <w:sz w:val="22"/>
          <w:szCs w:val="22"/>
          <w:lang w:eastAsia="es-ES"/>
        </w:rPr>
        <w:t>C.</w:t>
      </w:r>
      <w:r w:rsidR="00210035">
        <w:rPr>
          <w:rFonts w:asciiTheme="minorHAnsi" w:hAnsiTheme="minorHAnsi" w:cstheme="minorHAnsi"/>
          <w:b/>
          <w:snapToGrid w:val="0"/>
          <w:sz w:val="22"/>
          <w:szCs w:val="22"/>
          <w:lang w:eastAsia="es-ES"/>
        </w:rPr>
        <w:t>-</w:t>
      </w:r>
      <w:r w:rsidRPr="00080538">
        <w:rPr>
          <w:rFonts w:asciiTheme="minorHAnsi" w:hAnsiTheme="minorHAnsi" w:cstheme="minorHAnsi"/>
          <w:b/>
          <w:snapToGrid w:val="0"/>
          <w:sz w:val="22"/>
          <w:szCs w:val="22"/>
          <w:lang w:eastAsia="es-ES"/>
        </w:rPr>
        <w:t xml:space="preserve"> </w:t>
      </w:r>
      <w:r w:rsidR="00A26107" w:rsidRPr="00A26107">
        <w:rPr>
          <w:rFonts w:asciiTheme="minorHAnsi" w:hAnsiTheme="minorHAnsi" w:cstheme="minorHAnsi"/>
          <w:snapToGrid w:val="0"/>
          <w:sz w:val="22"/>
          <w:szCs w:val="22"/>
          <w:lang w:eastAsia="es-ES"/>
        </w:rPr>
        <w:t>La información de Hechos Relevantes e información adicional que corresponde a lo establecido en el artículo 34 de la Ley del Mercado de Valores, será comunicada al público por medio de la Página Web de la Bolsa de Valores. (2)</w:t>
      </w:r>
    </w:p>
    <w:p w14:paraId="158973DF" w14:textId="1E666832" w:rsidR="00A26107" w:rsidRPr="00A26107" w:rsidRDefault="00BD67D4" w:rsidP="008806F2">
      <w:pPr>
        <w:spacing w:before="240"/>
        <w:jc w:val="both"/>
        <w:rPr>
          <w:rFonts w:asciiTheme="minorHAnsi" w:hAnsiTheme="minorHAnsi" w:cstheme="minorHAnsi"/>
          <w:snapToGrid w:val="0"/>
          <w:sz w:val="22"/>
          <w:szCs w:val="22"/>
          <w:lang w:eastAsia="es-ES"/>
        </w:rPr>
      </w:pPr>
      <w:r w:rsidRPr="00BD67D4">
        <w:rPr>
          <w:rFonts w:asciiTheme="minorHAnsi" w:hAnsiTheme="minorHAnsi" w:cstheme="minorHAnsi"/>
          <w:snapToGrid w:val="0"/>
          <w:sz w:val="22"/>
          <w:szCs w:val="22"/>
          <w:lang w:eastAsia="es-ES"/>
        </w:rPr>
        <w:t>La información adicional a que hace referencia al artículo 5-A del presente Instructivo no será publicada en la página web de la Bolsa, pero ésta será resguardada por la misma</w:t>
      </w:r>
      <w:r w:rsidR="00A26107" w:rsidRPr="00A26107">
        <w:rPr>
          <w:rFonts w:asciiTheme="minorHAnsi" w:hAnsiTheme="minorHAnsi" w:cstheme="minorHAnsi"/>
          <w:snapToGrid w:val="0"/>
          <w:sz w:val="22"/>
          <w:szCs w:val="22"/>
          <w:lang w:eastAsia="es-ES"/>
        </w:rPr>
        <w:t>. (1) (2)</w:t>
      </w:r>
    </w:p>
    <w:p w14:paraId="063200A9" w14:textId="1AC1BD57" w:rsidR="00511D6A" w:rsidRPr="00080538" w:rsidRDefault="003E16AB"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TÍTULO V (1)</w:t>
      </w:r>
    </w:p>
    <w:p w14:paraId="475013FC" w14:textId="77777777" w:rsidR="003E16AB" w:rsidRPr="00080538" w:rsidRDefault="00511D6A" w:rsidP="00D87B31">
      <w:pPr>
        <w:spacing w:before="240"/>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DISPOSICIONES FINALES (1)</w:t>
      </w:r>
    </w:p>
    <w:p w14:paraId="661B826C" w14:textId="77777777" w:rsidR="00B978CD" w:rsidRPr="00080538" w:rsidRDefault="00B978CD"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VERIFICACIÓN DE INFORMACIÓN</w:t>
      </w:r>
    </w:p>
    <w:p w14:paraId="4867550E" w14:textId="00D49E5D" w:rsidR="00B978CD" w:rsidRPr="00080538" w:rsidRDefault="00B978CD" w:rsidP="00C84175">
      <w:pPr>
        <w:pStyle w:val="Prrafodelista"/>
        <w:numPr>
          <w:ilvl w:val="0"/>
          <w:numId w:val="8"/>
        </w:numPr>
        <w:tabs>
          <w:tab w:val="left" w:pos="851"/>
        </w:tabs>
        <w:spacing w:before="240"/>
        <w:ind w:left="0" w:firstLine="0"/>
        <w:contextualSpacing w:val="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t>La Bolsa de Valores realizará periódicamente auditorías a los sujetos</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que participan del mercado bursátil, a fin de constatar que los hechos o la</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información que han comunicado sean veraces y precisos; en caso se haya</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comunicado información o hechos parcial o totalmente falsos, o incompletos, se</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les impondrán las sanciones respectivas.</w:t>
      </w:r>
    </w:p>
    <w:p w14:paraId="5FAA0C28" w14:textId="5ADB55BB" w:rsidR="00D87B31" w:rsidRDefault="00B978CD"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SANCIÓN POR NO INFORMAR</w:t>
      </w:r>
    </w:p>
    <w:p w14:paraId="379D838D" w14:textId="5746AFF5" w:rsidR="00B978CD" w:rsidRPr="002A2F7F" w:rsidRDefault="00D87B31" w:rsidP="002A2F7F">
      <w:pPr>
        <w:pStyle w:val="Prrafodelista"/>
        <w:numPr>
          <w:ilvl w:val="0"/>
          <w:numId w:val="8"/>
        </w:numPr>
        <w:tabs>
          <w:tab w:val="left" w:pos="851"/>
        </w:tabs>
        <w:spacing w:before="240"/>
        <w:ind w:left="0" w:firstLine="0"/>
        <w:contextualSpacing w:val="0"/>
        <w:jc w:val="both"/>
        <w:rPr>
          <w:rFonts w:asciiTheme="minorHAnsi" w:hAnsiTheme="minorHAnsi" w:cstheme="minorHAnsi"/>
          <w:snapToGrid w:val="0"/>
          <w:sz w:val="22"/>
          <w:szCs w:val="22"/>
          <w:lang w:eastAsia="es-ES"/>
        </w:rPr>
      </w:pPr>
      <w:r w:rsidRPr="00C84175">
        <w:rPr>
          <w:rFonts w:asciiTheme="minorHAnsi" w:hAnsiTheme="minorHAnsi"/>
          <w:sz w:val="22"/>
        </w:rPr>
        <w:t xml:space="preserve">Cuando los sujetos que participan del mercado bursátil no realizaren las comunicaciones a la Bolsa de Valores de la manera prevista en este instructivo, serán sancionados de conformidad al </w:t>
      </w:r>
      <w:r w:rsidRPr="002A2F7F">
        <w:rPr>
          <w:rFonts w:asciiTheme="minorHAnsi" w:hAnsiTheme="minorHAnsi" w:cstheme="minorHAnsi"/>
          <w:snapToGrid w:val="0"/>
          <w:sz w:val="22"/>
          <w:szCs w:val="22"/>
          <w:lang w:eastAsia="es-ES"/>
        </w:rPr>
        <w:t>Procedimiento establecido en el Reglamento General Interno de la Bolsa de Valores. (2)</w:t>
      </w:r>
    </w:p>
    <w:p w14:paraId="30CC93A3" w14:textId="77777777" w:rsidR="00B978CD" w:rsidRPr="00080538" w:rsidRDefault="00B978CD"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PUBLICACIÓN DE HECHOS RELEVANTES</w:t>
      </w:r>
    </w:p>
    <w:p w14:paraId="33489EC5" w14:textId="6B410D5A" w:rsidR="00B978CD" w:rsidRPr="00080538" w:rsidRDefault="002A3F3A" w:rsidP="00C84175">
      <w:pPr>
        <w:pStyle w:val="Prrafodelista"/>
        <w:numPr>
          <w:ilvl w:val="0"/>
          <w:numId w:val="8"/>
        </w:numPr>
        <w:tabs>
          <w:tab w:val="left" w:pos="851"/>
        </w:tabs>
        <w:spacing w:before="240"/>
        <w:ind w:left="0" w:firstLine="0"/>
        <w:contextualSpacing w:val="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DEROGADO</w:t>
      </w:r>
      <w:r w:rsidR="00511D6A" w:rsidRPr="00080538">
        <w:rPr>
          <w:rFonts w:asciiTheme="minorHAnsi" w:hAnsiTheme="minorHAnsi" w:cstheme="minorHAnsi"/>
          <w:b/>
          <w:snapToGrid w:val="0"/>
          <w:sz w:val="22"/>
          <w:szCs w:val="22"/>
          <w:lang w:eastAsia="es-ES"/>
        </w:rPr>
        <w:t>.</w:t>
      </w:r>
      <w:r w:rsidR="00CC0A5B" w:rsidRPr="00080538">
        <w:rPr>
          <w:rFonts w:asciiTheme="minorHAnsi" w:hAnsiTheme="minorHAnsi" w:cstheme="minorHAnsi"/>
          <w:b/>
          <w:snapToGrid w:val="0"/>
          <w:sz w:val="22"/>
          <w:szCs w:val="22"/>
          <w:lang w:eastAsia="es-ES"/>
        </w:rPr>
        <w:t xml:space="preserve"> (1)</w:t>
      </w:r>
    </w:p>
    <w:p w14:paraId="03FFBB25" w14:textId="77777777" w:rsidR="00B978CD" w:rsidRPr="00080538" w:rsidRDefault="00B978CD"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INFORMACIÓN RESERVADA</w:t>
      </w:r>
    </w:p>
    <w:p w14:paraId="0D466ADB" w14:textId="39AA3466" w:rsidR="0085185F" w:rsidRPr="00080538" w:rsidRDefault="00B978CD" w:rsidP="00C84175">
      <w:pPr>
        <w:pStyle w:val="Prrafodelista"/>
        <w:numPr>
          <w:ilvl w:val="0"/>
          <w:numId w:val="8"/>
        </w:numPr>
        <w:tabs>
          <w:tab w:val="left" w:pos="851"/>
        </w:tabs>
        <w:spacing w:before="240"/>
        <w:ind w:left="0" w:firstLine="0"/>
        <w:contextualSpacing w:val="0"/>
        <w:jc w:val="both"/>
        <w:rPr>
          <w:rFonts w:asciiTheme="minorHAnsi" w:hAnsiTheme="minorHAnsi" w:cstheme="minorHAnsi"/>
          <w:b/>
          <w:snapToGrid w:val="0"/>
          <w:sz w:val="22"/>
          <w:szCs w:val="22"/>
          <w:lang w:eastAsia="es-ES"/>
        </w:rPr>
      </w:pPr>
      <w:r w:rsidRPr="00080538">
        <w:rPr>
          <w:rFonts w:asciiTheme="minorHAnsi" w:hAnsiTheme="minorHAnsi" w:cstheme="minorHAnsi"/>
          <w:snapToGrid w:val="0"/>
          <w:sz w:val="22"/>
          <w:szCs w:val="22"/>
          <w:lang w:eastAsia="es-ES"/>
        </w:rPr>
        <w:t>Sin perjuicio de lo regulado en el presente Instructivo, los emisores</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podrán dar carácter de reservado a hechos o antecedentes relativos a</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negociaciones pendientes, que de ser conocidas pudieren perjudicar su</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resultado y en consecuencia, afectar el interés del emisor. Esta decisión deberá</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comunicarse por correspondencia a la Bolsa de Valores y a la</w:t>
      </w:r>
      <w:r w:rsidR="00114E30" w:rsidRPr="00080538">
        <w:rPr>
          <w:rFonts w:asciiTheme="minorHAnsi" w:hAnsiTheme="minorHAnsi" w:cstheme="minorHAnsi"/>
          <w:snapToGrid w:val="0"/>
          <w:sz w:val="22"/>
          <w:szCs w:val="22"/>
          <w:lang w:eastAsia="es-ES"/>
        </w:rPr>
        <w:t xml:space="preserve"> </w:t>
      </w:r>
      <w:r w:rsidR="00511D6A" w:rsidRPr="00080538">
        <w:rPr>
          <w:rFonts w:asciiTheme="minorHAnsi" w:hAnsiTheme="minorHAnsi" w:cstheme="minorHAnsi"/>
          <w:snapToGrid w:val="0"/>
          <w:sz w:val="22"/>
          <w:szCs w:val="22"/>
          <w:lang w:eastAsia="es-ES"/>
        </w:rPr>
        <w:t xml:space="preserve">Superintendencia del Sistema Financiero </w:t>
      </w:r>
      <w:r w:rsidRPr="00080538">
        <w:rPr>
          <w:rFonts w:asciiTheme="minorHAnsi" w:hAnsiTheme="minorHAnsi" w:cstheme="minorHAnsi"/>
          <w:snapToGrid w:val="0"/>
          <w:sz w:val="22"/>
          <w:szCs w:val="22"/>
          <w:lang w:eastAsia="es-ES"/>
        </w:rPr>
        <w:t>a más tardar el día hábil siguiente a su adopción. Esta</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información reservada se sujetará en todo a lo regulado en el Artículo 35 de la</w:t>
      </w:r>
      <w:r w:rsidR="00114E30" w:rsidRPr="00080538">
        <w:rPr>
          <w:rFonts w:asciiTheme="minorHAnsi" w:hAnsiTheme="minorHAnsi" w:cstheme="minorHAnsi"/>
          <w:snapToGrid w:val="0"/>
          <w:sz w:val="22"/>
          <w:szCs w:val="22"/>
          <w:lang w:eastAsia="es-ES"/>
        </w:rPr>
        <w:t xml:space="preserve"> </w:t>
      </w:r>
      <w:r w:rsidRPr="00080538">
        <w:rPr>
          <w:rFonts w:asciiTheme="minorHAnsi" w:hAnsiTheme="minorHAnsi" w:cstheme="minorHAnsi"/>
          <w:snapToGrid w:val="0"/>
          <w:sz w:val="22"/>
          <w:szCs w:val="22"/>
          <w:lang w:eastAsia="es-ES"/>
        </w:rPr>
        <w:t>Ley del Mercado de Valores</w:t>
      </w:r>
      <w:r w:rsidRPr="00D87B31">
        <w:rPr>
          <w:rFonts w:asciiTheme="minorHAnsi" w:hAnsiTheme="minorHAnsi" w:cstheme="minorHAnsi"/>
          <w:snapToGrid w:val="0"/>
          <w:sz w:val="22"/>
          <w:szCs w:val="22"/>
          <w:lang w:eastAsia="es-ES"/>
        </w:rPr>
        <w:t>.</w:t>
      </w:r>
      <w:r w:rsidR="00511D6A" w:rsidRPr="00D87B31">
        <w:rPr>
          <w:rFonts w:asciiTheme="minorHAnsi" w:hAnsiTheme="minorHAnsi" w:cstheme="minorHAnsi"/>
          <w:snapToGrid w:val="0"/>
          <w:sz w:val="22"/>
          <w:szCs w:val="22"/>
          <w:lang w:eastAsia="es-ES"/>
        </w:rPr>
        <w:t xml:space="preserve"> (1)</w:t>
      </w:r>
    </w:p>
    <w:p w14:paraId="617E0F0D" w14:textId="77777777" w:rsidR="00511D6A" w:rsidRPr="00080538" w:rsidRDefault="00511D6A"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FORMALIZACIÓN DE LOS HECHOS RELEVANTES COMUNICADOS (1)</w:t>
      </w:r>
    </w:p>
    <w:p w14:paraId="244B10D2" w14:textId="51A90CE3" w:rsidR="00D87B31" w:rsidRDefault="000A0959" w:rsidP="00C84175">
      <w:pPr>
        <w:pStyle w:val="Prrafodelista"/>
        <w:numPr>
          <w:ilvl w:val="0"/>
          <w:numId w:val="8"/>
        </w:numPr>
        <w:tabs>
          <w:tab w:val="left" w:pos="851"/>
        </w:tabs>
        <w:spacing w:before="240"/>
        <w:ind w:left="0" w:firstLine="0"/>
        <w:contextualSpacing w:val="0"/>
        <w:jc w:val="both"/>
        <w:rPr>
          <w:rFonts w:asciiTheme="minorHAnsi" w:hAnsiTheme="minorHAnsi" w:cstheme="minorHAnsi"/>
          <w:snapToGrid w:val="0"/>
          <w:sz w:val="22"/>
          <w:szCs w:val="22"/>
          <w:lang w:eastAsia="es-ES"/>
        </w:rPr>
      </w:pPr>
      <w:r w:rsidRPr="00080538">
        <w:rPr>
          <w:rFonts w:asciiTheme="minorHAnsi" w:hAnsiTheme="minorHAnsi" w:cstheme="minorHAnsi"/>
          <w:snapToGrid w:val="0"/>
          <w:sz w:val="22"/>
          <w:szCs w:val="22"/>
          <w:lang w:eastAsia="es-ES"/>
        </w:rPr>
        <w:lastRenderedPageBreak/>
        <w:t xml:space="preserve">Luego de </w:t>
      </w:r>
      <w:r w:rsidR="00C55399" w:rsidRPr="00080538">
        <w:rPr>
          <w:rFonts w:asciiTheme="minorHAnsi" w:hAnsiTheme="minorHAnsi" w:cstheme="minorHAnsi"/>
          <w:snapToGrid w:val="0"/>
          <w:sz w:val="22"/>
          <w:szCs w:val="22"/>
          <w:lang w:eastAsia="es-ES"/>
        </w:rPr>
        <w:t xml:space="preserve">que </w:t>
      </w:r>
      <w:r w:rsidRPr="00080538">
        <w:rPr>
          <w:rFonts w:asciiTheme="minorHAnsi" w:hAnsiTheme="minorHAnsi" w:cstheme="minorHAnsi"/>
          <w:snapToGrid w:val="0"/>
          <w:sz w:val="22"/>
          <w:szCs w:val="22"/>
          <w:lang w:eastAsia="es-ES"/>
        </w:rPr>
        <w:t>los hechos relevantes o la información adicional ha</w:t>
      </w:r>
      <w:r w:rsidR="0063477B" w:rsidRPr="00080538">
        <w:rPr>
          <w:rFonts w:asciiTheme="minorHAnsi" w:hAnsiTheme="minorHAnsi" w:cstheme="minorHAnsi"/>
          <w:snapToGrid w:val="0"/>
          <w:sz w:val="22"/>
          <w:szCs w:val="22"/>
          <w:lang w:eastAsia="es-ES"/>
        </w:rPr>
        <w:t>n sido comunicados</w:t>
      </w:r>
      <w:r w:rsidRPr="00080538">
        <w:rPr>
          <w:rFonts w:asciiTheme="minorHAnsi" w:hAnsiTheme="minorHAnsi" w:cstheme="minorHAnsi"/>
          <w:snapToGrid w:val="0"/>
          <w:sz w:val="22"/>
          <w:szCs w:val="22"/>
          <w:lang w:eastAsia="es-ES"/>
        </w:rPr>
        <w:t xml:space="preserve"> según los artículos anteriores, el emisor</w:t>
      </w:r>
      <w:r w:rsidR="00C55399" w:rsidRPr="00080538">
        <w:rPr>
          <w:rFonts w:asciiTheme="minorHAnsi" w:hAnsiTheme="minorHAnsi" w:cstheme="minorHAnsi"/>
          <w:snapToGrid w:val="0"/>
          <w:sz w:val="22"/>
          <w:szCs w:val="22"/>
          <w:lang w:eastAsia="es-ES"/>
        </w:rPr>
        <w:t>,</w:t>
      </w:r>
      <w:r w:rsidRPr="00080538">
        <w:rPr>
          <w:rFonts w:asciiTheme="minorHAnsi" w:hAnsiTheme="minorHAnsi" w:cstheme="minorHAnsi"/>
          <w:snapToGrid w:val="0"/>
          <w:sz w:val="22"/>
          <w:szCs w:val="22"/>
          <w:lang w:eastAsia="es-ES"/>
        </w:rPr>
        <w:t xml:space="preserve"> por medio de su casa de corredores de bolsa, deberá formalizar aquellos </w:t>
      </w:r>
      <w:r w:rsidR="005200FF" w:rsidRPr="00080538">
        <w:rPr>
          <w:rFonts w:asciiTheme="minorHAnsi" w:hAnsiTheme="minorHAnsi" w:cstheme="minorHAnsi"/>
          <w:snapToGrid w:val="0"/>
          <w:sz w:val="22"/>
          <w:szCs w:val="22"/>
          <w:lang w:eastAsia="es-ES"/>
        </w:rPr>
        <w:t xml:space="preserve">hechos </w:t>
      </w:r>
      <w:r w:rsidRPr="00080538">
        <w:rPr>
          <w:rFonts w:asciiTheme="minorHAnsi" w:hAnsiTheme="minorHAnsi" w:cstheme="minorHAnsi"/>
          <w:snapToGrid w:val="0"/>
          <w:sz w:val="22"/>
          <w:szCs w:val="22"/>
          <w:lang w:eastAsia="es-ES"/>
        </w:rPr>
        <w:t xml:space="preserve">que de conformidad con las leyes y normativas pertinentes sea necesario formalizar. </w:t>
      </w:r>
      <w:r w:rsidR="00A86765">
        <w:rPr>
          <w:rFonts w:asciiTheme="minorHAnsi" w:hAnsiTheme="minorHAnsi" w:cstheme="minorHAnsi"/>
          <w:snapToGrid w:val="0"/>
          <w:sz w:val="22"/>
          <w:szCs w:val="22"/>
          <w:lang w:eastAsia="es-ES"/>
        </w:rPr>
        <w:t>(2)</w:t>
      </w:r>
    </w:p>
    <w:p w14:paraId="3C14481B" w14:textId="05EEFB3A" w:rsidR="00511D6A" w:rsidRPr="00080538" w:rsidRDefault="00D87B31" w:rsidP="00D87B31">
      <w:pPr>
        <w:spacing w:before="240"/>
        <w:jc w:val="both"/>
        <w:rPr>
          <w:rFonts w:asciiTheme="minorHAnsi" w:hAnsiTheme="minorHAnsi" w:cstheme="minorHAnsi"/>
          <w:b/>
          <w:snapToGrid w:val="0"/>
          <w:sz w:val="22"/>
          <w:szCs w:val="22"/>
          <w:lang w:eastAsia="es-ES"/>
        </w:rPr>
      </w:pPr>
      <w:r>
        <w:rPr>
          <w:rFonts w:asciiTheme="minorHAnsi" w:hAnsiTheme="minorHAnsi" w:cstheme="minorHAnsi"/>
          <w:snapToGrid w:val="0"/>
          <w:sz w:val="22"/>
          <w:szCs w:val="22"/>
          <w:lang w:eastAsia="es-ES"/>
        </w:rPr>
        <w:t xml:space="preserve">En el anexo 1 se muestran ejemplos de hechos relevantes, así como los documentos que deben remitirse para tal efecto. </w:t>
      </w:r>
      <w:r w:rsidR="005D2B07">
        <w:rPr>
          <w:rFonts w:asciiTheme="minorHAnsi" w:hAnsiTheme="minorHAnsi" w:cstheme="minorHAnsi"/>
          <w:snapToGrid w:val="0"/>
          <w:sz w:val="22"/>
          <w:szCs w:val="22"/>
          <w:lang w:eastAsia="es-ES"/>
        </w:rPr>
        <w:t xml:space="preserve">En el anexo 2, se establecen </w:t>
      </w:r>
      <w:r w:rsidR="00166E81">
        <w:rPr>
          <w:rFonts w:asciiTheme="minorHAnsi" w:hAnsiTheme="minorHAnsi" w:cstheme="minorHAnsi"/>
          <w:snapToGrid w:val="0"/>
          <w:sz w:val="22"/>
          <w:szCs w:val="22"/>
          <w:lang w:eastAsia="es-ES"/>
        </w:rPr>
        <w:t xml:space="preserve">ejemplos de </w:t>
      </w:r>
      <w:r w:rsidR="005D2B07">
        <w:rPr>
          <w:rFonts w:asciiTheme="minorHAnsi" w:hAnsiTheme="minorHAnsi" w:cstheme="minorHAnsi"/>
          <w:snapToGrid w:val="0"/>
          <w:sz w:val="22"/>
          <w:szCs w:val="22"/>
          <w:lang w:eastAsia="es-ES"/>
        </w:rPr>
        <w:t xml:space="preserve">los casos </w:t>
      </w:r>
      <w:r w:rsidR="00166E81">
        <w:rPr>
          <w:rFonts w:asciiTheme="minorHAnsi" w:hAnsiTheme="minorHAnsi" w:cstheme="minorHAnsi"/>
          <w:snapToGrid w:val="0"/>
          <w:sz w:val="22"/>
          <w:szCs w:val="22"/>
          <w:lang w:eastAsia="es-ES"/>
        </w:rPr>
        <w:t xml:space="preserve">que requieren </w:t>
      </w:r>
      <w:r w:rsidR="00D53738">
        <w:rPr>
          <w:rFonts w:asciiTheme="minorHAnsi" w:hAnsiTheme="minorHAnsi" w:cstheme="minorHAnsi"/>
          <w:snapToGrid w:val="0"/>
          <w:sz w:val="22"/>
          <w:szCs w:val="22"/>
          <w:lang w:eastAsia="es-ES"/>
        </w:rPr>
        <w:t>un trámite</w:t>
      </w:r>
      <w:r w:rsidR="000A0959" w:rsidRPr="00080538">
        <w:rPr>
          <w:rFonts w:asciiTheme="minorHAnsi" w:hAnsiTheme="minorHAnsi" w:cstheme="minorHAnsi"/>
          <w:snapToGrid w:val="0"/>
          <w:sz w:val="22"/>
          <w:szCs w:val="22"/>
          <w:lang w:eastAsia="es-ES"/>
        </w:rPr>
        <w:t xml:space="preserve"> </w:t>
      </w:r>
      <w:r w:rsidR="00166E81">
        <w:rPr>
          <w:rFonts w:asciiTheme="minorHAnsi" w:hAnsiTheme="minorHAnsi" w:cstheme="minorHAnsi"/>
          <w:snapToGrid w:val="0"/>
          <w:sz w:val="22"/>
          <w:szCs w:val="22"/>
          <w:lang w:eastAsia="es-ES"/>
        </w:rPr>
        <w:t xml:space="preserve">de formalización de emisor y emisión </w:t>
      </w:r>
      <w:r>
        <w:rPr>
          <w:rFonts w:asciiTheme="minorHAnsi" w:hAnsiTheme="minorHAnsi" w:cstheme="minorHAnsi"/>
          <w:snapToGrid w:val="0"/>
          <w:sz w:val="22"/>
          <w:szCs w:val="22"/>
          <w:lang w:eastAsia="es-ES"/>
        </w:rPr>
        <w:t>que debe efectuar la Casa de Corredores designada</w:t>
      </w:r>
      <w:r w:rsidR="000A0959" w:rsidRPr="00D87B31">
        <w:rPr>
          <w:rFonts w:asciiTheme="minorHAnsi" w:hAnsiTheme="minorHAnsi" w:cstheme="minorHAnsi"/>
          <w:snapToGrid w:val="0"/>
          <w:sz w:val="22"/>
          <w:szCs w:val="22"/>
          <w:lang w:eastAsia="es-ES"/>
        </w:rPr>
        <w:t>.</w:t>
      </w:r>
      <w:r w:rsidR="007F38CE">
        <w:rPr>
          <w:rFonts w:asciiTheme="minorHAnsi" w:hAnsiTheme="minorHAnsi" w:cstheme="minorHAnsi"/>
          <w:snapToGrid w:val="0"/>
          <w:sz w:val="22"/>
          <w:szCs w:val="22"/>
          <w:lang w:eastAsia="es-ES"/>
        </w:rPr>
        <w:t xml:space="preserve"> En el anexo 3 se establece</w:t>
      </w:r>
      <w:r w:rsidR="00DE0658">
        <w:rPr>
          <w:rFonts w:asciiTheme="minorHAnsi" w:hAnsiTheme="minorHAnsi" w:cstheme="minorHAnsi"/>
          <w:snapToGrid w:val="0"/>
          <w:sz w:val="22"/>
          <w:szCs w:val="22"/>
          <w:lang w:eastAsia="es-ES"/>
        </w:rPr>
        <w:t>n ejemplos de</w:t>
      </w:r>
      <w:r w:rsidR="007F38CE">
        <w:rPr>
          <w:rFonts w:asciiTheme="minorHAnsi" w:hAnsiTheme="minorHAnsi" w:cstheme="minorHAnsi"/>
          <w:snapToGrid w:val="0"/>
          <w:sz w:val="22"/>
          <w:szCs w:val="22"/>
          <w:lang w:eastAsia="es-ES"/>
        </w:rPr>
        <w:t xml:space="preserve"> la información ad</w:t>
      </w:r>
      <w:r w:rsidR="00713791">
        <w:rPr>
          <w:rFonts w:asciiTheme="minorHAnsi" w:hAnsiTheme="minorHAnsi" w:cstheme="minorHAnsi"/>
          <w:snapToGrid w:val="0"/>
          <w:sz w:val="22"/>
          <w:szCs w:val="22"/>
          <w:lang w:eastAsia="es-ES"/>
        </w:rPr>
        <w:t>icional</w:t>
      </w:r>
      <w:r w:rsidR="000A0959" w:rsidRPr="00D87B31">
        <w:rPr>
          <w:rFonts w:asciiTheme="minorHAnsi" w:hAnsiTheme="minorHAnsi" w:cstheme="minorHAnsi"/>
          <w:snapToGrid w:val="0"/>
          <w:sz w:val="22"/>
          <w:szCs w:val="22"/>
          <w:lang w:eastAsia="es-ES"/>
        </w:rPr>
        <w:t xml:space="preserve"> </w:t>
      </w:r>
      <w:r w:rsidR="00DE0658">
        <w:rPr>
          <w:rFonts w:asciiTheme="minorHAnsi" w:hAnsiTheme="minorHAnsi" w:cstheme="minorHAnsi"/>
          <w:snapToGrid w:val="0"/>
          <w:sz w:val="22"/>
          <w:szCs w:val="22"/>
          <w:lang w:eastAsia="es-ES"/>
        </w:rPr>
        <w:t xml:space="preserve">que debe remitirse a la bolsa a través de los mecanismos establecidos en el formato designado. </w:t>
      </w:r>
      <w:r w:rsidR="000A0959" w:rsidRPr="00D87B31">
        <w:rPr>
          <w:rFonts w:asciiTheme="minorHAnsi" w:hAnsiTheme="minorHAnsi" w:cstheme="minorHAnsi"/>
          <w:snapToGrid w:val="0"/>
          <w:sz w:val="22"/>
          <w:szCs w:val="22"/>
          <w:lang w:eastAsia="es-ES"/>
        </w:rPr>
        <w:t>(1</w:t>
      </w:r>
      <w:r w:rsidR="00D53738">
        <w:rPr>
          <w:rFonts w:asciiTheme="minorHAnsi" w:hAnsiTheme="minorHAnsi" w:cstheme="minorHAnsi"/>
          <w:snapToGrid w:val="0"/>
          <w:sz w:val="22"/>
          <w:szCs w:val="22"/>
          <w:lang w:eastAsia="es-ES"/>
        </w:rPr>
        <w:t>) (2)</w:t>
      </w:r>
    </w:p>
    <w:p w14:paraId="711EFA3D" w14:textId="6191CB43" w:rsidR="007C346E" w:rsidRPr="00080538" w:rsidRDefault="007C346E" w:rsidP="00D87B31">
      <w:pPr>
        <w:pStyle w:val="Default"/>
        <w:spacing w:before="240"/>
        <w:jc w:val="both"/>
        <w:rPr>
          <w:rFonts w:asciiTheme="minorHAnsi" w:hAnsiTheme="minorHAnsi" w:cstheme="minorHAnsi"/>
          <w:color w:val="auto"/>
          <w:sz w:val="22"/>
          <w:szCs w:val="22"/>
        </w:rPr>
      </w:pPr>
      <w:r w:rsidRPr="00080538">
        <w:rPr>
          <w:rFonts w:asciiTheme="minorHAnsi" w:hAnsiTheme="minorHAnsi" w:cstheme="minorHAnsi"/>
          <w:b/>
          <w:bCs/>
          <w:color w:val="auto"/>
          <w:sz w:val="22"/>
          <w:szCs w:val="22"/>
        </w:rPr>
        <w:t xml:space="preserve">VIGENCIA </w:t>
      </w:r>
    </w:p>
    <w:p w14:paraId="10037FBE" w14:textId="77777777" w:rsidR="00D87B31" w:rsidRPr="009F3122" w:rsidRDefault="00D87B31" w:rsidP="00D87B31">
      <w:pPr>
        <w:pStyle w:val="Default"/>
        <w:spacing w:before="240"/>
        <w:jc w:val="both"/>
        <w:rPr>
          <w:rFonts w:asciiTheme="minorHAnsi" w:hAnsiTheme="minorHAnsi" w:cstheme="minorHAnsi"/>
          <w:color w:val="auto"/>
          <w:sz w:val="22"/>
          <w:szCs w:val="22"/>
        </w:rPr>
      </w:pPr>
      <w:r w:rsidRPr="009F3122">
        <w:rPr>
          <w:rFonts w:asciiTheme="minorHAnsi" w:hAnsiTheme="minorHAnsi" w:cstheme="minorHAnsi"/>
          <w:color w:val="auto"/>
          <w:sz w:val="22"/>
          <w:szCs w:val="22"/>
        </w:rPr>
        <w:t xml:space="preserve">El presente instructivo entrará en vigencia a partir del día 2 de agosto de 2011. </w:t>
      </w:r>
    </w:p>
    <w:p w14:paraId="0011EB33" w14:textId="77777777" w:rsidR="00C10EDA" w:rsidRPr="00080538" w:rsidRDefault="00C10EDA" w:rsidP="00D87B31">
      <w:pPr>
        <w:jc w:val="center"/>
        <w:rPr>
          <w:rFonts w:asciiTheme="minorHAnsi" w:hAnsiTheme="minorHAnsi" w:cstheme="minorHAnsi"/>
          <w:b/>
          <w:snapToGrid w:val="0"/>
          <w:sz w:val="22"/>
          <w:szCs w:val="22"/>
          <w:lang w:eastAsia="es-ES"/>
        </w:rPr>
      </w:pPr>
    </w:p>
    <w:p w14:paraId="4A78C2B1" w14:textId="389ADCEE" w:rsidR="00C10EDA" w:rsidRDefault="00C10EDA" w:rsidP="00D87B31">
      <w:pPr>
        <w:jc w:val="center"/>
        <w:rPr>
          <w:rFonts w:asciiTheme="minorHAnsi" w:hAnsiTheme="minorHAnsi" w:cstheme="minorHAnsi"/>
          <w:b/>
          <w:snapToGrid w:val="0"/>
          <w:sz w:val="22"/>
          <w:szCs w:val="22"/>
          <w:lang w:eastAsia="es-ES"/>
        </w:rPr>
      </w:pPr>
    </w:p>
    <w:p w14:paraId="281A727A" w14:textId="77777777" w:rsidR="00C84175" w:rsidRPr="00080538" w:rsidRDefault="00C84175" w:rsidP="00D87B31">
      <w:pPr>
        <w:jc w:val="center"/>
        <w:rPr>
          <w:rFonts w:asciiTheme="minorHAnsi" w:hAnsiTheme="minorHAnsi" w:cstheme="minorHAnsi"/>
          <w:b/>
          <w:snapToGrid w:val="0"/>
          <w:sz w:val="22"/>
          <w:szCs w:val="22"/>
          <w:lang w:eastAsia="es-ES"/>
        </w:rPr>
      </w:pPr>
    </w:p>
    <w:p w14:paraId="15D1DEDD" w14:textId="77777777" w:rsidR="00C10EDA" w:rsidRPr="00080538" w:rsidRDefault="00C10EDA" w:rsidP="00D87B31">
      <w:pPr>
        <w:jc w:val="center"/>
        <w:rPr>
          <w:rFonts w:asciiTheme="minorHAnsi" w:hAnsiTheme="minorHAnsi" w:cstheme="minorHAnsi"/>
          <w:b/>
          <w:snapToGrid w:val="0"/>
          <w:sz w:val="22"/>
          <w:szCs w:val="22"/>
          <w:lang w:eastAsia="es-ES"/>
        </w:rPr>
      </w:pPr>
    </w:p>
    <w:p w14:paraId="2F5F8E3E" w14:textId="77777777" w:rsidR="008852D4" w:rsidRPr="00080538" w:rsidRDefault="008852D4" w:rsidP="00D87B31">
      <w:pPr>
        <w:jc w:val="center"/>
        <w:rPr>
          <w:rFonts w:asciiTheme="minorHAnsi" w:hAnsiTheme="minorHAnsi" w:cstheme="minorHAnsi"/>
          <w:b/>
          <w:snapToGrid w:val="0"/>
          <w:sz w:val="22"/>
          <w:szCs w:val="22"/>
          <w:lang w:eastAsia="es-ES"/>
        </w:rPr>
      </w:pPr>
    </w:p>
    <w:p w14:paraId="7FE09EB6" w14:textId="42C9EBDB" w:rsidR="007C346E" w:rsidRPr="00080538" w:rsidRDefault="005D4F7B" w:rsidP="00D87B31">
      <w:pPr>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José Valentín Arrieta Whisonant</w:t>
      </w:r>
    </w:p>
    <w:p w14:paraId="6735A32D" w14:textId="6BBA8BCB" w:rsidR="007C346E" w:rsidRDefault="007C346E" w:rsidP="00D87B31">
      <w:pPr>
        <w:jc w:val="center"/>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Gerente General.</w:t>
      </w:r>
    </w:p>
    <w:p w14:paraId="6E91D2AB" w14:textId="77777777" w:rsidR="00080538" w:rsidRPr="00080538" w:rsidRDefault="00080538" w:rsidP="00D87B31">
      <w:pPr>
        <w:jc w:val="center"/>
        <w:rPr>
          <w:rFonts w:asciiTheme="minorHAnsi" w:hAnsiTheme="minorHAnsi" w:cstheme="minorHAnsi"/>
          <w:b/>
          <w:snapToGrid w:val="0"/>
          <w:sz w:val="22"/>
          <w:szCs w:val="22"/>
          <w:lang w:eastAsia="es-ES"/>
        </w:rPr>
      </w:pPr>
    </w:p>
    <w:p w14:paraId="0FC1E751" w14:textId="77777777" w:rsidR="007C346E" w:rsidRPr="00080538" w:rsidRDefault="007C346E" w:rsidP="00D87B31">
      <w:pPr>
        <w:spacing w:before="240"/>
        <w:jc w:val="both"/>
        <w:rPr>
          <w:rFonts w:asciiTheme="minorHAnsi" w:hAnsiTheme="minorHAnsi" w:cstheme="minorHAnsi"/>
          <w:b/>
          <w:snapToGrid w:val="0"/>
          <w:sz w:val="22"/>
          <w:szCs w:val="22"/>
          <w:lang w:eastAsia="es-ES"/>
        </w:rPr>
      </w:pPr>
      <w:r w:rsidRPr="00080538">
        <w:rPr>
          <w:rFonts w:asciiTheme="minorHAnsi" w:hAnsiTheme="minorHAnsi" w:cstheme="minorHAnsi"/>
          <w:b/>
          <w:snapToGrid w:val="0"/>
          <w:sz w:val="22"/>
          <w:szCs w:val="22"/>
          <w:lang w:eastAsia="es-ES"/>
        </w:rPr>
        <w:t>Modificaciones</w:t>
      </w:r>
    </w:p>
    <w:p w14:paraId="1CD3CC78" w14:textId="013D778C" w:rsidR="00E11AB9" w:rsidRPr="00080538" w:rsidRDefault="00E11AB9" w:rsidP="00D87B31">
      <w:pPr>
        <w:pStyle w:val="Default"/>
        <w:spacing w:before="240" w:after="240"/>
        <w:jc w:val="both"/>
        <w:rPr>
          <w:rFonts w:asciiTheme="minorHAnsi" w:hAnsiTheme="minorHAnsi" w:cstheme="minorHAnsi"/>
          <w:color w:val="auto"/>
          <w:sz w:val="22"/>
          <w:szCs w:val="22"/>
        </w:rPr>
      </w:pPr>
      <w:r w:rsidRPr="00080538">
        <w:rPr>
          <w:rFonts w:asciiTheme="minorHAnsi" w:hAnsiTheme="minorHAnsi" w:cstheme="minorHAnsi"/>
          <w:color w:val="auto"/>
          <w:sz w:val="22"/>
          <w:szCs w:val="22"/>
        </w:rPr>
        <w:t>(1) Modificaciones acordadas en Junta Directiva de la Bolsa de Valores en sesiones JD-10/2014 de fecha veinte de mayo de dos mil catorce y JD-19/2014 de fecha veintidós de septiembre de dos mil catorce; y aprobadas por el Comité de Normas del Banco Central de Reserva de El Salvador, en Sesión No. CN</w:t>
      </w:r>
      <w:r w:rsidR="00DC1CAF" w:rsidRPr="00080538">
        <w:rPr>
          <w:rFonts w:asciiTheme="minorHAnsi" w:hAnsiTheme="minorHAnsi" w:cstheme="minorHAnsi"/>
          <w:color w:val="auto"/>
          <w:sz w:val="22"/>
          <w:szCs w:val="22"/>
        </w:rPr>
        <w:t>-11/2014</w:t>
      </w:r>
      <w:r w:rsidRPr="00080538">
        <w:rPr>
          <w:rFonts w:asciiTheme="minorHAnsi" w:hAnsiTheme="minorHAnsi" w:cstheme="minorHAnsi"/>
          <w:color w:val="auto"/>
          <w:sz w:val="22"/>
          <w:szCs w:val="22"/>
        </w:rPr>
        <w:t xml:space="preserve"> de fecha </w:t>
      </w:r>
      <w:r w:rsidR="00DC1CAF" w:rsidRPr="00080538">
        <w:rPr>
          <w:rFonts w:asciiTheme="minorHAnsi" w:hAnsiTheme="minorHAnsi" w:cstheme="minorHAnsi"/>
          <w:color w:val="auto"/>
          <w:sz w:val="22"/>
          <w:szCs w:val="22"/>
        </w:rPr>
        <w:t xml:space="preserve">28 </w:t>
      </w:r>
      <w:r w:rsidRPr="00080538">
        <w:rPr>
          <w:rFonts w:asciiTheme="minorHAnsi" w:hAnsiTheme="minorHAnsi" w:cstheme="minorHAnsi"/>
          <w:color w:val="auto"/>
          <w:sz w:val="22"/>
          <w:szCs w:val="22"/>
        </w:rPr>
        <w:t xml:space="preserve">de </w:t>
      </w:r>
      <w:r w:rsidR="00DC1CAF" w:rsidRPr="00080538">
        <w:rPr>
          <w:rFonts w:asciiTheme="minorHAnsi" w:hAnsiTheme="minorHAnsi" w:cstheme="minorHAnsi"/>
          <w:color w:val="auto"/>
          <w:sz w:val="22"/>
          <w:szCs w:val="22"/>
        </w:rPr>
        <w:t xml:space="preserve">noviembre </w:t>
      </w:r>
      <w:r w:rsidRPr="00080538">
        <w:rPr>
          <w:rFonts w:asciiTheme="minorHAnsi" w:hAnsiTheme="minorHAnsi" w:cstheme="minorHAnsi"/>
          <w:color w:val="auto"/>
          <w:sz w:val="22"/>
          <w:szCs w:val="22"/>
        </w:rPr>
        <w:t>de dos mil catorce.</w:t>
      </w:r>
    </w:p>
    <w:p w14:paraId="6DE1C980" w14:textId="517E1EED" w:rsidR="009630B4" w:rsidRPr="00080538" w:rsidRDefault="00B45CE1" w:rsidP="00D87B31">
      <w:pPr>
        <w:pStyle w:val="Default"/>
        <w:spacing w:before="240"/>
        <w:jc w:val="both"/>
        <w:rPr>
          <w:rFonts w:asciiTheme="minorHAnsi" w:hAnsiTheme="minorHAnsi" w:cstheme="minorHAnsi"/>
          <w:b/>
          <w:color w:val="auto"/>
          <w:sz w:val="22"/>
          <w:szCs w:val="22"/>
        </w:rPr>
      </w:pPr>
      <w:r w:rsidRPr="00080538">
        <w:rPr>
          <w:rFonts w:asciiTheme="minorHAnsi" w:hAnsiTheme="minorHAnsi" w:cstheme="minorHAnsi"/>
          <w:color w:val="auto"/>
          <w:sz w:val="22"/>
          <w:szCs w:val="22"/>
        </w:rPr>
        <w:t>(2) Modificaciones acordadas en Junta Directiva de la Bolsa de Valores en sesi</w:t>
      </w:r>
      <w:r w:rsidR="00C2200D">
        <w:rPr>
          <w:rFonts w:asciiTheme="minorHAnsi" w:hAnsiTheme="minorHAnsi" w:cstheme="minorHAnsi"/>
          <w:color w:val="auto"/>
          <w:sz w:val="22"/>
          <w:szCs w:val="22"/>
        </w:rPr>
        <w:t xml:space="preserve">ón </w:t>
      </w:r>
      <w:r w:rsidR="00641BDC">
        <w:rPr>
          <w:rFonts w:asciiTheme="minorHAnsi" w:hAnsiTheme="minorHAnsi" w:cstheme="minorHAnsi"/>
          <w:color w:val="auto"/>
          <w:sz w:val="22"/>
          <w:szCs w:val="22"/>
        </w:rPr>
        <w:t>JD-12/2020</w:t>
      </w:r>
      <w:r w:rsidRPr="00080538">
        <w:rPr>
          <w:rFonts w:asciiTheme="minorHAnsi" w:hAnsiTheme="minorHAnsi" w:cstheme="minorHAnsi"/>
          <w:color w:val="auto"/>
          <w:sz w:val="22"/>
          <w:szCs w:val="22"/>
        </w:rPr>
        <w:t xml:space="preserve"> de fecha </w:t>
      </w:r>
      <w:r w:rsidR="00641BDC">
        <w:rPr>
          <w:rFonts w:asciiTheme="minorHAnsi" w:hAnsiTheme="minorHAnsi" w:cstheme="minorHAnsi"/>
          <w:color w:val="auto"/>
          <w:sz w:val="22"/>
          <w:szCs w:val="22"/>
        </w:rPr>
        <w:t>25 de agosto de 2020</w:t>
      </w:r>
      <w:r w:rsidRPr="00080538">
        <w:rPr>
          <w:rFonts w:asciiTheme="minorHAnsi" w:hAnsiTheme="minorHAnsi" w:cstheme="minorHAnsi"/>
          <w:color w:val="auto"/>
          <w:sz w:val="22"/>
          <w:szCs w:val="22"/>
        </w:rPr>
        <w:t>; y aprobadas por el Comité de Normas del Banco Central de Reserva de El Salvador, en Sesión No. CN-</w:t>
      </w:r>
      <w:r w:rsidR="00F220E6">
        <w:rPr>
          <w:rFonts w:asciiTheme="minorHAnsi" w:hAnsiTheme="minorHAnsi" w:cstheme="minorHAnsi"/>
          <w:color w:val="auto"/>
          <w:sz w:val="22"/>
          <w:szCs w:val="22"/>
        </w:rPr>
        <w:t>14/2020,</w:t>
      </w:r>
      <w:r w:rsidR="00F220E6" w:rsidRPr="00080538">
        <w:rPr>
          <w:rFonts w:asciiTheme="minorHAnsi" w:hAnsiTheme="minorHAnsi" w:cstheme="minorHAnsi"/>
          <w:color w:val="auto"/>
          <w:sz w:val="22"/>
          <w:szCs w:val="22"/>
        </w:rPr>
        <w:t xml:space="preserve"> </w:t>
      </w:r>
      <w:r w:rsidRPr="00080538">
        <w:rPr>
          <w:rFonts w:asciiTheme="minorHAnsi" w:hAnsiTheme="minorHAnsi" w:cstheme="minorHAnsi"/>
          <w:color w:val="auto"/>
          <w:sz w:val="22"/>
          <w:szCs w:val="22"/>
        </w:rPr>
        <w:t xml:space="preserve">de fecha </w:t>
      </w:r>
      <w:r w:rsidR="00906CBD">
        <w:rPr>
          <w:rFonts w:asciiTheme="minorHAnsi" w:hAnsiTheme="minorHAnsi" w:cstheme="minorHAnsi"/>
          <w:color w:val="auto"/>
          <w:sz w:val="22"/>
          <w:szCs w:val="22"/>
        </w:rPr>
        <w:t>10 de septiembre de 2020</w:t>
      </w:r>
      <w:r w:rsidRPr="00080538">
        <w:rPr>
          <w:rFonts w:asciiTheme="minorHAnsi" w:hAnsiTheme="minorHAnsi" w:cstheme="minorHAnsi"/>
          <w:color w:val="auto"/>
          <w:sz w:val="22"/>
          <w:szCs w:val="22"/>
        </w:rPr>
        <w:t>.</w:t>
      </w:r>
    </w:p>
    <w:p w14:paraId="09FC1D74" w14:textId="6B4BE7EC" w:rsidR="009630B4" w:rsidRDefault="009630B4" w:rsidP="00D87B31">
      <w:pPr>
        <w:pStyle w:val="Default"/>
        <w:spacing w:before="240"/>
        <w:jc w:val="both"/>
        <w:rPr>
          <w:rFonts w:asciiTheme="minorHAnsi" w:hAnsiTheme="minorHAnsi" w:cstheme="minorHAnsi"/>
          <w:b/>
          <w:color w:val="auto"/>
          <w:sz w:val="22"/>
          <w:szCs w:val="22"/>
        </w:rPr>
      </w:pPr>
    </w:p>
    <w:p w14:paraId="5A0D4809" w14:textId="4A91727C" w:rsidR="00080538" w:rsidRDefault="00080538" w:rsidP="00D87B31">
      <w:pPr>
        <w:pStyle w:val="Default"/>
        <w:spacing w:before="240"/>
        <w:jc w:val="both"/>
        <w:rPr>
          <w:rFonts w:asciiTheme="minorHAnsi" w:hAnsiTheme="minorHAnsi" w:cstheme="minorHAnsi"/>
          <w:b/>
          <w:color w:val="auto"/>
          <w:sz w:val="22"/>
          <w:szCs w:val="22"/>
        </w:rPr>
      </w:pPr>
    </w:p>
    <w:p w14:paraId="48E1EA7E" w14:textId="1DEDCFBF" w:rsidR="00080538" w:rsidRDefault="00080538" w:rsidP="009630B4">
      <w:pPr>
        <w:pStyle w:val="Default"/>
        <w:spacing w:before="240" w:line="276" w:lineRule="auto"/>
        <w:jc w:val="both"/>
        <w:rPr>
          <w:rFonts w:asciiTheme="minorHAnsi" w:hAnsiTheme="minorHAnsi" w:cstheme="minorHAnsi"/>
          <w:b/>
          <w:color w:val="auto"/>
          <w:sz w:val="22"/>
          <w:szCs w:val="22"/>
        </w:rPr>
      </w:pPr>
    </w:p>
    <w:p w14:paraId="4747A269" w14:textId="682607A7" w:rsidR="00080538" w:rsidRDefault="00080538" w:rsidP="009630B4">
      <w:pPr>
        <w:pStyle w:val="Default"/>
        <w:spacing w:before="240" w:line="276" w:lineRule="auto"/>
        <w:jc w:val="both"/>
        <w:rPr>
          <w:rFonts w:asciiTheme="minorHAnsi" w:hAnsiTheme="minorHAnsi" w:cstheme="minorHAnsi"/>
          <w:b/>
          <w:color w:val="auto"/>
          <w:sz w:val="22"/>
          <w:szCs w:val="22"/>
        </w:rPr>
      </w:pPr>
    </w:p>
    <w:p w14:paraId="16007028" w14:textId="29DB63E2" w:rsidR="00D87B31" w:rsidRDefault="00D87B31" w:rsidP="009630B4">
      <w:pPr>
        <w:pStyle w:val="Default"/>
        <w:spacing w:before="240" w:line="276" w:lineRule="auto"/>
        <w:jc w:val="both"/>
        <w:rPr>
          <w:rFonts w:asciiTheme="minorHAnsi" w:hAnsiTheme="minorHAnsi" w:cstheme="minorHAnsi"/>
          <w:b/>
          <w:color w:val="auto"/>
          <w:sz w:val="22"/>
          <w:szCs w:val="22"/>
        </w:rPr>
      </w:pPr>
    </w:p>
    <w:p w14:paraId="4219FA75" w14:textId="153A8B74" w:rsidR="00350EC5" w:rsidRDefault="00350EC5" w:rsidP="009630B4">
      <w:pPr>
        <w:pStyle w:val="Default"/>
        <w:spacing w:before="240" w:line="276" w:lineRule="auto"/>
        <w:jc w:val="both"/>
        <w:rPr>
          <w:rFonts w:asciiTheme="minorHAnsi" w:hAnsiTheme="minorHAnsi" w:cstheme="minorHAnsi"/>
          <w:b/>
          <w:color w:val="auto"/>
          <w:sz w:val="22"/>
          <w:szCs w:val="22"/>
        </w:rPr>
      </w:pPr>
    </w:p>
    <w:p w14:paraId="02049106" w14:textId="77777777" w:rsidR="006E6F28" w:rsidRDefault="006E6F28" w:rsidP="009630B4">
      <w:pPr>
        <w:pStyle w:val="Default"/>
        <w:spacing w:before="240" w:line="276" w:lineRule="auto"/>
        <w:jc w:val="both"/>
        <w:rPr>
          <w:rFonts w:asciiTheme="minorHAnsi" w:hAnsiTheme="minorHAnsi" w:cstheme="minorHAnsi"/>
          <w:b/>
          <w:color w:val="auto"/>
          <w:sz w:val="22"/>
          <w:szCs w:val="22"/>
        </w:rPr>
      </w:pPr>
    </w:p>
    <w:p w14:paraId="235F0976" w14:textId="77777777" w:rsidR="00C84175" w:rsidRDefault="00C84175" w:rsidP="009630B4">
      <w:pPr>
        <w:pStyle w:val="Default"/>
        <w:spacing w:before="240" w:line="276" w:lineRule="auto"/>
        <w:jc w:val="both"/>
        <w:rPr>
          <w:rFonts w:asciiTheme="minorHAnsi" w:hAnsiTheme="minorHAnsi" w:cstheme="minorHAnsi"/>
          <w:b/>
          <w:color w:val="auto"/>
          <w:sz w:val="22"/>
          <w:szCs w:val="22"/>
        </w:rPr>
      </w:pPr>
    </w:p>
    <w:p w14:paraId="280298A0" w14:textId="0E613424" w:rsidR="007C346E" w:rsidRDefault="007C346E" w:rsidP="009630B4">
      <w:pPr>
        <w:pStyle w:val="Default"/>
        <w:spacing w:before="240" w:line="276" w:lineRule="auto"/>
        <w:jc w:val="both"/>
        <w:rPr>
          <w:rFonts w:asciiTheme="minorHAnsi" w:hAnsiTheme="minorHAnsi" w:cstheme="minorHAnsi"/>
          <w:b/>
          <w:color w:val="auto"/>
          <w:sz w:val="22"/>
          <w:szCs w:val="22"/>
        </w:rPr>
      </w:pPr>
      <w:r w:rsidRPr="00080538">
        <w:rPr>
          <w:rFonts w:asciiTheme="minorHAnsi" w:hAnsiTheme="minorHAnsi" w:cstheme="minorHAnsi"/>
          <w:b/>
          <w:color w:val="auto"/>
          <w:sz w:val="22"/>
          <w:szCs w:val="22"/>
        </w:rPr>
        <w:lastRenderedPageBreak/>
        <w:t>ANEXO 1</w:t>
      </w:r>
      <w:r w:rsidR="005246BB">
        <w:rPr>
          <w:rFonts w:asciiTheme="minorHAnsi" w:hAnsiTheme="minorHAnsi" w:cstheme="minorHAnsi"/>
          <w:b/>
          <w:color w:val="auto"/>
          <w:sz w:val="22"/>
          <w:szCs w:val="22"/>
        </w:rPr>
        <w:t xml:space="preserve"> (2)</w:t>
      </w:r>
    </w:p>
    <w:p w14:paraId="1925819F" w14:textId="4BA32B45" w:rsidR="00AF3C56" w:rsidRPr="00080538" w:rsidRDefault="00AF3C56" w:rsidP="00AF3C56">
      <w:pPr>
        <w:spacing w:before="240" w:line="276" w:lineRule="auto"/>
        <w:jc w:val="center"/>
        <w:rPr>
          <w:rFonts w:asciiTheme="minorHAnsi" w:hAnsiTheme="minorHAnsi" w:cstheme="minorHAnsi"/>
          <w:b/>
          <w:sz w:val="22"/>
          <w:szCs w:val="22"/>
          <w:lang w:eastAsia="es-ES"/>
        </w:rPr>
      </w:pPr>
      <w:r w:rsidRPr="00080538">
        <w:rPr>
          <w:rFonts w:asciiTheme="minorHAnsi" w:hAnsiTheme="minorHAnsi" w:cstheme="minorHAnsi"/>
          <w:b/>
          <w:sz w:val="22"/>
          <w:szCs w:val="22"/>
          <w:lang w:eastAsia="es-ES"/>
        </w:rPr>
        <w:t>EJEMPLOS DE HECHOS RELEVANTES QUE DEBE</w:t>
      </w:r>
      <w:r w:rsidR="003A5172">
        <w:rPr>
          <w:rFonts w:asciiTheme="minorHAnsi" w:hAnsiTheme="minorHAnsi" w:cstheme="minorHAnsi"/>
          <w:b/>
          <w:sz w:val="22"/>
          <w:szCs w:val="22"/>
          <w:lang w:eastAsia="es-ES"/>
        </w:rPr>
        <w:t>N</w:t>
      </w:r>
      <w:r w:rsidRPr="00080538">
        <w:rPr>
          <w:rFonts w:asciiTheme="minorHAnsi" w:hAnsiTheme="minorHAnsi" w:cstheme="minorHAnsi"/>
          <w:b/>
          <w:sz w:val="22"/>
          <w:szCs w:val="22"/>
          <w:lang w:eastAsia="es-ES"/>
        </w:rPr>
        <w:t xml:space="preserve"> SER INFORMADOS </w:t>
      </w: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3969"/>
        <w:gridCol w:w="3618"/>
      </w:tblGrid>
      <w:tr w:rsidR="00AF3C56" w:rsidRPr="00080538" w14:paraId="209529E6" w14:textId="77777777" w:rsidTr="005246BB">
        <w:trPr>
          <w:tblHeader/>
        </w:trPr>
        <w:tc>
          <w:tcPr>
            <w:tcW w:w="2903" w:type="dxa"/>
          </w:tcPr>
          <w:p w14:paraId="4EEA8235" w14:textId="77777777" w:rsidR="00AF3C56" w:rsidRPr="00080538" w:rsidRDefault="00AF3C56" w:rsidP="005873AD">
            <w:pPr>
              <w:pStyle w:val="Ttulo5"/>
              <w:spacing w:before="240" w:line="276" w:lineRule="auto"/>
              <w:jc w:val="center"/>
              <w:rPr>
                <w:rFonts w:asciiTheme="minorHAnsi" w:hAnsiTheme="minorHAnsi" w:cstheme="minorHAnsi"/>
                <w:b/>
                <w:i w:val="0"/>
                <w:sz w:val="22"/>
                <w:szCs w:val="22"/>
                <w:lang w:val="es-ES"/>
              </w:rPr>
            </w:pPr>
            <w:r w:rsidRPr="00080538">
              <w:rPr>
                <w:rFonts w:asciiTheme="minorHAnsi" w:hAnsiTheme="minorHAnsi" w:cstheme="minorHAnsi"/>
                <w:b/>
                <w:i w:val="0"/>
                <w:sz w:val="22"/>
                <w:szCs w:val="22"/>
                <w:lang w:val="es-ES"/>
              </w:rPr>
              <w:t>Hecho a comunicar</w:t>
            </w:r>
          </w:p>
        </w:tc>
        <w:tc>
          <w:tcPr>
            <w:tcW w:w="3969" w:type="dxa"/>
          </w:tcPr>
          <w:p w14:paraId="1592161B" w14:textId="77777777" w:rsidR="00AF3C56" w:rsidRPr="00080538" w:rsidRDefault="00AF3C56" w:rsidP="005873AD">
            <w:pPr>
              <w:spacing w:before="240" w:line="276" w:lineRule="auto"/>
              <w:jc w:val="center"/>
              <w:rPr>
                <w:rFonts w:asciiTheme="minorHAnsi" w:hAnsiTheme="minorHAnsi" w:cstheme="minorHAnsi"/>
                <w:b/>
                <w:sz w:val="22"/>
                <w:szCs w:val="22"/>
              </w:rPr>
            </w:pPr>
            <w:r w:rsidRPr="00080538">
              <w:rPr>
                <w:rFonts w:asciiTheme="minorHAnsi" w:hAnsiTheme="minorHAnsi" w:cstheme="minorHAnsi"/>
                <w:b/>
                <w:sz w:val="22"/>
                <w:szCs w:val="22"/>
              </w:rPr>
              <w:t>Documento a remitir</w:t>
            </w:r>
          </w:p>
        </w:tc>
        <w:tc>
          <w:tcPr>
            <w:tcW w:w="3618" w:type="dxa"/>
          </w:tcPr>
          <w:p w14:paraId="2066BE09" w14:textId="77777777" w:rsidR="00AF3C56" w:rsidRPr="00080538" w:rsidRDefault="00AF3C56" w:rsidP="005873AD">
            <w:pPr>
              <w:spacing w:before="240" w:line="276" w:lineRule="auto"/>
              <w:jc w:val="center"/>
              <w:rPr>
                <w:rFonts w:asciiTheme="minorHAnsi" w:hAnsiTheme="minorHAnsi" w:cstheme="minorHAnsi"/>
                <w:b/>
                <w:sz w:val="22"/>
                <w:szCs w:val="22"/>
              </w:rPr>
            </w:pPr>
            <w:r w:rsidRPr="00080538">
              <w:rPr>
                <w:rFonts w:asciiTheme="minorHAnsi" w:hAnsiTheme="minorHAnsi" w:cstheme="minorHAnsi"/>
                <w:b/>
                <w:sz w:val="22"/>
                <w:szCs w:val="22"/>
              </w:rPr>
              <w:t>Periodicidad</w:t>
            </w:r>
          </w:p>
        </w:tc>
      </w:tr>
      <w:tr w:rsidR="00AF3C56" w:rsidRPr="00080538" w14:paraId="7D53C5BA" w14:textId="77777777" w:rsidTr="005246BB">
        <w:tc>
          <w:tcPr>
            <w:tcW w:w="2903" w:type="dxa"/>
          </w:tcPr>
          <w:p w14:paraId="3D3F9C90" w14:textId="3BAA83E0" w:rsidR="00AF3C56" w:rsidRPr="00080538" w:rsidRDefault="00AF3C56" w:rsidP="006F6D80">
            <w:pPr>
              <w:spacing w:before="240"/>
              <w:jc w:val="both"/>
              <w:rPr>
                <w:rFonts w:asciiTheme="minorHAnsi" w:hAnsiTheme="minorHAnsi" w:cstheme="minorHAnsi"/>
                <w:sz w:val="22"/>
                <w:szCs w:val="22"/>
              </w:rPr>
            </w:pPr>
            <w:r>
              <w:rPr>
                <w:rFonts w:asciiTheme="minorHAnsi" w:hAnsiTheme="minorHAnsi" w:cstheme="minorHAnsi"/>
                <w:sz w:val="22"/>
                <w:szCs w:val="22"/>
              </w:rPr>
              <w:t>Convocatorias y acuerdos de Junta General de Accionistas</w:t>
            </w:r>
          </w:p>
        </w:tc>
        <w:tc>
          <w:tcPr>
            <w:tcW w:w="3969" w:type="dxa"/>
          </w:tcPr>
          <w:p w14:paraId="4C661AAD" w14:textId="206B2776" w:rsidR="00AF3C56" w:rsidRPr="00080538" w:rsidRDefault="00AF3C56" w:rsidP="006F6D80">
            <w:pPr>
              <w:spacing w:before="240"/>
              <w:jc w:val="both"/>
              <w:rPr>
                <w:rFonts w:asciiTheme="minorHAnsi" w:hAnsiTheme="minorHAnsi" w:cstheme="minorHAnsi"/>
                <w:sz w:val="22"/>
                <w:szCs w:val="22"/>
              </w:rPr>
            </w:pPr>
            <w:r>
              <w:rPr>
                <w:rFonts w:asciiTheme="minorHAnsi" w:hAnsiTheme="minorHAnsi" w:cstheme="minorHAnsi"/>
                <w:sz w:val="22"/>
                <w:szCs w:val="22"/>
              </w:rPr>
              <w:t>Convocatoria</w:t>
            </w:r>
            <w:r w:rsidR="006F6D80">
              <w:rPr>
                <w:rFonts w:asciiTheme="minorHAnsi" w:hAnsiTheme="minorHAnsi" w:cstheme="minorHAnsi"/>
                <w:sz w:val="22"/>
                <w:szCs w:val="22"/>
              </w:rPr>
              <w:t xml:space="preserve"> hecha a los accionistas y documento que contenga los acuerdos de la Junta General de Accionistas</w:t>
            </w:r>
          </w:p>
        </w:tc>
        <w:tc>
          <w:tcPr>
            <w:tcW w:w="3618" w:type="dxa"/>
          </w:tcPr>
          <w:p w14:paraId="041A3AF0" w14:textId="5F1B3A8E" w:rsidR="00AF3C56" w:rsidRPr="00080538" w:rsidRDefault="006F6D80" w:rsidP="006F6D80">
            <w:pPr>
              <w:spacing w:before="240"/>
              <w:jc w:val="both"/>
              <w:rPr>
                <w:rFonts w:asciiTheme="minorHAnsi" w:hAnsiTheme="minorHAnsi" w:cstheme="minorHAnsi"/>
                <w:snapToGrid w:val="0"/>
                <w:sz w:val="22"/>
                <w:szCs w:val="22"/>
              </w:rPr>
            </w:pPr>
            <w:r>
              <w:rPr>
                <w:rFonts w:asciiTheme="minorHAnsi" w:hAnsiTheme="minorHAnsi" w:cstheme="minorHAnsi"/>
                <w:snapToGrid w:val="0"/>
                <w:sz w:val="22"/>
                <w:szCs w:val="22"/>
              </w:rPr>
              <w:t>Cuando ocurra</w:t>
            </w:r>
          </w:p>
        </w:tc>
      </w:tr>
      <w:tr w:rsidR="00AF3C56" w:rsidRPr="00080538" w14:paraId="114ADD0E" w14:textId="77777777" w:rsidTr="005246BB">
        <w:tc>
          <w:tcPr>
            <w:tcW w:w="2903" w:type="dxa"/>
          </w:tcPr>
          <w:p w14:paraId="1575331A" w14:textId="77777777" w:rsidR="00AF3C56" w:rsidRPr="00080538" w:rsidRDefault="00AF3C56" w:rsidP="006F6D80">
            <w:pPr>
              <w:spacing w:before="240"/>
              <w:jc w:val="both"/>
              <w:rPr>
                <w:rFonts w:asciiTheme="minorHAnsi" w:hAnsiTheme="minorHAnsi" w:cstheme="minorHAnsi"/>
                <w:sz w:val="22"/>
                <w:szCs w:val="22"/>
              </w:rPr>
            </w:pPr>
            <w:r w:rsidRPr="00080538">
              <w:rPr>
                <w:rFonts w:asciiTheme="minorHAnsi" w:hAnsiTheme="minorHAnsi" w:cstheme="minorHAnsi"/>
                <w:sz w:val="22"/>
                <w:szCs w:val="22"/>
              </w:rPr>
              <w:t>Nombramiento y renuncias de:</w:t>
            </w:r>
          </w:p>
          <w:p w14:paraId="4C36180E" w14:textId="5C979542" w:rsidR="00AF3C56" w:rsidRPr="00080538" w:rsidRDefault="00AF3C56" w:rsidP="006F6D80">
            <w:pPr>
              <w:numPr>
                <w:ilvl w:val="0"/>
                <w:numId w:val="3"/>
              </w:numPr>
              <w:tabs>
                <w:tab w:val="clear" w:pos="1134"/>
              </w:tabs>
              <w:spacing w:before="240"/>
              <w:ind w:left="360"/>
              <w:jc w:val="both"/>
              <w:rPr>
                <w:rFonts w:asciiTheme="minorHAnsi" w:hAnsiTheme="minorHAnsi" w:cstheme="minorHAnsi"/>
                <w:sz w:val="22"/>
                <w:szCs w:val="22"/>
              </w:rPr>
            </w:pPr>
            <w:r w:rsidRPr="00080538">
              <w:rPr>
                <w:rFonts w:asciiTheme="minorHAnsi" w:hAnsiTheme="minorHAnsi" w:cstheme="minorHAnsi"/>
                <w:sz w:val="22"/>
                <w:szCs w:val="22"/>
              </w:rPr>
              <w:t>Miembros de la Junta Directiva</w:t>
            </w:r>
            <w:r w:rsidR="00272767">
              <w:rPr>
                <w:rFonts w:asciiTheme="minorHAnsi" w:hAnsiTheme="minorHAnsi" w:cstheme="minorHAnsi"/>
                <w:sz w:val="22"/>
                <w:szCs w:val="22"/>
              </w:rPr>
              <w:t xml:space="preserve"> (u órgano de </w:t>
            </w:r>
            <w:r w:rsidR="001273F9">
              <w:rPr>
                <w:rFonts w:asciiTheme="minorHAnsi" w:hAnsiTheme="minorHAnsi" w:cstheme="minorHAnsi"/>
                <w:sz w:val="22"/>
                <w:szCs w:val="22"/>
              </w:rPr>
              <w:t>administración que corresponda)</w:t>
            </w:r>
            <w:r w:rsidRPr="00080538">
              <w:rPr>
                <w:rFonts w:asciiTheme="minorHAnsi" w:hAnsiTheme="minorHAnsi" w:cstheme="minorHAnsi"/>
                <w:sz w:val="22"/>
                <w:szCs w:val="22"/>
              </w:rPr>
              <w:t>.</w:t>
            </w:r>
          </w:p>
          <w:p w14:paraId="52459FFC" w14:textId="77777777" w:rsidR="00AF3C56" w:rsidRPr="00080538" w:rsidRDefault="00AF3C56" w:rsidP="006F6D80">
            <w:pPr>
              <w:numPr>
                <w:ilvl w:val="0"/>
                <w:numId w:val="3"/>
              </w:numPr>
              <w:tabs>
                <w:tab w:val="clear" w:pos="1134"/>
              </w:tabs>
              <w:spacing w:before="240"/>
              <w:ind w:left="360"/>
              <w:jc w:val="both"/>
              <w:rPr>
                <w:rFonts w:asciiTheme="minorHAnsi" w:hAnsiTheme="minorHAnsi" w:cstheme="minorHAnsi"/>
                <w:sz w:val="22"/>
                <w:szCs w:val="22"/>
              </w:rPr>
            </w:pPr>
            <w:r w:rsidRPr="00080538">
              <w:rPr>
                <w:rFonts w:asciiTheme="minorHAnsi" w:hAnsiTheme="minorHAnsi" w:cstheme="minorHAnsi"/>
                <w:sz w:val="22"/>
                <w:szCs w:val="22"/>
              </w:rPr>
              <w:t>Gerente General.</w:t>
            </w:r>
          </w:p>
          <w:p w14:paraId="54176AA6" w14:textId="77777777" w:rsidR="00AF3C56" w:rsidRPr="00080538" w:rsidRDefault="00AF3C56" w:rsidP="006F6D80">
            <w:pPr>
              <w:numPr>
                <w:ilvl w:val="0"/>
                <w:numId w:val="3"/>
              </w:numPr>
              <w:tabs>
                <w:tab w:val="clear" w:pos="1134"/>
              </w:tabs>
              <w:spacing w:before="240"/>
              <w:ind w:left="360"/>
              <w:jc w:val="both"/>
              <w:rPr>
                <w:rFonts w:asciiTheme="minorHAnsi" w:hAnsiTheme="minorHAnsi" w:cstheme="minorHAnsi"/>
                <w:sz w:val="22"/>
                <w:szCs w:val="22"/>
              </w:rPr>
            </w:pPr>
            <w:r w:rsidRPr="00080538">
              <w:rPr>
                <w:rFonts w:asciiTheme="minorHAnsi" w:hAnsiTheme="minorHAnsi" w:cstheme="minorHAnsi"/>
                <w:sz w:val="22"/>
                <w:szCs w:val="22"/>
              </w:rPr>
              <w:t>Director Ejecutivo</w:t>
            </w:r>
          </w:p>
          <w:p w14:paraId="216355EC" w14:textId="77777777" w:rsidR="00AF3C56" w:rsidRPr="00080538" w:rsidRDefault="00AF3C56" w:rsidP="006F6D80">
            <w:pPr>
              <w:numPr>
                <w:ilvl w:val="0"/>
                <w:numId w:val="3"/>
              </w:numPr>
              <w:tabs>
                <w:tab w:val="clear" w:pos="1134"/>
              </w:tabs>
              <w:spacing w:before="240"/>
              <w:ind w:left="360"/>
              <w:jc w:val="both"/>
              <w:rPr>
                <w:rFonts w:asciiTheme="minorHAnsi" w:hAnsiTheme="minorHAnsi" w:cstheme="minorHAnsi"/>
                <w:sz w:val="22"/>
                <w:szCs w:val="22"/>
              </w:rPr>
            </w:pPr>
            <w:r w:rsidRPr="00080538">
              <w:rPr>
                <w:rFonts w:asciiTheme="minorHAnsi" w:hAnsiTheme="minorHAnsi" w:cstheme="minorHAnsi"/>
                <w:sz w:val="22"/>
                <w:szCs w:val="22"/>
              </w:rPr>
              <w:t>Interventores</w:t>
            </w:r>
          </w:p>
          <w:p w14:paraId="7AE3FC9F" w14:textId="77777777" w:rsidR="00AF3C56" w:rsidRPr="00080538" w:rsidRDefault="00AF3C56" w:rsidP="006F6D80">
            <w:pPr>
              <w:numPr>
                <w:ilvl w:val="0"/>
                <w:numId w:val="3"/>
              </w:numPr>
              <w:tabs>
                <w:tab w:val="clear" w:pos="1134"/>
              </w:tabs>
              <w:spacing w:before="240"/>
              <w:ind w:left="360"/>
              <w:jc w:val="both"/>
              <w:rPr>
                <w:rFonts w:asciiTheme="minorHAnsi" w:hAnsiTheme="minorHAnsi" w:cstheme="minorHAnsi"/>
                <w:sz w:val="22"/>
                <w:szCs w:val="22"/>
              </w:rPr>
            </w:pPr>
            <w:r w:rsidRPr="00080538">
              <w:rPr>
                <w:rFonts w:asciiTheme="minorHAnsi" w:hAnsiTheme="minorHAnsi" w:cstheme="minorHAnsi"/>
                <w:sz w:val="22"/>
                <w:szCs w:val="22"/>
              </w:rPr>
              <w:t>Liquidadores,</w:t>
            </w:r>
          </w:p>
          <w:p w14:paraId="175F6151" w14:textId="77777777" w:rsidR="00AF3C56" w:rsidRPr="00080538" w:rsidRDefault="00AF3C56" w:rsidP="006F6D80">
            <w:pPr>
              <w:numPr>
                <w:ilvl w:val="0"/>
                <w:numId w:val="3"/>
              </w:numPr>
              <w:tabs>
                <w:tab w:val="clear" w:pos="1134"/>
              </w:tabs>
              <w:spacing w:before="240"/>
              <w:ind w:left="360"/>
              <w:jc w:val="both"/>
              <w:rPr>
                <w:rFonts w:asciiTheme="minorHAnsi" w:hAnsiTheme="minorHAnsi" w:cstheme="minorHAnsi"/>
                <w:sz w:val="22"/>
                <w:szCs w:val="22"/>
              </w:rPr>
            </w:pPr>
            <w:r w:rsidRPr="00080538">
              <w:rPr>
                <w:rFonts w:asciiTheme="minorHAnsi" w:hAnsiTheme="minorHAnsi" w:cstheme="minorHAnsi"/>
                <w:sz w:val="22"/>
                <w:szCs w:val="22"/>
              </w:rPr>
              <w:t>Personal Gerencial y/o ejecutivos y</w:t>
            </w:r>
          </w:p>
          <w:p w14:paraId="46CF92B6" w14:textId="174FC35B" w:rsidR="00AF3C56" w:rsidRPr="005246BB" w:rsidRDefault="00AF3C56" w:rsidP="006F6D80">
            <w:pPr>
              <w:numPr>
                <w:ilvl w:val="0"/>
                <w:numId w:val="3"/>
              </w:numPr>
              <w:tabs>
                <w:tab w:val="clear" w:pos="1134"/>
              </w:tabs>
              <w:spacing w:before="240"/>
              <w:ind w:left="360"/>
              <w:jc w:val="both"/>
              <w:rPr>
                <w:rFonts w:asciiTheme="minorHAnsi" w:hAnsiTheme="minorHAnsi" w:cstheme="minorHAnsi"/>
                <w:sz w:val="22"/>
                <w:szCs w:val="22"/>
              </w:rPr>
            </w:pPr>
            <w:r w:rsidRPr="00080538">
              <w:rPr>
                <w:rFonts w:asciiTheme="minorHAnsi" w:hAnsiTheme="minorHAnsi" w:cstheme="minorHAnsi"/>
                <w:sz w:val="22"/>
                <w:szCs w:val="22"/>
              </w:rPr>
              <w:t>Apoderados</w:t>
            </w:r>
          </w:p>
        </w:tc>
        <w:tc>
          <w:tcPr>
            <w:tcW w:w="3969" w:type="dxa"/>
          </w:tcPr>
          <w:p w14:paraId="1481A3ED" w14:textId="33C087F4" w:rsidR="006F6D80" w:rsidRDefault="006F6D80" w:rsidP="006F6D80">
            <w:pPr>
              <w:spacing w:before="240"/>
              <w:jc w:val="both"/>
              <w:rPr>
                <w:rFonts w:asciiTheme="minorHAnsi" w:hAnsiTheme="minorHAnsi" w:cstheme="minorHAnsi"/>
                <w:sz w:val="22"/>
                <w:szCs w:val="22"/>
              </w:rPr>
            </w:pPr>
            <w:r>
              <w:rPr>
                <w:rFonts w:asciiTheme="minorHAnsi" w:hAnsiTheme="minorHAnsi" w:cstheme="minorHAnsi"/>
                <w:sz w:val="22"/>
                <w:szCs w:val="22"/>
              </w:rPr>
              <w:t>Comunicación firmada por persona facultada al efecto.</w:t>
            </w:r>
          </w:p>
          <w:p w14:paraId="243C20F8" w14:textId="772AD3EB" w:rsidR="00AF3C56" w:rsidRPr="00080538" w:rsidRDefault="006F6D80" w:rsidP="006F6D80">
            <w:pPr>
              <w:spacing w:before="240"/>
              <w:jc w:val="both"/>
              <w:rPr>
                <w:rFonts w:asciiTheme="minorHAnsi" w:hAnsiTheme="minorHAnsi" w:cstheme="minorHAnsi"/>
                <w:sz w:val="22"/>
                <w:szCs w:val="22"/>
              </w:rPr>
            </w:pPr>
            <w:r>
              <w:rPr>
                <w:rFonts w:asciiTheme="minorHAnsi" w:hAnsiTheme="minorHAnsi" w:cstheme="minorHAnsi"/>
                <w:sz w:val="22"/>
                <w:szCs w:val="22"/>
              </w:rPr>
              <w:t>Posteriormente deberá remitirse f</w:t>
            </w:r>
            <w:r w:rsidR="00AF3C56" w:rsidRPr="00080538">
              <w:rPr>
                <w:rFonts w:asciiTheme="minorHAnsi" w:hAnsiTheme="minorHAnsi" w:cstheme="minorHAnsi"/>
                <w:sz w:val="22"/>
                <w:szCs w:val="22"/>
              </w:rPr>
              <w:t>otocopia escaneada</w:t>
            </w:r>
            <w:r w:rsidR="00091DFF">
              <w:rPr>
                <w:rFonts w:asciiTheme="minorHAnsi" w:hAnsiTheme="minorHAnsi" w:cstheme="minorHAnsi"/>
                <w:sz w:val="22"/>
                <w:szCs w:val="22"/>
              </w:rPr>
              <w:t xml:space="preserve"> de</w:t>
            </w:r>
            <w:r w:rsidR="00AF3C56" w:rsidRPr="00080538">
              <w:rPr>
                <w:rFonts w:asciiTheme="minorHAnsi" w:hAnsiTheme="minorHAnsi" w:cstheme="minorHAnsi"/>
                <w:sz w:val="22"/>
                <w:szCs w:val="22"/>
              </w:rPr>
              <w:t xml:space="preserve"> las credenciales y poderes otorgados, inscritos en el Registro de Comercio</w:t>
            </w:r>
            <w:r>
              <w:rPr>
                <w:rFonts w:asciiTheme="minorHAnsi" w:hAnsiTheme="minorHAnsi" w:cstheme="minorHAnsi"/>
                <w:sz w:val="22"/>
                <w:szCs w:val="22"/>
              </w:rPr>
              <w:t>, para actualizar los registros respectivos.</w:t>
            </w:r>
          </w:p>
        </w:tc>
        <w:tc>
          <w:tcPr>
            <w:tcW w:w="3618" w:type="dxa"/>
          </w:tcPr>
          <w:p w14:paraId="31C97D32" w14:textId="1A2B497A" w:rsidR="00AF3C56" w:rsidRPr="00080538" w:rsidRDefault="00AF3C56" w:rsidP="006F6D80">
            <w:pPr>
              <w:spacing w:before="240"/>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t xml:space="preserve">Conforme </w:t>
            </w:r>
            <w:r w:rsidR="00721B95">
              <w:rPr>
                <w:rFonts w:asciiTheme="minorHAnsi" w:hAnsiTheme="minorHAnsi" w:cstheme="minorHAnsi"/>
                <w:snapToGrid w:val="0"/>
                <w:sz w:val="22"/>
                <w:szCs w:val="22"/>
              </w:rPr>
              <w:t xml:space="preserve">los </w:t>
            </w:r>
            <w:r w:rsidRPr="00080538">
              <w:rPr>
                <w:rFonts w:asciiTheme="minorHAnsi" w:hAnsiTheme="minorHAnsi" w:cstheme="minorHAnsi"/>
                <w:snapToGrid w:val="0"/>
                <w:sz w:val="22"/>
                <w:szCs w:val="22"/>
              </w:rPr>
              <w:t xml:space="preserve">Art. 14 </w:t>
            </w:r>
            <w:r w:rsidR="00721B95">
              <w:rPr>
                <w:rFonts w:asciiTheme="minorHAnsi" w:hAnsiTheme="minorHAnsi" w:cstheme="minorHAnsi"/>
                <w:snapToGrid w:val="0"/>
                <w:sz w:val="22"/>
                <w:szCs w:val="22"/>
              </w:rPr>
              <w:t xml:space="preserve">y 15 </w:t>
            </w:r>
            <w:r w:rsidRPr="00080538">
              <w:rPr>
                <w:rFonts w:asciiTheme="minorHAnsi" w:hAnsiTheme="minorHAnsi" w:cstheme="minorHAnsi"/>
                <w:snapToGrid w:val="0"/>
                <w:sz w:val="22"/>
                <w:szCs w:val="22"/>
              </w:rPr>
              <w:t>de la Ley del Mercado de Valores, se debe informar a la Bolsa de Valores, en los 3 días hábiles siguientes del cambio y remitirlo a la Superintendencia en los 8 días hábiles siguientes.</w:t>
            </w:r>
          </w:p>
          <w:p w14:paraId="19D4BC5C" w14:textId="77777777" w:rsidR="00AF3C56" w:rsidRPr="00080538" w:rsidRDefault="00AF3C56" w:rsidP="006F6D80">
            <w:pPr>
              <w:spacing w:before="240"/>
              <w:jc w:val="both"/>
              <w:rPr>
                <w:rFonts w:asciiTheme="minorHAnsi" w:hAnsiTheme="minorHAnsi" w:cstheme="minorHAnsi"/>
                <w:strike/>
                <w:sz w:val="22"/>
                <w:szCs w:val="22"/>
              </w:rPr>
            </w:pPr>
          </w:p>
        </w:tc>
      </w:tr>
      <w:tr w:rsidR="00AF3C56" w:rsidRPr="00080538" w14:paraId="6BF9385E" w14:textId="77777777" w:rsidTr="005246BB">
        <w:tc>
          <w:tcPr>
            <w:tcW w:w="2903" w:type="dxa"/>
          </w:tcPr>
          <w:p w14:paraId="000F2E71" w14:textId="77777777" w:rsidR="00AF3C56" w:rsidRPr="00080538" w:rsidRDefault="00AF3C56" w:rsidP="006F6D80">
            <w:pPr>
              <w:spacing w:before="240"/>
              <w:jc w:val="both"/>
              <w:rPr>
                <w:rFonts w:asciiTheme="minorHAnsi" w:hAnsiTheme="minorHAnsi" w:cstheme="minorHAnsi"/>
                <w:sz w:val="22"/>
                <w:szCs w:val="22"/>
              </w:rPr>
            </w:pPr>
            <w:r w:rsidRPr="00080538">
              <w:rPr>
                <w:rFonts w:asciiTheme="minorHAnsi" w:hAnsiTheme="minorHAnsi" w:cstheme="minorHAnsi"/>
                <w:snapToGrid w:val="0"/>
                <w:sz w:val="22"/>
                <w:szCs w:val="22"/>
              </w:rPr>
              <w:t>Cambio en la estructura organizativa.</w:t>
            </w:r>
          </w:p>
        </w:tc>
        <w:tc>
          <w:tcPr>
            <w:tcW w:w="3969" w:type="dxa"/>
          </w:tcPr>
          <w:p w14:paraId="61755C0C" w14:textId="77777777" w:rsidR="00AF3C56" w:rsidRPr="00080538" w:rsidRDefault="00AF3C56" w:rsidP="006F6D80">
            <w:pPr>
              <w:spacing w:before="240"/>
              <w:ind w:right="144"/>
              <w:jc w:val="both"/>
              <w:rPr>
                <w:rFonts w:asciiTheme="minorHAnsi" w:hAnsiTheme="minorHAnsi" w:cstheme="minorHAnsi"/>
                <w:sz w:val="22"/>
                <w:szCs w:val="22"/>
              </w:rPr>
            </w:pPr>
            <w:r w:rsidRPr="00080538">
              <w:rPr>
                <w:rFonts w:asciiTheme="minorHAnsi" w:hAnsiTheme="minorHAnsi" w:cstheme="minorHAnsi"/>
                <w:sz w:val="22"/>
                <w:szCs w:val="22"/>
              </w:rPr>
              <w:t>Organigrama actualizado en versión electrónica (</w:t>
            </w:r>
            <w:proofErr w:type="spellStart"/>
            <w:r w:rsidRPr="00080538">
              <w:rPr>
                <w:rFonts w:asciiTheme="minorHAnsi" w:hAnsiTheme="minorHAnsi" w:cstheme="minorHAnsi"/>
                <w:sz w:val="22"/>
                <w:szCs w:val="22"/>
              </w:rPr>
              <w:t>pdf</w:t>
            </w:r>
            <w:proofErr w:type="spellEnd"/>
            <w:r w:rsidRPr="00080538">
              <w:rPr>
                <w:rFonts w:asciiTheme="minorHAnsi" w:hAnsiTheme="minorHAnsi" w:cstheme="minorHAnsi"/>
                <w:sz w:val="22"/>
                <w:szCs w:val="22"/>
              </w:rPr>
              <w:t>.)</w:t>
            </w:r>
          </w:p>
        </w:tc>
        <w:tc>
          <w:tcPr>
            <w:tcW w:w="3618" w:type="dxa"/>
          </w:tcPr>
          <w:p w14:paraId="6E591EA3" w14:textId="5AEE4D87" w:rsidR="00AF3C56" w:rsidRPr="00721B95" w:rsidRDefault="00721B95" w:rsidP="006F6D80">
            <w:pPr>
              <w:spacing w:before="240"/>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t xml:space="preserve">Conforme </w:t>
            </w:r>
            <w:r>
              <w:rPr>
                <w:rFonts w:asciiTheme="minorHAnsi" w:hAnsiTheme="minorHAnsi" w:cstheme="minorHAnsi"/>
                <w:snapToGrid w:val="0"/>
                <w:sz w:val="22"/>
                <w:szCs w:val="22"/>
              </w:rPr>
              <w:t xml:space="preserve">los </w:t>
            </w:r>
            <w:r w:rsidRPr="00080538">
              <w:rPr>
                <w:rFonts w:asciiTheme="minorHAnsi" w:hAnsiTheme="minorHAnsi" w:cstheme="minorHAnsi"/>
                <w:snapToGrid w:val="0"/>
                <w:sz w:val="22"/>
                <w:szCs w:val="22"/>
              </w:rPr>
              <w:t xml:space="preserve">Art. 14 </w:t>
            </w:r>
            <w:r>
              <w:rPr>
                <w:rFonts w:asciiTheme="minorHAnsi" w:hAnsiTheme="minorHAnsi" w:cstheme="minorHAnsi"/>
                <w:snapToGrid w:val="0"/>
                <w:sz w:val="22"/>
                <w:szCs w:val="22"/>
              </w:rPr>
              <w:t xml:space="preserve">y 15 </w:t>
            </w:r>
            <w:r w:rsidRPr="00080538">
              <w:rPr>
                <w:rFonts w:asciiTheme="minorHAnsi" w:hAnsiTheme="minorHAnsi" w:cstheme="minorHAnsi"/>
                <w:snapToGrid w:val="0"/>
                <w:sz w:val="22"/>
                <w:szCs w:val="22"/>
              </w:rPr>
              <w:t>de la Ley del Mercado de Valores, se debe informar a la Bolsa de Valores, en los 3 días hábiles siguientes del cambio y remitirlo a la Superintendencia en los 8 días hábiles siguientes.</w:t>
            </w:r>
          </w:p>
        </w:tc>
      </w:tr>
      <w:tr w:rsidR="00AF3C56" w:rsidRPr="00080538" w14:paraId="6CFFA84F" w14:textId="77777777" w:rsidTr="005246BB">
        <w:tc>
          <w:tcPr>
            <w:tcW w:w="2903" w:type="dxa"/>
          </w:tcPr>
          <w:p w14:paraId="0AE896BF" w14:textId="77777777" w:rsidR="006F6D80" w:rsidRDefault="006F6D80" w:rsidP="006F6D80">
            <w:pPr>
              <w:numPr>
                <w:ilvl w:val="0"/>
                <w:numId w:val="7"/>
              </w:numPr>
              <w:tabs>
                <w:tab w:val="clear" w:pos="774"/>
              </w:tabs>
              <w:spacing w:before="240"/>
              <w:jc w:val="both"/>
              <w:rPr>
                <w:rFonts w:asciiTheme="minorHAnsi" w:hAnsiTheme="minorHAnsi" w:cstheme="minorHAnsi"/>
                <w:sz w:val="22"/>
                <w:szCs w:val="22"/>
              </w:rPr>
            </w:pPr>
            <w:r>
              <w:rPr>
                <w:rFonts w:asciiTheme="minorHAnsi" w:hAnsiTheme="minorHAnsi" w:cstheme="minorHAnsi"/>
                <w:sz w:val="22"/>
                <w:szCs w:val="22"/>
              </w:rPr>
              <w:t>Modificación de su pacto social</w:t>
            </w:r>
          </w:p>
          <w:p w14:paraId="52F45061" w14:textId="2E1C334B" w:rsidR="00AF3C56" w:rsidRPr="00080538" w:rsidRDefault="00AF3C56" w:rsidP="006F6D80">
            <w:pPr>
              <w:numPr>
                <w:ilvl w:val="0"/>
                <w:numId w:val="7"/>
              </w:numPr>
              <w:tabs>
                <w:tab w:val="clear" w:pos="774"/>
              </w:tabs>
              <w:spacing w:before="240"/>
              <w:jc w:val="both"/>
              <w:rPr>
                <w:rFonts w:asciiTheme="minorHAnsi" w:hAnsiTheme="minorHAnsi" w:cstheme="minorHAnsi"/>
                <w:sz w:val="22"/>
                <w:szCs w:val="22"/>
              </w:rPr>
            </w:pPr>
            <w:r w:rsidRPr="00080538">
              <w:rPr>
                <w:rFonts w:asciiTheme="minorHAnsi" w:hAnsiTheme="minorHAnsi" w:cstheme="minorHAnsi"/>
                <w:sz w:val="22"/>
                <w:szCs w:val="22"/>
              </w:rPr>
              <w:t>Reparto de utilidades ya sea mediante pago de dividendos en efectivo o capitalización.</w:t>
            </w:r>
          </w:p>
          <w:p w14:paraId="01BC782D" w14:textId="77777777" w:rsidR="00AF3C56" w:rsidRPr="00080538" w:rsidRDefault="00AF3C56" w:rsidP="006F6D80">
            <w:pPr>
              <w:numPr>
                <w:ilvl w:val="0"/>
                <w:numId w:val="7"/>
              </w:numPr>
              <w:tabs>
                <w:tab w:val="clear" w:pos="774"/>
              </w:tabs>
              <w:spacing w:before="240"/>
              <w:jc w:val="both"/>
              <w:rPr>
                <w:rFonts w:asciiTheme="minorHAnsi" w:hAnsiTheme="minorHAnsi" w:cstheme="minorHAnsi"/>
                <w:sz w:val="22"/>
                <w:szCs w:val="22"/>
              </w:rPr>
            </w:pPr>
            <w:r w:rsidRPr="00080538">
              <w:rPr>
                <w:rFonts w:asciiTheme="minorHAnsi" w:hAnsiTheme="minorHAnsi" w:cstheme="minorHAnsi"/>
                <w:sz w:val="22"/>
                <w:szCs w:val="22"/>
              </w:rPr>
              <w:lastRenderedPageBreak/>
              <w:t>Venta de principales activos productivos de la sociedad;</w:t>
            </w:r>
          </w:p>
          <w:p w14:paraId="365B0F25" w14:textId="77777777" w:rsidR="00AF3C56" w:rsidRPr="00080538" w:rsidRDefault="00AF3C56" w:rsidP="006F6D80">
            <w:pPr>
              <w:numPr>
                <w:ilvl w:val="0"/>
                <w:numId w:val="7"/>
              </w:numPr>
              <w:tabs>
                <w:tab w:val="clear" w:pos="774"/>
              </w:tabs>
              <w:spacing w:before="240"/>
              <w:jc w:val="both"/>
              <w:rPr>
                <w:rFonts w:asciiTheme="minorHAnsi" w:hAnsiTheme="minorHAnsi" w:cstheme="minorHAnsi"/>
                <w:sz w:val="22"/>
                <w:szCs w:val="22"/>
              </w:rPr>
            </w:pPr>
            <w:r w:rsidRPr="00080538">
              <w:rPr>
                <w:rFonts w:asciiTheme="minorHAnsi" w:hAnsiTheme="minorHAnsi" w:cstheme="minorHAnsi"/>
                <w:sz w:val="22"/>
                <w:szCs w:val="22"/>
              </w:rPr>
              <w:t>Cambios en políticas contables;</w:t>
            </w:r>
          </w:p>
          <w:p w14:paraId="5E60CC25" w14:textId="77777777" w:rsidR="00AF3C56" w:rsidRPr="00080538" w:rsidRDefault="00AF3C56" w:rsidP="006F6D80">
            <w:pPr>
              <w:numPr>
                <w:ilvl w:val="0"/>
                <w:numId w:val="7"/>
              </w:numPr>
              <w:tabs>
                <w:tab w:val="clear" w:pos="774"/>
              </w:tabs>
              <w:spacing w:before="240"/>
              <w:jc w:val="both"/>
              <w:rPr>
                <w:rFonts w:asciiTheme="minorHAnsi" w:hAnsiTheme="minorHAnsi" w:cstheme="minorHAnsi"/>
                <w:sz w:val="22"/>
                <w:szCs w:val="22"/>
              </w:rPr>
            </w:pPr>
            <w:r w:rsidRPr="00080538">
              <w:rPr>
                <w:rFonts w:asciiTheme="minorHAnsi" w:hAnsiTheme="minorHAnsi" w:cstheme="minorHAnsi"/>
                <w:sz w:val="22"/>
                <w:szCs w:val="22"/>
              </w:rPr>
              <w:t>Revalúo de activos fijos;</w:t>
            </w:r>
          </w:p>
          <w:p w14:paraId="42847FC8" w14:textId="77777777" w:rsidR="00AF3C56" w:rsidRPr="00080538" w:rsidRDefault="00AF3C56" w:rsidP="006F6D80">
            <w:pPr>
              <w:numPr>
                <w:ilvl w:val="0"/>
                <w:numId w:val="7"/>
              </w:numPr>
              <w:tabs>
                <w:tab w:val="clear" w:pos="774"/>
              </w:tabs>
              <w:spacing w:before="240"/>
              <w:jc w:val="both"/>
              <w:rPr>
                <w:rFonts w:asciiTheme="minorHAnsi" w:hAnsiTheme="minorHAnsi" w:cstheme="minorHAnsi"/>
                <w:sz w:val="22"/>
                <w:szCs w:val="22"/>
              </w:rPr>
            </w:pPr>
            <w:r w:rsidRPr="00080538">
              <w:rPr>
                <w:rFonts w:asciiTheme="minorHAnsi" w:hAnsiTheme="minorHAnsi" w:cstheme="minorHAnsi"/>
                <w:sz w:val="22"/>
                <w:szCs w:val="22"/>
              </w:rPr>
              <w:t>Apertura de sucursales o agencias;</w:t>
            </w:r>
          </w:p>
          <w:p w14:paraId="7026FB69" w14:textId="77777777" w:rsidR="00AF3C56" w:rsidRPr="00080538" w:rsidRDefault="00AF3C56" w:rsidP="006F6D80">
            <w:pPr>
              <w:numPr>
                <w:ilvl w:val="0"/>
                <w:numId w:val="7"/>
              </w:numPr>
              <w:tabs>
                <w:tab w:val="clear" w:pos="774"/>
              </w:tabs>
              <w:spacing w:before="240"/>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t>Nombramiento de Auditor Externo y Fiscal, propietario y suplente;</w:t>
            </w:r>
          </w:p>
          <w:p w14:paraId="2287F098" w14:textId="77777777" w:rsidR="00AF3C56" w:rsidRPr="00080538" w:rsidRDefault="00AF3C56" w:rsidP="006F6D80">
            <w:pPr>
              <w:numPr>
                <w:ilvl w:val="0"/>
                <w:numId w:val="7"/>
              </w:numPr>
              <w:tabs>
                <w:tab w:val="clear" w:pos="774"/>
              </w:tabs>
              <w:spacing w:before="240"/>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t>Informe de juicios promovidos en su contra.</w:t>
            </w:r>
          </w:p>
        </w:tc>
        <w:tc>
          <w:tcPr>
            <w:tcW w:w="3969" w:type="dxa"/>
          </w:tcPr>
          <w:p w14:paraId="46F7DEF8" w14:textId="72598341" w:rsidR="00AF3C56" w:rsidRPr="00080538" w:rsidRDefault="00AF3C56" w:rsidP="006F6D80">
            <w:pPr>
              <w:spacing w:before="240"/>
              <w:rPr>
                <w:rFonts w:asciiTheme="minorHAnsi" w:hAnsiTheme="minorHAnsi" w:cstheme="minorHAnsi"/>
                <w:snapToGrid w:val="0"/>
                <w:sz w:val="22"/>
                <w:szCs w:val="22"/>
              </w:rPr>
            </w:pPr>
            <w:r w:rsidRPr="00080538">
              <w:rPr>
                <w:rFonts w:asciiTheme="minorHAnsi" w:hAnsiTheme="minorHAnsi" w:cstheme="minorHAnsi"/>
                <w:snapToGrid w:val="0"/>
                <w:sz w:val="22"/>
                <w:szCs w:val="22"/>
              </w:rPr>
              <w:lastRenderedPageBreak/>
              <w:t>Cuando corresponda, copia escaneada de:</w:t>
            </w:r>
          </w:p>
          <w:p w14:paraId="43E37564" w14:textId="1D3E1933" w:rsidR="00AF3C56" w:rsidRPr="00080538" w:rsidRDefault="00AF3C56" w:rsidP="006F6D80">
            <w:pPr>
              <w:spacing w:before="240"/>
              <w:rPr>
                <w:rFonts w:asciiTheme="minorHAnsi" w:hAnsiTheme="minorHAnsi" w:cstheme="minorHAnsi"/>
                <w:snapToGrid w:val="0"/>
                <w:sz w:val="22"/>
                <w:szCs w:val="22"/>
              </w:rPr>
            </w:pPr>
            <w:r w:rsidRPr="00080538">
              <w:rPr>
                <w:rFonts w:asciiTheme="minorHAnsi" w:hAnsiTheme="minorHAnsi" w:cstheme="minorHAnsi"/>
                <w:snapToGrid w:val="0"/>
                <w:sz w:val="22"/>
                <w:szCs w:val="22"/>
              </w:rPr>
              <w:t>-  Certificación de los puntos de Acta de Junta General de Accionistas;</w:t>
            </w:r>
          </w:p>
          <w:p w14:paraId="081B5539" w14:textId="069E9208" w:rsidR="00AF3C56" w:rsidRPr="00080538" w:rsidRDefault="00AF3C56" w:rsidP="006F6D80">
            <w:pPr>
              <w:spacing w:before="240"/>
              <w:rPr>
                <w:rFonts w:asciiTheme="minorHAnsi" w:hAnsiTheme="minorHAnsi" w:cstheme="minorHAnsi"/>
                <w:snapToGrid w:val="0"/>
                <w:sz w:val="22"/>
                <w:szCs w:val="22"/>
              </w:rPr>
            </w:pPr>
            <w:r w:rsidRPr="00080538">
              <w:rPr>
                <w:rFonts w:asciiTheme="minorHAnsi" w:hAnsiTheme="minorHAnsi" w:cstheme="minorHAnsi"/>
                <w:snapToGrid w:val="0"/>
                <w:sz w:val="22"/>
                <w:szCs w:val="22"/>
              </w:rPr>
              <w:t>- Acuerd</w:t>
            </w:r>
            <w:r w:rsidR="005246BB">
              <w:rPr>
                <w:rFonts w:asciiTheme="minorHAnsi" w:hAnsiTheme="minorHAnsi" w:cstheme="minorHAnsi"/>
                <w:snapToGrid w:val="0"/>
                <w:sz w:val="22"/>
                <w:szCs w:val="22"/>
              </w:rPr>
              <w:t>o</w:t>
            </w:r>
            <w:r w:rsidRPr="00080538">
              <w:rPr>
                <w:rFonts w:asciiTheme="minorHAnsi" w:hAnsiTheme="minorHAnsi" w:cstheme="minorHAnsi"/>
                <w:snapToGrid w:val="0"/>
                <w:sz w:val="22"/>
                <w:szCs w:val="22"/>
              </w:rPr>
              <w:t>s de Junta Directiva;</w:t>
            </w:r>
          </w:p>
          <w:p w14:paraId="1BA121A8" w14:textId="77777777" w:rsidR="00AF3C56" w:rsidRPr="00080538" w:rsidRDefault="00AF3C56" w:rsidP="006F6D80">
            <w:pPr>
              <w:spacing w:before="240"/>
              <w:rPr>
                <w:rFonts w:asciiTheme="minorHAnsi" w:hAnsiTheme="minorHAnsi" w:cstheme="minorHAnsi"/>
                <w:snapToGrid w:val="0"/>
                <w:sz w:val="22"/>
                <w:szCs w:val="22"/>
              </w:rPr>
            </w:pPr>
          </w:p>
          <w:p w14:paraId="6180622B" w14:textId="6F0D4A9F" w:rsidR="00AF3C56" w:rsidRPr="00080538" w:rsidRDefault="00AF3C56" w:rsidP="005246BB">
            <w:pPr>
              <w:spacing w:before="240"/>
              <w:rPr>
                <w:rFonts w:asciiTheme="minorHAnsi" w:hAnsiTheme="minorHAnsi" w:cstheme="minorHAnsi"/>
                <w:snapToGrid w:val="0"/>
                <w:sz w:val="22"/>
                <w:szCs w:val="22"/>
              </w:rPr>
            </w:pPr>
            <w:r w:rsidRPr="00080538">
              <w:rPr>
                <w:rFonts w:asciiTheme="minorHAnsi" w:hAnsiTheme="minorHAnsi" w:cstheme="minorHAnsi"/>
                <w:snapToGrid w:val="0"/>
                <w:sz w:val="22"/>
                <w:szCs w:val="22"/>
              </w:rPr>
              <w:lastRenderedPageBreak/>
              <w:t xml:space="preserve">- Cartas suscritas por el Representante Legal, Gerente General o los funcionarios con autoridad para ello; </w:t>
            </w:r>
          </w:p>
          <w:p w14:paraId="4286703F" w14:textId="6BF4B942" w:rsidR="00AF3C56" w:rsidRPr="00080538" w:rsidRDefault="00AF3C56" w:rsidP="005246BB">
            <w:pPr>
              <w:tabs>
                <w:tab w:val="left" w:pos="0"/>
              </w:tabs>
              <w:spacing w:before="240"/>
              <w:rPr>
                <w:rFonts w:asciiTheme="minorHAnsi" w:hAnsiTheme="minorHAnsi" w:cstheme="minorHAnsi"/>
                <w:snapToGrid w:val="0"/>
                <w:sz w:val="22"/>
                <w:szCs w:val="22"/>
              </w:rPr>
            </w:pPr>
            <w:r w:rsidRPr="00080538">
              <w:rPr>
                <w:rFonts w:asciiTheme="minorHAnsi" w:hAnsiTheme="minorHAnsi" w:cstheme="minorHAnsi"/>
                <w:snapToGrid w:val="0"/>
                <w:sz w:val="22"/>
                <w:szCs w:val="22"/>
              </w:rPr>
              <w:t>- Informes de Auditores Externos;</w:t>
            </w:r>
          </w:p>
          <w:p w14:paraId="3A8CF76E" w14:textId="77777777" w:rsidR="00AF3C56" w:rsidRPr="00080538" w:rsidRDefault="00AF3C56" w:rsidP="006F6D80">
            <w:pPr>
              <w:spacing w:before="240"/>
              <w:rPr>
                <w:rFonts w:asciiTheme="minorHAnsi" w:hAnsiTheme="minorHAnsi" w:cstheme="minorHAnsi"/>
                <w:snapToGrid w:val="0"/>
                <w:sz w:val="22"/>
                <w:szCs w:val="22"/>
              </w:rPr>
            </w:pPr>
            <w:r w:rsidRPr="00080538">
              <w:rPr>
                <w:rFonts w:asciiTheme="minorHAnsi" w:hAnsiTheme="minorHAnsi" w:cstheme="minorHAnsi"/>
                <w:snapToGrid w:val="0"/>
                <w:sz w:val="22"/>
                <w:szCs w:val="22"/>
              </w:rPr>
              <w:t>- Otros documentos que comprueben el hecho relevante.</w:t>
            </w:r>
          </w:p>
          <w:p w14:paraId="4CFD08EF" w14:textId="77777777" w:rsidR="00AF3C56" w:rsidRPr="00080538" w:rsidRDefault="00AF3C56" w:rsidP="006F6D80">
            <w:pPr>
              <w:spacing w:before="240"/>
              <w:jc w:val="both"/>
              <w:rPr>
                <w:rFonts w:asciiTheme="minorHAnsi" w:hAnsiTheme="minorHAnsi" w:cstheme="minorHAnsi"/>
                <w:sz w:val="22"/>
                <w:szCs w:val="22"/>
              </w:rPr>
            </w:pPr>
          </w:p>
        </w:tc>
        <w:tc>
          <w:tcPr>
            <w:tcW w:w="3618" w:type="dxa"/>
          </w:tcPr>
          <w:p w14:paraId="224C87BA" w14:textId="4186384D" w:rsidR="00AF3C56" w:rsidRPr="00080538" w:rsidRDefault="00BD15F4" w:rsidP="006F6D80">
            <w:pPr>
              <w:spacing w:before="240"/>
              <w:jc w:val="both"/>
              <w:rPr>
                <w:rFonts w:asciiTheme="minorHAnsi" w:hAnsiTheme="minorHAnsi" w:cstheme="minorHAnsi"/>
                <w:sz w:val="22"/>
                <w:szCs w:val="22"/>
              </w:rPr>
            </w:pPr>
            <w:r>
              <w:rPr>
                <w:rFonts w:asciiTheme="minorHAnsi" w:hAnsiTheme="minorHAnsi" w:cstheme="minorHAnsi"/>
                <w:sz w:val="22"/>
                <w:szCs w:val="22"/>
              </w:rPr>
              <w:lastRenderedPageBreak/>
              <w:t>T</w:t>
            </w:r>
            <w:r w:rsidR="008776F0">
              <w:rPr>
                <w:rFonts w:asciiTheme="minorHAnsi" w:hAnsiTheme="minorHAnsi" w:cstheme="minorHAnsi"/>
                <w:sz w:val="22"/>
                <w:szCs w:val="22"/>
              </w:rPr>
              <w:t>res días hábiles posteriores a su</w:t>
            </w:r>
            <w:r>
              <w:rPr>
                <w:rFonts w:asciiTheme="minorHAnsi" w:hAnsiTheme="minorHAnsi" w:cstheme="minorHAnsi"/>
                <w:sz w:val="22"/>
                <w:szCs w:val="22"/>
              </w:rPr>
              <w:t xml:space="preserve"> ocurrencia o formalización del documento.</w:t>
            </w:r>
            <w:r w:rsidR="008776F0">
              <w:rPr>
                <w:rFonts w:asciiTheme="minorHAnsi" w:hAnsiTheme="minorHAnsi" w:cstheme="minorHAnsi"/>
                <w:sz w:val="22"/>
                <w:szCs w:val="22"/>
              </w:rPr>
              <w:t xml:space="preserve"> </w:t>
            </w:r>
          </w:p>
        </w:tc>
      </w:tr>
      <w:tr w:rsidR="006F6D80" w:rsidRPr="00080538" w14:paraId="3E93601A" w14:textId="77777777" w:rsidTr="005246BB">
        <w:tc>
          <w:tcPr>
            <w:tcW w:w="2903" w:type="dxa"/>
          </w:tcPr>
          <w:p w14:paraId="31B6FE82" w14:textId="4C7F3E96" w:rsidR="006F6D80" w:rsidRPr="00080538" w:rsidRDefault="006F6D80" w:rsidP="006F6D80">
            <w:pPr>
              <w:spacing w:before="240"/>
              <w:jc w:val="both"/>
              <w:rPr>
                <w:rFonts w:asciiTheme="minorHAnsi" w:hAnsiTheme="minorHAnsi" w:cstheme="minorHAnsi"/>
                <w:sz w:val="22"/>
                <w:szCs w:val="22"/>
              </w:rPr>
            </w:pPr>
            <w:r>
              <w:rPr>
                <w:rFonts w:asciiTheme="minorHAnsi" w:hAnsiTheme="minorHAnsi" w:cstheme="minorHAnsi"/>
                <w:sz w:val="22"/>
                <w:szCs w:val="22"/>
              </w:rPr>
              <w:t>Memoria de Labores</w:t>
            </w:r>
          </w:p>
        </w:tc>
        <w:tc>
          <w:tcPr>
            <w:tcW w:w="3969" w:type="dxa"/>
          </w:tcPr>
          <w:p w14:paraId="544E87F5" w14:textId="1160A698" w:rsidR="006F6D80" w:rsidRPr="00080538" w:rsidRDefault="006F6D80" w:rsidP="006F6D80">
            <w:pPr>
              <w:spacing w:before="240"/>
              <w:rPr>
                <w:rFonts w:asciiTheme="minorHAnsi" w:hAnsiTheme="minorHAnsi" w:cstheme="minorHAnsi"/>
                <w:snapToGrid w:val="0"/>
                <w:sz w:val="22"/>
                <w:szCs w:val="22"/>
              </w:rPr>
            </w:pPr>
            <w:r>
              <w:rPr>
                <w:rFonts w:asciiTheme="minorHAnsi" w:hAnsiTheme="minorHAnsi" w:cstheme="minorHAnsi"/>
                <w:snapToGrid w:val="0"/>
                <w:sz w:val="22"/>
                <w:szCs w:val="22"/>
              </w:rPr>
              <w:t>Documento que contiene la memoria anual (</w:t>
            </w:r>
            <w:proofErr w:type="spellStart"/>
            <w:r>
              <w:rPr>
                <w:rFonts w:asciiTheme="minorHAnsi" w:hAnsiTheme="minorHAnsi" w:cstheme="minorHAnsi"/>
                <w:snapToGrid w:val="0"/>
                <w:sz w:val="22"/>
                <w:szCs w:val="22"/>
              </w:rPr>
              <w:t>pdf</w:t>
            </w:r>
            <w:proofErr w:type="spellEnd"/>
            <w:r>
              <w:rPr>
                <w:rFonts w:asciiTheme="minorHAnsi" w:hAnsiTheme="minorHAnsi" w:cstheme="minorHAnsi"/>
                <w:snapToGrid w:val="0"/>
                <w:sz w:val="22"/>
                <w:szCs w:val="22"/>
              </w:rPr>
              <w:t>.)</w:t>
            </w:r>
          </w:p>
        </w:tc>
        <w:tc>
          <w:tcPr>
            <w:tcW w:w="3618" w:type="dxa"/>
          </w:tcPr>
          <w:p w14:paraId="63C2ADD3" w14:textId="5863B69D" w:rsidR="006F6D80" w:rsidRPr="00080538" w:rsidRDefault="006F6D80" w:rsidP="006F6D80">
            <w:pPr>
              <w:spacing w:before="240"/>
              <w:jc w:val="both"/>
              <w:rPr>
                <w:rFonts w:asciiTheme="minorHAnsi" w:hAnsiTheme="minorHAnsi" w:cstheme="minorHAnsi"/>
                <w:sz w:val="22"/>
                <w:szCs w:val="22"/>
              </w:rPr>
            </w:pPr>
            <w:r>
              <w:rPr>
                <w:rFonts w:asciiTheme="minorHAnsi" w:hAnsiTheme="minorHAnsi" w:cstheme="minorHAnsi"/>
                <w:sz w:val="22"/>
                <w:szCs w:val="22"/>
              </w:rPr>
              <w:t>En los 30 días posterior a su aprobación en junta general de accionistas</w:t>
            </w:r>
          </w:p>
        </w:tc>
      </w:tr>
    </w:tbl>
    <w:p w14:paraId="12671190" w14:textId="55F29E10" w:rsidR="00C1331D" w:rsidRDefault="001A47EF" w:rsidP="0004560C">
      <w:pPr>
        <w:spacing w:before="240"/>
        <w:rPr>
          <w:rFonts w:asciiTheme="minorHAnsi" w:hAnsiTheme="minorHAnsi" w:cstheme="minorHAnsi"/>
          <w:b/>
          <w:sz w:val="22"/>
          <w:szCs w:val="22"/>
          <w:lang w:eastAsia="es-ES"/>
        </w:rPr>
      </w:pPr>
      <w:r>
        <w:rPr>
          <w:rFonts w:asciiTheme="minorHAnsi" w:hAnsiTheme="minorHAnsi" w:cstheme="minorHAnsi"/>
          <w:b/>
          <w:sz w:val="22"/>
          <w:szCs w:val="22"/>
          <w:lang w:eastAsia="es-ES"/>
        </w:rPr>
        <w:t>ANEXO 2 (2)</w:t>
      </w:r>
    </w:p>
    <w:p w14:paraId="26DEA5AD" w14:textId="23EE9216" w:rsidR="009630B4" w:rsidRPr="00080538" w:rsidRDefault="00D94C43" w:rsidP="00D94C43">
      <w:pPr>
        <w:spacing w:before="240"/>
        <w:jc w:val="center"/>
        <w:rPr>
          <w:rFonts w:asciiTheme="minorHAnsi" w:hAnsiTheme="minorHAnsi" w:cstheme="minorHAnsi"/>
          <w:b/>
          <w:sz w:val="22"/>
          <w:szCs w:val="22"/>
          <w:lang w:eastAsia="es-ES"/>
        </w:rPr>
      </w:pPr>
      <w:r w:rsidRPr="00080538">
        <w:rPr>
          <w:rFonts w:asciiTheme="minorHAnsi" w:hAnsiTheme="minorHAnsi" w:cstheme="minorHAnsi"/>
          <w:b/>
          <w:sz w:val="22"/>
          <w:szCs w:val="22"/>
          <w:lang w:eastAsia="es-ES"/>
        </w:rPr>
        <w:t>EJEMPLOS DE HECHOS RELEVANTES E INFORMACIÓN ADICIONAL QUE NECESITA FORMALIZACIÓN EN LA BOLSA DE VALORES</w:t>
      </w: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3969"/>
        <w:gridCol w:w="3618"/>
      </w:tblGrid>
      <w:tr w:rsidR="001209E3" w:rsidRPr="00080538" w14:paraId="776C05F6" w14:textId="77777777" w:rsidTr="005246BB">
        <w:trPr>
          <w:tblHeader/>
        </w:trPr>
        <w:tc>
          <w:tcPr>
            <w:tcW w:w="2903" w:type="dxa"/>
          </w:tcPr>
          <w:p w14:paraId="21B3ECC4" w14:textId="77777777" w:rsidR="007C346E" w:rsidRPr="00080538" w:rsidRDefault="007C346E" w:rsidP="006F6D80">
            <w:pPr>
              <w:pStyle w:val="Ttulo5"/>
              <w:spacing w:before="240"/>
              <w:jc w:val="center"/>
              <w:rPr>
                <w:rFonts w:asciiTheme="minorHAnsi" w:hAnsiTheme="minorHAnsi" w:cstheme="minorHAnsi"/>
                <w:b/>
                <w:i w:val="0"/>
                <w:sz w:val="22"/>
                <w:szCs w:val="22"/>
                <w:lang w:val="es-ES"/>
              </w:rPr>
            </w:pPr>
            <w:r w:rsidRPr="00080538">
              <w:rPr>
                <w:rFonts w:asciiTheme="minorHAnsi" w:hAnsiTheme="minorHAnsi" w:cstheme="minorHAnsi"/>
                <w:b/>
                <w:i w:val="0"/>
                <w:sz w:val="22"/>
                <w:szCs w:val="22"/>
                <w:lang w:val="es-ES"/>
              </w:rPr>
              <w:t>Cambio a formalizar</w:t>
            </w:r>
          </w:p>
        </w:tc>
        <w:tc>
          <w:tcPr>
            <w:tcW w:w="3969" w:type="dxa"/>
          </w:tcPr>
          <w:p w14:paraId="0E8ED952" w14:textId="77777777" w:rsidR="007C346E" w:rsidRPr="00080538" w:rsidRDefault="007C346E" w:rsidP="006F6D80">
            <w:pPr>
              <w:spacing w:before="240"/>
              <w:jc w:val="center"/>
              <w:rPr>
                <w:rFonts w:asciiTheme="minorHAnsi" w:hAnsiTheme="minorHAnsi" w:cstheme="minorHAnsi"/>
                <w:b/>
                <w:sz w:val="22"/>
                <w:szCs w:val="22"/>
              </w:rPr>
            </w:pPr>
            <w:r w:rsidRPr="00080538">
              <w:rPr>
                <w:rFonts w:asciiTheme="minorHAnsi" w:hAnsiTheme="minorHAnsi" w:cstheme="minorHAnsi"/>
                <w:b/>
                <w:sz w:val="22"/>
                <w:szCs w:val="22"/>
              </w:rPr>
              <w:t>Documento a remitir</w:t>
            </w:r>
          </w:p>
        </w:tc>
        <w:tc>
          <w:tcPr>
            <w:tcW w:w="3618" w:type="dxa"/>
          </w:tcPr>
          <w:p w14:paraId="1933E885" w14:textId="77777777" w:rsidR="007C346E" w:rsidRPr="00080538" w:rsidRDefault="007C346E" w:rsidP="006F6D80">
            <w:pPr>
              <w:spacing w:before="240"/>
              <w:jc w:val="center"/>
              <w:rPr>
                <w:rFonts w:asciiTheme="minorHAnsi" w:hAnsiTheme="minorHAnsi" w:cstheme="minorHAnsi"/>
                <w:b/>
                <w:sz w:val="22"/>
                <w:szCs w:val="22"/>
              </w:rPr>
            </w:pPr>
            <w:r w:rsidRPr="00080538">
              <w:rPr>
                <w:rFonts w:asciiTheme="minorHAnsi" w:hAnsiTheme="minorHAnsi" w:cstheme="minorHAnsi"/>
                <w:b/>
                <w:sz w:val="22"/>
                <w:szCs w:val="22"/>
              </w:rPr>
              <w:t>Periodicidad</w:t>
            </w:r>
          </w:p>
        </w:tc>
      </w:tr>
      <w:tr w:rsidR="001209E3" w:rsidRPr="00080538" w14:paraId="2ABCDE4E" w14:textId="77777777" w:rsidTr="005246BB">
        <w:trPr>
          <w:trHeight w:val="2017"/>
        </w:trPr>
        <w:tc>
          <w:tcPr>
            <w:tcW w:w="2903" w:type="dxa"/>
          </w:tcPr>
          <w:p w14:paraId="062DB1CC" w14:textId="226192FF" w:rsidR="007C346E" w:rsidRPr="00080538" w:rsidRDefault="007C346E" w:rsidP="006F6D80">
            <w:pPr>
              <w:spacing w:before="240"/>
              <w:jc w:val="both"/>
              <w:rPr>
                <w:rFonts w:asciiTheme="minorHAnsi" w:hAnsiTheme="minorHAnsi" w:cstheme="minorHAnsi"/>
                <w:sz w:val="22"/>
                <w:szCs w:val="22"/>
              </w:rPr>
            </w:pPr>
            <w:r w:rsidRPr="00080538">
              <w:rPr>
                <w:rFonts w:asciiTheme="minorHAnsi" w:hAnsiTheme="minorHAnsi" w:cstheme="minorHAnsi"/>
                <w:snapToGrid w:val="0"/>
                <w:sz w:val="22"/>
                <w:szCs w:val="22"/>
              </w:rPr>
              <w:t>Aumentos</w:t>
            </w:r>
            <w:r w:rsidR="005246BB">
              <w:rPr>
                <w:rFonts w:asciiTheme="minorHAnsi" w:hAnsiTheme="minorHAnsi" w:cstheme="minorHAnsi"/>
                <w:snapToGrid w:val="0"/>
                <w:sz w:val="22"/>
                <w:szCs w:val="22"/>
              </w:rPr>
              <w:t xml:space="preserve"> o disminuciones</w:t>
            </w:r>
            <w:r w:rsidRPr="00080538">
              <w:rPr>
                <w:rFonts w:asciiTheme="minorHAnsi" w:hAnsiTheme="minorHAnsi" w:cstheme="minorHAnsi"/>
                <w:snapToGrid w:val="0"/>
                <w:sz w:val="22"/>
                <w:szCs w:val="22"/>
              </w:rPr>
              <w:t xml:space="preserve"> de capital (únicamente en el caso de tener inscritas sus acciones en Bolsa)</w:t>
            </w:r>
          </w:p>
        </w:tc>
        <w:tc>
          <w:tcPr>
            <w:tcW w:w="3969" w:type="dxa"/>
          </w:tcPr>
          <w:p w14:paraId="315CF942" w14:textId="46930E96" w:rsidR="007C346E" w:rsidRPr="00080538" w:rsidRDefault="006F6D80" w:rsidP="006F6D80">
            <w:pPr>
              <w:keepNext/>
              <w:keepLines/>
              <w:spacing w:before="240"/>
              <w:ind w:right="144"/>
              <w:jc w:val="both"/>
              <w:rPr>
                <w:rFonts w:asciiTheme="minorHAnsi" w:hAnsiTheme="minorHAnsi" w:cstheme="minorHAnsi"/>
                <w:sz w:val="22"/>
                <w:szCs w:val="22"/>
              </w:rPr>
            </w:pPr>
            <w:r>
              <w:rPr>
                <w:rFonts w:asciiTheme="minorHAnsi" w:hAnsiTheme="minorHAnsi" w:cstheme="minorHAnsi"/>
                <w:snapToGrid w:val="0"/>
                <w:sz w:val="22"/>
                <w:szCs w:val="22"/>
              </w:rPr>
              <w:t>Solicitud a través de una casa de corredores Conforme el anexo D del Instructivo de Emisiones</w:t>
            </w:r>
          </w:p>
        </w:tc>
        <w:tc>
          <w:tcPr>
            <w:tcW w:w="3618" w:type="dxa"/>
          </w:tcPr>
          <w:p w14:paraId="7BCAB634" w14:textId="55865704" w:rsidR="007C346E" w:rsidRPr="005246BB" w:rsidRDefault="007C346E" w:rsidP="005246BB">
            <w:pPr>
              <w:keepNext/>
              <w:keepLines/>
              <w:spacing w:before="240"/>
              <w:ind w:right="144"/>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t>En los 8 días hábiles siguientes después de inscrita la Escritura Pública en el Registro de Comercio</w:t>
            </w:r>
            <w:r w:rsidR="005246BB">
              <w:rPr>
                <w:rFonts w:asciiTheme="minorHAnsi" w:hAnsiTheme="minorHAnsi" w:cstheme="minorHAnsi"/>
                <w:snapToGrid w:val="0"/>
                <w:sz w:val="22"/>
                <w:szCs w:val="22"/>
              </w:rPr>
              <w:t xml:space="preserve"> o formalizado en el libro de aumento y disminuciones (esto último en el caso de capital variable)</w:t>
            </w:r>
          </w:p>
        </w:tc>
      </w:tr>
      <w:tr w:rsidR="001209E3" w:rsidRPr="00080538" w14:paraId="3B421633" w14:textId="77777777" w:rsidTr="005246BB">
        <w:trPr>
          <w:trHeight w:val="1266"/>
        </w:trPr>
        <w:tc>
          <w:tcPr>
            <w:tcW w:w="2903" w:type="dxa"/>
          </w:tcPr>
          <w:p w14:paraId="70DF1F05" w14:textId="1812AD45" w:rsidR="005246BB" w:rsidRPr="005246BB" w:rsidRDefault="007C346E" w:rsidP="005246BB">
            <w:pPr>
              <w:spacing w:before="240"/>
              <w:jc w:val="both"/>
              <w:rPr>
                <w:rFonts w:asciiTheme="minorHAnsi" w:hAnsiTheme="minorHAnsi" w:cstheme="minorHAnsi"/>
                <w:sz w:val="22"/>
                <w:szCs w:val="22"/>
              </w:rPr>
            </w:pPr>
            <w:r w:rsidRPr="00080538">
              <w:rPr>
                <w:rFonts w:asciiTheme="minorHAnsi" w:hAnsiTheme="minorHAnsi" w:cstheme="minorHAnsi"/>
                <w:snapToGrid w:val="0"/>
                <w:sz w:val="22"/>
                <w:szCs w:val="22"/>
              </w:rPr>
              <w:t xml:space="preserve">Modificaciones al pacto social de sociedades emisoras </w:t>
            </w:r>
          </w:p>
        </w:tc>
        <w:tc>
          <w:tcPr>
            <w:tcW w:w="3969" w:type="dxa"/>
          </w:tcPr>
          <w:p w14:paraId="5FD3DF9F" w14:textId="77777777" w:rsidR="005246BB" w:rsidRDefault="006F6D80" w:rsidP="005246BB">
            <w:pPr>
              <w:spacing w:before="240"/>
              <w:jc w:val="both"/>
              <w:rPr>
                <w:rFonts w:asciiTheme="minorHAnsi" w:hAnsiTheme="minorHAnsi" w:cstheme="minorHAnsi"/>
                <w:snapToGrid w:val="0"/>
                <w:sz w:val="22"/>
                <w:szCs w:val="22"/>
              </w:rPr>
            </w:pPr>
            <w:r>
              <w:rPr>
                <w:rFonts w:asciiTheme="minorHAnsi" w:hAnsiTheme="minorHAnsi" w:cstheme="minorHAnsi"/>
                <w:snapToGrid w:val="0"/>
                <w:sz w:val="22"/>
                <w:szCs w:val="22"/>
              </w:rPr>
              <w:t>Solicitud a través de una casa de corredores Conforme el anexo D del Instructivo de Emisiones</w:t>
            </w:r>
          </w:p>
          <w:p w14:paraId="39081650" w14:textId="60F9A8BC" w:rsidR="005246BB" w:rsidRPr="005246BB" w:rsidRDefault="005246BB" w:rsidP="005246BB">
            <w:pPr>
              <w:rPr>
                <w:rFonts w:asciiTheme="minorHAnsi" w:hAnsiTheme="minorHAnsi" w:cstheme="minorHAnsi"/>
                <w:sz w:val="22"/>
                <w:szCs w:val="22"/>
              </w:rPr>
            </w:pPr>
          </w:p>
        </w:tc>
        <w:tc>
          <w:tcPr>
            <w:tcW w:w="3618" w:type="dxa"/>
          </w:tcPr>
          <w:p w14:paraId="4C42D715" w14:textId="1DC51364" w:rsidR="005246BB" w:rsidRPr="005246BB" w:rsidRDefault="005246BB" w:rsidP="005246BB">
            <w:pPr>
              <w:keepNext/>
              <w:keepLines/>
              <w:spacing w:before="240"/>
              <w:ind w:right="144"/>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t>En los 8 días hábiles siguientes después de inscrita la Escritura Pública en el Registro de Comercio.</w:t>
            </w:r>
          </w:p>
        </w:tc>
      </w:tr>
      <w:tr w:rsidR="001209E3" w:rsidRPr="00080538" w14:paraId="28D8F685" w14:textId="77777777" w:rsidTr="005246BB">
        <w:tc>
          <w:tcPr>
            <w:tcW w:w="2903" w:type="dxa"/>
          </w:tcPr>
          <w:p w14:paraId="715A66A2" w14:textId="77777777" w:rsidR="007C346E" w:rsidRPr="00080538" w:rsidRDefault="007C346E" w:rsidP="006F6D80">
            <w:pPr>
              <w:spacing w:before="240"/>
              <w:jc w:val="both"/>
              <w:rPr>
                <w:rFonts w:asciiTheme="minorHAnsi" w:hAnsiTheme="minorHAnsi" w:cstheme="minorHAnsi"/>
                <w:sz w:val="22"/>
                <w:szCs w:val="22"/>
              </w:rPr>
            </w:pPr>
            <w:r w:rsidRPr="00080538">
              <w:rPr>
                <w:rFonts w:asciiTheme="minorHAnsi" w:hAnsiTheme="minorHAnsi" w:cstheme="minorHAnsi"/>
                <w:sz w:val="22"/>
                <w:szCs w:val="22"/>
              </w:rPr>
              <w:lastRenderedPageBreak/>
              <w:t xml:space="preserve">Fusiones (cuando la sociedad absorbente sea la emisora) </w:t>
            </w:r>
          </w:p>
        </w:tc>
        <w:tc>
          <w:tcPr>
            <w:tcW w:w="3969" w:type="dxa"/>
          </w:tcPr>
          <w:p w14:paraId="3641E94F" w14:textId="2DEE95F5" w:rsidR="007C346E" w:rsidRPr="00080538" w:rsidRDefault="006F6D80" w:rsidP="006F6D80">
            <w:pPr>
              <w:spacing w:before="240"/>
              <w:ind w:left="70" w:right="144"/>
              <w:jc w:val="both"/>
              <w:rPr>
                <w:rFonts w:asciiTheme="minorHAnsi" w:hAnsiTheme="minorHAnsi" w:cstheme="minorHAnsi"/>
                <w:sz w:val="22"/>
                <w:szCs w:val="22"/>
              </w:rPr>
            </w:pPr>
            <w:r>
              <w:rPr>
                <w:rFonts w:asciiTheme="minorHAnsi" w:hAnsiTheme="minorHAnsi" w:cstheme="minorHAnsi"/>
                <w:sz w:val="22"/>
                <w:szCs w:val="22"/>
              </w:rPr>
              <w:t xml:space="preserve">Depende el tipo de emisión inscrita en </w:t>
            </w:r>
            <w:r w:rsidR="005246BB">
              <w:rPr>
                <w:rFonts w:asciiTheme="minorHAnsi" w:hAnsiTheme="minorHAnsi" w:cstheme="minorHAnsi"/>
                <w:sz w:val="22"/>
                <w:szCs w:val="22"/>
              </w:rPr>
              <w:t xml:space="preserve">bolsa, </w:t>
            </w:r>
            <w:r w:rsidR="005246BB" w:rsidRPr="00080538">
              <w:rPr>
                <w:rFonts w:asciiTheme="minorHAnsi" w:hAnsiTheme="minorHAnsi" w:cstheme="minorHAnsi"/>
                <w:sz w:val="22"/>
                <w:szCs w:val="22"/>
              </w:rPr>
              <w:t>solicitud</w:t>
            </w:r>
            <w:r>
              <w:rPr>
                <w:rFonts w:asciiTheme="minorHAnsi" w:hAnsiTheme="minorHAnsi" w:cstheme="minorHAnsi"/>
                <w:snapToGrid w:val="0"/>
                <w:sz w:val="22"/>
                <w:szCs w:val="22"/>
              </w:rPr>
              <w:t xml:space="preserve"> a través de una casa de corredores Conforme el anexo B o D del Instructivo de Emisiones</w:t>
            </w:r>
          </w:p>
        </w:tc>
        <w:tc>
          <w:tcPr>
            <w:tcW w:w="3618" w:type="dxa"/>
          </w:tcPr>
          <w:p w14:paraId="19A04A60" w14:textId="59461E06" w:rsidR="007C346E" w:rsidRPr="00080538" w:rsidRDefault="007C346E" w:rsidP="006F6D80">
            <w:pPr>
              <w:keepNext/>
              <w:keepLines/>
              <w:spacing w:before="240"/>
              <w:ind w:left="70" w:right="144"/>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t xml:space="preserve">En los 8 días hábiles siguientes después de </w:t>
            </w:r>
            <w:r w:rsidR="004A1BB1">
              <w:rPr>
                <w:rFonts w:asciiTheme="minorHAnsi" w:hAnsiTheme="minorHAnsi" w:cstheme="minorHAnsi"/>
                <w:snapToGrid w:val="0"/>
                <w:sz w:val="22"/>
                <w:szCs w:val="22"/>
              </w:rPr>
              <w:t>inscrita</w:t>
            </w:r>
            <w:r w:rsidRPr="00080538">
              <w:rPr>
                <w:rFonts w:asciiTheme="minorHAnsi" w:hAnsiTheme="minorHAnsi" w:cstheme="minorHAnsi"/>
                <w:snapToGrid w:val="0"/>
                <w:sz w:val="22"/>
                <w:szCs w:val="22"/>
              </w:rPr>
              <w:t xml:space="preserve"> la Escritura Pública.</w:t>
            </w:r>
          </w:p>
          <w:p w14:paraId="35521413" w14:textId="77777777" w:rsidR="007C346E" w:rsidRPr="00080538" w:rsidRDefault="007C346E" w:rsidP="006F6D80">
            <w:pPr>
              <w:spacing w:before="240"/>
              <w:jc w:val="both"/>
              <w:rPr>
                <w:rFonts w:asciiTheme="minorHAnsi" w:hAnsiTheme="minorHAnsi" w:cstheme="minorHAnsi"/>
                <w:strike/>
                <w:sz w:val="22"/>
                <w:szCs w:val="22"/>
              </w:rPr>
            </w:pPr>
          </w:p>
        </w:tc>
      </w:tr>
      <w:tr w:rsidR="001209E3" w:rsidRPr="00080538" w14:paraId="6D0CCDBF" w14:textId="77777777" w:rsidTr="005246BB">
        <w:trPr>
          <w:trHeight w:val="1506"/>
        </w:trPr>
        <w:tc>
          <w:tcPr>
            <w:tcW w:w="2903" w:type="dxa"/>
          </w:tcPr>
          <w:p w14:paraId="26760916" w14:textId="77777777" w:rsidR="007C346E" w:rsidRPr="00080538" w:rsidRDefault="007C346E" w:rsidP="00C10EDA">
            <w:pPr>
              <w:spacing w:before="240" w:line="276" w:lineRule="auto"/>
              <w:jc w:val="both"/>
              <w:rPr>
                <w:rFonts w:asciiTheme="minorHAnsi" w:hAnsiTheme="minorHAnsi" w:cstheme="minorHAnsi"/>
                <w:sz w:val="22"/>
                <w:szCs w:val="22"/>
              </w:rPr>
            </w:pPr>
            <w:r w:rsidRPr="00080538">
              <w:rPr>
                <w:rFonts w:asciiTheme="minorHAnsi" w:hAnsiTheme="minorHAnsi" w:cstheme="minorHAnsi"/>
                <w:sz w:val="22"/>
                <w:szCs w:val="22"/>
              </w:rPr>
              <w:t>Escisiones de sociedades</w:t>
            </w:r>
          </w:p>
        </w:tc>
        <w:tc>
          <w:tcPr>
            <w:tcW w:w="3969" w:type="dxa"/>
          </w:tcPr>
          <w:p w14:paraId="13B2063A" w14:textId="1A9169DA" w:rsidR="007C346E" w:rsidRPr="00080538" w:rsidRDefault="005246BB" w:rsidP="005246BB">
            <w:pPr>
              <w:spacing w:before="240" w:line="276" w:lineRule="auto"/>
              <w:ind w:right="144"/>
              <w:jc w:val="both"/>
              <w:rPr>
                <w:rFonts w:asciiTheme="minorHAnsi" w:hAnsiTheme="minorHAnsi" w:cstheme="minorHAnsi"/>
                <w:sz w:val="22"/>
                <w:szCs w:val="22"/>
              </w:rPr>
            </w:pPr>
            <w:r>
              <w:rPr>
                <w:rFonts w:asciiTheme="minorHAnsi" w:hAnsiTheme="minorHAnsi" w:cstheme="minorHAnsi"/>
                <w:sz w:val="22"/>
                <w:szCs w:val="22"/>
              </w:rPr>
              <w:t xml:space="preserve">Depende el tipo de emisión inscrita en bolsa, </w:t>
            </w:r>
            <w:r w:rsidRPr="00080538">
              <w:rPr>
                <w:rFonts w:asciiTheme="minorHAnsi" w:hAnsiTheme="minorHAnsi" w:cstheme="minorHAnsi"/>
                <w:sz w:val="22"/>
                <w:szCs w:val="22"/>
              </w:rPr>
              <w:t>solicitud</w:t>
            </w:r>
            <w:r>
              <w:rPr>
                <w:rFonts w:asciiTheme="minorHAnsi" w:hAnsiTheme="minorHAnsi" w:cstheme="minorHAnsi"/>
                <w:snapToGrid w:val="0"/>
                <w:sz w:val="22"/>
                <w:szCs w:val="22"/>
              </w:rPr>
              <w:t xml:space="preserve"> a través de una casa de corredores Conforme el anexo B o D del Instructivo de Emisiones</w:t>
            </w:r>
          </w:p>
        </w:tc>
        <w:tc>
          <w:tcPr>
            <w:tcW w:w="3618" w:type="dxa"/>
          </w:tcPr>
          <w:p w14:paraId="2FA59086" w14:textId="1CAD7FF3" w:rsidR="007C346E" w:rsidRPr="00080538" w:rsidRDefault="007C346E" w:rsidP="00C10EDA">
            <w:pPr>
              <w:keepNext/>
              <w:keepLines/>
              <w:spacing w:before="240" w:line="276" w:lineRule="auto"/>
              <w:ind w:left="70" w:right="144"/>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t xml:space="preserve">En los 8 días hábiles siguientes después de </w:t>
            </w:r>
            <w:r w:rsidR="004A1BB1">
              <w:rPr>
                <w:rFonts w:asciiTheme="minorHAnsi" w:hAnsiTheme="minorHAnsi" w:cstheme="minorHAnsi"/>
                <w:snapToGrid w:val="0"/>
                <w:sz w:val="22"/>
                <w:szCs w:val="22"/>
              </w:rPr>
              <w:t>inscrita</w:t>
            </w:r>
            <w:r w:rsidRPr="00080538">
              <w:rPr>
                <w:rFonts w:asciiTheme="minorHAnsi" w:hAnsiTheme="minorHAnsi" w:cstheme="minorHAnsi"/>
                <w:snapToGrid w:val="0"/>
                <w:sz w:val="22"/>
                <w:szCs w:val="22"/>
              </w:rPr>
              <w:t xml:space="preserve"> la Escritura Pública.</w:t>
            </w:r>
          </w:p>
          <w:p w14:paraId="7DA63A05" w14:textId="77777777" w:rsidR="007C346E" w:rsidRPr="00080538" w:rsidRDefault="007C346E" w:rsidP="00C10EDA">
            <w:pPr>
              <w:spacing w:before="240" w:line="276" w:lineRule="auto"/>
              <w:jc w:val="both"/>
              <w:rPr>
                <w:rFonts w:asciiTheme="minorHAnsi" w:hAnsiTheme="minorHAnsi" w:cstheme="minorHAnsi"/>
                <w:strike/>
                <w:sz w:val="22"/>
                <w:szCs w:val="22"/>
              </w:rPr>
            </w:pPr>
          </w:p>
        </w:tc>
      </w:tr>
      <w:tr w:rsidR="001209E3" w:rsidRPr="00080538" w14:paraId="32A528FC" w14:textId="77777777" w:rsidTr="005246BB">
        <w:tc>
          <w:tcPr>
            <w:tcW w:w="2903" w:type="dxa"/>
          </w:tcPr>
          <w:p w14:paraId="1F3E0303" w14:textId="77777777" w:rsidR="007C346E" w:rsidRPr="00080538" w:rsidRDefault="007C346E" w:rsidP="00C10EDA">
            <w:pPr>
              <w:spacing w:before="240" w:line="276" w:lineRule="auto"/>
              <w:jc w:val="both"/>
              <w:rPr>
                <w:rFonts w:asciiTheme="minorHAnsi" w:hAnsiTheme="minorHAnsi" w:cstheme="minorHAnsi"/>
                <w:sz w:val="22"/>
                <w:szCs w:val="22"/>
              </w:rPr>
            </w:pPr>
            <w:r w:rsidRPr="00080538">
              <w:rPr>
                <w:rFonts w:asciiTheme="minorHAnsi" w:hAnsiTheme="minorHAnsi" w:cstheme="minorHAnsi"/>
                <w:sz w:val="22"/>
                <w:szCs w:val="22"/>
              </w:rPr>
              <w:t xml:space="preserve">Informe de Embargos sobre valores nominativos emitidos por la sociedad registrada, detallando los datos pertinentes para su identificación. </w:t>
            </w:r>
          </w:p>
        </w:tc>
        <w:tc>
          <w:tcPr>
            <w:tcW w:w="3969" w:type="dxa"/>
          </w:tcPr>
          <w:p w14:paraId="29064FDA" w14:textId="77777777" w:rsidR="007C346E" w:rsidRPr="00080538" w:rsidRDefault="007C346E" w:rsidP="00C10EDA">
            <w:pPr>
              <w:spacing w:before="240" w:line="276" w:lineRule="auto"/>
              <w:jc w:val="both"/>
              <w:rPr>
                <w:rFonts w:asciiTheme="minorHAnsi" w:hAnsiTheme="minorHAnsi" w:cstheme="minorHAnsi"/>
                <w:sz w:val="22"/>
                <w:szCs w:val="22"/>
              </w:rPr>
            </w:pPr>
            <w:r w:rsidRPr="00080538">
              <w:rPr>
                <w:rFonts w:asciiTheme="minorHAnsi" w:hAnsiTheme="minorHAnsi" w:cstheme="minorHAnsi"/>
                <w:sz w:val="22"/>
                <w:szCs w:val="22"/>
              </w:rPr>
              <w:t xml:space="preserve">Notificación por escrito, consignando los datos pertinentes. </w:t>
            </w:r>
          </w:p>
        </w:tc>
        <w:tc>
          <w:tcPr>
            <w:tcW w:w="3618" w:type="dxa"/>
          </w:tcPr>
          <w:p w14:paraId="723215CA" w14:textId="77777777" w:rsidR="007C346E" w:rsidRPr="00080538" w:rsidRDefault="007C346E" w:rsidP="00C10EDA">
            <w:pPr>
              <w:spacing w:before="240" w:line="276" w:lineRule="auto"/>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t>El mismo día que tenga conocimiento del embargo.</w:t>
            </w:r>
          </w:p>
          <w:p w14:paraId="067ADE0C" w14:textId="77777777" w:rsidR="007C346E" w:rsidRPr="00080538" w:rsidRDefault="007C346E" w:rsidP="00C10EDA">
            <w:pPr>
              <w:spacing w:before="240" w:line="276" w:lineRule="auto"/>
              <w:jc w:val="both"/>
              <w:rPr>
                <w:rFonts w:asciiTheme="minorHAnsi" w:hAnsiTheme="minorHAnsi" w:cstheme="minorHAnsi"/>
                <w:sz w:val="22"/>
                <w:szCs w:val="22"/>
              </w:rPr>
            </w:pPr>
          </w:p>
        </w:tc>
      </w:tr>
    </w:tbl>
    <w:p w14:paraId="34F8F977" w14:textId="68B47C19" w:rsidR="000C0C0C" w:rsidRDefault="000C0C0C" w:rsidP="007F38CE">
      <w:pPr>
        <w:spacing w:before="240" w:line="276" w:lineRule="auto"/>
        <w:rPr>
          <w:rFonts w:asciiTheme="minorHAnsi" w:hAnsiTheme="minorHAnsi" w:cstheme="minorHAnsi"/>
          <w:b/>
          <w:bCs/>
          <w:sz w:val="22"/>
          <w:szCs w:val="22"/>
        </w:rPr>
      </w:pPr>
      <w:r>
        <w:rPr>
          <w:rFonts w:asciiTheme="minorHAnsi" w:hAnsiTheme="minorHAnsi" w:cstheme="minorHAnsi"/>
          <w:b/>
          <w:bCs/>
          <w:sz w:val="22"/>
          <w:szCs w:val="22"/>
        </w:rPr>
        <w:t>ANEXO 3(2)</w:t>
      </w:r>
    </w:p>
    <w:p w14:paraId="58150AB6" w14:textId="54E3747E" w:rsidR="00080538" w:rsidRPr="00D94C43" w:rsidRDefault="00D94C43" w:rsidP="00D94C43">
      <w:pPr>
        <w:spacing w:before="240" w:line="276" w:lineRule="auto"/>
        <w:jc w:val="center"/>
        <w:rPr>
          <w:rFonts w:asciiTheme="minorHAnsi" w:hAnsiTheme="minorHAnsi" w:cstheme="minorHAnsi"/>
          <w:b/>
          <w:bCs/>
          <w:sz w:val="22"/>
          <w:szCs w:val="22"/>
        </w:rPr>
      </w:pPr>
      <w:r w:rsidRPr="00D94C43">
        <w:rPr>
          <w:rFonts w:asciiTheme="minorHAnsi" w:hAnsiTheme="minorHAnsi" w:cstheme="minorHAnsi"/>
          <w:b/>
          <w:bCs/>
          <w:sz w:val="22"/>
          <w:szCs w:val="22"/>
        </w:rPr>
        <w:t>INFORMACIÓN ADICIONAL</w:t>
      </w: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3969"/>
        <w:gridCol w:w="3618"/>
      </w:tblGrid>
      <w:tr w:rsidR="001209E3" w:rsidRPr="00080538" w14:paraId="79BBB0CD" w14:textId="77777777" w:rsidTr="005246BB">
        <w:tc>
          <w:tcPr>
            <w:tcW w:w="2903" w:type="dxa"/>
          </w:tcPr>
          <w:p w14:paraId="3784A1E8" w14:textId="77777777" w:rsidR="007C346E" w:rsidRPr="00080538" w:rsidRDefault="007C346E" w:rsidP="00C10EDA">
            <w:pPr>
              <w:pStyle w:val="Ttulo5"/>
              <w:spacing w:before="240" w:line="276" w:lineRule="auto"/>
              <w:jc w:val="center"/>
              <w:rPr>
                <w:rFonts w:asciiTheme="minorHAnsi" w:hAnsiTheme="minorHAnsi" w:cstheme="minorHAnsi"/>
                <w:b/>
                <w:i w:val="0"/>
                <w:sz w:val="22"/>
                <w:szCs w:val="22"/>
                <w:lang w:val="es-ES"/>
              </w:rPr>
            </w:pPr>
            <w:r w:rsidRPr="00080538">
              <w:rPr>
                <w:rFonts w:asciiTheme="minorHAnsi" w:hAnsiTheme="minorHAnsi" w:cstheme="minorHAnsi"/>
                <w:b/>
                <w:i w:val="0"/>
                <w:sz w:val="22"/>
                <w:szCs w:val="22"/>
                <w:lang w:val="es-ES"/>
              </w:rPr>
              <w:t>CAMBIO A FORMALIZAR</w:t>
            </w:r>
          </w:p>
        </w:tc>
        <w:tc>
          <w:tcPr>
            <w:tcW w:w="3969" w:type="dxa"/>
          </w:tcPr>
          <w:p w14:paraId="76441E30" w14:textId="77777777" w:rsidR="007C346E" w:rsidRPr="00080538" w:rsidRDefault="007C346E" w:rsidP="00C10EDA">
            <w:pPr>
              <w:spacing w:before="240" w:line="276" w:lineRule="auto"/>
              <w:jc w:val="center"/>
              <w:rPr>
                <w:rFonts w:asciiTheme="minorHAnsi" w:hAnsiTheme="minorHAnsi" w:cstheme="minorHAnsi"/>
                <w:b/>
                <w:sz w:val="22"/>
                <w:szCs w:val="22"/>
              </w:rPr>
            </w:pPr>
            <w:r w:rsidRPr="00080538">
              <w:rPr>
                <w:rFonts w:asciiTheme="minorHAnsi" w:hAnsiTheme="minorHAnsi" w:cstheme="minorHAnsi"/>
                <w:b/>
                <w:sz w:val="22"/>
                <w:szCs w:val="22"/>
              </w:rPr>
              <w:t>DOCUMENTO A REMITIR</w:t>
            </w:r>
          </w:p>
        </w:tc>
        <w:tc>
          <w:tcPr>
            <w:tcW w:w="3618" w:type="dxa"/>
          </w:tcPr>
          <w:p w14:paraId="2E4720A2" w14:textId="77777777" w:rsidR="007C346E" w:rsidRPr="00080538" w:rsidRDefault="007C346E" w:rsidP="00C10EDA">
            <w:pPr>
              <w:spacing w:before="240" w:line="276" w:lineRule="auto"/>
              <w:jc w:val="center"/>
              <w:rPr>
                <w:rFonts w:asciiTheme="minorHAnsi" w:hAnsiTheme="minorHAnsi" w:cstheme="minorHAnsi"/>
                <w:b/>
                <w:sz w:val="22"/>
                <w:szCs w:val="22"/>
              </w:rPr>
            </w:pPr>
            <w:r w:rsidRPr="00080538">
              <w:rPr>
                <w:rFonts w:asciiTheme="minorHAnsi" w:hAnsiTheme="minorHAnsi" w:cstheme="minorHAnsi"/>
                <w:b/>
                <w:sz w:val="22"/>
                <w:szCs w:val="22"/>
              </w:rPr>
              <w:t>PERIODICIDAD</w:t>
            </w:r>
          </w:p>
        </w:tc>
      </w:tr>
      <w:tr w:rsidR="001209E3" w:rsidRPr="00080538" w14:paraId="731E4FE7" w14:textId="77777777" w:rsidTr="005246BB">
        <w:tc>
          <w:tcPr>
            <w:tcW w:w="2903" w:type="dxa"/>
          </w:tcPr>
          <w:p w14:paraId="307AB364" w14:textId="210467F6" w:rsidR="007C346E" w:rsidRPr="00080538" w:rsidRDefault="007C346E" w:rsidP="00C10EDA">
            <w:pPr>
              <w:spacing w:before="240" w:line="276" w:lineRule="auto"/>
              <w:jc w:val="both"/>
              <w:rPr>
                <w:rFonts w:asciiTheme="minorHAnsi" w:hAnsiTheme="minorHAnsi" w:cstheme="minorHAnsi"/>
                <w:sz w:val="22"/>
                <w:szCs w:val="22"/>
              </w:rPr>
            </w:pPr>
            <w:r w:rsidRPr="00080538">
              <w:rPr>
                <w:rFonts w:asciiTheme="minorHAnsi" w:hAnsiTheme="minorHAnsi" w:cstheme="minorHAnsi"/>
                <w:snapToGrid w:val="0"/>
                <w:sz w:val="22"/>
                <w:szCs w:val="22"/>
              </w:rPr>
              <w:t xml:space="preserve">Certificación </w:t>
            </w:r>
            <w:r w:rsidR="005246BB" w:rsidRPr="00080538">
              <w:rPr>
                <w:rFonts w:asciiTheme="minorHAnsi" w:hAnsiTheme="minorHAnsi" w:cstheme="minorHAnsi"/>
                <w:snapToGrid w:val="0"/>
                <w:sz w:val="22"/>
                <w:szCs w:val="22"/>
              </w:rPr>
              <w:t>mensual de</w:t>
            </w:r>
            <w:r w:rsidRPr="00080538">
              <w:rPr>
                <w:rFonts w:asciiTheme="minorHAnsi" w:hAnsiTheme="minorHAnsi" w:cstheme="minorHAnsi"/>
                <w:snapToGrid w:val="0"/>
                <w:sz w:val="22"/>
                <w:szCs w:val="22"/>
              </w:rPr>
              <w:t xml:space="preserve"> Auditor Externo de los saldos de las emisiones y la conformidad de los pagos de las obligaciones derivadas, intereses y capital.</w:t>
            </w:r>
          </w:p>
        </w:tc>
        <w:tc>
          <w:tcPr>
            <w:tcW w:w="3969" w:type="dxa"/>
          </w:tcPr>
          <w:p w14:paraId="6E40D42C" w14:textId="3493223E" w:rsidR="007C346E" w:rsidRPr="00080538" w:rsidRDefault="007C346E" w:rsidP="00C10EDA">
            <w:pPr>
              <w:spacing w:before="240" w:line="276" w:lineRule="auto"/>
              <w:ind w:left="211" w:hanging="211"/>
              <w:rPr>
                <w:rFonts w:asciiTheme="minorHAnsi" w:hAnsiTheme="minorHAnsi" w:cstheme="minorHAnsi"/>
                <w:snapToGrid w:val="0"/>
                <w:sz w:val="22"/>
                <w:szCs w:val="22"/>
              </w:rPr>
            </w:pPr>
            <w:r w:rsidRPr="00080538">
              <w:rPr>
                <w:rFonts w:asciiTheme="minorHAnsi" w:hAnsiTheme="minorHAnsi" w:cstheme="minorHAnsi"/>
                <w:snapToGrid w:val="0"/>
                <w:sz w:val="22"/>
                <w:szCs w:val="22"/>
              </w:rPr>
              <w:t>C</w:t>
            </w:r>
            <w:r w:rsidR="00003894">
              <w:rPr>
                <w:rFonts w:asciiTheme="minorHAnsi" w:hAnsiTheme="minorHAnsi" w:cstheme="minorHAnsi"/>
                <w:snapToGrid w:val="0"/>
                <w:sz w:val="22"/>
                <w:szCs w:val="22"/>
              </w:rPr>
              <w:t>opia escaneada de la c</w:t>
            </w:r>
            <w:r w:rsidRPr="00080538">
              <w:rPr>
                <w:rFonts w:asciiTheme="minorHAnsi" w:hAnsiTheme="minorHAnsi" w:cstheme="minorHAnsi"/>
                <w:snapToGrid w:val="0"/>
                <w:sz w:val="22"/>
                <w:szCs w:val="22"/>
              </w:rPr>
              <w:t>ertificación</w:t>
            </w:r>
            <w:r w:rsidR="009D53A2">
              <w:rPr>
                <w:rFonts w:asciiTheme="minorHAnsi" w:hAnsiTheme="minorHAnsi" w:cstheme="minorHAnsi"/>
                <w:snapToGrid w:val="0"/>
                <w:sz w:val="22"/>
                <w:szCs w:val="22"/>
              </w:rPr>
              <w:t xml:space="preserve"> </w:t>
            </w:r>
            <w:r w:rsidRPr="00080538">
              <w:rPr>
                <w:rFonts w:asciiTheme="minorHAnsi" w:hAnsiTheme="minorHAnsi" w:cstheme="minorHAnsi"/>
                <w:snapToGrid w:val="0"/>
                <w:sz w:val="22"/>
                <w:szCs w:val="22"/>
              </w:rPr>
              <w:t>firmada por el auditor</w:t>
            </w:r>
          </w:p>
        </w:tc>
        <w:tc>
          <w:tcPr>
            <w:tcW w:w="3618" w:type="dxa"/>
          </w:tcPr>
          <w:p w14:paraId="48189BD0" w14:textId="77777777" w:rsidR="007C346E" w:rsidRPr="00080538" w:rsidRDefault="007C346E" w:rsidP="00C10EDA">
            <w:pPr>
              <w:spacing w:before="240" w:line="276" w:lineRule="auto"/>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t>10 días hábiles del mes siguiente.</w:t>
            </w:r>
          </w:p>
        </w:tc>
      </w:tr>
      <w:tr w:rsidR="001209E3" w:rsidRPr="00080538" w14:paraId="0749E14E" w14:textId="77777777" w:rsidTr="005246BB">
        <w:tc>
          <w:tcPr>
            <w:tcW w:w="2903" w:type="dxa"/>
          </w:tcPr>
          <w:p w14:paraId="6CEC4CD9" w14:textId="77777777" w:rsidR="007C346E" w:rsidRPr="00080538" w:rsidRDefault="007C346E" w:rsidP="00C10EDA">
            <w:pPr>
              <w:spacing w:before="240" w:line="276" w:lineRule="auto"/>
              <w:jc w:val="both"/>
              <w:rPr>
                <w:rFonts w:asciiTheme="minorHAnsi" w:hAnsiTheme="minorHAnsi" w:cstheme="minorHAnsi"/>
                <w:sz w:val="22"/>
                <w:szCs w:val="22"/>
              </w:rPr>
            </w:pPr>
            <w:r w:rsidRPr="00080538">
              <w:rPr>
                <w:rFonts w:asciiTheme="minorHAnsi" w:hAnsiTheme="minorHAnsi" w:cstheme="minorHAnsi"/>
                <w:sz w:val="22"/>
                <w:szCs w:val="22"/>
              </w:rPr>
              <w:t>Actualización de garantía especial de emisiones de valores registradas (cuando aplique).</w:t>
            </w:r>
          </w:p>
        </w:tc>
        <w:tc>
          <w:tcPr>
            <w:tcW w:w="3969" w:type="dxa"/>
          </w:tcPr>
          <w:p w14:paraId="404D0B75" w14:textId="4F04234E" w:rsidR="007C346E" w:rsidRPr="00080538" w:rsidRDefault="007C346E" w:rsidP="00C10EDA">
            <w:pPr>
              <w:spacing w:before="240" w:line="276" w:lineRule="auto"/>
              <w:ind w:left="211" w:hanging="211"/>
              <w:rPr>
                <w:rFonts w:asciiTheme="minorHAnsi" w:hAnsiTheme="minorHAnsi" w:cstheme="minorHAnsi"/>
                <w:snapToGrid w:val="0"/>
                <w:sz w:val="22"/>
                <w:szCs w:val="22"/>
              </w:rPr>
            </w:pPr>
            <w:r w:rsidRPr="00080538">
              <w:rPr>
                <w:rFonts w:asciiTheme="minorHAnsi" w:hAnsiTheme="minorHAnsi" w:cstheme="minorHAnsi"/>
                <w:snapToGrid w:val="0"/>
                <w:sz w:val="22"/>
                <w:szCs w:val="22"/>
              </w:rPr>
              <w:t>C</w:t>
            </w:r>
            <w:r w:rsidR="00003894">
              <w:rPr>
                <w:rFonts w:asciiTheme="minorHAnsi" w:hAnsiTheme="minorHAnsi" w:cstheme="minorHAnsi"/>
                <w:snapToGrid w:val="0"/>
                <w:sz w:val="22"/>
                <w:szCs w:val="22"/>
              </w:rPr>
              <w:t>opia escaneada de la c</w:t>
            </w:r>
            <w:r w:rsidRPr="00080538">
              <w:rPr>
                <w:rFonts w:asciiTheme="minorHAnsi" w:hAnsiTheme="minorHAnsi" w:cstheme="minorHAnsi"/>
                <w:snapToGrid w:val="0"/>
                <w:sz w:val="22"/>
                <w:szCs w:val="22"/>
              </w:rPr>
              <w:t>ertificación</w:t>
            </w:r>
            <w:r w:rsidR="00003894">
              <w:rPr>
                <w:rFonts w:asciiTheme="minorHAnsi" w:hAnsiTheme="minorHAnsi" w:cstheme="minorHAnsi"/>
                <w:snapToGrid w:val="0"/>
                <w:sz w:val="22"/>
                <w:szCs w:val="22"/>
              </w:rPr>
              <w:t xml:space="preserve"> </w:t>
            </w:r>
            <w:r w:rsidRPr="00080538">
              <w:rPr>
                <w:rFonts w:asciiTheme="minorHAnsi" w:hAnsiTheme="minorHAnsi" w:cstheme="minorHAnsi"/>
                <w:snapToGrid w:val="0"/>
                <w:sz w:val="22"/>
                <w:szCs w:val="22"/>
              </w:rPr>
              <w:t>firmada por el auditor</w:t>
            </w:r>
          </w:p>
        </w:tc>
        <w:tc>
          <w:tcPr>
            <w:tcW w:w="3618" w:type="dxa"/>
          </w:tcPr>
          <w:p w14:paraId="66BD4D43" w14:textId="77777777" w:rsidR="007C346E" w:rsidRPr="00080538" w:rsidRDefault="007C346E" w:rsidP="00C10EDA">
            <w:pPr>
              <w:spacing w:before="240" w:line="276" w:lineRule="auto"/>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t>10 días hábiles del mes siguiente.</w:t>
            </w:r>
          </w:p>
        </w:tc>
      </w:tr>
      <w:tr w:rsidR="001209E3" w:rsidRPr="00080538" w14:paraId="44EDA88C" w14:textId="77777777" w:rsidTr="005246BB">
        <w:tc>
          <w:tcPr>
            <w:tcW w:w="2903" w:type="dxa"/>
          </w:tcPr>
          <w:p w14:paraId="38551845" w14:textId="77777777" w:rsidR="007C346E" w:rsidRPr="00080538" w:rsidRDefault="007C346E" w:rsidP="00C10EDA">
            <w:pPr>
              <w:spacing w:before="240" w:line="276" w:lineRule="auto"/>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t xml:space="preserve">Listado de cartera de préstamos hipotecarios que garantizan las emisiones, en lo aplicable. </w:t>
            </w:r>
          </w:p>
        </w:tc>
        <w:tc>
          <w:tcPr>
            <w:tcW w:w="3969" w:type="dxa"/>
          </w:tcPr>
          <w:p w14:paraId="3390EBFB" w14:textId="0439734B" w:rsidR="007C346E" w:rsidRPr="00080538" w:rsidRDefault="005246BB" w:rsidP="00C10EDA">
            <w:pPr>
              <w:spacing w:before="240" w:line="276" w:lineRule="auto"/>
              <w:ind w:hanging="30"/>
              <w:rPr>
                <w:rFonts w:asciiTheme="minorHAnsi" w:hAnsiTheme="minorHAnsi" w:cstheme="minorHAnsi"/>
                <w:snapToGrid w:val="0"/>
                <w:sz w:val="22"/>
                <w:szCs w:val="22"/>
              </w:rPr>
            </w:pPr>
            <w:r w:rsidRPr="00080538">
              <w:rPr>
                <w:rFonts w:asciiTheme="minorHAnsi" w:hAnsiTheme="minorHAnsi" w:cstheme="minorHAnsi"/>
                <w:snapToGrid w:val="0"/>
                <w:sz w:val="22"/>
                <w:szCs w:val="22"/>
              </w:rPr>
              <w:t xml:space="preserve">Copia escaneada </w:t>
            </w:r>
            <w:r>
              <w:rPr>
                <w:rFonts w:asciiTheme="minorHAnsi" w:hAnsiTheme="minorHAnsi" w:cstheme="minorHAnsi"/>
                <w:snapToGrid w:val="0"/>
                <w:sz w:val="22"/>
                <w:szCs w:val="22"/>
              </w:rPr>
              <w:t xml:space="preserve">del documento </w:t>
            </w:r>
            <w:r w:rsidR="007C346E" w:rsidRPr="00080538">
              <w:rPr>
                <w:rFonts w:asciiTheme="minorHAnsi" w:hAnsiTheme="minorHAnsi" w:cstheme="minorHAnsi"/>
                <w:snapToGrid w:val="0"/>
                <w:sz w:val="22"/>
                <w:szCs w:val="22"/>
              </w:rPr>
              <w:t>remitido a la Superintendencia del Sistema Financiero.</w:t>
            </w:r>
          </w:p>
        </w:tc>
        <w:tc>
          <w:tcPr>
            <w:tcW w:w="3618" w:type="dxa"/>
          </w:tcPr>
          <w:p w14:paraId="59B9B8A6" w14:textId="77777777" w:rsidR="007C346E" w:rsidRPr="00080538" w:rsidRDefault="007C346E" w:rsidP="00C10EDA">
            <w:pPr>
              <w:spacing w:before="240" w:line="276" w:lineRule="auto"/>
              <w:ind w:left="132" w:hanging="132"/>
              <w:rPr>
                <w:rFonts w:asciiTheme="minorHAnsi" w:hAnsiTheme="minorHAnsi" w:cstheme="minorHAnsi"/>
                <w:snapToGrid w:val="0"/>
                <w:sz w:val="22"/>
                <w:szCs w:val="22"/>
              </w:rPr>
            </w:pPr>
            <w:r w:rsidRPr="00080538">
              <w:rPr>
                <w:rFonts w:asciiTheme="minorHAnsi" w:hAnsiTheme="minorHAnsi" w:cstheme="minorHAnsi"/>
                <w:snapToGrid w:val="0"/>
                <w:sz w:val="22"/>
                <w:szCs w:val="22"/>
              </w:rPr>
              <w:t>- Mensualmente en el plazo establecido por la Superintendencia del Sistema Financiero.</w:t>
            </w:r>
          </w:p>
        </w:tc>
      </w:tr>
      <w:tr w:rsidR="001209E3" w:rsidRPr="00080538" w14:paraId="09110D3D" w14:textId="77777777" w:rsidTr="005246BB">
        <w:tc>
          <w:tcPr>
            <w:tcW w:w="2903" w:type="dxa"/>
          </w:tcPr>
          <w:p w14:paraId="6C67E071" w14:textId="63E4A051" w:rsidR="007C346E" w:rsidRPr="00080538" w:rsidRDefault="007C346E" w:rsidP="00C10EDA">
            <w:pPr>
              <w:spacing w:before="240" w:line="276" w:lineRule="auto"/>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lastRenderedPageBreak/>
              <w:t>Información reservada, hechos que pueden afectar positiva o negativamente en forma significativa la situación financiera,</w:t>
            </w:r>
            <w:r w:rsidR="0092754E" w:rsidRPr="00080538">
              <w:rPr>
                <w:rFonts w:asciiTheme="minorHAnsi" w:hAnsiTheme="minorHAnsi" w:cstheme="minorHAnsi"/>
                <w:snapToGrid w:val="0"/>
                <w:sz w:val="22"/>
                <w:szCs w:val="22"/>
              </w:rPr>
              <w:t xml:space="preserve"> reputación y</w:t>
            </w:r>
            <w:r w:rsidRPr="00080538">
              <w:rPr>
                <w:rFonts w:asciiTheme="minorHAnsi" w:hAnsiTheme="minorHAnsi" w:cstheme="minorHAnsi"/>
                <w:snapToGrid w:val="0"/>
                <w:sz w:val="22"/>
                <w:szCs w:val="22"/>
              </w:rPr>
              <w:t xml:space="preserve"> posición de la sociedad o de sus valores en el mercado.</w:t>
            </w:r>
          </w:p>
        </w:tc>
        <w:tc>
          <w:tcPr>
            <w:tcW w:w="3969" w:type="dxa"/>
          </w:tcPr>
          <w:p w14:paraId="681A4A3B" w14:textId="1AB530FD" w:rsidR="007C346E" w:rsidRPr="00080538" w:rsidRDefault="009944A3" w:rsidP="00C10EDA">
            <w:pPr>
              <w:spacing w:before="240" w:line="276" w:lineRule="auto"/>
              <w:rPr>
                <w:rFonts w:asciiTheme="minorHAnsi" w:hAnsiTheme="minorHAnsi" w:cstheme="minorHAnsi"/>
                <w:sz w:val="22"/>
                <w:szCs w:val="22"/>
              </w:rPr>
            </w:pPr>
            <w:r>
              <w:rPr>
                <w:rFonts w:asciiTheme="minorHAnsi" w:hAnsiTheme="minorHAnsi" w:cstheme="minorHAnsi"/>
                <w:snapToGrid w:val="0"/>
                <w:sz w:val="22"/>
                <w:szCs w:val="22"/>
              </w:rPr>
              <w:t>N</w:t>
            </w:r>
            <w:r w:rsidR="007C346E" w:rsidRPr="00080538">
              <w:rPr>
                <w:rFonts w:asciiTheme="minorHAnsi" w:hAnsiTheme="minorHAnsi" w:cstheme="minorHAnsi"/>
                <w:snapToGrid w:val="0"/>
                <w:sz w:val="22"/>
                <w:szCs w:val="22"/>
              </w:rPr>
              <w:t>ota en la que se comunique el carácter de reservado</w:t>
            </w:r>
            <w:r>
              <w:rPr>
                <w:rFonts w:asciiTheme="minorHAnsi" w:hAnsiTheme="minorHAnsi" w:cstheme="minorHAnsi"/>
                <w:snapToGrid w:val="0"/>
                <w:sz w:val="22"/>
                <w:szCs w:val="22"/>
              </w:rPr>
              <w:t xml:space="preserve"> de la información</w:t>
            </w:r>
            <w:r w:rsidR="007C346E" w:rsidRPr="00080538">
              <w:rPr>
                <w:rFonts w:asciiTheme="minorHAnsi" w:hAnsiTheme="minorHAnsi" w:cstheme="minorHAnsi"/>
                <w:snapToGrid w:val="0"/>
                <w:sz w:val="22"/>
                <w:szCs w:val="22"/>
              </w:rPr>
              <w:t>.</w:t>
            </w:r>
          </w:p>
        </w:tc>
        <w:tc>
          <w:tcPr>
            <w:tcW w:w="3618" w:type="dxa"/>
          </w:tcPr>
          <w:p w14:paraId="539EAAF3" w14:textId="77777777" w:rsidR="007C346E" w:rsidRPr="00080538" w:rsidRDefault="007C346E" w:rsidP="00C10EDA">
            <w:pPr>
              <w:spacing w:before="240" w:line="276" w:lineRule="auto"/>
              <w:rPr>
                <w:rFonts w:asciiTheme="minorHAnsi" w:hAnsiTheme="minorHAnsi" w:cstheme="minorHAnsi"/>
                <w:snapToGrid w:val="0"/>
                <w:sz w:val="22"/>
                <w:szCs w:val="22"/>
              </w:rPr>
            </w:pPr>
            <w:r w:rsidRPr="00080538">
              <w:rPr>
                <w:rFonts w:asciiTheme="minorHAnsi" w:hAnsiTheme="minorHAnsi" w:cstheme="minorHAnsi"/>
                <w:snapToGrid w:val="0"/>
                <w:sz w:val="22"/>
                <w:szCs w:val="22"/>
              </w:rPr>
              <w:t>Art. 35 de la Ley del Mercado de Valores, el día hábil siguiente a que se da el hecho o se adopte la información.</w:t>
            </w:r>
          </w:p>
        </w:tc>
      </w:tr>
      <w:tr w:rsidR="005246BB" w:rsidRPr="00080538" w14:paraId="74E77A68" w14:textId="77777777" w:rsidTr="005246BB">
        <w:tc>
          <w:tcPr>
            <w:tcW w:w="2903" w:type="dxa"/>
            <w:tcBorders>
              <w:top w:val="single" w:sz="4" w:space="0" w:color="auto"/>
              <w:left w:val="single" w:sz="4" w:space="0" w:color="auto"/>
              <w:bottom w:val="single" w:sz="4" w:space="0" w:color="auto"/>
              <w:right w:val="single" w:sz="4" w:space="0" w:color="auto"/>
            </w:tcBorders>
          </w:tcPr>
          <w:p w14:paraId="1EEC92F7" w14:textId="77777777" w:rsidR="005246BB" w:rsidRPr="00080538" w:rsidRDefault="005246BB" w:rsidP="005246BB">
            <w:pPr>
              <w:spacing w:before="240" w:line="276" w:lineRule="auto"/>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t>Detalle mensual de los préstamos adicionados y sustituidos de la cartera de préstamos hipotecarios que garantizan emisiones de valores.</w:t>
            </w:r>
          </w:p>
        </w:tc>
        <w:tc>
          <w:tcPr>
            <w:tcW w:w="3969" w:type="dxa"/>
            <w:tcBorders>
              <w:top w:val="single" w:sz="4" w:space="0" w:color="auto"/>
              <w:left w:val="single" w:sz="4" w:space="0" w:color="auto"/>
              <w:bottom w:val="single" w:sz="4" w:space="0" w:color="auto"/>
              <w:right w:val="single" w:sz="4" w:space="0" w:color="auto"/>
            </w:tcBorders>
          </w:tcPr>
          <w:p w14:paraId="74CEC77F" w14:textId="77777777" w:rsidR="005246BB" w:rsidRPr="00080538" w:rsidRDefault="005246BB" w:rsidP="005246BB">
            <w:pPr>
              <w:spacing w:before="240" w:line="276" w:lineRule="auto"/>
              <w:rPr>
                <w:rFonts w:asciiTheme="minorHAnsi" w:hAnsiTheme="minorHAnsi" w:cstheme="minorHAnsi"/>
                <w:snapToGrid w:val="0"/>
                <w:sz w:val="22"/>
                <w:szCs w:val="22"/>
              </w:rPr>
            </w:pPr>
            <w:r w:rsidRPr="00080538">
              <w:rPr>
                <w:rFonts w:asciiTheme="minorHAnsi" w:hAnsiTheme="minorHAnsi" w:cstheme="minorHAnsi"/>
                <w:snapToGrid w:val="0"/>
                <w:sz w:val="22"/>
                <w:szCs w:val="22"/>
              </w:rPr>
              <w:t xml:space="preserve">Copia escaneada </w:t>
            </w:r>
            <w:r>
              <w:rPr>
                <w:rFonts w:asciiTheme="minorHAnsi" w:hAnsiTheme="minorHAnsi" w:cstheme="minorHAnsi"/>
                <w:snapToGrid w:val="0"/>
                <w:sz w:val="22"/>
                <w:szCs w:val="22"/>
              </w:rPr>
              <w:t xml:space="preserve">del documento </w:t>
            </w:r>
            <w:r w:rsidRPr="00080538">
              <w:rPr>
                <w:rFonts w:asciiTheme="minorHAnsi" w:hAnsiTheme="minorHAnsi" w:cstheme="minorHAnsi"/>
                <w:snapToGrid w:val="0"/>
                <w:sz w:val="22"/>
                <w:szCs w:val="22"/>
              </w:rPr>
              <w:t>remitido a la Superintendencia del Sistema Financiero.</w:t>
            </w:r>
          </w:p>
        </w:tc>
        <w:tc>
          <w:tcPr>
            <w:tcW w:w="3618" w:type="dxa"/>
            <w:tcBorders>
              <w:top w:val="single" w:sz="4" w:space="0" w:color="auto"/>
              <w:left w:val="single" w:sz="4" w:space="0" w:color="auto"/>
              <w:bottom w:val="single" w:sz="4" w:space="0" w:color="auto"/>
              <w:right w:val="single" w:sz="4" w:space="0" w:color="auto"/>
            </w:tcBorders>
          </w:tcPr>
          <w:p w14:paraId="3BC85510" w14:textId="77777777" w:rsidR="005246BB" w:rsidRPr="00080538" w:rsidRDefault="005246BB" w:rsidP="005246BB">
            <w:pPr>
              <w:spacing w:before="240" w:line="276" w:lineRule="auto"/>
              <w:rPr>
                <w:rFonts w:asciiTheme="minorHAnsi" w:hAnsiTheme="minorHAnsi" w:cstheme="minorHAnsi"/>
                <w:snapToGrid w:val="0"/>
                <w:sz w:val="22"/>
                <w:szCs w:val="22"/>
              </w:rPr>
            </w:pPr>
            <w:r w:rsidRPr="00080538">
              <w:rPr>
                <w:rFonts w:asciiTheme="minorHAnsi" w:hAnsiTheme="minorHAnsi" w:cstheme="minorHAnsi"/>
                <w:snapToGrid w:val="0"/>
                <w:sz w:val="22"/>
                <w:szCs w:val="22"/>
              </w:rPr>
              <w:t>- Mensualmente, 10 días hábiles después del cierre de mes.</w:t>
            </w:r>
          </w:p>
          <w:p w14:paraId="0F741F75" w14:textId="77777777" w:rsidR="005246BB" w:rsidRPr="00080538" w:rsidRDefault="005246BB" w:rsidP="005873AD">
            <w:pPr>
              <w:spacing w:before="240" w:line="276" w:lineRule="auto"/>
              <w:rPr>
                <w:rFonts w:asciiTheme="minorHAnsi" w:hAnsiTheme="minorHAnsi" w:cstheme="minorHAnsi"/>
                <w:snapToGrid w:val="0"/>
                <w:sz w:val="22"/>
                <w:szCs w:val="22"/>
              </w:rPr>
            </w:pPr>
          </w:p>
        </w:tc>
      </w:tr>
      <w:tr w:rsidR="005246BB" w:rsidRPr="00080538" w14:paraId="4D44F2E5" w14:textId="77777777" w:rsidTr="005246BB">
        <w:trPr>
          <w:trHeight w:val="1296"/>
        </w:trPr>
        <w:tc>
          <w:tcPr>
            <w:tcW w:w="2903" w:type="dxa"/>
            <w:tcBorders>
              <w:top w:val="single" w:sz="4" w:space="0" w:color="auto"/>
              <w:left w:val="single" w:sz="4" w:space="0" w:color="auto"/>
              <w:bottom w:val="single" w:sz="4" w:space="0" w:color="auto"/>
              <w:right w:val="single" w:sz="4" w:space="0" w:color="auto"/>
            </w:tcBorders>
          </w:tcPr>
          <w:p w14:paraId="3A0CDD58" w14:textId="77777777" w:rsidR="005246BB" w:rsidRPr="00080538" w:rsidRDefault="005246BB" w:rsidP="005246BB">
            <w:pPr>
              <w:spacing w:before="240" w:line="276" w:lineRule="auto"/>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t>Listado trimestral de cartera de préstamos que garantizan emisiones de valores</w:t>
            </w:r>
          </w:p>
        </w:tc>
        <w:tc>
          <w:tcPr>
            <w:tcW w:w="3969" w:type="dxa"/>
            <w:tcBorders>
              <w:top w:val="single" w:sz="4" w:space="0" w:color="auto"/>
              <w:left w:val="single" w:sz="4" w:space="0" w:color="auto"/>
              <w:bottom w:val="single" w:sz="4" w:space="0" w:color="auto"/>
              <w:right w:val="single" w:sz="4" w:space="0" w:color="auto"/>
            </w:tcBorders>
          </w:tcPr>
          <w:p w14:paraId="1A945F19" w14:textId="77777777" w:rsidR="005246BB" w:rsidRPr="00080538" w:rsidRDefault="005246BB" w:rsidP="005246BB">
            <w:pPr>
              <w:spacing w:before="240" w:line="276" w:lineRule="auto"/>
              <w:rPr>
                <w:rFonts w:asciiTheme="minorHAnsi" w:hAnsiTheme="minorHAnsi" w:cstheme="minorHAnsi"/>
                <w:snapToGrid w:val="0"/>
                <w:sz w:val="22"/>
                <w:szCs w:val="22"/>
              </w:rPr>
            </w:pPr>
            <w:r w:rsidRPr="00080538">
              <w:rPr>
                <w:rFonts w:asciiTheme="minorHAnsi" w:hAnsiTheme="minorHAnsi" w:cstheme="minorHAnsi"/>
                <w:snapToGrid w:val="0"/>
                <w:sz w:val="22"/>
                <w:szCs w:val="22"/>
              </w:rPr>
              <w:t>Copia escaneada</w:t>
            </w:r>
            <w:r>
              <w:rPr>
                <w:rFonts w:asciiTheme="minorHAnsi" w:hAnsiTheme="minorHAnsi" w:cstheme="minorHAnsi"/>
                <w:snapToGrid w:val="0"/>
                <w:sz w:val="22"/>
                <w:szCs w:val="22"/>
              </w:rPr>
              <w:t xml:space="preserve"> del documento</w:t>
            </w:r>
            <w:r w:rsidRPr="00080538">
              <w:rPr>
                <w:rFonts w:asciiTheme="minorHAnsi" w:hAnsiTheme="minorHAnsi" w:cstheme="minorHAnsi"/>
                <w:snapToGrid w:val="0"/>
                <w:sz w:val="22"/>
                <w:szCs w:val="22"/>
              </w:rPr>
              <w:t xml:space="preserve"> remitido a la Superintendencia del Sistema Financiero.</w:t>
            </w:r>
          </w:p>
        </w:tc>
        <w:tc>
          <w:tcPr>
            <w:tcW w:w="3618" w:type="dxa"/>
            <w:tcBorders>
              <w:top w:val="single" w:sz="4" w:space="0" w:color="auto"/>
              <w:left w:val="single" w:sz="4" w:space="0" w:color="auto"/>
              <w:bottom w:val="single" w:sz="4" w:space="0" w:color="auto"/>
              <w:right w:val="single" w:sz="4" w:space="0" w:color="auto"/>
            </w:tcBorders>
          </w:tcPr>
          <w:p w14:paraId="2DF93A79" w14:textId="4F73A414" w:rsidR="005246BB" w:rsidRPr="00080538" w:rsidRDefault="005246BB" w:rsidP="005873AD">
            <w:pPr>
              <w:spacing w:before="240" w:line="276" w:lineRule="auto"/>
              <w:rPr>
                <w:rFonts w:asciiTheme="minorHAnsi" w:hAnsiTheme="minorHAnsi" w:cstheme="minorHAnsi"/>
                <w:snapToGrid w:val="0"/>
                <w:sz w:val="22"/>
                <w:szCs w:val="22"/>
              </w:rPr>
            </w:pPr>
            <w:r w:rsidRPr="00080538">
              <w:rPr>
                <w:rFonts w:asciiTheme="minorHAnsi" w:hAnsiTheme="minorHAnsi" w:cstheme="minorHAnsi"/>
                <w:snapToGrid w:val="0"/>
                <w:sz w:val="22"/>
                <w:szCs w:val="22"/>
              </w:rPr>
              <w:t>- Trimestralmente, dentro de los 20 días hábiles siguientes al cierre del trimestre.</w:t>
            </w:r>
          </w:p>
        </w:tc>
      </w:tr>
      <w:tr w:rsidR="005246BB" w:rsidRPr="00080538" w14:paraId="5E4E52C7" w14:textId="77777777" w:rsidTr="005246BB">
        <w:tc>
          <w:tcPr>
            <w:tcW w:w="2903" w:type="dxa"/>
            <w:tcBorders>
              <w:top w:val="single" w:sz="4" w:space="0" w:color="auto"/>
              <w:left w:val="single" w:sz="4" w:space="0" w:color="auto"/>
              <w:bottom w:val="single" w:sz="4" w:space="0" w:color="auto"/>
              <w:right w:val="single" w:sz="4" w:space="0" w:color="auto"/>
            </w:tcBorders>
          </w:tcPr>
          <w:p w14:paraId="6DBF5052" w14:textId="77777777" w:rsidR="005246BB" w:rsidRPr="00080538" w:rsidRDefault="005246BB" w:rsidP="005246BB">
            <w:pPr>
              <w:spacing w:before="240" w:line="276" w:lineRule="auto"/>
              <w:jc w:val="both"/>
              <w:rPr>
                <w:rFonts w:asciiTheme="minorHAnsi" w:hAnsiTheme="minorHAnsi" w:cstheme="minorHAnsi"/>
                <w:snapToGrid w:val="0"/>
                <w:sz w:val="22"/>
                <w:szCs w:val="22"/>
              </w:rPr>
            </w:pPr>
            <w:r w:rsidRPr="00080538">
              <w:rPr>
                <w:rFonts w:asciiTheme="minorHAnsi" w:hAnsiTheme="minorHAnsi" w:cstheme="minorHAnsi"/>
                <w:snapToGrid w:val="0"/>
                <w:sz w:val="22"/>
                <w:szCs w:val="22"/>
              </w:rPr>
              <w:t>De</w:t>
            </w:r>
            <w:r w:rsidRPr="005246BB">
              <w:rPr>
                <w:rFonts w:asciiTheme="minorHAnsi" w:hAnsiTheme="minorHAnsi" w:cstheme="minorHAnsi"/>
                <w:snapToGrid w:val="0"/>
                <w:sz w:val="22"/>
                <w:szCs w:val="22"/>
              </w:rPr>
              <w:t>claración bimensual de voluntad manifestada por el Representante Legal del emisor, a través de la cual otorgue gravamen de los nuevos préstamos vinculados a la obligación, así como la desgravación de los préstamos sustituidos.</w:t>
            </w:r>
          </w:p>
        </w:tc>
        <w:tc>
          <w:tcPr>
            <w:tcW w:w="3969" w:type="dxa"/>
            <w:tcBorders>
              <w:top w:val="single" w:sz="4" w:space="0" w:color="auto"/>
              <w:left w:val="single" w:sz="4" w:space="0" w:color="auto"/>
              <w:bottom w:val="single" w:sz="4" w:space="0" w:color="auto"/>
              <w:right w:val="single" w:sz="4" w:space="0" w:color="auto"/>
            </w:tcBorders>
          </w:tcPr>
          <w:p w14:paraId="5F794A2E" w14:textId="77777777" w:rsidR="005246BB" w:rsidRPr="00080538" w:rsidRDefault="005246BB" w:rsidP="005246BB">
            <w:pPr>
              <w:spacing w:before="240" w:line="276" w:lineRule="auto"/>
              <w:rPr>
                <w:rFonts w:asciiTheme="minorHAnsi" w:hAnsiTheme="minorHAnsi" w:cstheme="minorHAnsi"/>
                <w:snapToGrid w:val="0"/>
                <w:sz w:val="22"/>
                <w:szCs w:val="22"/>
              </w:rPr>
            </w:pPr>
            <w:r w:rsidRPr="00080538">
              <w:rPr>
                <w:rFonts w:asciiTheme="minorHAnsi" w:hAnsiTheme="minorHAnsi" w:cstheme="minorHAnsi"/>
                <w:snapToGrid w:val="0"/>
                <w:sz w:val="22"/>
                <w:szCs w:val="22"/>
              </w:rPr>
              <w:t>Copia escaneada del documento remitido a la Superintendencia del Sistema Financiero</w:t>
            </w:r>
          </w:p>
          <w:p w14:paraId="4B1FB23C" w14:textId="77777777" w:rsidR="005246BB" w:rsidRPr="00080538" w:rsidRDefault="005246BB" w:rsidP="005246BB">
            <w:pPr>
              <w:spacing w:before="240" w:line="276" w:lineRule="auto"/>
              <w:rPr>
                <w:rFonts w:asciiTheme="minorHAnsi" w:hAnsiTheme="minorHAnsi" w:cstheme="minorHAnsi"/>
                <w:snapToGrid w:val="0"/>
                <w:sz w:val="22"/>
                <w:szCs w:val="22"/>
              </w:rPr>
            </w:pPr>
          </w:p>
        </w:tc>
        <w:tc>
          <w:tcPr>
            <w:tcW w:w="3618" w:type="dxa"/>
            <w:tcBorders>
              <w:top w:val="single" w:sz="4" w:space="0" w:color="auto"/>
              <w:left w:val="single" w:sz="4" w:space="0" w:color="auto"/>
              <w:bottom w:val="single" w:sz="4" w:space="0" w:color="auto"/>
              <w:right w:val="single" w:sz="4" w:space="0" w:color="auto"/>
            </w:tcBorders>
          </w:tcPr>
          <w:p w14:paraId="1A057460" w14:textId="77777777" w:rsidR="005246BB" w:rsidRPr="00080538" w:rsidRDefault="005246BB" w:rsidP="005246BB">
            <w:pPr>
              <w:spacing w:before="240" w:line="276" w:lineRule="auto"/>
              <w:rPr>
                <w:rFonts w:asciiTheme="minorHAnsi" w:hAnsiTheme="minorHAnsi" w:cstheme="minorHAnsi"/>
                <w:snapToGrid w:val="0"/>
                <w:sz w:val="22"/>
                <w:szCs w:val="22"/>
              </w:rPr>
            </w:pPr>
            <w:r w:rsidRPr="00080538">
              <w:rPr>
                <w:rFonts w:asciiTheme="minorHAnsi" w:hAnsiTheme="minorHAnsi" w:cstheme="minorHAnsi"/>
                <w:snapToGrid w:val="0"/>
                <w:sz w:val="22"/>
                <w:szCs w:val="22"/>
              </w:rPr>
              <w:t>- Bimensual, 10 días hábiles después del cierre bimensual.</w:t>
            </w:r>
          </w:p>
        </w:tc>
      </w:tr>
    </w:tbl>
    <w:p w14:paraId="48382222" w14:textId="7C196189" w:rsidR="007C346E" w:rsidRPr="003E2602" w:rsidRDefault="007C346E" w:rsidP="00457E32">
      <w:pPr>
        <w:spacing w:before="240" w:line="276" w:lineRule="auto"/>
        <w:rPr>
          <w:rFonts w:asciiTheme="minorHAnsi" w:hAnsiTheme="minorHAnsi" w:cstheme="minorHAnsi"/>
          <w:b/>
          <w:sz w:val="22"/>
          <w:szCs w:val="22"/>
          <w:lang w:eastAsia="es-ES"/>
        </w:rPr>
      </w:pPr>
      <w:r w:rsidRPr="00080538">
        <w:rPr>
          <w:rFonts w:asciiTheme="minorHAnsi" w:hAnsiTheme="minorHAnsi" w:cstheme="minorHAnsi"/>
          <w:sz w:val="22"/>
          <w:szCs w:val="22"/>
        </w:rPr>
        <w:t xml:space="preserve">La </w:t>
      </w:r>
      <w:r w:rsidR="008C69A9">
        <w:rPr>
          <w:rFonts w:asciiTheme="minorHAnsi" w:hAnsiTheme="minorHAnsi" w:cstheme="minorHAnsi"/>
          <w:sz w:val="22"/>
          <w:szCs w:val="22"/>
        </w:rPr>
        <w:t>presentación</w:t>
      </w:r>
      <w:r w:rsidR="00715BE0">
        <w:rPr>
          <w:rFonts w:asciiTheme="minorHAnsi" w:hAnsiTheme="minorHAnsi" w:cstheme="minorHAnsi"/>
          <w:sz w:val="22"/>
          <w:szCs w:val="22"/>
        </w:rPr>
        <w:t xml:space="preserve"> </w:t>
      </w:r>
      <w:r w:rsidRPr="00080538">
        <w:rPr>
          <w:rFonts w:asciiTheme="minorHAnsi" w:hAnsiTheme="minorHAnsi" w:cstheme="minorHAnsi"/>
          <w:sz w:val="22"/>
          <w:szCs w:val="22"/>
        </w:rPr>
        <w:t>de la información aquí requerida de manera ejemplificante es sin perjuicio de la formalización que el emisor deba realizar en el Registro Público Bursátil de la Superintendencia del Sistema Financiero.</w:t>
      </w:r>
      <w:r w:rsidR="005246BB">
        <w:rPr>
          <w:rFonts w:asciiTheme="minorHAnsi" w:hAnsiTheme="minorHAnsi" w:cstheme="minorHAnsi"/>
          <w:sz w:val="22"/>
          <w:szCs w:val="22"/>
        </w:rPr>
        <w:t xml:space="preserve"> (2)</w:t>
      </w:r>
    </w:p>
    <w:p w14:paraId="48F08D37" w14:textId="77777777" w:rsidR="005246BB" w:rsidRPr="00080538" w:rsidRDefault="005246BB" w:rsidP="00C10EDA">
      <w:pPr>
        <w:spacing w:before="240" w:line="276" w:lineRule="auto"/>
        <w:jc w:val="both"/>
        <w:rPr>
          <w:rFonts w:asciiTheme="minorHAnsi" w:hAnsiTheme="minorHAnsi" w:cstheme="minorHAnsi"/>
          <w:sz w:val="22"/>
          <w:szCs w:val="22"/>
        </w:rPr>
      </w:pPr>
    </w:p>
    <w:p w14:paraId="2C8241C7" w14:textId="77777777" w:rsidR="007C346E" w:rsidRPr="00080538" w:rsidRDefault="007C346E" w:rsidP="00C10EDA">
      <w:pPr>
        <w:pStyle w:val="Ttulo6"/>
        <w:spacing w:before="240" w:line="276" w:lineRule="auto"/>
        <w:jc w:val="center"/>
        <w:rPr>
          <w:rFonts w:asciiTheme="minorHAnsi" w:hAnsiTheme="minorHAnsi" w:cstheme="minorHAnsi"/>
          <w:sz w:val="22"/>
          <w:szCs w:val="22"/>
        </w:rPr>
      </w:pPr>
    </w:p>
    <w:sectPr w:rsidR="007C346E" w:rsidRPr="00080538" w:rsidSect="000A0959">
      <w:headerReference w:type="default" r:id="rId12"/>
      <w:footerReference w:type="default" r:id="rId13"/>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ACA1" w14:textId="77777777" w:rsidR="000C3B42" w:rsidRDefault="000C3B42" w:rsidP="0093093E">
      <w:r>
        <w:separator/>
      </w:r>
    </w:p>
  </w:endnote>
  <w:endnote w:type="continuationSeparator" w:id="0">
    <w:p w14:paraId="10285C1B" w14:textId="77777777" w:rsidR="000C3B42" w:rsidRDefault="000C3B42" w:rsidP="0093093E">
      <w:r>
        <w:continuationSeparator/>
      </w:r>
    </w:p>
  </w:endnote>
  <w:endnote w:type="continuationNotice" w:id="1">
    <w:p w14:paraId="0D00B73D" w14:textId="77777777" w:rsidR="000C3B42" w:rsidRDefault="000C3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190060"/>
      <w:docPartObj>
        <w:docPartGallery w:val="Page Numbers (Bottom of Page)"/>
        <w:docPartUnique/>
      </w:docPartObj>
    </w:sdtPr>
    <w:sdtEndPr/>
    <w:sdtContent>
      <w:p w14:paraId="41841087" w14:textId="48817395" w:rsidR="00B7730B" w:rsidRDefault="004B15B2">
        <w:pPr>
          <w:pStyle w:val="Piedepgina"/>
          <w:jc w:val="right"/>
        </w:pPr>
        <w:r>
          <w:fldChar w:fldCharType="begin"/>
        </w:r>
        <w:r w:rsidR="00B7730B">
          <w:instrText>PAGE   \* MERGEFORMAT</w:instrText>
        </w:r>
        <w:r>
          <w:fldChar w:fldCharType="separate"/>
        </w:r>
        <w:r w:rsidR="00905E13">
          <w:rPr>
            <w:noProof/>
          </w:rPr>
          <w:t>1</w:t>
        </w:r>
        <w:r>
          <w:fldChar w:fldCharType="end"/>
        </w:r>
      </w:p>
    </w:sdtContent>
  </w:sdt>
  <w:p w14:paraId="027ACF75" w14:textId="77777777" w:rsidR="00B7730B" w:rsidRDefault="00B773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BE0B8" w14:textId="77777777" w:rsidR="000C3B42" w:rsidRDefault="000C3B42" w:rsidP="0093093E">
      <w:r>
        <w:separator/>
      </w:r>
    </w:p>
  </w:footnote>
  <w:footnote w:type="continuationSeparator" w:id="0">
    <w:p w14:paraId="6FB78A9F" w14:textId="77777777" w:rsidR="000C3B42" w:rsidRDefault="000C3B42" w:rsidP="0093093E">
      <w:r>
        <w:continuationSeparator/>
      </w:r>
    </w:p>
  </w:footnote>
  <w:footnote w:type="continuationNotice" w:id="1">
    <w:p w14:paraId="1C9FB961" w14:textId="77777777" w:rsidR="000C3B42" w:rsidRDefault="000C3B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1526" w14:textId="77777777" w:rsidR="00D91930" w:rsidRDefault="00D919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6FCD"/>
    <w:multiLevelType w:val="hybridMultilevel"/>
    <w:tmpl w:val="BF6AFF7E"/>
    <w:lvl w:ilvl="0" w:tplc="2A960B12">
      <w:start w:val="1"/>
      <w:numFmt w:val="bullet"/>
      <w:lvlText w:val=""/>
      <w:lvlJc w:val="left"/>
      <w:pPr>
        <w:tabs>
          <w:tab w:val="num" w:pos="774"/>
        </w:tabs>
        <w:ind w:left="360" w:hanging="360"/>
      </w:pPr>
      <w:rPr>
        <w:rFonts w:ascii="Symbol" w:hAnsi="Symbol" w:hint="default"/>
        <w:color w:val="auto"/>
        <w:sz w:val="28"/>
        <w:szCs w:val="2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34386"/>
    <w:multiLevelType w:val="hybridMultilevel"/>
    <w:tmpl w:val="4F7CB26A"/>
    <w:lvl w:ilvl="0" w:tplc="F9A6F246">
      <w:start w:val="1"/>
      <w:numFmt w:val="decimal"/>
      <w:lvlText w:val="Art. %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B35684"/>
    <w:multiLevelType w:val="hybridMultilevel"/>
    <w:tmpl w:val="D9BE102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C6A0787"/>
    <w:multiLevelType w:val="hybridMultilevel"/>
    <w:tmpl w:val="1460E466"/>
    <w:lvl w:ilvl="0" w:tplc="01C05FAE">
      <w:start w:val="1"/>
      <w:numFmt w:val="bullet"/>
      <w:lvlText w:val="-"/>
      <w:lvlJc w:val="left"/>
      <w:pPr>
        <w:tabs>
          <w:tab w:val="num" w:pos="374"/>
        </w:tabs>
        <w:ind w:left="374" w:hanging="360"/>
      </w:pPr>
      <w:rPr>
        <w:rFonts w:ascii="Arial" w:eastAsia="Times New Roman" w:hAnsi="Arial" w:cs="Arial" w:hint="default"/>
      </w:rPr>
    </w:lvl>
    <w:lvl w:ilvl="1" w:tplc="0C0A0003" w:tentative="1">
      <w:start w:val="1"/>
      <w:numFmt w:val="bullet"/>
      <w:lvlText w:val="o"/>
      <w:lvlJc w:val="left"/>
      <w:pPr>
        <w:tabs>
          <w:tab w:val="num" w:pos="1094"/>
        </w:tabs>
        <w:ind w:left="1094" w:hanging="360"/>
      </w:pPr>
      <w:rPr>
        <w:rFonts w:ascii="Courier New" w:hAnsi="Courier New" w:cs="Courier New" w:hint="default"/>
      </w:rPr>
    </w:lvl>
    <w:lvl w:ilvl="2" w:tplc="0C0A0005" w:tentative="1">
      <w:start w:val="1"/>
      <w:numFmt w:val="bullet"/>
      <w:lvlText w:val=""/>
      <w:lvlJc w:val="left"/>
      <w:pPr>
        <w:tabs>
          <w:tab w:val="num" w:pos="1814"/>
        </w:tabs>
        <w:ind w:left="1814" w:hanging="360"/>
      </w:pPr>
      <w:rPr>
        <w:rFonts w:ascii="Wingdings" w:hAnsi="Wingdings" w:hint="default"/>
      </w:rPr>
    </w:lvl>
    <w:lvl w:ilvl="3" w:tplc="0C0A0001" w:tentative="1">
      <w:start w:val="1"/>
      <w:numFmt w:val="bullet"/>
      <w:lvlText w:val=""/>
      <w:lvlJc w:val="left"/>
      <w:pPr>
        <w:tabs>
          <w:tab w:val="num" w:pos="2534"/>
        </w:tabs>
        <w:ind w:left="2534" w:hanging="360"/>
      </w:pPr>
      <w:rPr>
        <w:rFonts w:ascii="Symbol" w:hAnsi="Symbol" w:hint="default"/>
      </w:rPr>
    </w:lvl>
    <w:lvl w:ilvl="4" w:tplc="0C0A0003" w:tentative="1">
      <w:start w:val="1"/>
      <w:numFmt w:val="bullet"/>
      <w:lvlText w:val="o"/>
      <w:lvlJc w:val="left"/>
      <w:pPr>
        <w:tabs>
          <w:tab w:val="num" w:pos="3254"/>
        </w:tabs>
        <w:ind w:left="3254" w:hanging="360"/>
      </w:pPr>
      <w:rPr>
        <w:rFonts w:ascii="Courier New" w:hAnsi="Courier New" w:cs="Courier New" w:hint="default"/>
      </w:rPr>
    </w:lvl>
    <w:lvl w:ilvl="5" w:tplc="0C0A0005" w:tentative="1">
      <w:start w:val="1"/>
      <w:numFmt w:val="bullet"/>
      <w:lvlText w:val=""/>
      <w:lvlJc w:val="left"/>
      <w:pPr>
        <w:tabs>
          <w:tab w:val="num" w:pos="3974"/>
        </w:tabs>
        <w:ind w:left="3974" w:hanging="360"/>
      </w:pPr>
      <w:rPr>
        <w:rFonts w:ascii="Wingdings" w:hAnsi="Wingdings" w:hint="default"/>
      </w:rPr>
    </w:lvl>
    <w:lvl w:ilvl="6" w:tplc="0C0A0001" w:tentative="1">
      <w:start w:val="1"/>
      <w:numFmt w:val="bullet"/>
      <w:lvlText w:val=""/>
      <w:lvlJc w:val="left"/>
      <w:pPr>
        <w:tabs>
          <w:tab w:val="num" w:pos="4694"/>
        </w:tabs>
        <w:ind w:left="4694" w:hanging="360"/>
      </w:pPr>
      <w:rPr>
        <w:rFonts w:ascii="Symbol" w:hAnsi="Symbol" w:hint="default"/>
      </w:rPr>
    </w:lvl>
    <w:lvl w:ilvl="7" w:tplc="0C0A0003" w:tentative="1">
      <w:start w:val="1"/>
      <w:numFmt w:val="bullet"/>
      <w:lvlText w:val="o"/>
      <w:lvlJc w:val="left"/>
      <w:pPr>
        <w:tabs>
          <w:tab w:val="num" w:pos="5414"/>
        </w:tabs>
        <w:ind w:left="5414" w:hanging="360"/>
      </w:pPr>
      <w:rPr>
        <w:rFonts w:ascii="Courier New" w:hAnsi="Courier New" w:cs="Courier New" w:hint="default"/>
      </w:rPr>
    </w:lvl>
    <w:lvl w:ilvl="8" w:tplc="0C0A0005" w:tentative="1">
      <w:start w:val="1"/>
      <w:numFmt w:val="bullet"/>
      <w:lvlText w:val=""/>
      <w:lvlJc w:val="left"/>
      <w:pPr>
        <w:tabs>
          <w:tab w:val="num" w:pos="6134"/>
        </w:tabs>
        <w:ind w:left="6134" w:hanging="360"/>
      </w:pPr>
      <w:rPr>
        <w:rFonts w:ascii="Wingdings" w:hAnsi="Wingdings" w:hint="default"/>
      </w:rPr>
    </w:lvl>
  </w:abstractNum>
  <w:abstractNum w:abstractNumId="4" w15:restartNumberingAfterBreak="0">
    <w:nsid w:val="5C8A61C3"/>
    <w:multiLevelType w:val="hybridMultilevel"/>
    <w:tmpl w:val="128C0000"/>
    <w:lvl w:ilvl="0" w:tplc="FFFFFFFF">
      <w:start w:val="1"/>
      <w:numFmt w:val="bullet"/>
      <w:lvlText w:val="-"/>
      <w:lvlJc w:val="left"/>
      <w:pPr>
        <w:tabs>
          <w:tab w:val="num" w:pos="774"/>
        </w:tabs>
        <w:ind w:left="360" w:hanging="360"/>
      </w:pPr>
      <w:rPr>
        <w:rFonts w:ascii="Arial" w:eastAsia="Times New Roman" w:hAnsi="Arial" w:cs="Arial" w:hint="default"/>
        <w:color w:val="auto"/>
        <w:sz w:val="28"/>
        <w:szCs w:val="28"/>
      </w:rPr>
    </w:lvl>
    <w:lvl w:ilvl="1" w:tplc="69E0379A" w:tentative="1">
      <w:start w:val="1"/>
      <w:numFmt w:val="bullet"/>
      <w:lvlText w:val="o"/>
      <w:lvlJc w:val="left"/>
      <w:pPr>
        <w:tabs>
          <w:tab w:val="num" w:pos="1080"/>
        </w:tabs>
        <w:ind w:left="1080" w:hanging="360"/>
      </w:pPr>
      <w:rPr>
        <w:rFonts w:ascii="Courier New" w:hAnsi="Courier New" w:cs="Courier New" w:hint="default"/>
      </w:rPr>
    </w:lvl>
    <w:lvl w:ilvl="2" w:tplc="5A586B84" w:tentative="1">
      <w:start w:val="1"/>
      <w:numFmt w:val="bullet"/>
      <w:lvlText w:val=""/>
      <w:lvlJc w:val="left"/>
      <w:pPr>
        <w:tabs>
          <w:tab w:val="num" w:pos="1800"/>
        </w:tabs>
        <w:ind w:left="1800" w:hanging="360"/>
      </w:pPr>
      <w:rPr>
        <w:rFonts w:ascii="Wingdings" w:hAnsi="Wingdings" w:hint="default"/>
      </w:rPr>
    </w:lvl>
    <w:lvl w:ilvl="3" w:tplc="23D28ED0" w:tentative="1">
      <w:start w:val="1"/>
      <w:numFmt w:val="bullet"/>
      <w:lvlText w:val=""/>
      <w:lvlJc w:val="left"/>
      <w:pPr>
        <w:tabs>
          <w:tab w:val="num" w:pos="2520"/>
        </w:tabs>
        <w:ind w:left="2520" w:hanging="360"/>
      </w:pPr>
      <w:rPr>
        <w:rFonts w:ascii="Symbol" w:hAnsi="Symbol" w:hint="default"/>
      </w:rPr>
    </w:lvl>
    <w:lvl w:ilvl="4" w:tplc="26E0DE3E" w:tentative="1">
      <w:start w:val="1"/>
      <w:numFmt w:val="bullet"/>
      <w:lvlText w:val="o"/>
      <w:lvlJc w:val="left"/>
      <w:pPr>
        <w:tabs>
          <w:tab w:val="num" w:pos="3240"/>
        </w:tabs>
        <w:ind w:left="3240" w:hanging="360"/>
      </w:pPr>
      <w:rPr>
        <w:rFonts w:ascii="Courier New" w:hAnsi="Courier New" w:cs="Courier New" w:hint="default"/>
      </w:rPr>
    </w:lvl>
    <w:lvl w:ilvl="5" w:tplc="9C784A5C" w:tentative="1">
      <w:start w:val="1"/>
      <w:numFmt w:val="bullet"/>
      <w:lvlText w:val=""/>
      <w:lvlJc w:val="left"/>
      <w:pPr>
        <w:tabs>
          <w:tab w:val="num" w:pos="3960"/>
        </w:tabs>
        <w:ind w:left="3960" w:hanging="360"/>
      </w:pPr>
      <w:rPr>
        <w:rFonts w:ascii="Wingdings" w:hAnsi="Wingdings" w:hint="default"/>
      </w:rPr>
    </w:lvl>
    <w:lvl w:ilvl="6" w:tplc="1B78227C" w:tentative="1">
      <w:start w:val="1"/>
      <w:numFmt w:val="bullet"/>
      <w:lvlText w:val=""/>
      <w:lvlJc w:val="left"/>
      <w:pPr>
        <w:tabs>
          <w:tab w:val="num" w:pos="4680"/>
        </w:tabs>
        <w:ind w:left="4680" w:hanging="360"/>
      </w:pPr>
      <w:rPr>
        <w:rFonts w:ascii="Symbol" w:hAnsi="Symbol" w:hint="default"/>
      </w:rPr>
    </w:lvl>
    <w:lvl w:ilvl="7" w:tplc="60400202" w:tentative="1">
      <w:start w:val="1"/>
      <w:numFmt w:val="bullet"/>
      <w:lvlText w:val="o"/>
      <w:lvlJc w:val="left"/>
      <w:pPr>
        <w:tabs>
          <w:tab w:val="num" w:pos="5400"/>
        </w:tabs>
        <w:ind w:left="5400" w:hanging="360"/>
      </w:pPr>
      <w:rPr>
        <w:rFonts w:ascii="Courier New" w:hAnsi="Courier New" w:cs="Courier New" w:hint="default"/>
      </w:rPr>
    </w:lvl>
    <w:lvl w:ilvl="8" w:tplc="8416A60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BF123F"/>
    <w:multiLevelType w:val="hybridMultilevel"/>
    <w:tmpl w:val="6EEA9848"/>
    <w:lvl w:ilvl="0" w:tplc="5066C7D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63173C93"/>
    <w:multiLevelType w:val="hybridMultilevel"/>
    <w:tmpl w:val="364AFF58"/>
    <w:lvl w:ilvl="0" w:tplc="2A960B12">
      <w:start w:val="1"/>
      <w:numFmt w:val="bullet"/>
      <w:lvlText w:val=""/>
      <w:lvlJc w:val="left"/>
      <w:pPr>
        <w:tabs>
          <w:tab w:val="num" w:pos="1134"/>
        </w:tabs>
        <w:ind w:left="720" w:hanging="360"/>
      </w:pPr>
      <w:rPr>
        <w:rFonts w:ascii="Symbol" w:hAnsi="Symbol" w:hint="default"/>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E706D7"/>
    <w:multiLevelType w:val="hybridMultilevel"/>
    <w:tmpl w:val="0F6299EE"/>
    <w:lvl w:ilvl="0" w:tplc="2A960B12">
      <w:start w:val="1"/>
      <w:numFmt w:val="bullet"/>
      <w:lvlText w:val=""/>
      <w:lvlJc w:val="left"/>
      <w:pPr>
        <w:tabs>
          <w:tab w:val="num" w:pos="774"/>
        </w:tabs>
        <w:ind w:left="360" w:hanging="360"/>
      </w:pPr>
      <w:rPr>
        <w:rFonts w:ascii="Symbol" w:hAnsi="Symbol" w:hint="default"/>
        <w:color w:val="auto"/>
        <w:sz w:val="28"/>
        <w:szCs w:val="2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30"/>
    <w:rsid w:val="00001A5D"/>
    <w:rsid w:val="00002FC4"/>
    <w:rsid w:val="000031B7"/>
    <w:rsid w:val="00003894"/>
    <w:rsid w:val="00011ADA"/>
    <w:rsid w:val="00014471"/>
    <w:rsid w:val="0001508A"/>
    <w:rsid w:val="00017FDC"/>
    <w:rsid w:val="0004560C"/>
    <w:rsid w:val="0005375A"/>
    <w:rsid w:val="0007142C"/>
    <w:rsid w:val="00073365"/>
    <w:rsid w:val="000750AE"/>
    <w:rsid w:val="00080538"/>
    <w:rsid w:val="00091DFF"/>
    <w:rsid w:val="000A0959"/>
    <w:rsid w:val="000A41CC"/>
    <w:rsid w:val="000B7919"/>
    <w:rsid w:val="000C0C0C"/>
    <w:rsid w:val="000C0FAC"/>
    <w:rsid w:val="000C3B42"/>
    <w:rsid w:val="000C4FE1"/>
    <w:rsid w:val="000D4656"/>
    <w:rsid w:val="000D6156"/>
    <w:rsid w:val="000F05C6"/>
    <w:rsid w:val="001015FD"/>
    <w:rsid w:val="00107258"/>
    <w:rsid w:val="001075AB"/>
    <w:rsid w:val="00114E30"/>
    <w:rsid w:val="001209E3"/>
    <w:rsid w:val="001273F9"/>
    <w:rsid w:val="0014078E"/>
    <w:rsid w:val="001505F9"/>
    <w:rsid w:val="001600FC"/>
    <w:rsid w:val="00166A92"/>
    <w:rsid w:val="00166E81"/>
    <w:rsid w:val="001713DE"/>
    <w:rsid w:val="00175813"/>
    <w:rsid w:val="00175BF9"/>
    <w:rsid w:val="00177480"/>
    <w:rsid w:val="0019408F"/>
    <w:rsid w:val="001A47EF"/>
    <w:rsid w:val="001B36B4"/>
    <w:rsid w:val="001C0824"/>
    <w:rsid w:val="001D1E3B"/>
    <w:rsid w:val="001F6556"/>
    <w:rsid w:val="00200985"/>
    <w:rsid w:val="0020099B"/>
    <w:rsid w:val="00210035"/>
    <w:rsid w:val="00217D43"/>
    <w:rsid w:val="00223726"/>
    <w:rsid w:val="00232333"/>
    <w:rsid w:val="00241767"/>
    <w:rsid w:val="002541D2"/>
    <w:rsid w:val="00272767"/>
    <w:rsid w:val="00275230"/>
    <w:rsid w:val="00280612"/>
    <w:rsid w:val="002A2F7F"/>
    <w:rsid w:val="002A3F3A"/>
    <w:rsid w:val="002C1166"/>
    <w:rsid w:val="002F2C4C"/>
    <w:rsid w:val="00303A88"/>
    <w:rsid w:val="003147A6"/>
    <w:rsid w:val="003238B4"/>
    <w:rsid w:val="00340EF2"/>
    <w:rsid w:val="00350EC5"/>
    <w:rsid w:val="00370EEB"/>
    <w:rsid w:val="00372E42"/>
    <w:rsid w:val="00377F06"/>
    <w:rsid w:val="00390813"/>
    <w:rsid w:val="003A5172"/>
    <w:rsid w:val="003A7162"/>
    <w:rsid w:val="003D1F2C"/>
    <w:rsid w:val="003D40B6"/>
    <w:rsid w:val="003E16AB"/>
    <w:rsid w:val="003E2602"/>
    <w:rsid w:val="00417F0B"/>
    <w:rsid w:val="00420EF6"/>
    <w:rsid w:val="00456739"/>
    <w:rsid w:val="00457E32"/>
    <w:rsid w:val="00480AA3"/>
    <w:rsid w:val="00482DFB"/>
    <w:rsid w:val="0049117C"/>
    <w:rsid w:val="004A1BB1"/>
    <w:rsid w:val="004A2735"/>
    <w:rsid w:val="004B0AFC"/>
    <w:rsid w:val="004B15B2"/>
    <w:rsid w:val="004B2B3A"/>
    <w:rsid w:val="004C3331"/>
    <w:rsid w:val="004C42D1"/>
    <w:rsid w:val="004D6667"/>
    <w:rsid w:val="004F0D5D"/>
    <w:rsid w:val="00500D93"/>
    <w:rsid w:val="00504B6C"/>
    <w:rsid w:val="00511D6A"/>
    <w:rsid w:val="005200FF"/>
    <w:rsid w:val="005246BB"/>
    <w:rsid w:val="00552C86"/>
    <w:rsid w:val="00566C8F"/>
    <w:rsid w:val="005705B5"/>
    <w:rsid w:val="005A3642"/>
    <w:rsid w:val="005B24DD"/>
    <w:rsid w:val="005B470D"/>
    <w:rsid w:val="005C49EE"/>
    <w:rsid w:val="005D2B07"/>
    <w:rsid w:val="005D4F7B"/>
    <w:rsid w:val="005D6B79"/>
    <w:rsid w:val="005E18B3"/>
    <w:rsid w:val="005F5B3F"/>
    <w:rsid w:val="005F7B8E"/>
    <w:rsid w:val="006157EE"/>
    <w:rsid w:val="0061736C"/>
    <w:rsid w:val="00617CEB"/>
    <w:rsid w:val="00633756"/>
    <w:rsid w:val="0063477B"/>
    <w:rsid w:val="00641BDC"/>
    <w:rsid w:val="00645336"/>
    <w:rsid w:val="006E6F28"/>
    <w:rsid w:val="006F6D80"/>
    <w:rsid w:val="00713791"/>
    <w:rsid w:val="00715BE0"/>
    <w:rsid w:val="00721B95"/>
    <w:rsid w:val="007714B8"/>
    <w:rsid w:val="00776A3F"/>
    <w:rsid w:val="00780776"/>
    <w:rsid w:val="007B7A6B"/>
    <w:rsid w:val="007C346E"/>
    <w:rsid w:val="007C759E"/>
    <w:rsid w:val="007D4A82"/>
    <w:rsid w:val="007E7645"/>
    <w:rsid w:val="007F38CE"/>
    <w:rsid w:val="00802866"/>
    <w:rsid w:val="00832FE9"/>
    <w:rsid w:val="00836AC1"/>
    <w:rsid w:val="00844B2B"/>
    <w:rsid w:val="0085185F"/>
    <w:rsid w:val="008776F0"/>
    <w:rsid w:val="008806F2"/>
    <w:rsid w:val="00880A75"/>
    <w:rsid w:val="00884FCF"/>
    <w:rsid w:val="008852D4"/>
    <w:rsid w:val="00885F53"/>
    <w:rsid w:val="008B44AD"/>
    <w:rsid w:val="008C69A9"/>
    <w:rsid w:val="008C78BA"/>
    <w:rsid w:val="008E46A1"/>
    <w:rsid w:val="008F0838"/>
    <w:rsid w:val="008F108B"/>
    <w:rsid w:val="008F1CC4"/>
    <w:rsid w:val="008F2F74"/>
    <w:rsid w:val="008F663B"/>
    <w:rsid w:val="00905E13"/>
    <w:rsid w:val="00906CBD"/>
    <w:rsid w:val="009101CB"/>
    <w:rsid w:val="009109CB"/>
    <w:rsid w:val="0092754E"/>
    <w:rsid w:val="0093093E"/>
    <w:rsid w:val="00931F14"/>
    <w:rsid w:val="00940891"/>
    <w:rsid w:val="00950A37"/>
    <w:rsid w:val="009630B4"/>
    <w:rsid w:val="0097554C"/>
    <w:rsid w:val="009944A3"/>
    <w:rsid w:val="009D290B"/>
    <w:rsid w:val="009D31E2"/>
    <w:rsid w:val="009D4EAF"/>
    <w:rsid w:val="009D53A2"/>
    <w:rsid w:val="009E246F"/>
    <w:rsid w:val="009E2D6A"/>
    <w:rsid w:val="00A025C4"/>
    <w:rsid w:val="00A03F5D"/>
    <w:rsid w:val="00A14710"/>
    <w:rsid w:val="00A202D4"/>
    <w:rsid w:val="00A2042A"/>
    <w:rsid w:val="00A2336B"/>
    <w:rsid w:val="00A26107"/>
    <w:rsid w:val="00A66205"/>
    <w:rsid w:val="00A67C51"/>
    <w:rsid w:val="00A75CCE"/>
    <w:rsid w:val="00A86765"/>
    <w:rsid w:val="00A871B2"/>
    <w:rsid w:val="00A97DA9"/>
    <w:rsid w:val="00AA0F77"/>
    <w:rsid w:val="00AA2889"/>
    <w:rsid w:val="00AB13D6"/>
    <w:rsid w:val="00AD132E"/>
    <w:rsid w:val="00AD2E07"/>
    <w:rsid w:val="00AE3666"/>
    <w:rsid w:val="00AF3C56"/>
    <w:rsid w:val="00AF6528"/>
    <w:rsid w:val="00B05314"/>
    <w:rsid w:val="00B171C8"/>
    <w:rsid w:val="00B3205E"/>
    <w:rsid w:val="00B320AD"/>
    <w:rsid w:val="00B35E63"/>
    <w:rsid w:val="00B41E03"/>
    <w:rsid w:val="00B45CE1"/>
    <w:rsid w:val="00B47176"/>
    <w:rsid w:val="00B56AA5"/>
    <w:rsid w:val="00B7730B"/>
    <w:rsid w:val="00B86B17"/>
    <w:rsid w:val="00B94FFF"/>
    <w:rsid w:val="00B978CD"/>
    <w:rsid w:val="00BA0DB8"/>
    <w:rsid w:val="00BC770E"/>
    <w:rsid w:val="00BD15F4"/>
    <w:rsid w:val="00BD67D4"/>
    <w:rsid w:val="00BE75DE"/>
    <w:rsid w:val="00C10EDA"/>
    <w:rsid w:val="00C1331D"/>
    <w:rsid w:val="00C2200D"/>
    <w:rsid w:val="00C25CFA"/>
    <w:rsid w:val="00C32AA7"/>
    <w:rsid w:val="00C53D16"/>
    <w:rsid w:val="00C55399"/>
    <w:rsid w:val="00C71B49"/>
    <w:rsid w:val="00C84175"/>
    <w:rsid w:val="00CC0A5B"/>
    <w:rsid w:val="00CC6BB6"/>
    <w:rsid w:val="00CD3DBB"/>
    <w:rsid w:val="00CE1848"/>
    <w:rsid w:val="00CF41A9"/>
    <w:rsid w:val="00D11F21"/>
    <w:rsid w:val="00D2559F"/>
    <w:rsid w:val="00D32AB3"/>
    <w:rsid w:val="00D466A7"/>
    <w:rsid w:val="00D53738"/>
    <w:rsid w:val="00D53981"/>
    <w:rsid w:val="00D5475F"/>
    <w:rsid w:val="00D55175"/>
    <w:rsid w:val="00D646B9"/>
    <w:rsid w:val="00D832F9"/>
    <w:rsid w:val="00D8607A"/>
    <w:rsid w:val="00D87B31"/>
    <w:rsid w:val="00D91930"/>
    <w:rsid w:val="00D94C43"/>
    <w:rsid w:val="00DA47D3"/>
    <w:rsid w:val="00DB2DF5"/>
    <w:rsid w:val="00DC1CAF"/>
    <w:rsid w:val="00DE0658"/>
    <w:rsid w:val="00DE3560"/>
    <w:rsid w:val="00E11867"/>
    <w:rsid w:val="00E11AB9"/>
    <w:rsid w:val="00E416E1"/>
    <w:rsid w:val="00E47BFA"/>
    <w:rsid w:val="00E67A80"/>
    <w:rsid w:val="00E9288E"/>
    <w:rsid w:val="00EA73A8"/>
    <w:rsid w:val="00EB4B66"/>
    <w:rsid w:val="00EC4B61"/>
    <w:rsid w:val="00ED1A96"/>
    <w:rsid w:val="00ED42A8"/>
    <w:rsid w:val="00F220E6"/>
    <w:rsid w:val="00F23288"/>
    <w:rsid w:val="00F23F74"/>
    <w:rsid w:val="00F25FB3"/>
    <w:rsid w:val="00F32998"/>
    <w:rsid w:val="00F41FBA"/>
    <w:rsid w:val="00F9267E"/>
    <w:rsid w:val="00FA2F42"/>
    <w:rsid w:val="00FD71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1F60B"/>
  <w15:docId w15:val="{66B3FE1C-5D23-4F93-9870-3D3B679A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59"/>
    <w:rPr>
      <w:lang w:val="es-ES"/>
    </w:rPr>
  </w:style>
  <w:style w:type="paragraph" w:styleId="Ttulo5">
    <w:name w:val="heading 5"/>
    <w:basedOn w:val="Normal"/>
    <w:next w:val="Normal"/>
    <w:qFormat/>
    <w:rsid w:val="000A0959"/>
    <w:pPr>
      <w:keepNext/>
      <w:jc w:val="both"/>
      <w:outlineLvl w:val="4"/>
    </w:pPr>
    <w:rPr>
      <w:rFonts w:ascii="Arial" w:hAnsi="Arial"/>
      <w:i/>
      <w:sz w:val="24"/>
      <w:lang w:val="es-MX" w:eastAsia="es-ES"/>
    </w:rPr>
  </w:style>
  <w:style w:type="paragraph" w:styleId="Ttulo6">
    <w:name w:val="heading 6"/>
    <w:basedOn w:val="Normal"/>
    <w:next w:val="Normal"/>
    <w:qFormat/>
    <w:rsid w:val="000A0959"/>
    <w:pPr>
      <w:keepNext/>
      <w:jc w:val="right"/>
      <w:outlineLvl w:val="5"/>
    </w:pPr>
    <w:rPr>
      <w:rFonts w:ascii="Arial" w:hAnsi="Arial"/>
      <w:i/>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0A0959"/>
    <w:pPr>
      <w:ind w:left="1843" w:hanging="425"/>
      <w:jc w:val="both"/>
    </w:pPr>
    <w:rPr>
      <w:rFonts w:ascii="Arial" w:hAnsi="Arial"/>
      <w:i/>
      <w:sz w:val="24"/>
      <w:lang w:val="es-MX" w:eastAsia="es-ES"/>
    </w:rPr>
  </w:style>
  <w:style w:type="paragraph" w:styleId="Textodeglobo">
    <w:name w:val="Balloon Text"/>
    <w:basedOn w:val="Normal"/>
    <w:semiHidden/>
    <w:rsid w:val="003D40B6"/>
    <w:rPr>
      <w:rFonts w:ascii="Tahoma" w:hAnsi="Tahoma" w:cs="Tahoma"/>
      <w:sz w:val="16"/>
      <w:szCs w:val="16"/>
    </w:rPr>
  </w:style>
  <w:style w:type="paragraph" w:styleId="Textoindependiente">
    <w:name w:val="Body Text"/>
    <w:basedOn w:val="Normal"/>
    <w:link w:val="TextoindependienteCar"/>
    <w:uiPriority w:val="99"/>
    <w:semiHidden/>
    <w:unhideWhenUsed/>
    <w:rsid w:val="00DB2DF5"/>
    <w:pPr>
      <w:spacing w:after="120"/>
    </w:pPr>
  </w:style>
  <w:style w:type="character" w:customStyle="1" w:styleId="TextoindependienteCar">
    <w:name w:val="Texto independiente Car"/>
    <w:link w:val="Textoindependiente"/>
    <w:uiPriority w:val="99"/>
    <w:semiHidden/>
    <w:rsid w:val="00DB2DF5"/>
    <w:rPr>
      <w:lang w:val="es-ES"/>
    </w:rPr>
  </w:style>
  <w:style w:type="paragraph" w:customStyle="1" w:styleId="Default">
    <w:name w:val="Default"/>
    <w:rsid w:val="007C346E"/>
    <w:pPr>
      <w:autoSpaceDE w:val="0"/>
      <w:autoSpaceDN w:val="0"/>
      <w:adjustRightInd w:val="0"/>
    </w:pPr>
    <w:rPr>
      <w:rFonts w:ascii="Bookman Old Style" w:eastAsia="Calibri" w:hAnsi="Bookman Old Style" w:cs="Bookman Old Style"/>
      <w:color w:val="000000"/>
      <w:sz w:val="24"/>
      <w:szCs w:val="24"/>
      <w:lang w:eastAsia="en-US"/>
    </w:rPr>
  </w:style>
  <w:style w:type="character" w:styleId="Refdecomentario">
    <w:name w:val="annotation reference"/>
    <w:uiPriority w:val="99"/>
    <w:semiHidden/>
    <w:unhideWhenUsed/>
    <w:rsid w:val="00456739"/>
    <w:rPr>
      <w:sz w:val="16"/>
      <w:szCs w:val="16"/>
    </w:rPr>
  </w:style>
  <w:style w:type="paragraph" w:styleId="Textocomentario">
    <w:name w:val="annotation text"/>
    <w:basedOn w:val="Normal"/>
    <w:link w:val="TextocomentarioCar"/>
    <w:uiPriority w:val="99"/>
    <w:semiHidden/>
    <w:unhideWhenUsed/>
    <w:rsid w:val="00456739"/>
  </w:style>
  <w:style w:type="character" w:customStyle="1" w:styleId="TextocomentarioCar">
    <w:name w:val="Texto comentario Car"/>
    <w:link w:val="Textocomentario"/>
    <w:uiPriority w:val="99"/>
    <w:semiHidden/>
    <w:rsid w:val="00456739"/>
    <w:rPr>
      <w:lang w:val="es-ES"/>
    </w:rPr>
  </w:style>
  <w:style w:type="paragraph" w:styleId="Asuntodelcomentario">
    <w:name w:val="annotation subject"/>
    <w:basedOn w:val="Textocomentario"/>
    <w:next w:val="Textocomentario"/>
    <w:link w:val="AsuntodelcomentarioCar"/>
    <w:uiPriority w:val="99"/>
    <w:semiHidden/>
    <w:unhideWhenUsed/>
    <w:rsid w:val="00456739"/>
    <w:rPr>
      <w:b/>
      <w:bCs/>
    </w:rPr>
  </w:style>
  <w:style w:type="character" w:customStyle="1" w:styleId="AsuntodelcomentarioCar">
    <w:name w:val="Asunto del comentario Car"/>
    <w:link w:val="Asuntodelcomentario"/>
    <w:uiPriority w:val="99"/>
    <w:semiHidden/>
    <w:rsid w:val="00456739"/>
    <w:rPr>
      <w:b/>
      <w:bCs/>
      <w:lang w:val="es-ES"/>
    </w:rPr>
  </w:style>
  <w:style w:type="paragraph" w:styleId="Encabezado">
    <w:name w:val="header"/>
    <w:basedOn w:val="Normal"/>
    <w:link w:val="EncabezadoCar"/>
    <w:unhideWhenUsed/>
    <w:rsid w:val="0093093E"/>
    <w:pPr>
      <w:tabs>
        <w:tab w:val="center" w:pos="4419"/>
        <w:tab w:val="right" w:pos="8838"/>
      </w:tabs>
    </w:pPr>
  </w:style>
  <w:style w:type="character" w:customStyle="1" w:styleId="EncabezadoCar">
    <w:name w:val="Encabezado Car"/>
    <w:link w:val="Encabezado"/>
    <w:rsid w:val="0093093E"/>
    <w:rPr>
      <w:lang w:val="es-ES"/>
    </w:rPr>
  </w:style>
  <w:style w:type="paragraph" w:styleId="Piedepgina">
    <w:name w:val="footer"/>
    <w:basedOn w:val="Normal"/>
    <w:link w:val="PiedepginaCar"/>
    <w:uiPriority w:val="99"/>
    <w:unhideWhenUsed/>
    <w:rsid w:val="0093093E"/>
    <w:pPr>
      <w:tabs>
        <w:tab w:val="center" w:pos="4419"/>
        <w:tab w:val="right" w:pos="8838"/>
      </w:tabs>
    </w:pPr>
  </w:style>
  <w:style w:type="character" w:customStyle="1" w:styleId="PiedepginaCar">
    <w:name w:val="Pie de página Car"/>
    <w:link w:val="Piedepgina"/>
    <w:uiPriority w:val="99"/>
    <w:rsid w:val="0093093E"/>
    <w:rPr>
      <w:lang w:val="es-ES"/>
    </w:rPr>
  </w:style>
  <w:style w:type="paragraph" w:styleId="Prrafodelista">
    <w:name w:val="List Paragraph"/>
    <w:basedOn w:val="Normal"/>
    <w:uiPriority w:val="34"/>
    <w:qFormat/>
    <w:rsid w:val="00D91930"/>
    <w:pPr>
      <w:ind w:left="720"/>
      <w:contextualSpacing/>
    </w:pPr>
  </w:style>
  <w:style w:type="paragraph" w:styleId="Revisin">
    <w:name w:val="Revision"/>
    <w:hidden/>
    <w:uiPriority w:val="99"/>
    <w:semiHidden/>
    <w:rsid w:val="00D9193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6429">
      <w:bodyDiv w:val="1"/>
      <w:marLeft w:val="0"/>
      <w:marRight w:val="0"/>
      <w:marTop w:val="0"/>
      <w:marBottom w:val="0"/>
      <w:divBdr>
        <w:top w:val="none" w:sz="0" w:space="0" w:color="auto"/>
        <w:left w:val="none" w:sz="0" w:space="0" w:color="auto"/>
        <w:bottom w:val="none" w:sz="0" w:space="0" w:color="auto"/>
        <w:right w:val="none" w:sz="0" w:space="0" w:color="auto"/>
      </w:divBdr>
    </w:div>
    <w:div w:id="347685398">
      <w:bodyDiv w:val="1"/>
      <w:marLeft w:val="0"/>
      <w:marRight w:val="0"/>
      <w:marTop w:val="0"/>
      <w:marBottom w:val="0"/>
      <w:divBdr>
        <w:top w:val="none" w:sz="0" w:space="0" w:color="auto"/>
        <w:left w:val="none" w:sz="0" w:space="0" w:color="auto"/>
        <w:bottom w:val="none" w:sz="0" w:space="0" w:color="auto"/>
        <w:right w:val="none" w:sz="0" w:space="0" w:color="auto"/>
      </w:divBdr>
    </w:div>
    <w:div w:id="611714690">
      <w:bodyDiv w:val="1"/>
      <w:marLeft w:val="0"/>
      <w:marRight w:val="0"/>
      <w:marTop w:val="0"/>
      <w:marBottom w:val="0"/>
      <w:divBdr>
        <w:top w:val="none" w:sz="0" w:space="0" w:color="auto"/>
        <w:left w:val="none" w:sz="0" w:space="0" w:color="auto"/>
        <w:bottom w:val="none" w:sz="0" w:space="0" w:color="auto"/>
        <w:right w:val="none" w:sz="0" w:space="0" w:color="auto"/>
      </w:divBdr>
    </w:div>
    <w:div w:id="1053890984">
      <w:bodyDiv w:val="1"/>
      <w:marLeft w:val="0"/>
      <w:marRight w:val="0"/>
      <w:marTop w:val="0"/>
      <w:marBottom w:val="0"/>
      <w:divBdr>
        <w:top w:val="none" w:sz="0" w:space="0" w:color="auto"/>
        <w:left w:val="none" w:sz="0" w:space="0" w:color="auto"/>
        <w:bottom w:val="none" w:sz="0" w:space="0" w:color="auto"/>
        <w:right w:val="none" w:sz="0" w:space="0" w:color="auto"/>
      </w:divBdr>
    </w:div>
    <w:div w:id="16359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A48D8AA186464EAE682397D8B47902" ma:contentTypeVersion="4" ma:contentTypeDescription="Crear nuevo documento." ma:contentTypeScope="" ma:versionID="17b273845d1e1c587ae94388e90ae5ab">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TAK2XWSQXAVX-32160706-3819</_dlc_DocId>
    <_dlc_DocIdUrl xmlns="925361b9-3a0c-4c35-ae0e-5f5ef97db517">
      <Url>http://sis/dn/_layouts/15/DocIdRedir.aspx?ID=TAK2XWSQXAVX-32160706-3819</Url>
      <Description>TAK2XWSQXAVX-32160706-3819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D87E-0DFA-409B-B6EC-E0F93485A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AC747-1380-43C8-8599-40FE7F839358}">
  <ds:schemaRefs>
    <ds:schemaRef ds:uri="http://schemas.microsoft.com/sharepoint/v3/contenttype/forms"/>
  </ds:schemaRefs>
</ds:datastoreItem>
</file>

<file path=customXml/itemProps3.xml><?xml version="1.0" encoding="utf-8"?>
<ds:datastoreItem xmlns:ds="http://schemas.openxmlformats.org/officeDocument/2006/customXml" ds:itemID="{4D0ED902-161C-4B4F-A6E2-01BD618191DE}">
  <ds:schemaRefs>
    <ds:schemaRef ds:uri="http://purl.org/dc/elements/1.1/"/>
    <ds:schemaRef ds:uri="925361b9-3a0c-4c35-ae0e-5f5ef97db517"/>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0287c0b5-b5c5-4019-839b-c1f429e15169"/>
    <ds:schemaRef ds:uri="http://schemas.microsoft.com/office/2006/metadata/properties"/>
  </ds:schemaRefs>
</ds:datastoreItem>
</file>

<file path=customXml/itemProps4.xml><?xml version="1.0" encoding="utf-8"?>
<ds:datastoreItem xmlns:ds="http://schemas.openxmlformats.org/officeDocument/2006/customXml" ds:itemID="{098E3D85-C7CA-4893-A92C-A3CF8A73AA1A}">
  <ds:schemaRefs>
    <ds:schemaRef ds:uri="http://schemas.microsoft.com/sharepoint/events"/>
  </ds:schemaRefs>
</ds:datastoreItem>
</file>

<file path=customXml/itemProps5.xml><?xml version="1.0" encoding="utf-8"?>
<ds:datastoreItem xmlns:ds="http://schemas.openxmlformats.org/officeDocument/2006/customXml" ds:itemID="{B41C1EC7-D3FF-41EE-B446-8A1DF9B4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3372</Words>
  <Characters>17615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INSTRUCTIVO</vt:lpstr>
    </vt:vector>
  </TitlesOfParts>
  <Company>Bolsa de Valores</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dc:title>
  <dc:creator>asuarez</dc:creator>
  <cp:lastModifiedBy>Guadalupe Gómez García</cp:lastModifiedBy>
  <cp:revision>2</cp:revision>
  <cp:lastPrinted>2014-10-31T16:49:00Z</cp:lastPrinted>
  <dcterms:created xsi:type="dcterms:W3CDTF">2020-10-01T19:16:00Z</dcterms:created>
  <dcterms:modified xsi:type="dcterms:W3CDTF">2020-10-01T19:16:00Z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0x010100D8A48D8AA186464EAE682397D8B47902</vt:lpwstr>
  </property>
  <property fmtid="{D5CDD505-2E9C-101B-9397-08002B2CF9AE}" pid="4" name="_dlc_DocIdItemGuid">
    <vt:lpwstr>7d6eaf49-800e-4742-b70d-d315aef92122</vt:lpwstr>
  </property>
</Properties>
</file>