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2E" w:rsidRDefault="00B52C9D" w:rsidP="00B12E2E">
      <w:pPr>
        <w:rPr>
          <w:lang w:val="es-SV"/>
        </w:rPr>
      </w:pPr>
      <w:r>
        <w:rPr>
          <w:noProof/>
          <w:lang w:val="es-SV" w:eastAsia="es-SV"/>
        </w:rPr>
        <w:pict>
          <v:roundrect id="_x0000_s1026" style="position:absolute;margin-left:-37.5pt;margin-top:-5.55pt;width:512.65pt;height:176.15pt;z-index:251660288" arcsize="10923f">
            <v:textbox style="mso-next-textbox:#_x0000_s1026">
              <w:txbxContent>
                <w:p w:rsidR="00B12E2E" w:rsidRDefault="00B12E2E" w:rsidP="005213BA">
                  <w:pPr>
                    <w:spacing w:after="0" w:line="240" w:lineRule="auto"/>
                    <w:jc w:val="center"/>
                    <w:rPr>
                      <w:b/>
                    </w:rPr>
                  </w:pPr>
                  <w:r w:rsidRPr="002C3F26">
                    <w:rPr>
                      <w:b/>
                      <w:lang w:val="es-SV"/>
                    </w:rPr>
                    <w:t>Tipo de Trámite:</w:t>
                  </w:r>
                  <w:r w:rsidRPr="000E1F7E">
                    <w:t xml:space="preserve"> </w:t>
                  </w:r>
                  <w:r w:rsidRPr="00EC2D72">
                    <w:rPr>
                      <w:b/>
                    </w:rPr>
                    <w:t>Aut</w:t>
                  </w:r>
                  <w:r w:rsidR="00D711E8">
                    <w:rPr>
                      <w:b/>
                    </w:rPr>
                    <w:t>orización para el Nombramiento del Auditor Interno</w:t>
                  </w:r>
                </w:p>
                <w:p w:rsidR="00B12E2E" w:rsidRPr="00D15056" w:rsidRDefault="00B12E2E" w:rsidP="00B12E2E">
                  <w:pPr>
                    <w:spacing w:after="0" w:line="240" w:lineRule="auto"/>
                    <w:rPr>
                      <w:b/>
                    </w:rPr>
                  </w:pPr>
                </w:p>
                <w:p w:rsidR="00B12E2E" w:rsidRPr="004E28AD" w:rsidRDefault="00B12E2E" w:rsidP="00B12E2E">
                  <w:pPr>
                    <w:spacing w:after="0" w:line="240" w:lineRule="auto"/>
                    <w:rPr>
                      <w:lang w:val="es-SV"/>
                    </w:rPr>
                  </w:pPr>
                  <w:r w:rsidRPr="004E28AD">
                    <w:rPr>
                      <w:b/>
                      <w:lang w:val="es-SV"/>
                    </w:rPr>
                    <w:t xml:space="preserve">Sistema: SSF </w:t>
                  </w:r>
                  <w:r w:rsidRPr="004E28AD">
                    <w:rPr>
                      <w:lang w:val="es-SV"/>
                    </w:rPr>
                    <w:t>(Intendencia de Inclusión Financiera y Otras Entidades (IF y OE)</w:t>
                  </w:r>
                </w:p>
                <w:p w:rsidR="00B12E2E" w:rsidRPr="004E28AD" w:rsidRDefault="00B12E2E" w:rsidP="00B12E2E">
                  <w:pPr>
                    <w:spacing w:after="0" w:line="240" w:lineRule="auto"/>
                    <w:rPr>
                      <w:b/>
                      <w:lang w:val="es-SV"/>
                    </w:rPr>
                  </w:pPr>
                </w:p>
                <w:p w:rsidR="00E70C30" w:rsidRDefault="00B12E2E" w:rsidP="00B12E2E">
                  <w:pPr>
                    <w:spacing w:after="0" w:line="240" w:lineRule="auto"/>
                    <w:jc w:val="both"/>
                    <w:rPr>
                      <w:lang w:val="es-SV"/>
                    </w:rPr>
                  </w:pPr>
                  <w:r w:rsidRPr="004E28AD">
                    <w:rPr>
                      <w:b/>
                      <w:lang w:val="es-SV"/>
                    </w:rPr>
                    <w:t>Subsistemas a que aplica:</w:t>
                  </w:r>
                  <w:r w:rsidRPr="004E28AD">
                    <w:rPr>
                      <w:lang w:val="es-SV"/>
                    </w:rPr>
                    <w:t xml:space="preserve"> Casa</w:t>
                  </w:r>
                  <w:r w:rsidR="00E70C30">
                    <w:rPr>
                      <w:lang w:val="es-SV"/>
                    </w:rPr>
                    <w:t>s</w:t>
                  </w:r>
                  <w:r w:rsidRPr="004E28AD">
                    <w:rPr>
                      <w:lang w:val="es-SV"/>
                    </w:rPr>
                    <w:t xml:space="preserve"> de </w:t>
                  </w:r>
                  <w:r w:rsidR="00E70C30">
                    <w:rPr>
                      <w:lang w:val="es-SV"/>
                    </w:rPr>
                    <w:t>C</w:t>
                  </w:r>
                  <w:r w:rsidRPr="004E28AD">
                    <w:rPr>
                      <w:lang w:val="es-SV"/>
                    </w:rPr>
                    <w:t>ambio</w:t>
                  </w:r>
                  <w:r w:rsidR="00E70C30">
                    <w:rPr>
                      <w:lang w:val="es-SV"/>
                    </w:rPr>
                    <w:t xml:space="preserve">, Agentes </w:t>
                  </w:r>
                  <w:proofErr w:type="spellStart"/>
                  <w:r w:rsidR="00E70C30">
                    <w:rPr>
                      <w:lang w:val="es-SV"/>
                    </w:rPr>
                    <w:t>Remesadores</w:t>
                  </w:r>
                  <w:proofErr w:type="spellEnd"/>
                  <w:r w:rsidR="00E70C30">
                    <w:rPr>
                      <w:lang w:val="es-SV"/>
                    </w:rPr>
                    <w:t xml:space="preserve"> Nacionales No Bancarios (ARNB), Sociedad Proveedoras de Dinero Electrónico (SPDE), Sociedades de Garantía Recíproca</w:t>
                  </w:r>
                  <w:r w:rsidR="00AD6F88">
                    <w:rPr>
                      <w:lang w:val="es-SV"/>
                    </w:rPr>
                    <w:t xml:space="preserve"> (SGR), </w:t>
                  </w:r>
                  <w:r w:rsidR="00E70C30">
                    <w:rPr>
                      <w:lang w:val="es-SV"/>
                    </w:rPr>
                    <w:t>Sociedades que ofrecen Servicios Complementarios a los Servicios Financieros de los Inte</w:t>
                  </w:r>
                  <w:r w:rsidR="00AD6F88">
                    <w:rPr>
                      <w:lang w:val="es-SV"/>
                    </w:rPr>
                    <w:t>grantes del Sistema Financiero</w:t>
                  </w:r>
                  <w:r w:rsidR="00D64C7D">
                    <w:rPr>
                      <w:lang w:val="es-SV"/>
                    </w:rPr>
                    <w:t xml:space="preserve"> y</w:t>
                  </w:r>
                  <w:r w:rsidR="00AD6F88">
                    <w:rPr>
                      <w:lang w:val="es-SV"/>
                    </w:rPr>
                    <w:t xml:space="preserve"> Sociedades Operadoras de Sistemas de Pago.</w:t>
                  </w:r>
                </w:p>
                <w:p w:rsidR="00B12E2E" w:rsidRDefault="00B12E2E" w:rsidP="00B12E2E">
                  <w:pPr>
                    <w:spacing w:after="0" w:line="240" w:lineRule="auto"/>
                    <w:jc w:val="both"/>
                    <w:rPr>
                      <w:sz w:val="20"/>
                      <w:szCs w:val="21"/>
                      <w:lang w:val="es-SV"/>
                    </w:rPr>
                  </w:pPr>
                </w:p>
                <w:p w:rsidR="00B12E2E" w:rsidRDefault="00B12E2E" w:rsidP="00B12E2E">
                  <w:pPr>
                    <w:spacing w:after="0" w:line="240" w:lineRule="auto"/>
                    <w:rPr>
                      <w:lang w:val="es-SV"/>
                    </w:rPr>
                  </w:pPr>
                  <w:r w:rsidRPr="00A36CCB">
                    <w:rPr>
                      <w:b/>
                      <w:lang w:val="es-SV"/>
                    </w:rPr>
                    <w:t>Fecha de creación</w:t>
                  </w:r>
                  <w:r>
                    <w:rPr>
                      <w:lang w:val="es-SV"/>
                    </w:rPr>
                    <w:t xml:space="preserve">:                       </w:t>
                  </w:r>
                  <w:r w:rsidR="00E70C30">
                    <w:rPr>
                      <w:lang w:val="es-SV"/>
                    </w:rPr>
                    <w:tab/>
                  </w:r>
                  <w:r w:rsidR="00DE76E9">
                    <w:rPr>
                      <w:lang w:val="es-SV"/>
                    </w:rPr>
                    <w:t>02</w:t>
                  </w:r>
                  <w:r>
                    <w:rPr>
                      <w:lang w:val="es-SV"/>
                    </w:rPr>
                    <w:t>/</w:t>
                  </w:r>
                  <w:r w:rsidR="00DE76E9">
                    <w:rPr>
                      <w:lang w:val="es-SV"/>
                    </w:rPr>
                    <w:t>08</w:t>
                  </w:r>
                  <w:r>
                    <w:rPr>
                      <w:lang w:val="es-SV"/>
                    </w:rPr>
                    <w:t>/201</w:t>
                  </w:r>
                  <w:r w:rsidR="00DE76E9">
                    <w:rPr>
                      <w:lang w:val="es-SV"/>
                    </w:rPr>
                    <w:t>8</w:t>
                  </w:r>
                </w:p>
                <w:p w:rsidR="00B12E2E" w:rsidRDefault="00B12E2E" w:rsidP="00B12E2E">
                  <w:pPr>
                    <w:spacing w:after="0" w:line="240" w:lineRule="auto"/>
                    <w:rPr>
                      <w:lang w:val="es-SV"/>
                    </w:rPr>
                  </w:pPr>
                  <w:r w:rsidRPr="00A36CCB">
                    <w:rPr>
                      <w:b/>
                      <w:lang w:val="es-SV"/>
                    </w:rPr>
                    <w:t>Fecha de última modificación</w:t>
                  </w:r>
                  <w:r>
                    <w:rPr>
                      <w:lang w:val="es-SV"/>
                    </w:rPr>
                    <w:t xml:space="preserve">:    </w:t>
                  </w:r>
                  <w:r w:rsidR="00E70C30">
                    <w:rPr>
                      <w:lang w:val="es-SV"/>
                    </w:rPr>
                    <w:tab/>
                  </w:r>
                  <w:r w:rsidR="00DE76E9">
                    <w:rPr>
                      <w:lang w:val="es-SV"/>
                    </w:rPr>
                    <w:t>22</w:t>
                  </w:r>
                  <w:r w:rsidRPr="00063ABE">
                    <w:rPr>
                      <w:lang w:val="es-SV"/>
                    </w:rPr>
                    <w:t>/0</w:t>
                  </w:r>
                  <w:r w:rsidR="00DE76E9">
                    <w:rPr>
                      <w:lang w:val="es-SV"/>
                    </w:rPr>
                    <w:t>8</w:t>
                  </w:r>
                  <w:r w:rsidRPr="00063ABE">
                    <w:rPr>
                      <w:lang w:val="es-SV"/>
                    </w:rPr>
                    <w:t>/201</w:t>
                  </w:r>
                  <w:r w:rsidR="00DE76E9">
                    <w:rPr>
                      <w:lang w:val="es-SV"/>
                    </w:rPr>
                    <w:t>8</w:t>
                  </w:r>
                </w:p>
                <w:p w:rsidR="00B12E2E" w:rsidRPr="000D1183" w:rsidRDefault="00B12E2E" w:rsidP="00B12E2E">
                  <w:pPr>
                    <w:spacing w:after="0" w:line="240" w:lineRule="auto"/>
                    <w:rPr>
                      <w:lang w:val="es-SV"/>
                    </w:rPr>
                  </w:pPr>
                </w:p>
              </w:txbxContent>
            </v:textbox>
          </v:roundrect>
        </w:pict>
      </w: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tabs>
          <w:tab w:val="left" w:pos="960"/>
        </w:tabs>
        <w:rPr>
          <w:lang w:val="es-SV"/>
        </w:rPr>
      </w:pPr>
      <w:r>
        <w:rPr>
          <w:lang w:val="es-SV"/>
        </w:rPr>
        <w:tab/>
      </w:r>
    </w:p>
    <w:p w:rsidR="00B12E2E" w:rsidRDefault="00B12E2E" w:rsidP="00B12E2E">
      <w:pPr>
        <w:tabs>
          <w:tab w:val="left" w:pos="960"/>
        </w:tabs>
        <w:rPr>
          <w:lang w:val="es-SV"/>
        </w:rPr>
      </w:pPr>
    </w:p>
    <w:p w:rsidR="00B12E2E" w:rsidRDefault="00B52C9D" w:rsidP="00B12E2E">
      <w:pPr>
        <w:tabs>
          <w:tab w:val="left" w:pos="960"/>
        </w:tabs>
        <w:rPr>
          <w:lang w:val="es-SV"/>
        </w:rPr>
      </w:pPr>
      <w:r>
        <w:rPr>
          <w:noProof/>
          <w:lang w:val="es-SV" w:eastAsia="es-SV"/>
        </w:rPr>
        <w:pict>
          <v:roundrect id="_x0000_s1027" style="position:absolute;margin-left:-37.5pt;margin-top:24.35pt;width:515.55pt;height:508.1pt;z-index:251661312" arcsize="2009f">
            <v:textbox style="mso-next-textbox:#_x0000_s1027">
              <w:txbxContent>
                <w:p w:rsidR="00B12E2E" w:rsidRDefault="00B12E2E" w:rsidP="00B12E2E">
                  <w:pPr>
                    <w:spacing w:after="0" w:line="240" w:lineRule="auto"/>
                    <w:jc w:val="both"/>
                    <w:rPr>
                      <w:b/>
                      <w:lang w:val="es-SV"/>
                    </w:rPr>
                  </w:pPr>
                  <w:r w:rsidRPr="00C1238A">
                    <w:rPr>
                      <w:b/>
                      <w:lang w:val="es-SV"/>
                    </w:rPr>
                    <w:t>Sujetos a que aplica el trámite específico:</w:t>
                  </w:r>
                  <w:r>
                    <w:rPr>
                      <w:b/>
                      <w:lang w:val="es-SV"/>
                    </w:rPr>
                    <w:t xml:space="preserve"> </w:t>
                  </w:r>
                </w:p>
                <w:p w:rsidR="00B70F0B" w:rsidRDefault="00B70F0B" w:rsidP="00B70F0B">
                  <w:pPr>
                    <w:spacing w:after="0" w:line="240" w:lineRule="auto"/>
                    <w:jc w:val="both"/>
                    <w:rPr>
                      <w:lang w:val="es-SV"/>
                    </w:rPr>
                  </w:pPr>
                  <w:r w:rsidRPr="004E28AD">
                    <w:rPr>
                      <w:lang w:val="es-SV"/>
                    </w:rPr>
                    <w:t>Casa</w:t>
                  </w:r>
                  <w:r>
                    <w:rPr>
                      <w:lang w:val="es-SV"/>
                    </w:rPr>
                    <w:t>s</w:t>
                  </w:r>
                  <w:r w:rsidRPr="004E28AD">
                    <w:rPr>
                      <w:lang w:val="es-SV"/>
                    </w:rPr>
                    <w:t xml:space="preserve"> de </w:t>
                  </w:r>
                  <w:r>
                    <w:rPr>
                      <w:lang w:val="es-SV"/>
                    </w:rPr>
                    <w:t>C</w:t>
                  </w:r>
                  <w:r w:rsidRPr="004E28AD">
                    <w:rPr>
                      <w:lang w:val="es-SV"/>
                    </w:rPr>
                    <w:t>ambio</w:t>
                  </w:r>
                  <w:r w:rsidR="00353FDF">
                    <w:rPr>
                      <w:lang w:val="es-SV"/>
                    </w:rPr>
                    <w:t xml:space="preserve">, </w:t>
                  </w:r>
                  <w:r>
                    <w:rPr>
                      <w:lang w:val="es-SV"/>
                    </w:rPr>
                    <w:t xml:space="preserve">Agentes </w:t>
                  </w:r>
                  <w:proofErr w:type="spellStart"/>
                  <w:r>
                    <w:rPr>
                      <w:lang w:val="es-SV"/>
                    </w:rPr>
                    <w:t>Remesadores</w:t>
                  </w:r>
                  <w:proofErr w:type="spellEnd"/>
                  <w:r>
                    <w:rPr>
                      <w:lang w:val="es-SV"/>
                    </w:rPr>
                    <w:t xml:space="preserve"> Nacionales No Bancarios (ARNB), Sociedad Proveedoras de Dinero Electrónico (SPDE), Sociedades de Garantía Recíproca (SGR), Sociedades que ofrecen Servicios Complementarios a los Servicios Financieros de los Integrantes del Sistema Financiero y Sociedades Operadoras de Sistemas de Pago.</w:t>
                  </w:r>
                </w:p>
                <w:p w:rsidR="00EA2F67" w:rsidRPr="00C1238A" w:rsidRDefault="00EA2F67" w:rsidP="00B12E2E">
                  <w:pPr>
                    <w:spacing w:after="0" w:line="240" w:lineRule="auto"/>
                    <w:jc w:val="both"/>
                    <w:rPr>
                      <w:b/>
                      <w:lang w:val="es-SV"/>
                    </w:rPr>
                  </w:pPr>
                </w:p>
                <w:p w:rsidR="00B12E2E" w:rsidRDefault="00B12E2E" w:rsidP="00B12E2E">
                  <w:pPr>
                    <w:spacing w:after="0" w:line="240" w:lineRule="auto"/>
                    <w:jc w:val="both"/>
                    <w:rPr>
                      <w:b/>
                      <w:szCs w:val="20"/>
                      <w:lang w:val="es-SV"/>
                    </w:rPr>
                  </w:pPr>
                  <w:r w:rsidRPr="00C1238A">
                    <w:rPr>
                      <w:b/>
                      <w:szCs w:val="20"/>
                      <w:lang w:val="es-SV"/>
                    </w:rPr>
                    <w:t xml:space="preserve">Base Legal: </w:t>
                  </w:r>
                </w:p>
                <w:p w:rsidR="00B12E2E" w:rsidRDefault="00B12E2E" w:rsidP="00B12E2E">
                  <w:pPr>
                    <w:spacing w:after="0" w:line="240" w:lineRule="auto"/>
                    <w:jc w:val="both"/>
                    <w:rPr>
                      <w:b/>
                      <w:szCs w:val="20"/>
                      <w:lang w:val="es-SV"/>
                    </w:rPr>
                  </w:pPr>
                </w:p>
                <w:p w:rsidR="00C14250" w:rsidRPr="004E28AD" w:rsidRDefault="00C14250" w:rsidP="00EA2F67">
                  <w:pPr>
                    <w:pStyle w:val="Textoindependiente"/>
                    <w:numPr>
                      <w:ilvl w:val="0"/>
                      <w:numId w:val="1"/>
                    </w:numPr>
                    <w:spacing w:after="0" w:line="240" w:lineRule="auto"/>
                    <w:ind w:left="426"/>
                    <w:rPr>
                      <w:rFonts w:cs="Calibri"/>
                      <w:noProof/>
                      <w:lang w:eastAsia="es-SV"/>
                    </w:rPr>
                  </w:pPr>
                  <w:r w:rsidRPr="00C14250">
                    <w:rPr>
                      <w:rFonts w:cs="Calibri"/>
                      <w:noProof/>
                      <w:lang w:eastAsia="es-SV"/>
                    </w:rPr>
                    <w:t>Normas Técnicas de Auditoría Interna para los Int</w:t>
                  </w:r>
                  <w:r>
                    <w:rPr>
                      <w:rFonts w:cs="Calibri"/>
                      <w:noProof/>
                      <w:lang w:eastAsia="es-SV"/>
                    </w:rPr>
                    <w:t>egrantes del Sistema Financiero</w:t>
                  </w:r>
                  <w:r w:rsidRPr="00C14250">
                    <w:rPr>
                      <w:rFonts w:cs="Calibri"/>
                      <w:noProof/>
                      <w:lang w:eastAsia="es-SV"/>
                    </w:rPr>
                    <w:t xml:space="preserve"> (NRP-15)</w:t>
                  </w:r>
                </w:p>
                <w:p w:rsidR="00EA2F67" w:rsidRDefault="00EA2F67" w:rsidP="00EA2F67">
                  <w:pPr>
                    <w:pStyle w:val="Textoindependiente"/>
                    <w:spacing w:after="0" w:line="240" w:lineRule="auto"/>
                    <w:ind w:left="426"/>
                    <w:rPr>
                      <w:rFonts w:cs="Calibri"/>
                      <w:noProof/>
                      <w:lang w:eastAsia="es-SV"/>
                    </w:rPr>
                  </w:pPr>
                </w:p>
                <w:p w:rsidR="00B12E2E" w:rsidRDefault="00B12E2E" w:rsidP="00EA2F67">
                  <w:pPr>
                    <w:pStyle w:val="Prrafodelista"/>
                    <w:spacing w:after="0" w:line="240" w:lineRule="auto"/>
                    <w:ind w:left="0"/>
                    <w:jc w:val="both"/>
                    <w:rPr>
                      <w:b/>
                      <w:szCs w:val="20"/>
                      <w:u w:val="single"/>
                      <w:lang w:val="es-SV"/>
                    </w:rPr>
                  </w:pPr>
                  <w:r w:rsidRPr="00CD36BA">
                    <w:rPr>
                      <w:b/>
                      <w:szCs w:val="20"/>
                      <w:u w:val="single"/>
                      <w:lang w:val="es-SV"/>
                    </w:rPr>
                    <w:t xml:space="preserve">Requisitos </w:t>
                  </w:r>
                  <w:r>
                    <w:rPr>
                      <w:b/>
                      <w:szCs w:val="20"/>
                      <w:u w:val="single"/>
                      <w:lang w:val="es-SV"/>
                    </w:rPr>
                    <w:t>a presentar</w:t>
                  </w:r>
                  <w:r w:rsidRPr="00CD36BA">
                    <w:rPr>
                      <w:b/>
                      <w:szCs w:val="20"/>
                      <w:u w:val="single"/>
                      <w:lang w:val="es-SV"/>
                    </w:rPr>
                    <w:t>:</w:t>
                  </w:r>
                </w:p>
                <w:p w:rsidR="00B12E2E" w:rsidRDefault="00B12E2E" w:rsidP="00B12E2E">
                  <w:pPr>
                    <w:pStyle w:val="Prrafodelista"/>
                    <w:spacing w:after="0" w:line="240" w:lineRule="auto"/>
                    <w:ind w:left="0"/>
                    <w:jc w:val="both"/>
                    <w:rPr>
                      <w:b/>
                      <w:szCs w:val="20"/>
                      <w:u w:val="single"/>
                      <w:lang w:val="es-SV"/>
                    </w:rPr>
                  </w:pPr>
                </w:p>
                <w:p w:rsidR="00B12E2E" w:rsidRDefault="00257FD1" w:rsidP="00B12E2E">
                  <w:pPr>
                    <w:pStyle w:val="Prrafodelista"/>
                    <w:numPr>
                      <w:ilvl w:val="0"/>
                      <w:numId w:val="2"/>
                    </w:numPr>
                    <w:spacing w:after="0" w:line="240" w:lineRule="auto"/>
                    <w:jc w:val="both"/>
                    <w:rPr>
                      <w:rFonts w:cs="Calibri"/>
                      <w:noProof/>
                      <w:lang w:eastAsia="es-SV"/>
                    </w:rPr>
                  </w:pPr>
                  <w:r w:rsidRPr="00257FD1">
                    <w:rPr>
                      <w:rFonts w:cs="Calibri"/>
                      <w:noProof/>
                      <w:lang w:eastAsia="es-SV"/>
                    </w:rPr>
                    <w:t>Solicitud dirigida al Superintendente del Sistema Financiero, i</w:t>
                  </w:r>
                  <w:r>
                    <w:rPr>
                      <w:rFonts w:cs="Calibri"/>
                      <w:noProof/>
                      <w:lang w:eastAsia="es-SV"/>
                    </w:rPr>
                    <w:t xml:space="preserve">nformando nuevo nombramiento.  </w:t>
                  </w:r>
                  <w:r w:rsidRPr="00257FD1">
                    <w:rPr>
                      <w:rFonts w:cs="Calibri"/>
                      <w:noProof/>
                      <w:lang w:eastAsia="es-SV"/>
                    </w:rPr>
                    <w:t xml:space="preserve">Remitir a la Superintendencia, dentro de los quince días hábiles posteriores a la toma de posesión de su cargo, nota de comunicación informando el nuevo nombramiento.   </w:t>
                  </w:r>
                </w:p>
                <w:p w:rsidR="003046CD" w:rsidRDefault="003046CD" w:rsidP="00B12E2E">
                  <w:pPr>
                    <w:pStyle w:val="Prrafodelista"/>
                    <w:numPr>
                      <w:ilvl w:val="0"/>
                      <w:numId w:val="2"/>
                    </w:numPr>
                    <w:spacing w:after="0" w:line="240" w:lineRule="auto"/>
                    <w:jc w:val="both"/>
                    <w:rPr>
                      <w:rFonts w:cs="Calibri"/>
                      <w:noProof/>
                      <w:lang w:eastAsia="es-SV"/>
                    </w:rPr>
                  </w:pPr>
                  <w:r w:rsidRPr="003046CD">
                    <w:rPr>
                      <w:rFonts w:cs="Calibri"/>
                      <w:noProof/>
                      <w:lang w:eastAsia="es-SV"/>
                    </w:rPr>
                    <w:t>Acuerdo de Suspención, renuncia o desp</w:t>
                  </w:r>
                  <w:r>
                    <w:rPr>
                      <w:rFonts w:cs="Calibri"/>
                      <w:noProof/>
                      <w:lang w:eastAsia="es-SV"/>
                    </w:rPr>
                    <w:t xml:space="preserve">ido del Auditor Interno vigente. </w:t>
                  </w:r>
                  <w:r w:rsidRPr="003046CD">
                    <w:rPr>
                      <w:rFonts w:cs="Calibri"/>
                      <w:noProof/>
                      <w:lang w:eastAsia="es-SV"/>
                    </w:rPr>
                    <w:t>Copia Certificada del acuerdo de Junta Directiva o su equivalente de la suspención, renununcia o despido del Auditor Interno vigente.</w:t>
                  </w:r>
                </w:p>
                <w:p w:rsidR="008875ED" w:rsidRDefault="008875ED" w:rsidP="00B12E2E">
                  <w:pPr>
                    <w:pStyle w:val="Prrafodelista"/>
                    <w:numPr>
                      <w:ilvl w:val="0"/>
                      <w:numId w:val="2"/>
                    </w:numPr>
                    <w:spacing w:after="0" w:line="240" w:lineRule="auto"/>
                    <w:jc w:val="both"/>
                    <w:rPr>
                      <w:rFonts w:cs="Calibri"/>
                      <w:noProof/>
                      <w:lang w:eastAsia="es-SV"/>
                    </w:rPr>
                  </w:pPr>
                  <w:r w:rsidRPr="008875ED">
                    <w:rPr>
                      <w:rFonts w:cs="Calibri"/>
                      <w:noProof/>
                      <w:lang w:eastAsia="es-SV"/>
                    </w:rPr>
                    <w:t>Acuerdo de nombramiento de nuevo Auditor Interno</w:t>
                  </w:r>
                  <w:r>
                    <w:rPr>
                      <w:rFonts w:cs="Calibri"/>
                      <w:noProof/>
                      <w:lang w:eastAsia="es-SV"/>
                    </w:rPr>
                    <w:t>.</w:t>
                  </w:r>
                  <w:r w:rsidR="00476698">
                    <w:rPr>
                      <w:rFonts w:cs="Calibri"/>
                      <w:noProof/>
                      <w:lang w:eastAsia="es-SV"/>
                    </w:rPr>
                    <w:t xml:space="preserve"> </w:t>
                  </w:r>
                  <w:r w:rsidR="00476698" w:rsidRPr="00476698">
                    <w:rPr>
                      <w:rFonts w:cs="Calibri"/>
                      <w:noProof/>
                      <w:lang w:eastAsia="es-SV"/>
                    </w:rPr>
                    <w:t>Copia certificada del acuerdo de Junta Directiva o su equivalente del nombramiento del nuevo Auditor Interno de la sociedad.</w:t>
                  </w:r>
                </w:p>
                <w:p w:rsidR="007F2BF3" w:rsidRPr="007F2BF3" w:rsidRDefault="007F2BF3" w:rsidP="007F2BF3">
                  <w:pPr>
                    <w:pStyle w:val="Prrafodelista"/>
                    <w:numPr>
                      <w:ilvl w:val="0"/>
                      <w:numId w:val="2"/>
                    </w:numPr>
                    <w:spacing w:after="0" w:line="240" w:lineRule="auto"/>
                    <w:jc w:val="both"/>
                    <w:rPr>
                      <w:rFonts w:cs="Calibri"/>
                      <w:noProof/>
                      <w:lang w:eastAsia="es-SV"/>
                    </w:rPr>
                  </w:pPr>
                  <w:r w:rsidRPr="007F2BF3">
                    <w:rPr>
                      <w:rFonts w:cs="Calibri"/>
                      <w:noProof/>
                      <w:lang w:eastAsia="es-SV"/>
                    </w:rPr>
                    <w:t>Declaración Jurada se</w:t>
                  </w:r>
                  <w:r w:rsidR="00E423AB">
                    <w:rPr>
                      <w:rFonts w:cs="Calibri"/>
                      <w:noProof/>
                      <w:lang w:eastAsia="es-SV"/>
                    </w:rPr>
                    <w:t xml:space="preserve">gún el anexo 1 de las NRP-15. </w:t>
                  </w:r>
                  <w:r w:rsidRPr="007F2BF3">
                    <w:rPr>
                      <w:rFonts w:cs="Calibri"/>
                      <w:noProof/>
                      <w:lang w:eastAsia="es-SV"/>
                    </w:rPr>
                    <w:t>Para optar al cargo de Auditor Interno, deberá presentar Declaración Jurada en la que conste que no se encuentra en cualquiera de las circunstancias siguientes:</w:t>
                  </w:r>
                </w:p>
                <w:p w:rsidR="007F2BF3" w:rsidRPr="007F2BF3" w:rsidRDefault="007F2BF3" w:rsidP="009C3846">
                  <w:pPr>
                    <w:pStyle w:val="Prrafodelista"/>
                    <w:spacing w:after="0" w:line="240" w:lineRule="auto"/>
                    <w:ind w:left="567" w:hanging="207"/>
                    <w:jc w:val="both"/>
                    <w:rPr>
                      <w:rFonts w:cs="Calibri"/>
                      <w:noProof/>
                      <w:lang w:eastAsia="es-SV"/>
                    </w:rPr>
                  </w:pPr>
                  <w:r w:rsidRPr="007F2BF3">
                    <w:rPr>
                      <w:rFonts w:cs="Calibri"/>
                      <w:noProof/>
                      <w:lang w:eastAsia="es-SV"/>
                    </w:rPr>
                    <w:t xml:space="preserve">a) Haber sido condenado mediante sentencia ejecutoriada en el país o en el extranjero por la comisión o </w:t>
                  </w:r>
                  <w:r w:rsidR="00E64CAA">
                    <w:rPr>
                      <w:rFonts w:cs="Calibri"/>
                      <w:noProof/>
                      <w:lang w:eastAsia="es-SV"/>
                    </w:rPr>
                    <w:t xml:space="preserve">   </w:t>
                  </w:r>
                  <w:r w:rsidR="0098088F">
                    <w:rPr>
                      <w:rFonts w:cs="Calibri"/>
                      <w:noProof/>
                      <w:lang w:eastAsia="es-SV"/>
                    </w:rPr>
                    <w:t xml:space="preserve">               </w:t>
                  </w:r>
                  <w:r w:rsidRPr="007F2BF3">
                    <w:rPr>
                      <w:rFonts w:cs="Calibri"/>
                      <w:noProof/>
                      <w:lang w:eastAsia="es-SV"/>
                    </w:rPr>
                    <w:t>participación dolosa de cualquier delito;</w:t>
                  </w:r>
                </w:p>
                <w:p w:rsidR="007F2BF3" w:rsidRPr="007F2BF3" w:rsidRDefault="009C3846" w:rsidP="009C3846">
                  <w:pPr>
                    <w:pStyle w:val="Prrafodelista"/>
                    <w:spacing w:after="0" w:line="240" w:lineRule="auto"/>
                    <w:ind w:left="567" w:hanging="207"/>
                    <w:jc w:val="both"/>
                    <w:rPr>
                      <w:rFonts w:cs="Calibri"/>
                      <w:noProof/>
                      <w:lang w:eastAsia="es-SV"/>
                    </w:rPr>
                  </w:pPr>
                  <w:r>
                    <w:rPr>
                      <w:rFonts w:cs="Calibri"/>
                      <w:noProof/>
                      <w:lang w:eastAsia="es-SV"/>
                    </w:rPr>
                    <w:t>b)</w:t>
                  </w:r>
                  <w:r w:rsidR="007F2BF3" w:rsidRPr="007F2BF3">
                    <w:rPr>
                      <w:rFonts w:cs="Calibri"/>
                      <w:noProof/>
                      <w:lang w:eastAsia="es-SV"/>
                    </w:rPr>
                    <w:t>Tener conflictos de interés con la entidad supervisada o con las personas jurídicas integrantes del conglomerado financiero al cual pertenece; y</w:t>
                  </w:r>
                </w:p>
                <w:p w:rsidR="007F2BF3" w:rsidRPr="007F2BF3" w:rsidRDefault="007F2BF3" w:rsidP="009C3846">
                  <w:pPr>
                    <w:pStyle w:val="Prrafodelista"/>
                    <w:spacing w:after="0" w:line="240" w:lineRule="auto"/>
                    <w:ind w:left="567" w:hanging="207"/>
                    <w:jc w:val="both"/>
                    <w:rPr>
                      <w:rFonts w:cs="Calibri"/>
                      <w:noProof/>
                      <w:lang w:eastAsia="es-SV"/>
                    </w:rPr>
                  </w:pPr>
                  <w:r w:rsidRPr="007F2BF3">
                    <w:rPr>
                      <w:rFonts w:cs="Calibri"/>
                      <w:noProof/>
                      <w:lang w:eastAsia="es-SV"/>
                    </w:rPr>
                    <w:t>c) En el caso de los Auditores Internos de las UAI de las Administradoras de Fondos de Pensiones, se debe observar lo establecido en el artículo 55 de la Ley del Sistema de Ahorro para Pensiones.</w:t>
                  </w:r>
                </w:p>
                <w:p w:rsidR="00B12E2E" w:rsidRDefault="007F2BF3" w:rsidP="007F2BF3">
                  <w:pPr>
                    <w:pStyle w:val="Prrafodelista"/>
                    <w:spacing w:after="0" w:line="240" w:lineRule="auto"/>
                    <w:ind w:left="360"/>
                    <w:jc w:val="both"/>
                    <w:rPr>
                      <w:rFonts w:cs="Calibri"/>
                      <w:noProof/>
                      <w:lang w:eastAsia="es-SV"/>
                    </w:rPr>
                  </w:pPr>
                  <w:r w:rsidRPr="007F2BF3">
                    <w:rPr>
                      <w:rFonts w:cs="Calibri"/>
                      <w:noProof/>
                      <w:lang w:eastAsia="es-SV"/>
                    </w:rPr>
                    <w:t xml:space="preserve">Lo anterior será remitido dentro de los quince días hábiles posteriores a la toma de posesión de su cargo, de conformidad al Anexo No. 1 de las NRP-15.        </w:t>
                  </w:r>
                </w:p>
                <w:p w:rsidR="00F828F2" w:rsidRDefault="00F828F2" w:rsidP="007F2BF3">
                  <w:pPr>
                    <w:pStyle w:val="Prrafodelista"/>
                    <w:spacing w:after="0" w:line="240" w:lineRule="auto"/>
                    <w:ind w:left="360"/>
                    <w:jc w:val="both"/>
                    <w:rPr>
                      <w:rFonts w:cs="Calibri"/>
                      <w:noProof/>
                      <w:lang w:eastAsia="es-SV"/>
                    </w:rPr>
                  </w:pPr>
                </w:p>
                <w:p w:rsidR="00F828F2" w:rsidRDefault="00F828F2" w:rsidP="007F2BF3">
                  <w:pPr>
                    <w:pStyle w:val="Prrafodelista"/>
                    <w:spacing w:after="0" w:line="240" w:lineRule="auto"/>
                    <w:ind w:left="360"/>
                    <w:jc w:val="both"/>
                    <w:rPr>
                      <w:rFonts w:cs="Calibri"/>
                      <w:noProof/>
                      <w:lang w:eastAsia="es-SV"/>
                    </w:rPr>
                  </w:pPr>
                </w:p>
                <w:p w:rsidR="00F828F2" w:rsidRPr="008F4374" w:rsidRDefault="00F828F2" w:rsidP="007F2BF3">
                  <w:pPr>
                    <w:pStyle w:val="Prrafodelista"/>
                    <w:spacing w:after="0" w:line="240" w:lineRule="auto"/>
                    <w:ind w:left="360"/>
                    <w:jc w:val="both"/>
                    <w:rPr>
                      <w:rFonts w:cs="Calibri"/>
                      <w:noProof/>
                      <w:lang w:eastAsia="es-SV"/>
                    </w:rPr>
                  </w:pPr>
                </w:p>
              </w:txbxContent>
            </v:textbox>
          </v:roundrect>
        </w:pict>
      </w:r>
    </w:p>
    <w:p w:rsidR="00B12E2E" w:rsidRDefault="00B12E2E" w:rsidP="00B12E2E">
      <w:pPr>
        <w:tabs>
          <w:tab w:val="left" w:pos="960"/>
        </w:tabs>
        <w:rPr>
          <w:lang w:val="es-SV"/>
        </w:rPr>
      </w:pPr>
    </w:p>
    <w:p w:rsidR="00B12E2E" w:rsidRDefault="00B12E2E" w:rsidP="00B12E2E">
      <w:pPr>
        <w:tabs>
          <w:tab w:val="left" w:pos="960"/>
        </w:tabs>
        <w:rPr>
          <w:lang w:val="es-SV"/>
        </w:rPr>
      </w:pPr>
    </w:p>
    <w:p w:rsidR="00B12E2E" w:rsidRDefault="00B12E2E" w:rsidP="00B12E2E">
      <w:pPr>
        <w:tabs>
          <w:tab w:val="left" w:pos="960"/>
        </w:tabs>
        <w:rPr>
          <w:lang w:val="es-SV"/>
        </w:rPr>
      </w:pPr>
    </w:p>
    <w:p w:rsidR="00B12E2E" w:rsidRDefault="00B12E2E" w:rsidP="00B12E2E">
      <w:pPr>
        <w:tabs>
          <w:tab w:val="left" w:pos="960"/>
        </w:tabs>
        <w:rPr>
          <w:lang w:val="es-SV"/>
        </w:rPr>
      </w:pPr>
    </w:p>
    <w:p w:rsidR="00B12E2E" w:rsidRDefault="00B12E2E" w:rsidP="00B12E2E">
      <w:pPr>
        <w:tabs>
          <w:tab w:val="left" w:pos="960"/>
        </w:tabs>
        <w:rPr>
          <w:lang w:val="es-SV"/>
        </w:rPr>
      </w:pPr>
    </w:p>
    <w:p w:rsidR="00B12E2E" w:rsidRDefault="00B12E2E" w:rsidP="00B12E2E">
      <w:pPr>
        <w:tabs>
          <w:tab w:val="left" w:pos="960"/>
        </w:tabs>
        <w:rPr>
          <w:lang w:val="es-SV"/>
        </w:rPr>
      </w:pPr>
    </w:p>
    <w:p w:rsidR="00B12E2E" w:rsidRDefault="00B12E2E" w:rsidP="00B12E2E">
      <w:pPr>
        <w:tabs>
          <w:tab w:val="left" w:pos="960"/>
        </w:tabs>
        <w:rPr>
          <w:lang w:val="es-SV"/>
        </w:rPr>
      </w:pPr>
    </w:p>
    <w:p w:rsidR="00B12E2E" w:rsidRDefault="00B12E2E" w:rsidP="00B12E2E">
      <w:pPr>
        <w:tabs>
          <w:tab w:val="left" w:pos="960"/>
        </w:tabs>
        <w:rPr>
          <w:lang w:val="es-SV"/>
        </w:rPr>
      </w:pPr>
    </w:p>
    <w:p w:rsidR="00B12E2E" w:rsidRDefault="00B12E2E" w:rsidP="00B12E2E">
      <w:pPr>
        <w:tabs>
          <w:tab w:val="left" w:pos="960"/>
        </w:tabs>
        <w:rPr>
          <w:lang w:val="es-SV"/>
        </w:rPr>
      </w:pPr>
    </w:p>
    <w:p w:rsidR="00B12E2E" w:rsidRDefault="00B12E2E" w:rsidP="00B12E2E">
      <w:pPr>
        <w:tabs>
          <w:tab w:val="left" w:pos="960"/>
        </w:tabs>
        <w:rPr>
          <w:lang w:val="es-SV"/>
        </w:rPr>
      </w:pPr>
    </w:p>
    <w:p w:rsidR="00B12E2E" w:rsidRDefault="00B12E2E" w:rsidP="00B12E2E">
      <w:pPr>
        <w:tabs>
          <w:tab w:val="left" w:pos="960"/>
        </w:tabs>
        <w:rPr>
          <w:lang w:val="es-SV"/>
        </w:rPr>
      </w:pPr>
    </w:p>
    <w:p w:rsidR="00B12E2E" w:rsidRDefault="00B12E2E" w:rsidP="00B12E2E">
      <w:pPr>
        <w:tabs>
          <w:tab w:val="left" w:pos="960"/>
        </w:tabs>
        <w:rPr>
          <w:lang w:val="es-SV"/>
        </w:rPr>
      </w:pPr>
    </w:p>
    <w:p w:rsidR="00B12E2E" w:rsidRDefault="00B12E2E" w:rsidP="00B12E2E">
      <w:pPr>
        <w:tabs>
          <w:tab w:val="left" w:pos="960"/>
        </w:tabs>
        <w:rPr>
          <w:lang w:val="es-SV"/>
        </w:rPr>
      </w:pPr>
    </w:p>
    <w:p w:rsidR="00B12E2E" w:rsidRDefault="00B12E2E" w:rsidP="00B12E2E">
      <w:pPr>
        <w:tabs>
          <w:tab w:val="left" w:pos="960"/>
        </w:tabs>
        <w:rPr>
          <w:lang w:val="es-SV"/>
        </w:rPr>
      </w:pPr>
    </w:p>
    <w:p w:rsidR="00B12E2E" w:rsidRDefault="00B12E2E" w:rsidP="00B12E2E">
      <w:pPr>
        <w:tabs>
          <w:tab w:val="left" w:pos="960"/>
        </w:tabs>
        <w:rPr>
          <w:lang w:val="es-SV"/>
        </w:rPr>
      </w:pPr>
    </w:p>
    <w:p w:rsidR="00B12E2E" w:rsidRDefault="00B12E2E" w:rsidP="00B12E2E">
      <w:pPr>
        <w:tabs>
          <w:tab w:val="left" w:pos="960"/>
        </w:tabs>
        <w:rPr>
          <w:lang w:val="es-SV"/>
        </w:rPr>
      </w:pPr>
    </w:p>
    <w:p w:rsidR="00B12E2E" w:rsidRDefault="00B12E2E" w:rsidP="00B12E2E">
      <w:pPr>
        <w:tabs>
          <w:tab w:val="left" w:pos="960"/>
        </w:tabs>
        <w:rPr>
          <w:lang w:val="es-SV"/>
        </w:rPr>
      </w:pPr>
    </w:p>
    <w:p w:rsidR="00B12E2E" w:rsidRDefault="00B12E2E" w:rsidP="00B12E2E">
      <w:pPr>
        <w:tabs>
          <w:tab w:val="left" w:pos="960"/>
        </w:tabs>
        <w:rPr>
          <w:lang w:val="es-SV"/>
        </w:rPr>
      </w:pPr>
    </w:p>
    <w:p w:rsidR="00B12E2E" w:rsidRDefault="00B12E2E" w:rsidP="00B12E2E">
      <w:pPr>
        <w:tabs>
          <w:tab w:val="left" w:pos="960"/>
        </w:tabs>
        <w:rPr>
          <w:lang w:val="es-SV"/>
        </w:rPr>
      </w:pPr>
    </w:p>
    <w:p w:rsidR="00B12E2E" w:rsidRDefault="00B12E2E" w:rsidP="00B12E2E">
      <w:pPr>
        <w:tabs>
          <w:tab w:val="left" w:pos="960"/>
        </w:tabs>
        <w:rPr>
          <w:lang w:val="es-SV"/>
        </w:rPr>
      </w:pPr>
    </w:p>
    <w:p w:rsidR="00B12E2E" w:rsidRDefault="00B52C9D" w:rsidP="00B12E2E">
      <w:pPr>
        <w:tabs>
          <w:tab w:val="left" w:pos="960"/>
        </w:tabs>
        <w:rPr>
          <w:lang w:val="es-SV"/>
        </w:rPr>
      </w:pPr>
      <w:r>
        <w:rPr>
          <w:noProof/>
          <w:lang w:val="es-SV" w:eastAsia="es-SV"/>
        </w:rPr>
        <w:lastRenderedPageBreak/>
        <w:pict>
          <v:roundrect id="_x0000_s1028" style="position:absolute;margin-left:-22.1pt;margin-top:3.3pt;width:509.25pt;height:319.55pt;z-index:251662336" arcsize="2009f">
            <v:textbox style="mso-next-textbox:#_x0000_s1028">
              <w:txbxContent>
                <w:p w:rsidR="00B12E2E" w:rsidRPr="00C11054" w:rsidRDefault="00B12E2E" w:rsidP="00EB09B6">
                  <w:pPr>
                    <w:spacing w:after="0" w:line="240" w:lineRule="auto"/>
                    <w:ind w:left="426" w:hanging="426"/>
                    <w:jc w:val="both"/>
                  </w:pPr>
                </w:p>
                <w:p w:rsidR="00B12E2E" w:rsidRPr="00C11054" w:rsidRDefault="009B5F0D" w:rsidP="00F828F2">
                  <w:pPr>
                    <w:pStyle w:val="Prrafodelista"/>
                    <w:numPr>
                      <w:ilvl w:val="0"/>
                      <w:numId w:val="2"/>
                    </w:numPr>
                    <w:spacing w:after="0" w:line="240" w:lineRule="auto"/>
                    <w:jc w:val="both"/>
                  </w:pPr>
                  <w:r>
                    <w:t xml:space="preserve">Curriculum Vitae. </w:t>
                  </w:r>
                  <w:r w:rsidRPr="009B5F0D">
                    <w:t xml:space="preserve">Currículum Vitae que permita  evidenciar conocimientos y experiencia laboral junto con los atestados correspondientes. </w:t>
                  </w:r>
                  <w:r w:rsidR="00F828F2" w:rsidRPr="00F828F2">
                    <w:t xml:space="preserve"> </w:t>
                  </w:r>
                </w:p>
                <w:p w:rsidR="00FA3CF2" w:rsidRDefault="00FA3CF2" w:rsidP="00B12E2E">
                  <w:pPr>
                    <w:pStyle w:val="Prrafodelista"/>
                    <w:numPr>
                      <w:ilvl w:val="0"/>
                      <w:numId w:val="2"/>
                    </w:numPr>
                    <w:spacing w:after="0" w:line="240" w:lineRule="auto"/>
                    <w:jc w:val="both"/>
                  </w:pPr>
                  <w:r>
                    <w:t xml:space="preserve">Título. </w:t>
                  </w:r>
                  <w:r w:rsidRPr="00FA3CF2">
                    <w:t>Copia certificada de título universitario de licenciatura en contaduría pública o afín a la actividad de auditoría interna.</w:t>
                  </w:r>
                </w:p>
                <w:p w:rsidR="00B12E2E" w:rsidRDefault="00516B43" w:rsidP="00B12E2E">
                  <w:pPr>
                    <w:pStyle w:val="Prrafodelista"/>
                    <w:numPr>
                      <w:ilvl w:val="0"/>
                      <w:numId w:val="2"/>
                    </w:numPr>
                    <w:spacing w:after="0" w:line="240" w:lineRule="auto"/>
                    <w:jc w:val="both"/>
                  </w:pPr>
                  <w:r w:rsidRPr="00516B43">
                    <w:t xml:space="preserve">Acreditación de Años de Experiencia. </w:t>
                  </w:r>
                  <w:r w:rsidR="00F277DE" w:rsidRPr="00F277DE">
                    <w:t xml:space="preserve">Evidencia que acredite experiencia de al menos tres años en labores de auditoría en temas financieros, así como contar con conocimiento y dominio en temas relacionados a la gestión de riesgos, control interno y gobierno corporativo.                        </w:t>
                  </w:r>
                  <w:r w:rsidRPr="00516B43">
                    <w:t xml:space="preserve">        </w:t>
                  </w:r>
                </w:p>
                <w:p w:rsidR="00B12E2E" w:rsidRPr="00C11054" w:rsidRDefault="00B12E2E" w:rsidP="00B12E2E">
                  <w:pPr>
                    <w:pStyle w:val="Prrafodelista"/>
                    <w:numPr>
                      <w:ilvl w:val="0"/>
                      <w:numId w:val="2"/>
                    </w:numPr>
                    <w:spacing w:after="0" w:line="240" w:lineRule="auto"/>
                    <w:jc w:val="both"/>
                  </w:pPr>
                  <w:r w:rsidRPr="00B12E2E">
                    <w:t>E</w:t>
                  </w:r>
                  <w:r w:rsidR="00406F47" w:rsidRPr="00406F47">
                    <w:t>videncia que el Auditor Interno desempeña su trabajo a tiempo completo. Contrato de trabajado en donde se evidencie que el Auditor Interno ha sido contratado por la entidad a tiempo completo.</w:t>
                  </w:r>
                </w:p>
                <w:p w:rsidR="00B12E2E" w:rsidRPr="00C11054" w:rsidRDefault="00B12E2E" w:rsidP="00B12E2E">
                  <w:pPr>
                    <w:spacing w:after="0" w:line="240" w:lineRule="auto"/>
                    <w:jc w:val="both"/>
                  </w:pPr>
                </w:p>
                <w:p w:rsidR="00B12E2E" w:rsidRPr="00C11054" w:rsidRDefault="00B12E2E" w:rsidP="00B12E2E">
                  <w:pPr>
                    <w:spacing w:after="0" w:line="240" w:lineRule="auto"/>
                    <w:jc w:val="both"/>
                  </w:pPr>
                </w:p>
                <w:p w:rsidR="00B12E2E" w:rsidRPr="00C11054" w:rsidRDefault="00B12E2E" w:rsidP="00B12E2E">
                  <w:pPr>
                    <w:spacing w:after="0" w:line="240" w:lineRule="auto"/>
                    <w:jc w:val="both"/>
                  </w:pPr>
                </w:p>
                <w:p w:rsidR="00B12E2E" w:rsidRPr="00C11054" w:rsidRDefault="00B12E2E" w:rsidP="00B12E2E">
                  <w:pPr>
                    <w:spacing w:after="0" w:line="240" w:lineRule="auto"/>
                    <w:jc w:val="both"/>
                  </w:pPr>
                </w:p>
                <w:p w:rsidR="00B12E2E" w:rsidRPr="00C11054" w:rsidRDefault="00B12E2E" w:rsidP="00B12E2E">
                  <w:pPr>
                    <w:spacing w:after="0" w:line="240" w:lineRule="auto"/>
                    <w:jc w:val="both"/>
                  </w:pPr>
                </w:p>
                <w:p w:rsidR="00B12E2E" w:rsidRPr="00C11054" w:rsidRDefault="00B12E2E" w:rsidP="00B12E2E">
                  <w:pPr>
                    <w:spacing w:after="0" w:line="240" w:lineRule="auto"/>
                    <w:jc w:val="both"/>
                  </w:pPr>
                </w:p>
                <w:p w:rsidR="00B12E2E" w:rsidRPr="00C11054" w:rsidRDefault="00B12E2E" w:rsidP="00B12E2E">
                  <w:pPr>
                    <w:spacing w:after="0" w:line="240" w:lineRule="auto"/>
                    <w:jc w:val="both"/>
                  </w:pPr>
                </w:p>
                <w:p w:rsidR="00B12E2E" w:rsidRPr="00C11054" w:rsidRDefault="00B12E2E" w:rsidP="00B12E2E">
                  <w:pPr>
                    <w:spacing w:after="0" w:line="240" w:lineRule="auto"/>
                    <w:jc w:val="both"/>
                  </w:pPr>
                </w:p>
                <w:p w:rsidR="00B12E2E" w:rsidRPr="00C11054" w:rsidRDefault="00B12E2E" w:rsidP="00B12E2E">
                  <w:pPr>
                    <w:spacing w:after="0" w:line="240" w:lineRule="auto"/>
                    <w:jc w:val="both"/>
                  </w:pPr>
                </w:p>
                <w:p w:rsidR="00B12E2E" w:rsidRPr="00C11054" w:rsidRDefault="00B12E2E" w:rsidP="00B12E2E">
                  <w:pPr>
                    <w:spacing w:after="0" w:line="240" w:lineRule="auto"/>
                    <w:jc w:val="both"/>
                  </w:pPr>
                </w:p>
                <w:p w:rsidR="00B12E2E" w:rsidRPr="00C11054" w:rsidRDefault="00B12E2E" w:rsidP="00B12E2E">
                  <w:pPr>
                    <w:spacing w:after="0" w:line="240" w:lineRule="auto"/>
                    <w:jc w:val="both"/>
                  </w:pPr>
                </w:p>
                <w:p w:rsidR="00B12E2E" w:rsidRPr="00C11054" w:rsidRDefault="00B12E2E" w:rsidP="00B12E2E">
                  <w:pPr>
                    <w:spacing w:after="0" w:line="240" w:lineRule="auto"/>
                    <w:jc w:val="both"/>
                  </w:pPr>
                </w:p>
                <w:p w:rsidR="00B12E2E" w:rsidRPr="00C11054" w:rsidRDefault="00B12E2E" w:rsidP="00B12E2E">
                  <w:pPr>
                    <w:spacing w:after="0" w:line="240" w:lineRule="auto"/>
                    <w:jc w:val="both"/>
                  </w:pPr>
                </w:p>
                <w:p w:rsidR="00B12E2E" w:rsidRPr="00C11054" w:rsidRDefault="00B12E2E" w:rsidP="00B12E2E">
                  <w:pPr>
                    <w:spacing w:after="0" w:line="240" w:lineRule="auto"/>
                    <w:jc w:val="both"/>
                  </w:pPr>
                </w:p>
                <w:p w:rsidR="00B12E2E" w:rsidRPr="00C11054" w:rsidRDefault="00B12E2E" w:rsidP="00B12E2E">
                  <w:pPr>
                    <w:spacing w:after="0" w:line="240" w:lineRule="auto"/>
                    <w:jc w:val="both"/>
                  </w:pPr>
                </w:p>
                <w:p w:rsidR="00B12E2E" w:rsidRPr="00C11054" w:rsidRDefault="00B12E2E" w:rsidP="00B12E2E">
                  <w:pPr>
                    <w:spacing w:after="0" w:line="240" w:lineRule="auto"/>
                    <w:jc w:val="both"/>
                  </w:pPr>
                  <w:r w:rsidRPr="00C11054">
                    <w:t xml:space="preserve"> </w:t>
                  </w:r>
                </w:p>
                <w:p w:rsidR="00B12E2E" w:rsidRDefault="00B12E2E" w:rsidP="00B12E2E">
                  <w:pPr>
                    <w:spacing w:after="0" w:line="240" w:lineRule="auto"/>
                  </w:pPr>
                </w:p>
              </w:txbxContent>
            </v:textbox>
          </v:roundrect>
        </w:pict>
      </w:r>
    </w:p>
    <w:p w:rsidR="00B12E2E" w:rsidRDefault="00B12E2E" w:rsidP="00B12E2E">
      <w:pPr>
        <w:tabs>
          <w:tab w:val="left" w:pos="960"/>
        </w:tabs>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p w:rsidR="00B12E2E" w:rsidRDefault="00B12E2E" w:rsidP="00B12E2E">
      <w:pPr>
        <w:rPr>
          <w:lang w:val="es-SV"/>
        </w:rPr>
      </w:pPr>
    </w:p>
    <w:sectPr w:rsidR="00B12E2E" w:rsidSect="00BB082E">
      <w:headerReference w:type="default" r:id="rId7"/>
      <w:footerReference w:type="default" r:id="rId8"/>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474" w:rsidRDefault="006B1474" w:rsidP="00B12E2E">
      <w:pPr>
        <w:spacing w:after="0" w:line="240" w:lineRule="auto"/>
      </w:pPr>
      <w:r>
        <w:separator/>
      </w:r>
    </w:p>
  </w:endnote>
  <w:endnote w:type="continuationSeparator" w:id="0">
    <w:p w:rsidR="006B1474" w:rsidRDefault="006B1474" w:rsidP="00B12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0169"/>
      <w:docPartObj>
        <w:docPartGallery w:val="Page Numbers (Bottom of Page)"/>
        <w:docPartUnique/>
      </w:docPartObj>
    </w:sdtPr>
    <w:sdtContent>
      <w:p w:rsidR="00332942" w:rsidRDefault="00B52C9D" w:rsidP="00CB4534">
        <w:pPr>
          <w:pStyle w:val="Piedepgina"/>
          <w:jc w:val="right"/>
        </w:pPr>
        <w:r w:rsidRPr="00445269">
          <w:rPr>
            <w:sz w:val="20"/>
          </w:rPr>
          <w:fldChar w:fldCharType="begin"/>
        </w:r>
        <w:r w:rsidR="00DB2621" w:rsidRPr="00445269">
          <w:rPr>
            <w:sz w:val="20"/>
          </w:rPr>
          <w:instrText xml:space="preserve"> PAGE   \* MERGEFORMAT </w:instrText>
        </w:r>
        <w:r w:rsidRPr="00445269">
          <w:rPr>
            <w:sz w:val="20"/>
          </w:rPr>
          <w:fldChar w:fldCharType="separate"/>
        </w:r>
        <w:r w:rsidR="00353FDF">
          <w:rPr>
            <w:noProof/>
            <w:sz w:val="20"/>
          </w:rPr>
          <w:t>1</w:t>
        </w:r>
        <w:r w:rsidRPr="00445269">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474" w:rsidRDefault="006B1474" w:rsidP="00B12E2E">
      <w:pPr>
        <w:spacing w:after="0" w:line="240" w:lineRule="auto"/>
      </w:pPr>
      <w:r>
        <w:separator/>
      </w:r>
    </w:p>
  </w:footnote>
  <w:footnote w:type="continuationSeparator" w:id="0">
    <w:p w:rsidR="006B1474" w:rsidRDefault="006B1474" w:rsidP="00B12E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42" w:rsidRDefault="00DB2621">
    <w:pPr>
      <w:pStyle w:val="Encabezado"/>
    </w:pPr>
    <w:r w:rsidRPr="00EC2D72">
      <w:rPr>
        <w:noProof/>
        <w:lang w:val="es-SV" w:eastAsia="es-SV"/>
      </w:rPr>
      <w:drawing>
        <wp:anchor distT="0" distB="0" distL="114300" distR="114300" simplePos="0" relativeHeight="251659264" behindDoc="0" locked="0" layoutInCell="1" allowOverlap="1">
          <wp:simplePos x="0" y="0"/>
          <wp:positionH relativeFrom="column">
            <wp:posOffset>-293370</wp:posOffset>
          </wp:positionH>
          <wp:positionV relativeFrom="paragraph">
            <wp:posOffset>-363855</wp:posOffset>
          </wp:positionV>
          <wp:extent cx="1369695" cy="817880"/>
          <wp:effectExtent l="19050" t="0" r="1905" b="0"/>
          <wp:wrapSquare wrapText="bothSides"/>
          <wp:docPr id="5" name="0 Imagen" descr="Logo chiqu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iquito.JPG"/>
                  <pic:cNvPicPr/>
                </pic:nvPicPr>
                <pic:blipFill>
                  <a:blip r:embed="rId1" cstate="print"/>
                  <a:stretch>
                    <a:fillRect/>
                  </a:stretch>
                </pic:blipFill>
                <pic:spPr>
                  <a:xfrm>
                    <a:off x="0" y="0"/>
                    <a:ext cx="1369695" cy="8178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109DD"/>
    <w:multiLevelType w:val="hybridMultilevel"/>
    <w:tmpl w:val="2B887A28"/>
    <w:lvl w:ilvl="0" w:tplc="440A0009">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nsid w:val="6FF564AE"/>
    <w:multiLevelType w:val="hybridMultilevel"/>
    <w:tmpl w:val="3F5ACA2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12E2E"/>
    <w:rsid w:val="00072222"/>
    <w:rsid w:val="0008374C"/>
    <w:rsid w:val="000A5848"/>
    <w:rsid w:val="00177C28"/>
    <w:rsid w:val="00223828"/>
    <w:rsid w:val="00257FD1"/>
    <w:rsid w:val="003046CD"/>
    <w:rsid w:val="003313B3"/>
    <w:rsid w:val="0035155B"/>
    <w:rsid w:val="00353FDF"/>
    <w:rsid w:val="003805A7"/>
    <w:rsid w:val="003C76A4"/>
    <w:rsid w:val="00406F47"/>
    <w:rsid w:val="004329ED"/>
    <w:rsid w:val="004707F8"/>
    <w:rsid w:val="00476698"/>
    <w:rsid w:val="004F5CF8"/>
    <w:rsid w:val="00516B43"/>
    <w:rsid w:val="005213BA"/>
    <w:rsid w:val="0063080D"/>
    <w:rsid w:val="00687B38"/>
    <w:rsid w:val="006B1474"/>
    <w:rsid w:val="00715CA6"/>
    <w:rsid w:val="0073522E"/>
    <w:rsid w:val="007528DD"/>
    <w:rsid w:val="007F2BF3"/>
    <w:rsid w:val="008875ED"/>
    <w:rsid w:val="008B317D"/>
    <w:rsid w:val="0098088F"/>
    <w:rsid w:val="009B5F0D"/>
    <w:rsid w:val="009C3846"/>
    <w:rsid w:val="009D1757"/>
    <w:rsid w:val="00AC22C5"/>
    <w:rsid w:val="00AD6F88"/>
    <w:rsid w:val="00B12E2E"/>
    <w:rsid w:val="00B52C9D"/>
    <w:rsid w:val="00B70F0B"/>
    <w:rsid w:val="00C14250"/>
    <w:rsid w:val="00C2652E"/>
    <w:rsid w:val="00C34B2E"/>
    <w:rsid w:val="00CA0392"/>
    <w:rsid w:val="00CC0776"/>
    <w:rsid w:val="00D346C3"/>
    <w:rsid w:val="00D64C7D"/>
    <w:rsid w:val="00D711E8"/>
    <w:rsid w:val="00DB2621"/>
    <w:rsid w:val="00DE0208"/>
    <w:rsid w:val="00DE76E9"/>
    <w:rsid w:val="00E423AB"/>
    <w:rsid w:val="00E64CAA"/>
    <w:rsid w:val="00E66A87"/>
    <w:rsid w:val="00E67B25"/>
    <w:rsid w:val="00E70C30"/>
    <w:rsid w:val="00E859C5"/>
    <w:rsid w:val="00EA2F67"/>
    <w:rsid w:val="00EB09B6"/>
    <w:rsid w:val="00EB7E64"/>
    <w:rsid w:val="00EF7C14"/>
    <w:rsid w:val="00F277DE"/>
    <w:rsid w:val="00F828F2"/>
    <w:rsid w:val="00FA3CF2"/>
    <w:rsid w:val="00FE0909"/>
    <w:rsid w:val="00FF6BC3"/>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2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12E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12E2E"/>
    <w:rPr>
      <w:lang w:val="es-ES"/>
    </w:rPr>
  </w:style>
  <w:style w:type="paragraph" w:styleId="Piedepgina">
    <w:name w:val="footer"/>
    <w:basedOn w:val="Normal"/>
    <w:link w:val="PiedepginaCar"/>
    <w:uiPriority w:val="99"/>
    <w:unhideWhenUsed/>
    <w:rsid w:val="00B12E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2E2E"/>
    <w:rPr>
      <w:lang w:val="es-ES"/>
    </w:rPr>
  </w:style>
  <w:style w:type="paragraph" w:styleId="Prrafodelista">
    <w:name w:val="List Paragraph"/>
    <w:basedOn w:val="Normal"/>
    <w:link w:val="PrrafodelistaCar"/>
    <w:uiPriority w:val="34"/>
    <w:qFormat/>
    <w:rsid w:val="00B12E2E"/>
    <w:pPr>
      <w:ind w:left="720"/>
      <w:contextualSpacing/>
    </w:pPr>
  </w:style>
  <w:style w:type="character" w:customStyle="1" w:styleId="PrrafodelistaCar">
    <w:name w:val="Párrafo de lista Car"/>
    <w:basedOn w:val="Fuentedeprrafopredeter"/>
    <w:link w:val="Prrafodelista"/>
    <w:uiPriority w:val="34"/>
    <w:rsid w:val="00B12E2E"/>
    <w:rPr>
      <w:lang w:val="es-ES"/>
    </w:rPr>
  </w:style>
  <w:style w:type="paragraph" w:styleId="Textoindependiente">
    <w:name w:val="Body Text"/>
    <w:basedOn w:val="Normal"/>
    <w:link w:val="TextoindependienteCar"/>
    <w:uiPriority w:val="99"/>
    <w:semiHidden/>
    <w:unhideWhenUsed/>
    <w:rsid w:val="00B12E2E"/>
    <w:pPr>
      <w:spacing w:after="120"/>
    </w:pPr>
  </w:style>
  <w:style w:type="character" w:customStyle="1" w:styleId="TextoindependienteCar">
    <w:name w:val="Texto independiente Car"/>
    <w:basedOn w:val="Fuentedeprrafopredeter"/>
    <w:link w:val="Textoindependiente"/>
    <w:uiPriority w:val="99"/>
    <w:semiHidden/>
    <w:rsid w:val="00B12E2E"/>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8</Words>
  <Characters>49</Characters>
  <Application>Microsoft Office Word</Application>
  <DocSecurity>0</DocSecurity>
  <Lines>1</Lines>
  <Paragraphs>1</Paragraphs>
  <ScaleCrop>false</ScaleCrop>
  <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jvmagana</dc:creator>
  <cp:lastModifiedBy>gmcardona</cp:lastModifiedBy>
  <cp:revision>49</cp:revision>
  <dcterms:created xsi:type="dcterms:W3CDTF">2019-06-10T16:43:00Z</dcterms:created>
  <dcterms:modified xsi:type="dcterms:W3CDTF">2019-06-10T19:31:00Z</dcterms:modified>
</cp:coreProperties>
</file>