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137" w:rsidRDefault="00844137" w:rsidP="00844137">
      <w:pPr>
        <w:shd w:val="clear" w:color="auto" w:fill="FFFFFF"/>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90"/>
        <w:jc w:val="right"/>
        <w:rPr>
          <w:b/>
          <w:lang w:val="es-ES"/>
        </w:rPr>
      </w:pPr>
      <w:r>
        <w:rPr>
          <w:b/>
          <w:lang w:val="es-ES"/>
        </w:rPr>
        <w:t>ANEXO I</w:t>
      </w:r>
    </w:p>
    <w:p w:rsidR="00844137" w:rsidRDefault="00844137" w:rsidP="00844137">
      <w:pPr>
        <w:shd w:val="clear" w:color="auto" w:fill="FFFFFF"/>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90"/>
        <w:jc w:val="center"/>
        <w:rPr>
          <w:b/>
          <w:lang w:val="es-ES"/>
        </w:rPr>
      </w:pPr>
      <w:r>
        <w:rPr>
          <w:b/>
          <w:lang w:val="es-ES"/>
        </w:rPr>
        <w:t>CONCEPTOS UTILIZADOS</w:t>
      </w:r>
    </w:p>
    <w:p w:rsidR="00844137" w:rsidRDefault="00844137" w:rsidP="00844137">
      <w:pPr>
        <w:shd w:val="clear" w:color="auto" w:fill="FFFFFF"/>
        <w:tabs>
          <w:tab w:val="left" w:pos="851"/>
          <w:tab w:val="center" w:pos="2268"/>
        </w:tabs>
        <w:ind w:left="-70"/>
        <w:jc w:val="both"/>
        <w:rPr>
          <w:b/>
          <w:sz w:val="20"/>
          <w:lang w:val="es-ES"/>
        </w:rPr>
      </w:pPr>
    </w:p>
    <w:p w:rsidR="00844137" w:rsidRDefault="00844137" w:rsidP="00844137">
      <w:pPr>
        <w:shd w:val="clear" w:color="auto" w:fill="FFFFFF"/>
        <w:tabs>
          <w:tab w:val="left" w:pos="851"/>
          <w:tab w:val="center" w:pos="2268"/>
        </w:tabs>
        <w:ind w:left="-70"/>
        <w:jc w:val="both"/>
        <w:rPr>
          <w:b/>
          <w:sz w:val="20"/>
          <w:lang w:val="es-ES"/>
        </w:rPr>
      </w:pPr>
    </w:p>
    <w:p w:rsidR="00844137" w:rsidRDefault="00844137" w:rsidP="00844137">
      <w:pPr>
        <w:numPr>
          <w:ilvl w:val="0"/>
          <w:numId w:val="27"/>
        </w:numPr>
        <w:shd w:val="clear" w:color="auto" w:fill="FFFFFF"/>
        <w:tabs>
          <w:tab w:val="clear" w:pos="930"/>
          <w:tab w:val="num" w:pos="860"/>
          <w:tab w:val="center" w:pos="2268"/>
        </w:tabs>
        <w:ind w:left="860"/>
        <w:jc w:val="both"/>
        <w:rPr>
          <w:b/>
          <w:sz w:val="20"/>
          <w:lang w:val="es-ES"/>
        </w:rPr>
      </w:pPr>
      <w:r>
        <w:rPr>
          <w:b/>
          <w:sz w:val="20"/>
          <w:lang w:val="es-ES"/>
        </w:rPr>
        <w:t>Clasificación de los Préstamos:</w:t>
      </w:r>
    </w:p>
    <w:p w:rsidR="00844137" w:rsidRDefault="00844137" w:rsidP="00844137">
      <w:pPr>
        <w:shd w:val="clear" w:color="auto" w:fill="FFFFFF"/>
        <w:tabs>
          <w:tab w:val="left" w:pos="851"/>
          <w:tab w:val="center" w:pos="2268"/>
        </w:tabs>
        <w:ind w:left="-70"/>
        <w:jc w:val="both"/>
        <w:rPr>
          <w:b/>
          <w:sz w:val="20"/>
          <w:lang w:val="es-ES"/>
        </w:rPr>
      </w:pPr>
    </w:p>
    <w:p w:rsidR="00844137" w:rsidRDefault="00844137" w:rsidP="00844137">
      <w:pPr>
        <w:shd w:val="clear" w:color="auto" w:fill="FFFFFF"/>
        <w:ind w:left="851"/>
        <w:jc w:val="both"/>
        <w:rPr>
          <w:sz w:val="20"/>
          <w:lang w:val="es-ES"/>
        </w:rPr>
      </w:pPr>
      <w:r>
        <w:rPr>
          <w:b/>
          <w:sz w:val="20"/>
          <w:lang w:val="es-ES"/>
        </w:rPr>
        <w:tab/>
      </w:r>
      <w:r>
        <w:rPr>
          <w:sz w:val="20"/>
          <w:lang w:val="es-ES"/>
        </w:rPr>
        <w:t>Para efectos de estas Normas, las operaciones de préstamos, se pueden clasificar, de acuerdo a las siguientes conceptualizaciones:</w:t>
      </w:r>
    </w:p>
    <w:p w:rsidR="00844137" w:rsidRDefault="00844137" w:rsidP="00844137">
      <w:pPr>
        <w:shd w:val="clear" w:color="auto" w:fill="FFFFFF"/>
        <w:ind w:left="4962" w:hanging="3544"/>
        <w:jc w:val="both"/>
        <w:rPr>
          <w:b/>
          <w:sz w:val="20"/>
          <w:lang w:val="es-ES"/>
        </w:rPr>
      </w:pPr>
    </w:p>
    <w:p w:rsidR="00844137" w:rsidRDefault="00844137" w:rsidP="00844137">
      <w:pPr>
        <w:shd w:val="clear" w:color="auto" w:fill="FFFFFF"/>
        <w:tabs>
          <w:tab w:val="left" w:pos="1560"/>
        </w:tabs>
        <w:ind w:left="868" w:hanging="6"/>
        <w:jc w:val="both"/>
        <w:rPr>
          <w:sz w:val="20"/>
          <w:lang w:val="es-ES"/>
        </w:rPr>
      </w:pPr>
      <w:r>
        <w:rPr>
          <w:b/>
          <w:sz w:val="20"/>
          <w:lang w:val="es-ES"/>
        </w:rPr>
        <w:t>1.1.</w:t>
      </w:r>
      <w:r>
        <w:rPr>
          <w:b/>
          <w:sz w:val="20"/>
          <w:lang w:val="es-ES"/>
        </w:rPr>
        <w:tab/>
        <w:t>Crédito Decreciente</w:t>
      </w:r>
      <w:r>
        <w:rPr>
          <w:sz w:val="20"/>
          <w:lang w:val="es-ES"/>
        </w:rPr>
        <w:t xml:space="preserve">:  </w:t>
      </w:r>
      <w:r>
        <w:rPr>
          <w:sz w:val="20"/>
          <w:lang w:val="es-ES"/>
        </w:rPr>
        <w:tab/>
      </w:r>
      <w:r>
        <w:rPr>
          <w:sz w:val="20"/>
          <w:lang w:val="es-ES"/>
        </w:rPr>
        <w:tab/>
        <w:t>Es aquel crédito pactado para un plazo determinado, estableciendo cuotas de pago iguales y sucesivas hasta finalizar el crédito o aquellos que son contratados para pago de plazo fijo.</w:t>
      </w:r>
    </w:p>
    <w:p w:rsidR="00844137" w:rsidRDefault="00844137" w:rsidP="00844137">
      <w:pPr>
        <w:shd w:val="clear" w:color="auto" w:fill="FFFFFF"/>
        <w:jc w:val="both"/>
        <w:rPr>
          <w:sz w:val="20"/>
          <w:lang w:val="es-ES"/>
        </w:rPr>
      </w:pPr>
    </w:p>
    <w:p w:rsidR="00844137" w:rsidRDefault="00844137" w:rsidP="00844137">
      <w:pPr>
        <w:shd w:val="clear" w:color="auto" w:fill="FFFFFF"/>
        <w:tabs>
          <w:tab w:val="center" w:pos="-3544"/>
          <w:tab w:val="left" w:pos="851"/>
          <w:tab w:val="left" w:pos="1560"/>
        </w:tabs>
        <w:ind w:left="851"/>
        <w:jc w:val="both"/>
        <w:rPr>
          <w:sz w:val="20"/>
          <w:lang w:val="es-ES"/>
        </w:rPr>
      </w:pPr>
      <w:r>
        <w:rPr>
          <w:b/>
          <w:sz w:val="20"/>
          <w:lang w:val="es-ES"/>
        </w:rPr>
        <w:t>1.2</w:t>
      </w:r>
      <w:r>
        <w:rPr>
          <w:b/>
          <w:sz w:val="20"/>
          <w:lang w:val="es-ES"/>
        </w:rPr>
        <w:tab/>
      </w:r>
      <w:r>
        <w:rPr>
          <w:b/>
          <w:sz w:val="20"/>
          <w:lang w:val="es-ES"/>
        </w:rPr>
        <w:tab/>
      </w:r>
      <w:r>
        <w:rPr>
          <w:b/>
          <w:sz w:val="20"/>
          <w:lang w:val="es-ES"/>
        </w:rPr>
        <w:tab/>
        <w:t>Crédito Rotativo</w:t>
      </w:r>
      <w:r>
        <w:rPr>
          <w:sz w:val="20"/>
          <w:lang w:val="es-ES"/>
        </w:rPr>
        <w:t>:</w:t>
      </w:r>
      <w:r>
        <w:rPr>
          <w:sz w:val="20"/>
          <w:lang w:val="es-ES"/>
        </w:rPr>
        <w:tab/>
        <w:t xml:space="preserve"> Es aquel crédito en  el cual el monto del financiamiento otorgado puede ser utilizado (rotado) varias veces, dependiendo de la disponibilidad que se genere de las amortizaciones que se efectúen al capital.</w:t>
      </w:r>
    </w:p>
    <w:p w:rsidR="00844137" w:rsidRDefault="00844137" w:rsidP="00844137">
      <w:pPr>
        <w:shd w:val="clear" w:color="auto" w:fill="FFFFFF"/>
        <w:tabs>
          <w:tab w:val="center" w:pos="-3544"/>
          <w:tab w:val="left" w:pos="851"/>
          <w:tab w:val="left" w:pos="1560"/>
        </w:tabs>
        <w:ind w:left="851"/>
        <w:jc w:val="both"/>
        <w:rPr>
          <w:b/>
          <w:sz w:val="20"/>
          <w:lang w:val="es-ES"/>
        </w:rPr>
      </w:pPr>
    </w:p>
    <w:p w:rsidR="00844137" w:rsidRDefault="00844137" w:rsidP="00844137">
      <w:pPr>
        <w:shd w:val="clear" w:color="auto" w:fill="FFFFFF"/>
        <w:tabs>
          <w:tab w:val="center" w:pos="-3544"/>
          <w:tab w:val="left" w:pos="851"/>
          <w:tab w:val="left" w:pos="1560"/>
        </w:tabs>
        <w:ind w:left="851"/>
        <w:jc w:val="both"/>
        <w:rPr>
          <w:sz w:val="20"/>
          <w:lang w:val="es-ES"/>
        </w:rPr>
      </w:pPr>
      <w:r>
        <w:rPr>
          <w:b/>
          <w:sz w:val="20"/>
          <w:lang w:val="es-ES"/>
        </w:rPr>
        <w:t>1.3</w:t>
      </w:r>
      <w:r>
        <w:rPr>
          <w:b/>
          <w:sz w:val="20"/>
          <w:lang w:val="es-ES"/>
        </w:rPr>
        <w:tab/>
        <w:t>Crédito Decreciente no Rotativo</w:t>
      </w:r>
      <w:r>
        <w:rPr>
          <w:sz w:val="20"/>
          <w:lang w:val="es-ES"/>
        </w:rPr>
        <w:t>:  Es aquel crédito que se pacta con desembolsos parciales programados, pero no crea disponibilidad de fondos por pagos efectuados.</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851"/>
          <w:tab w:val="left" w:pos="1560"/>
        </w:tabs>
        <w:ind w:left="851"/>
        <w:jc w:val="both"/>
        <w:rPr>
          <w:sz w:val="20"/>
          <w:lang w:val="es-ES"/>
        </w:rPr>
      </w:pPr>
      <w:r>
        <w:rPr>
          <w:b/>
          <w:sz w:val="20"/>
          <w:lang w:val="es-ES"/>
        </w:rPr>
        <w:t>1.4.</w:t>
      </w:r>
      <w:r>
        <w:rPr>
          <w:b/>
          <w:sz w:val="20"/>
          <w:lang w:val="es-ES"/>
        </w:rPr>
        <w:tab/>
      </w:r>
      <w:r>
        <w:rPr>
          <w:b/>
          <w:sz w:val="20"/>
          <w:lang w:val="es-ES"/>
        </w:rPr>
        <w:tab/>
      </w:r>
      <w:r>
        <w:rPr>
          <w:b/>
          <w:sz w:val="20"/>
          <w:lang w:val="es-ES"/>
        </w:rPr>
        <w:tab/>
        <w:t>Descuento de Letras</w:t>
      </w:r>
      <w:r>
        <w:rPr>
          <w:sz w:val="20"/>
          <w:lang w:val="es-ES"/>
        </w:rPr>
        <w:t>:</w:t>
      </w:r>
      <w:r>
        <w:rPr>
          <w:sz w:val="20"/>
          <w:lang w:val="es-ES"/>
        </w:rPr>
        <w:tab/>
        <w:t xml:space="preserve"> Créditos otorgados bajo la modalidad de descuento de letras.</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1560"/>
        </w:tabs>
        <w:ind w:left="851"/>
        <w:jc w:val="both"/>
        <w:rPr>
          <w:sz w:val="20"/>
          <w:lang w:val="es-ES"/>
        </w:rPr>
      </w:pPr>
      <w:r>
        <w:rPr>
          <w:b/>
          <w:sz w:val="20"/>
          <w:lang w:val="es-ES"/>
        </w:rPr>
        <w:t>1.5.</w:t>
      </w:r>
      <w:r>
        <w:rPr>
          <w:b/>
          <w:sz w:val="20"/>
          <w:lang w:val="es-ES"/>
        </w:rPr>
        <w:tab/>
      </w:r>
      <w:r>
        <w:rPr>
          <w:b/>
          <w:sz w:val="20"/>
          <w:lang w:val="es-ES"/>
        </w:rPr>
        <w:tab/>
        <w:t>Sobregiro</w:t>
      </w:r>
      <w:r>
        <w:rPr>
          <w:sz w:val="20"/>
          <w:lang w:val="es-ES"/>
        </w:rPr>
        <w:t>:</w:t>
      </w:r>
      <w:r>
        <w:rPr>
          <w:sz w:val="20"/>
          <w:lang w:val="es-ES"/>
        </w:rPr>
        <w:tab/>
        <w:t>Es aquel financiamiento a través de la utilización de la cuenta corriente del cliente, sobregirando su cuenta con previa autorización del banco, o por un sobregiro eventual.</w:t>
      </w:r>
      <w:r>
        <w:rPr>
          <w:sz w:val="20"/>
          <w:lang w:val="es-ES"/>
        </w:rPr>
        <w:tab/>
        <w:t xml:space="preserve"> </w:t>
      </w:r>
    </w:p>
    <w:p w:rsidR="00844137" w:rsidRDefault="00844137" w:rsidP="00844137">
      <w:pPr>
        <w:shd w:val="clear" w:color="auto" w:fill="FFFFFF"/>
        <w:jc w:val="both"/>
        <w:rPr>
          <w:b/>
          <w:sz w:val="20"/>
          <w:lang w:val="es-ES"/>
        </w:rPr>
      </w:pPr>
    </w:p>
    <w:p w:rsidR="00844137" w:rsidRDefault="00844137" w:rsidP="00844137">
      <w:pPr>
        <w:shd w:val="clear" w:color="auto" w:fill="FFFFFF"/>
        <w:tabs>
          <w:tab w:val="left" w:pos="851"/>
          <w:tab w:val="left" w:pos="1560"/>
        </w:tabs>
        <w:ind w:firstLine="1"/>
        <w:jc w:val="both"/>
        <w:rPr>
          <w:sz w:val="20"/>
          <w:lang w:val="es-ES"/>
        </w:rPr>
      </w:pPr>
      <w:r>
        <w:rPr>
          <w:b/>
          <w:sz w:val="20"/>
          <w:lang w:val="es-ES"/>
        </w:rPr>
        <w:tab/>
        <w:t>1.6.</w:t>
      </w:r>
      <w:r>
        <w:rPr>
          <w:b/>
          <w:sz w:val="20"/>
          <w:lang w:val="es-ES"/>
        </w:rPr>
        <w:tab/>
        <w:t>Tarjeta de Crédito:</w:t>
      </w:r>
      <w:r>
        <w:rPr>
          <w:sz w:val="20"/>
          <w:lang w:val="es-ES"/>
        </w:rPr>
        <w:tab/>
      </w:r>
      <w:r>
        <w:rPr>
          <w:sz w:val="20"/>
          <w:lang w:val="es-ES"/>
        </w:rPr>
        <w:tab/>
        <w:t>Es aquel financiamiento otorgado a través de las tarjetas de crédito.</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851"/>
          <w:tab w:val="left" w:pos="1560"/>
        </w:tabs>
        <w:jc w:val="both"/>
        <w:rPr>
          <w:sz w:val="20"/>
          <w:lang w:val="es-ES"/>
        </w:rPr>
      </w:pPr>
      <w:r>
        <w:rPr>
          <w:b/>
          <w:sz w:val="20"/>
          <w:lang w:val="es-ES"/>
        </w:rPr>
        <w:tab/>
        <w:t>1.7.</w:t>
      </w:r>
      <w:r>
        <w:rPr>
          <w:b/>
          <w:sz w:val="20"/>
          <w:lang w:val="es-ES"/>
        </w:rPr>
        <w:tab/>
        <w:t>Créditos Interbancarios</w:t>
      </w:r>
      <w:r>
        <w:rPr>
          <w:sz w:val="20"/>
          <w:lang w:val="es-ES"/>
        </w:rPr>
        <w:t xml:space="preserve">:  </w:t>
      </w:r>
      <w:r>
        <w:rPr>
          <w:sz w:val="20"/>
          <w:lang w:val="es-ES"/>
        </w:rPr>
        <w:tab/>
        <w:t>Son créditos otorgados entre entidades financieras.</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851"/>
          <w:tab w:val="left" w:pos="1560"/>
        </w:tabs>
        <w:ind w:left="851" w:hanging="2"/>
        <w:jc w:val="both"/>
        <w:rPr>
          <w:sz w:val="20"/>
          <w:lang w:val="es-ES"/>
        </w:rPr>
      </w:pPr>
      <w:r>
        <w:rPr>
          <w:b/>
          <w:sz w:val="20"/>
          <w:lang w:val="es-ES"/>
        </w:rPr>
        <w:t>1.8.</w:t>
      </w:r>
      <w:r>
        <w:rPr>
          <w:b/>
          <w:sz w:val="20"/>
          <w:lang w:val="es-ES"/>
        </w:rPr>
        <w:tab/>
        <w:t>Créditos de Tesorería:</w:t>
      </w:r>
      <w:r>
        <w:rPr>
          <w:sz w:val="20"/>
          <w:lang w:val="es-ES"/>
        </w:rPr>
        <w:tab/>
        <w:t>Son aquellos créditos de cortísimo plazo, otorgados por excesos de liquidez en la entidad.</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851"/>
          <w:tab w:val="left" w:pos="1560"/>
        </w:tabs>
        <w:ind w:left="851"/>
        <w:jc w:val="both"/>
        <w:rPr>
          <w:sz w:val="20"/>
          <w:lang w:val="es-ES"/>
        </w:rPr>
      </w:pPr>
      <w:r>
        <w:rPr>
          <w:b/>
          <w:sz w:val="20"/>
          <w:lang w:val="es-ES"/>
        </w:rPr>
        <w:t>1.9.</w:t>
      </w:r>
      <w:r>
        <w:rPr>
          <w:b/>
          <w:sz w:val="20"/>
          <w:lang w:val="es-ES"/>
        </w:rPr>
        <w:tab/>
        <w:t>Créditos Puente  o Anticipos</w:t>
      </w:r>
      <w:r>
        <w:rPr>
          <w:sz w:val="20"/>
          <w:lang w:val="es-ES"/>
        </w:rPr>
        <w:tab/>
        <w:t>:   Son anticipos  otorgados previos a la contratación del crédito.</w:t>
      </w:r>
    </w:p>
    <w:p w:rsidR="00844137" w:rsidRDefault="00844137" w:rsidP="00844137">
      <w:pPr>
        <w:shd w:val="clear" w:color="auto" w:fill="FFFFFF"/>
        <w:jc w:val="both"/>
        <w:rPr>
          <w:sz w:val="20"/>
          <w:lang w:val="es-ES"/>
        </w:rPr>
      </w:pPr>
      <w:r>
        <w:rPr>
          <w:sz w:val="20"/>
          <w:lang w:val="es-ES"/>
        </w:rPr>
        <w:t xml:space="preserve"> </w:t>
      </w:r>
    </w:p>
    <w:p w:rsidR="00844137" w:rsidRDefault="00844137" w:rsidP="00844137">
      <w:pPr>
        <w:shd w:val="clear" w:color="auto" w:fill="FFFFFF"/>
        <w:tabs>
          <w:tab w:val="left" w:pos="851"/>
          <w:tab w:val="left" w:pos="1560"/>
        </w:tabs>
        <w:ind w:left="851"/>
        <w:jc w:val="both"/>
        <w:rPr>
          <w:sz w:val="20"/>
          <w:lang w:val="es-ES"/>
        </w:rPr>
      </w:pPr>
      <w:r>
        <w:rPr>
          <w:b/>
          <w:sz w:val="20"/>
          <w:lang w:val="es-ES"/>
        </w:rPr>
        <w:t>1.10.</w:t>
      </w:r>
      <w:r>
        <w:rPr>
          <w:b/>
          <w:sz w:val="20"/>
          <w:lang w:val="es-ES"/>
        </w:rPr>
        <w:tab/>
        <w:t>Créditos en Cobro  Judicial:</w:t>
      </w:r>
      <w:r>
        <w:rPr>
          <w:sz w:val="20"/>
          <w:lang w:val="es-ES"/>
        </w:rPr>
        <w:t xml:space="preserve">     Son créditos que han pasado al área jurídica para su cobro por la vía judicial. </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851"/>
        </w:tabs>
        <w:jc w:val="both"/>
        <w:rPr>
          <w:b/>
          <w:sz w:val="20"/>
          <w:lang w:val="es-ES"/>
        </w:rPr>
      </w:pPr>
      <w:r>
        <w:rPr>
          <w:b/>
          <w:sz w:val="20"/>
          <w:lang w:val="es-ES"/>
        </w:rPr>
        <w:t>2.</w:t>
      </w:r>
      <w:r>
        <w:rPr>
          <w:b/>
          <w:sz w:val="20"/>
          <w:lang w:val="es-ES"/>
        </w:rPr>
        <w:tab/>
      </w:r>
      <w:r>
        <w:rPr>
          <w:b/>
          <w:sz w:val="20"/>
          <w:lang w:val="es-ES"/>
        </w:rPr>
        <w:tab/>
        <w:t>Cartera Vencida:</w:t>
      </w:r>
    </w:p>
    <w:p w:rsidR="00844137" w:rsidRDefault="00844137" w:rsidP="00844137">
      <w:pPr>
        <w:pStyle w:val="Sangradetextonormal"/>
        <w:shd w:val="clear" w:color="auto" w:fill="FFFFFF"/>
        <w:tabs>
          <w:tab w:val="clear" w:pos="-1530"/>
          <w:tab w:val="clear" w:pos="-810"/>
          <w:tab w:val="clear" w:pos="-90"/>
          <w:tab w:val="clear" w:pos="810"/>
          <w:tab w:val="clear" w:pos="1530"/>
          <w:tab w:val="clear" w:pos="2250"/>
          <w:tab w:val="clear" w:pos="2970"/>
          <w:tab w:val="clear" w:pos="3690"/>
          <w:tab w:val="clear" w:pos="4410"/>
          <w:tab w:val="clear" w:pos="5130"/>
          <w:tab w:val="clear" w:pos="5850"/>
          <w:tab w:val="clear" w:pos="6570"/>
          <w:tab w:val="clear" w:pos="7290"/>
          <w:tab w:val="clear" w:pos="8010"/>
        </w:tabs>
        <w:ind w:left="851" w:firstLine="0"/>
        <w:rPr>
          <w:sz w:val="20"/>
          <w:lang w:val="es-ES"/>
        </w:rPr>
      </w:pPr>
      <w:r>
        <w:rPr>
          <w:b/>
          <w:sz w:val="20"/>
          <w:lang w:val="es-ES"/>
        </w:rPr>
        <w:tab/>
      </w:r>
      <w:r>
        <w:rPr>
          <w:b/>
          <w:sz w:val="20"/>
          <w:lang w:val="es-ES"/>
        </w:rPr>
        <w:tab/>
      </w:r>
      <w:r>
        <w:rPr>
          <w:sz w:val="20"/>
          <w:lang w:val="es-ES"/>
        </w:rPr>
        <w:t xml:space="preserve">Se considerará  como cartera vencida, aquellos créditos  que tienen  mora de más de noventa días de una cuota o del saldo de capital e intereses, lo que ocasionará que el saldo de  capital se clasifique en cartera vencida. Los intereses provisionados y los que en el futuro se devenguen se controlarán en las cuentas de orden, siempre que exista morosidad </w:t>
      </w:r>
    </w:p>
    <w:p w:rsidR="00844137" w:rsidRDefault="00844137" w:rsidP="00844137">
      <w:pPr>
        <w:shd w:val="clear" w:color="auto" w:fill="FFFFFF"/>
        <w:jc w:val="both"/>
        <w:rPr>
          <w:b/>
          <w:sz w:val="20"/>
          <w:lang w:val="es-ES"/>
        </w:rPr>
      </w:pPr>
    </w:p>
    <w:p w:rsidR="00844137" w:rsidRDefault="00844137" w:rsidP="00844137">
      <w:pPr>
        <w:shd w:val="clear" w:color="auto" w:fill="FFFFFF"/>
        <w:tabs>
          <w:tab w:val="left" w:pos="851"/>
        </w:tabs>
        <w:jc w:val="both"/>
        <w:rPr>
          <w:b/>
          <w:sz w:val="20"/>
          <w:lang w:val="es-ES"/>
        </w:rPr>
      </w:pPr>
      <w:r>
        <w:rPr>
          <w:b/>
          <w:sz w:val="20"/>
          <w:lang w:val="es-ES"/>
        </w:rPr>
        <w:t>3.</w:t>
      </w:r>
      <w:r>
        <w:rPr>
          <w:b/>
          <w:sz w:val="20"/>
          <w:lang w:val="es-ES"/>
        </w:rPr>
        <w:tab/>
      </w:r>
      <w:r>
        <w:rPr>
          <w:b/>
          <w:sz w:val="20"/>
          <w:lang w:val="es-ES"/>
        </w:rPr>
        <w:tab/>
        <w:t xml:space="preserve">Créditos Refinanciados:  </w:t>
      </w:r>
    </w:p>
    <w:p w:rsidR="00844137" w:rsidRDefault="00844137" w:rsidP="00844137">
      <w:pPr>
        <w:shd w:val="clear" w:color="auto" w:fill="FFFFFF"/>
        <w:ind w:left="851"/>
        <w:jc w:val="both"/>
        <w:rPr>
          <w:sz w:val="20"/>
          <w:lang w:val="es-ES"/>
        </w:rPr>
      </w:pPr>
      <w:r>
        <w:rPr>
          <w:b/>
          <w:sz w:val="20"/>
          <w:lang w:val="es-ES"/>
        </w:rPr>
        <w:tab/>
      </w:r>
      <w:r>
        <w:rPr>
          <w:sz w:val="20"/>
          <w:lang w:val="es-ES"/>
        </w:rPr>
        <w:t xml:space="preserve">Se entiende por crédito  refinanciado el otorgado por un banco para cancelar, total o parcialmente, otra u otras obligaciones de la misma entidad. Para efecto de determinar la categoría de riesgo de un deudor, no se considerarán refinanciamientos, cuando se trate de la consolidación de deudas que no hayan tenido mora en los últimos tres meses. </w:t>
      </w:r>
    </w:p>
    <w:p w:rsidR="00844137" w:rsidRDefault="00844137" w:rsidP="00844137">
      <w:pPr>
        <w:shd w:val="clear" w:color="auto" w:fill="FFFFFF"/>
        <w:jc w:val="both"/>
        <w:rPr>
          <w:sz w:val="20"/>
          <w:lang w:val="es-ES"/>
        </w:rPr>
      </w:pPr>
    </w:p>
    <w:p w:rsidR="00844137" w:rsidRDefault="00844137" w:rsidP="00844137">
      <w:pPr>
        <w:shd w:val="clear" w:color="auto" w:fill="FFFFFF"/>
        <w:ind w:left="851"/>
        <w:jc w:val="both"/>
        <w:rPr>
          <w:sz w:val="20"/>
          <w:lang w:val="es-ES"/>
        </w:rPr>
      </w:pPr>
      <w:r>
        <w:rPr>
          <w:sz w:val="20"/>
          <w:lang w:val="es-ES"/>
        </w:rPr>
        <w:t>Las renovaciones de las líneas de crédito rotativas no se consideran refinanciamiento siempre que se renueven dentro del plazo de la misma.</w:t>
      </w:r>
    </w:p>
    <w:p w:rsidR="00844137" w:rsidRDefault="00844137" w:rsidP="00844137">
      <w:pPr>
        <w:shd w:val="clear" w:color="auto" w:fill="FFFFFF"/>
        <w:jc w:val="both"/>
        <w:rPr>
          <w:b/>
          <w:sz w:val="20"/>
          <w:lang w:val="es-ES"/>
        </w:rPr>
      </w:pPr>
    </w:p>
    <w:p w:rsidR="00844137" w:rsidRDefault="00844137" w:rsidP="00844137">
      <w:pPr>
        <w:shd w:val="clear" w:color="auto" w:fill="FFFFFF"/>
        <w:ind w:left="851"/>
        <w:rPr>
          <w:sz w:val="20"/>
          <w:lang w:val="es-ES"/>
        </w:rPr>
      </w:pPr>
      <w:r>
        <w:rPr>
          <w:sz w:val="20"/>
          <w:lang w:val="es-ES"/>
        </w:rPr>
        <w:t xml:space="preserve">Se entiende por consolidación de deudas, los créditos otorgados para pagar obligaciones </w:t>
      </w:r>
      <w:r>
        <w:rPr>
          <w:sz w:val="20"/>
          <w:lang w:val="es-ES"/>
        </w:rPr>
        <w:lastRenderedPageBreak/>
        <w:t>que el cliente tiene con el banco otorgante o con otra entidad del Sistema Financiero; siempre que tales deudas no hayan tenido mora en los últimos tres meses, en caso contrario se tomará como refinanciamiento</w:t>
      </w:r>
    </w:p>
    <w:p w:rsidR="00844137" w:rsidRDefault="00844137" w:rsidP="00844137">
      <w:pPr>
        <w:shd w:val="clear" w:color="auto" w:fill="FFFFFF"/>
        <w:ind w:left="90"/>
        <w:rPr>
          <w:b/>
          <w:sz w:val="20"/>
          <w:u w:val="single"/>
          <w:lang w:val="es-ES"/>
        </w:rPr>
      </w:pPr>
    </w:p>
    <w:p w:rsidR="00844137" w:rsidRDefault="00844137" w:rsidP="00844137">
      <w:pPr>
        <w:shd w:val="clear" w:color="auto" w:fill="FFFFFF"/>
        <w:ind w:left="90"/>
        <w:rPr>
          <w:b/>
          <w:sz w:val="20"/>
          <w:lang w:val="es-ES"/>
        </w:rPr>
      </w:pPr>
    </w:p>
    <w:p w:rsidR="00844137" w:rsidRDefault="00844137" w:rsidP="00844137">
      <w:pPr>
        <w:shd w:val="clear" w:color="auto" w:fill="FFFFFF"/>
        <w:tabs>
          <w:tab w:val="left" w:pos="-1530"/>
          <w:tab w:val="left" w:pos="-810"/>
          <w:tab w:val="left" w:pos="-90"/>
          <w:tab w:val="left" w:pos="709"/>
        </w:tabs>
        <w:ind w:left="90"/>
        <w:rPr>
          <w:b/>
          <w:sz w:val="20"/>
          <w:lang w:val="es-ES"/>
        </w:rPr>
      </w:pPr>
      <w:r>
        <w:rPr>
          <w:b/>
          <w:sz w:val="20"/>
          <w:lang w:val="es-ES"/>
        </w:rPr>
        <w:t>4.</w:t>
      </w:r>
      <w:r>
        <w:rPr>
          <w:b/>
          <w:sz w:val="20"/>
          <w:lang w:val="es-ES"/>
        </w:rPr>
        <w:tab/>
        <w:t xml:space="preserve">Créditos Saneados: </w:t>
      </w:r>
    </w:p>
    <w:p w:rsidR="00844137" w:rsidRDefault="00844137" w:rsidP="00844137">
      <w:pPr>
        <w:shd w:val="clear" w:color="auto" w:fill="FFFFFF"/>
        <w:ind w:left="709" w:firstLine="14"/>
        <w:jc w:val="both"/>
        <w:rPr>
          <w:sz w:val="20"/>
          <w:lang w:val="es-ES"/>
        </w:rPr>
      </w:pPr>
      <w:r>
        <w:rPr>
          <w:b/>
          <w:sz w:val="20"/>
          <w:lang w:val="es-ES"/>
        </w:rPr>
        <w:tab/>
      </w:r>
      <w:r>
        <w:rPr>
          <w:sz w:val="20"/>
          <w:lang w:val="es-ES"/>
        </w:rPr>
        <w:t>Son todos los créditos liquidados contra las reservas de saneamiento, ya sea por que se hayan eliminado del activo por prescripción, por sentencia judicial, porque la entidad  acreedora  lo considera irrecuperable o en cumplimiento de normas emitidas por la Superintendencia.</w:t>
      </w:r>
    </w:p>
    <w:p w:rsidR="00844137" w:rsidRDefault="00844137" w:rsidP="00844137">
      <w:pPr>
        <w:shd w:val="clear" w:color="auto" w:fill="FFFFFF"/>
        <w:ind w:left="14" w:firstLine="14"/>
        <w:jc w:val="both"/>
        <w:rPr>
          <w:b/>
          <w:sz w:val="20"/>
          <w:lang w:val="es-ES"/>
        </w:rPr>
      </w:pPr>
    </w:p>
    <w:p w:rsidR="00844137" w:rsidRDefault="00844137" w:rsidP="00844137">
      <w:pPr>
        <w:shd w:val="clear" w:color="auto" w:fill="FFFFFF"/>
        <w:ind w:left="709" w:firstLine="14"/>
        <w:jc w:val="both"/>
        <w:rPr>
          <w:sz w:val="20"/>
          <w:lang w:val="es-ES"/>
        </w:rPr>
      </w:pPr>
      <w:r>
        <w:rPr>
          <w:sz w:val="20"/>
          <w:lang w:val="es-ES"/>
        </w:rPr>
        <w:t>Para efectos de estas Normas se considerarán créditos, las operaciones que se realizan  bajo los conceptos siguientes:</w:t>
      </w:r>
    </w:p>
    <w:p w:rsidR="00844137" w:rsidRDefault="00844137" w:rsidP="00844137">
      <w:pPr>
        <w:shd w:val="clear" w:color="auto" w:fill="FFFFFF"/>
        <w:ind w:left="567"/>
        <w:jc w:val="both"/>
        <w:rPr>
          <w:sz w:val="20"/>
          <w:lang w:val="es-ES"/>
        </w:rPr>
      </w:pPr>
    </w:p>
    <w:p w:rsidR="00844137" w:rsidRDefault="00844137" w:rsidP="00844137">
      <w:pPr>
        <w:numPr>
          <w:ilvl w:val="0"/>
          <w:numId w:val="23"/>
        </w:numPr>
        <w:shd w:val="clear" w:color="auto" w:fill="FFFFFF"/>
        <w:tabs>
          <w:tab w:val="clear" w:pos="720"/>
        </w:tabs>
        <w:ind w:left="577" w:firstLine="132"/>
        <w:jc w:val="both"/>
        <w:rPr>
          <w:sz w:val="20"/>
          <w:lang w:val="es-ES"/>
        </w:rPr>
      </w:pPr>
      <w:r>
        <w:rPr>
          <w:sz w:val="20"/>
          <w:lang w:val="es-ES"/>
        </w:rPr>
        <w:t xml:space="preserve"> Préstamos,</w:t>
      </w:r>
    </w:p>
    <w:p w:rsidR="00844137" w:rsidRDefault="00844137" w:rsidP="00844137">
      <w:pPr>
        <w:numPr>
          <w:ilvl w:val="0"/>
          <w:numId w:val="23"/>
        </w:numPr>
        <w:shd w:val="clear" w:color="auto" w:fill="FFFFFF"/>
        <w:tabs>
          <w:tab w:val="clear" w:pos="720"/>
        </w:tabs>
        <w:ind w:left="577" w:firstLine="132"/>
        <w:jc w:val="both"/>
        <w:rPr>
          <w:sz w:val="20"/>
          <w:lang w:val="es-ES"/>
        </w:rPr>
      </w:pPr>
      <w:r>
        <w:rPr>
          <w:sz w:val="20"/>
          <w:lang w:val="es-ES"/>
        </w:rPr>
        <w:t xml:space="preserve"> Descuentos,</w:t>
      </w:r>
    </w:p>
    <w:p w:rsidR="00844137" w:rsidRDefault="00844137" w:rsidP="00844137">
      <w:pPr>
        <w:numPr>
          <w:ilvl w:val="0"/>
          <w:numId w:val="23"/>
        </w:numPr>
        <w:shd w:val="clear" w:color="auto" w:fill="FFFFFF"/>
        <w:tabs>
          <w:tab w:val="clear" w:pos="720"/>
        </w:tabs>
        <w:ind w:left="577" w:firstLine="132"/>
        <w:jc w:val="both"/>
        <w:rPr>
          <w:sz w:val="20"/>
          <w:lang w:val="es-ES"/>
        </w:rPr>
      </w:pPr>
      <w:r>
        <w:rPr>
          <w:sz w:val="20"/>
          <w:lang w:val="es-ES"/>
        </w:rPr>
        <w:t xml:space="preserve"> Pagos por cuenta  ajena,</w:t>
      </w:r>
    </w:p>
    <w:p w:rsidR="00844137" w:rsidRDefault="00844137" w:rsidP="00844137">
      <w:pPr>
        <w:numPr>
          <w:ilvl w:val="0"/>
          <w:numId w:val="23"/>
        </w:numPr>
        <w:shd w:val="clear" w:color="auto" w:fill="FFFFFF"/>
        <w:tabs>
          <w:tab w:val="clear" w:pos="720"/>
        </w:tabs>
        <w:ind w:left="577" w:firstLine="132"/>
        <w:jc w:val="both"/>
        <w:rPr>
          <w:sz w:val="20"/>
          <w:lang w:val="es-ES"/>
        </w:rPr>
      </w:pPr>
      <w:r>
        <w:rPr>
          <w:sz w:val="20"/>
          <w:lang w:val="es-ES"/>
        </w:rPr>
        <w:t xml:space="preserve"> Intereses y  otros productos por cobrar,</w:t>
      </w:r>
    </w:p>
    <w:p w:rsidR="00844137" w:rsidRDefault="00844137" w:rsidP="00844137">
      <w:pPr>
        <w:numPr>
          <w:ilvl w:val="0"/>
          <w:numId w:val="23"/>
        </w:numPr>
        <w:shd w:val="clear" w:color="auto" w:fill="FFFFFF"/>
        <w:tabs>
          <w:tab w:val="clear" w:pos="720"/>
        </w:tabs>
        <w:ind w:left="577" w:firstLine="132"/>
        <w:jc w:val="both"/>
        <w:rPr>
          <w:sz w:val="20"/>
          <w:lang w:val="es-ES"/>
        </w:rPr>
      </w:pPr>
      <w:r>
        <w:rPr>
          <w:sz w:val="20"/>
          <w:lang w:val="es-ES"/>
        </w:rPr>
        <w:t xml:space="preserve"> Deudores  varios,</w:t>
      </w:r>
    </w:p>
    <w:p w:rsidR="00844137" w:rsidRDefault="00844137" w:rsidP="00844137">
      <w:pPr>
        <w:numPr>
          <w:ilvl w:val="0"/>
          <w:numId w:val="23"/>
        </w:numPr>
        <w:shd w:val="clear" w:color="auto" w:fill="FFFFFF"/>
        <w:tabs>
          <w:tab w:val="clear" w:pos="720"/>
        </w:tabs>
        <w:ind w:left="577" w:firstLine="132"/>
        <w:jc w:val="both"/>
        <w:rPr>
          <w:sz w:val="20"/>
          <w:lang w:val="es-ES"/>
        </w:rPr>
      </w:pPr>
      <w:r>
        <w:rPr>
          <w:sz w:val="20"/>
          <w:lang w:val="es-ES"/>
        </w:rPr>
        <w:t xml:space="preserve"> Otros créditos no clasificados,</w:t>
      </w:r>
    </w:p>
    <w:p w:rsidR="00844137" w:rsidRDefault="00844137" w:rsidP="00844137">
      <w:pPr>
        <w:numPr>
          <w:ilvl w:val="0"/>
          <w:numId w:val="22"/>
        </w:numPr>
        <w:shd w:val="clear" w:color="auto" w:fill="FFFFFF"/>
        <w:tabs>
          <w:tab w:val="clear" w:pos="720"/>
        </w:tabs>
        <w:ind w:left="577" w:firstLine="132"/>
        <w:jc w:val="both"/>
        <w:rPr>
          <w:sz w:val="20"/>
          <w:lang w:val="es-ES"/>
        </w:rPr>
      </w:pPr>
      <w:r>
        <w:rPr>
          <w:sz w:val="20"/>
          <w:lang w:val="es-ES"/>
        </w:rPr>
        <w:t xml:space="preserve"> Créditos  contingentes y</w:t>
      </w:r>
    </w:p>
    <w:p w:rsidR="00844137" w:rsidRDefault="00844137" w:rsidP="00844137">
      <w:pPr>
        <w:numPr>
          <w:ilvl w:val="0"/>
          <w:numId w:val="22"/>
        </w:numPr>
        <w:shd w:val="clear" w:color="auto" w:fill="FFFFFF"/>
        <w:tabs>
          <w:tab w:val="clear" w:pos="720"/>
        </w:tabs>
        <w:ind w:left="577" w:firstLine="132"/>
        <w:rPr>
          <w:sz w:val="20"/>
          <w:lang w:val="es-ES"/>
        </w:rPr>
      </w:pPr>
      <w:r>
        <w:rPr>
          <w:sz w:val="20"/>
          <w:lang w:val="es-ES"/>
        </w:rPr>
        <w:t xml:space="preserve"> Anticipos para la adquisición de bienes o servicios, entregados  a personas relacionadas. </w:t>
      </w:r>
    </w:p>
    <w:p w:rsidR="00844137" w:rsidRDefault="00844137" w:rsidP="00844137">
      <w:pPr>
        <w:shd w:val="clear" w:color="auto" w:fill="FFFFFF"/>
        <w:rPr>
          <w:b/>
          <w:sz w:val="20"/>
          <w:lang w:val="es-ES"/>
        </w:rPr>
      </w:pPr>
    </w:p>
    <w:p w:rsidR="00844137" w:rsidRDefault="00844137" w:rsidP="00844137">
      <w:pPr>
        <w:shd w:val="clear" w:color="auto" w:fill="FFFFFF"/>
        <w:tabs>
          <w:tab w:val="left" w:pos="709"/>
        </w:tabs>
        <w:rPr>
          <w:b/>
          <w:sz w:val="20"/>
          <w:lang w:val="es-ES"/>
        </w:rPr>
      </w:pPr>
      <w:r>
        <w:rPr>
          <w:b/>
          <w:sz w:val="20"/>
          <w:lang w:val="es-ES"/>
        </w:rPr>
        <w:t>5.</w:t>
      </w:r>
      <w:r>
        <w:rPr>
          <w:b/>
          <w:sz w:val="20"/>
          <w:lang w:val="es-ES"/>
        </w:rPr>
        <w:tab/>
        <w:t>Codeudor:</w:t>
      </w:r>
    </w:p>
    <w:p w:rsidR="00844137" w:rsidRDefault="00844137" w:rsidP="00844137">
      <w:pPr>
        <w:shd w:val="clear" w:color="auto" w:fill="FFFFFF"/>
        <w:ind w:left="709"/>
        <w:rPr>
          <w:sz w:val="20"/>
          <w:lang w:val="es-ES"/>
        </w:rPr>
      </w:pPr>
      <w:r>
        <w:rPr>
          <w:sz w:val="20"/>
          <w:lang w:val="es-ES"/>
        </w:rPr>
        <w:t xml:space="preserve">Persona que juntamente con otra u otras se  obligan al pago de una deuda, y que además recibe los beneficios del préstamo. </w:t>
      </w:r>
    </w:p>
    <w:p w:rsidR="00844137" w:rsidRDefault="00844137" w:rsidP="00844137">
      <w:pPr>
        <w:shd w:val="clear" w:color="auto" w:fill="FFFFFF"/>
        <w:ind w:firstLine="14"/>
        <w:rPr>
          <w:sz w:val="20"/>
          <w:lang w:val="es-ES"/>
        </w:rPr>
      </w:pPr>
    </w:p>
    <w:p w:rsidR="00844137" w:rsidRDefault="00844137" w:rsidP="00844137">
      <w:pPr>
        <w:shd w:val="clear" w:color="auto" w:fill="FFFFFF"/>
        <w:tabs>
          <w:tab w:val="left" w:pos="709"/>
        </w:tabs>
        <w:rPr>
          <w:b/>
          <w:sz w:val="20"/>
          <w:lang w:val="es-ES"/>
        </w:rPr>
      </w:pPr>
      <w:r>
        <w:rPr>
          <w:b/>
          <w:sz w:val="20"/>
          <w:lang w:val="es-ES"/>
        </w:rPr>
        <w:t>6.</w:t>
      </w:r>
      <w:r>
        <w:rPr>
          <w:b/>
          <w:sz w:val="20"/>
          <w:lang w:val="es-ES"/>
        </w:rPr>
        <w:tab/>
        <w:t>Certificados de Inversión:</w:t>
      </w:r>
    </w:p>
    <w:p w:rsidR="00844137" w:rsidRDefault="00844137" w:rsidP="00844137">
      <w:pPr>
        <w:shd w:val="clear" w:color="auto" w:fill="FFFFFF"/>
        <w:ind w:left="709"/>
        <w:rPr>
          <w:sz w:val="20"/>
          <w:lang w:val="es-ES"/>
        </w:rPr>
      </w:pPr>
      <w:r>
        <w:rPr>
          <w:sz w:val="20"/>
          <w:lang w:val="es-ES"/>
        </w:rPr>
        <w:t>Son Títulos Valores Negociables en la  Bolsa de Valores que una empresa emite con el objeto de captar fondos del mercado financiero.</w:t>
      </w:r>
    </w:p>
    <w:p w:rsidR="00844137" w:rsidRDefault="00844137" w:rsidP="00844137">
      <w:pPr>
        <w:shd w:val="clear" w:color="auto" w:fill="FFFFFF"/>
        <w:rPr>
          <w:sz w:val="20"/>
          <w:lang w:val="es-ES"/>
        </w:rPr>
      </w:pPr>
      <w:r>
        <w:rPr>
          <w:b/>
          <w:sz w:val="20"/>
          <w:lang w:val="es-ES"/>
        </w:rPr>
        <w:t xml:space="preserve">    </w:t>
      </w:r>
    </w:p>
    <w:p w:rsidR="00844137" w:rsidRDefault="00844137" w:rsidP="00844137">
      <w:pPr>
        <w:shd w:val="clear" w:color="auto" w:fill="FFFFFF"/>
        <w:tabs>
          <w:tab w:val="left" w:pos="709"/>
        </w:tabs>
        <w:ind w:left="-70"/>
        <w:jc w:val="both"/>
        <w:rPr>
          <w:b/>
          <w:sz w:val="20"/>
          <w:lang w:val="es-ES"/>
        </w:rPr>
      </w:pPr>
      <w:r>
        <w:rPr>
          <w:b/>
          <w:sz w:val="20"/>
          <w:lang w:val="es-ES"/>
        </w:rPr>
        <w:t>7.</w:t>
      </w:r>
      <w:r>
        <w:rPr>
          <w:b/>
          <w:sz w:val="20"/>
          <w:lang w:val="es-ES"/>
        </w:rPr>
        <w:tab/>
        <w:t>Destino del Crédito:</w:t>
      </w:r>
    </w:p>
    <w:p w:rsidR="00844137" w:rsidRDefault="00844137" w:rsidP="00844137">
      <w:pPr>
        <w:shd w:val="clear" w:color="auto" w:fill="FFFFFF"/>
        <w:ind w:left="709"/>
        <w:jc w:val="both"/>
        <w:rPr>
          <w:sz w:val="20"/>
          <w:lang w:val="es-ES"/>
        </w:rPr>
      </w:pPr>
      <w:r>
        <w:rPr>
          <w:sz w:val="20"/>
          <w:lang w:val="es-ES"/>
        </w:rPr>
        <w:t>Es la codificación que las entidades financieras deben asignar al crédito, para clasificar el destino económico del mismo,  de acuerdo al Manual de Clasificación del Crédito, el cual ha  sido diseñado tomando como base  la Clasificación Internacional Industrial Uniforme de las Naciones Unidas (CIIU), que facilita el marco de referencia para la clasificación de las cuentas nacionales y permite además la compatibilidad internacional. Por ende este código identifica la actividad para lo cual ha recibido el financiamiento el deudor.</w:t>
      </w:r>
    </w:p>
    <w:p w:rsidR="00844137" w:rsidRDefault="00844137" w:rsidP="00844137">
      <w:pPr>
        <w:shd w:val="clear" w:color="auto" w:fill="FFFFFF"/>
        <w:ind w:firstLine="14"/>
        <w:rPr>
          <w:b/>
          <w:sz w:val="20"/>
          <w:lang w:val="es-ES"/>
        </w:rPr>
      </w:pPr>
    </w:p>
    <w:p w:rsidR="00844137" w:rsidRDefault="00844137" w:rsidP="00844137">
      <w:pPr>
        <w:shd w:val="clear" w:color="auto" w:fill="FFFFFF"/>
        <w:tabs>
          <w:tab w:val="left" w:pos="709"/>
        </w:tabs>
        <w:ind w:firstLine="14"/>
        <w:rPr>
          <w:b/>
          <w:sz w:val="20"/>
          <w:lang w:val="es-ES"/>
        </w:rPr>
      </w:pPr>
      <w:r>
        <w:rPr>
          <w:b/>
          <w:sz w:val="20"/>
          <w:lang w:val="es-ES"/>
        </w:rPr>
        <w:t>8.</w:t>
      </w:r>
      <w:r>
        <w:rPr>
          <w:b/>
          <w:sz w:val="20"/>
          <w:lang w:val="es-ES"/>
        </w:rPr>
        <w:tab/>
      </w:r>
      <w:r>
        <w:rPr>
          <w:b/>
          <w:sz w:val="20"/>
          <w:lang w:val="es-ES"/>
        </w:rPr>
        <w:tab/>
      </w:r>
      <w:r>
        <w:rPr>
          <w:b/>
          <w:sz w:val="20"/>
          <w:lang w:val="es-ES"/>
        </w:rPr>
        <w:tab/>
        <w:t>Fiador:</w:t>
      </w:r>
    </w:p>
    <w:p w:rsidR="00844137" w:rsidRDefault="00844137" w:rsidP="00844137">
      <w:pPr>
        <w:shd w:val="clear" w:color="auto" w:fill="FFFFFF"/>
        <w:ind w:left="709"/>
        <w:rPr>
          <w:sz w:val="20"/>
          <w:lang w:val="es-ES"/>
        </w:rPr>
      </w:pPr>
      <w:r>
        <w:rPr>
          <w:b/>
          <w:sz w:val="20"/>
          <w:lang w:val="es-ES"/>
        </w:rPr>
        <w:tab/>
        <w:t>P</w:t>
      </w:r>
      <w:r>
        <w:rPr>
          <w:sz w:val="20"/>
          <w:lang w:val="es-ES"/>
        </w:rPr>
        <w:t>ersona que frente a un tercero asume calidad de fiador, garantizando el cumplimiento de una obligación a cargo de otra persona llamada deudor principal.</w:t>
      </w:r>
    </w:p>
    <w:p w:rsidR="00844137" w:rsidRDefault="00844137" w:rsidP="00844137">
      <w:pPr>
        <w:shd w:val="clear" w:color="auto" w:fill="FFFFFF"/>
        <w:rPr>
          <w:b/>
          <w:sz w:val="20"/>
          <w:lang w:val="es-ES"/>
        </w:rPr>
      </w:pPr>
    </w:p>
    <w:p w:rsidR="00844137" w:rsidRDefault="00844137" w:rsidP="00844137">
      <w:pPr>
        <w:shd w:val="clear" w:color="auto" w:fill="FFFFFF"/>
        <w:tabs>
          <w:tab w:val="left" w:pos="709"/>
        </w:tabs>
        <w:rPr>
          <w:b/>
          <w:sz w:val="20"/>
          <w:lang w:val="es-ES"/>
        </w:rPr>
      </w:pPr>
      <w:r>
        <w:rPr>
          <w:b/>
          <w:sz w:val="20"/>
          <w:lang w:val="es-ES"/>
        </w:rPr>
        <w:t>9.</w:t>
      </w:r>
      <w:r>
        <w:rPr>
          <w:b/>
          <w:sz w:val="20"/>
          <w:lang w:val="es-ES"/>
        </w:rPr>
        <w:tab/>
        <w:t>Fuente de Recursos:</w:t>
      </w:r>
    </w:p>
    <w:p w:rsidR="00844137" w:rsidRDefault="00844137" w:rsidP="00844137">
      <w:pPr>
        <w:shd w:val="clear" w:color="auto" w:fill="FFFFFF"/>
        <w:ind w:left="709"/>
        <w:rPr>
          <w:sz w:val="20"/>
          <w:lang w:val="es-ES"/>
        </w:rPr>
      </w:pPr>
      <w:r>
        <w:rPr>
          <w:b/>
          <w:sz w:val="20"/>
          <w:lang w:val="es-ES"/>
        </w:rPr>
        <w:tab/>
      </w:r>
      <w:r>
        <w:rPr>
          <w:b/>
          <w:sz w:val="20"/>
          <w:lang w:val="es-ES"/>
        </w:rPr>
        <w:tab/>
      </w:r>
      <w:r>
        <w:rPr>
          <w:b/>
          <w:sz w:val="20"/>
          <w:lang w:val="es-ES"/>
        </w:rPr>
        <w:tab/>
      </w:r>
      <w:r>
        <w:rPr>
          <w:b/>
          <w:sz w:val="20"/>
          <w:lang w:val="es-ES"/>
        </w:rPr>
        <w:tab/>
      </w:r>
      <w:r>
        <w:rPr>
          <w:sz w:val="20"/>
          <w:lang w:val="es-ES"/>
        </w:rPr>
        <w:t>Indica con qué recursos la institución está financiando el crédito.</w:t>
      </w:r>
    </w:p>
    <w:p w:rsidR="00844137" w:rsidRDefault="00844137" w:rsidP="00844137">
      <w:pPr>
        <w:shd w:val="clear" w:color="auto" w:fill="FFFFFF"/>
        <w:rPr>
          <w:b/>
          <w:sz w:val="20"/>
          <w:lang w:val="es-ES"/>
        </w:rPr>
      </w:pPr>
    </w:p>
    <w:p w:rsidR="00844137" w:rsidRDefault="00844137" w:rsidP="00844137">
      <w:pPr>
        <w:shd w:val="clear" w:color="auto" w:fill="FFFFFF"/>
        <w:tabs>
          <w:tab w:val="left" w:pos="709"/>
        </w:tabs>
        <w:rPr>
          <w:b/>
          <w:sz w:val="20"/>
          <w:lang w:val="es-ES"/>
        </w:rPr>
      </w:pPr>
      <w:r>
        <w:rPr>
          <w:b/>
          <w:sz w:val="20"/>
          <w:lang w:val="es-ES"/>
        </w:rPr>
        <w:t>10.</w:t>
      </w:r>
      <w:r>
        <w:rPr>
          <w:b/>
          <w:sz w:val="20"/>
          <w:lang w:val="es-ES"/>
        </w:rPr>
        <w:tab/>
        <w:t>Giro de la Empresa:</w:t>
      </w:r>
    </w:p>
    <w:p w:rsidR="00844137" w:rsidRDefault="00844137" w:rsidP="00844137">
      <w:pPr>
        <w:shd w:val="clear" w:color="auto" w:fill="FFFFFF"/>
        <w:ind w:left="709"/>
        <w:jc w:val="both"/>
        <w:rPr>
          <w:sz w:val="20"/>
          <w:lang w:val="es-ES"/>
        </w:rPr>
      </w:pPr>
      <w:r>
        <w:rPr>
          <w:b/>
          <w:sz w:val="20"/>
          <w:lang w:val="es-ES"/>
        </w:rPr>
        <w:tab/>
      </w:r>
      <w:r>
        <w:rPr>
          <w:sz w:val="20"/>
          <w:lang w:val="es-ES"/>
        </w:rPr>
        <w:t>Para efectos de estas Normas se entenderá como Giro o Actividad Económica de la empresa o persona natural, la principal  actividad que le genera el mayor flujo de caja, debiendo coincidir dicho código con el asignado por el Ministerio de Hacienda, para efectos de la declaración del  impuesto del valor agregado ( IVA.)</w:t>
      </w:r>
    </w:p>
    <w:p w:rsidR="00844137" w:rsidRDefault="00844137" w:rsidP="00844137">
      <w:pPr>
        <w:shd w:val="clear" w:color="auto" w:fill="FFFFFF"/>
        <w:ind w:left="90"/>
        <w:rPr>
          <w:b/>
          <w:sz w:val="20"/>
          <w:lang w:val="es-ES"/>
        </w:rPr>
      </w:pPr>
    </w:p>
    <w:p w:rsidR="00844137" w:rsidRDefault="00844137" w:rsidP="00844137">
      <w:pPr>
        <w:shd w:val="clear" w:color="auto" w:fill="FFFFFF"/>
        <w:tabs>
          <w:tab w:val="left" w:pos="709"/>
        </w:tabs>
        <w:jc w:val="both"/>
        <w:rPr>
          <w:b/>
          <w:sz w:val="20"/>
          <w:lang w:val="es-ES"/>
        </w:rPr>
      </w:pPr>
      <w:r>
        <w:rPr>
          <w:b/>
          <w:sz w:val="20"/>
          <w:lang w:val="es-ES"/>
        </w:rPr>
        <w:t>11.</w:t>
      </w:r>
      <w:r>
        <w:rPr>
          <w:b/>
          <w:sz w:val="20"/>
          <w:lang w:val="es-ES"/>
        </w:rPr>
        <w:tab/>
        <w:t>Gastos Corrientes de una Empresa:</w:t>
      </w:r>
    </w:p>
    <w:p w:rsidR="00844137" w:rsidRDefault="00844137" w:rsidP="00844137">
      <w:pPr>
        <w:shd w:val="clear" w:color="auto" w:fill="FFFFFF"/>
        <w:ind w:left="709"/>
        <w:jc w:val="both"/>
        <w:rPr>
          <w:sz w:val="20"/>
          <w:lang w:val="es-ES"/>
        </w:rPr>
      </w:pPr>
      <w:r>
        <w:rPr>
          <w:b/>
          <w:sz w:val="20"/>
          <w:lang w:val="es-ES"/>
        </w:rPr>
        <w:tab/>
      </w:r>
      <w:r>
        <w:rPr>
          <w:sz w:val="20"/>
          <w:lang w:val="es-ES"/>
        </w:rPr>
        <w:t xml:space="preserve">Para los fines de estas Normas se entenderá  por gastos corrientes el mismo concepto de  capital de trabajo , entendiéndose por estos los  desembolso efectuado por la entidad financiera para atender las actividades del negocio del deudor, relativas a la producción, comercialización y venta, </w:t>
      </w:r>
      <w:r>
        <w:rPr>
          <w:sz w:val="20"/>
          <w:lang w:val="es-ES"/>
        </w:rPr>
        <w:lastRenderedPageBreak/>
        <w:t>por lo general estos gastos se aplican al costo de producción de un mismo período y para gastos indirectos, tales como el pago de sueldos y salarios, alquiler de bienes, compra de semillas para cultivos, fertilizantes, pago de servicios veterinarios etc. Se excluyen los créditos otorgados para la adquisición de activos fijos y los destinados para el pago de deudas, las reprogramaciones y las consolidaciones de deuda.</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709"/>
        </w:tabs>
        <w:jc w:val="both"/>
        <w:rPr>
          <w:b/>
          <w:sz w:val="20"/>
          <w:lang w:val="es-ES"/>
        </w:rPr>
      </w:pPr>
      <w:r>
        <w:rPr>
          <w:b/>
          <w:sz w:val="20"/>
          <w:lang w:val="es-ES"/>
        </w:rPr>
        <w:t>12.</w:t>
      </w:r>
      <w:r>
        <w:rPr>
          <w:b/>
          <w:sz w:val="20"/>
          <w:lang w:val="es-ES"/>
        </w:rPr>
        <w:tab/>
        <w:t>Gastos para Formación de Capital de Trabajo:</w:t>
      </w:r>
    </w:p>
    <w:p w:rsidR="00844137" w:rsidRDefault="00844137" w:rsidP="00844137">
      <w:pPr>
        <w:shd w:val="clear" w:color="auto" w:fill="FFFFFF"/>
        <w:ind w:left="709"/>
        <w:jc w:val="both"/>
        <w:rPr>
          <w:sz w:val="20"/>
          <w:lang w:val="es-ES"/>
        </w:rPr>
      </w:pPr>
      <w:r>
        <w:rPr>
          <w:b/>
          <w:sz w:val="20"/>
          <w:lang w:val="es-ES"/>
        </w:rPr>
        <w:tab/>
      </w:r>
      <w:r>
        <w:rPr>
          <w:sz w:val="20"/>
          <w:lang w:val="es-ES"/>
        </w:rPr>
        <w:t>Son aquellos gastos destinados para la adquisición de bienes o servicios cuyo valor es aplicable al costo de la producción de más de un ejercicio contable, que contribuyen o son instrumentos de producción o que incrementan la capacidad de producción de dicha empresa.</w:t>
      </w:r>
    </w:p>
    <w:p w:rsidR="00844137" w:rsidRDefault="00844137" w:rsidP="00844137">
      <w:pPr>
        <w:shd w:val="clear" w:color="auto" w:fill="FFFFFF"/>
        <w:ind w:left="90"/>
        <w:rPr>
          <w:b/>
          <w:sz w:val="20"/>
          <w:lang w:val="es-ES"/>
        </w:rPr>
      </w:pPr>
    </w:p>
    <w:p w:rsidR="00844137" w:rsidRDefault="00844137" w:rsidP="00844137">
      <w:pPr>
        <w:shd w:val="clear" w:color="auto" w:fill="FFFFFF"/>
        <w:tabs>
          <w:tab w:val="left" w:pos="709"/>
        </w:tabs>
        <w:jc w:val="both"/>
        <w:rPr>
          <w:b/>
          <w:sz w:val="20"/>
          <w:lang w:val="es-ES"/>
        </w:rPr>
      </w:pPr>
      <w:r>
        <w:rPr>
          <w:b/>
          <w:sz w:val="20"/>
          <w:lang w:val="es-ES"/>
        </w:rPr>
        <w:t>13.</w:t>
      </w:r>
      <w:r>
        <w:rPr>
          <w:b/>
          <w:sz w:val="20"/>
          <w:lang w:val="es-ES"/>
        </w:rPr>
        <w:tab/>
        <w:t>Prórroga:</w:t>
      </w:r>
    </w:p>
    <w:p w:rsidR="00844137" w:rsidRDefault="00844137" w:rsidP="00844137">
      <w:pPr>
        <w:shd w:val="clear" w:color="auto" w:fill="FFFFFF"/>
        <w:ind w:left="709"/>
        <w:jc w:val="both"/>
        <w:rPr>
          <w:sz w:val="20"/>
          <w:lang w:val="es-ES"/>
        </w:rPr>
      </w:pPr>
      <w:r>
        <w:rPr>
          <w:b/>
          <w:sz w:val="20"/>
          <w:lang w:val="es-ES"/>
        </w:rPr>
        <w:tab/>
      </w:r>
      <w:r>
        <w:rPr>
          <w:sz w:val="20"/>
          <w:lang w:val="es-ES"/>
        </w:rPr>
        <w:t xml:space="preserve">Para los fines de estas Normas, se entiende por prórroga la prolongación del plazo que otorga el banco para el pago de una obligación,  según el documento contractual, lo que no implica la modificación del número de la referencia.  No se consideran prórrogas las necesarias para hacer coincidir el vencimiento del crédito con el vencimiento de la fuente de pago. </w:t>
      </w:r>
    </w:p>
    <w:p w:rsidR="00844137" w:rsidRDefault="00844137" w:rsidP="00844137">
      <w:pPr>
        <w:shd w:val="clear" w:color="auto" w:fill="FFFFFF"/>
        <w:ind w:left="90"/>
        <w:rPr>
          <w:b/>
          <w:sz w:val="20"/>
          <w:lang w:val="es-ES"/>
        </w:rPr>
      </w:pPr>
    </w:p>
    <w:p w:rsidR="00844137" w:rsidRDefault="00844137" w:rsidP="00844137">
      <w:pPr>
        <w:shd w:val="clear" w:color="auto" w:fill="FFFFFF"/>
        <w:tabs>
          <w:tab w:val="left" w:pos="709"/>
        </w:tabs>
        <w:ind w:left="90"/>
        <w:rPr>
          <w:b/>
          <w:sz w:val="20"/>
          <w:lang w:val="es-ES"/>
        </w:rPr>
      </w:pPr>
      <w:r>
        <w:rPr>
          <w:b/>
          <w:sz w:val="20"/>
          <w:lang w:val="es-ES"/>
        </w:rPr>
        <w:t>14.</w:t>
      </w:r>
      <w:r>
        <w:rPr>
          <w:b/>
          <w:sz w:val="20"/>
          <w:lang w:val="es-ES"/>
        </w:rPr>
        <w:tab/>
        <w:t>Persona no Domiciliadas:</w:t>
      </w:r>
    </w:p>
    <w:p w:rsidR="00844137" w:rsidRDefault="00844137" w:rsidP="00844137">
      <w:pPr>
        <w:shd w:val="clear" w:color="auto" w:fill="FFFFFF"/>
        <w:ind w:left="709"/>
        <w:rPr>
          <w:sz w:val="20"/>
          <w:lang w:val="es-ES"/>
        </w:rPr>
      </w:pPr>
      <w:r>
        <w:rPr>
          <w:b/>
          <w:sz w:val="20"/>
          <w:lang w:val="es-ES"/>
        </w:rPr>
        <w:tab/>
      </w:r>
      <w:r>
        <w:rPr>
          <w:sz w:val="20"/>
          <w:lang w:val="es-ES"/>
        </w:rPr>
        <w:t>Se entenderá por personas no domiciliadas  o no residentes a las personas que residen en el extranjero  y que tienen su centro de interés económico fuera del país.</w:t>
      </w:r>
    </w:p>
    <w:p w:rsidR="00844137" w:rsidRDefault="00844137" w:rsidP="00844137">
      <w:pPr>
        <w:shd w:val="clear" w:color="auto" w:fill="FFFFFF"/>
        <w:ind w:left="90"/>
        <w:rPr>
          <w:b/>
          <w:sz w:val="20"/>
          <w:lang w:val="es-ES"/>
        </w:rPr>
      </w:pPr>
    </w:p>
    <w:p w:rsidR="00844137" w:rsidRDefault="00844137" w:rsidP="00844137">
      <w:pPr>
        <w:shd w:val="clear" w:color="auto" w:fill="FFFFFF"/>
        <w:tabs>
          <w:tab w:val="left" w:pos="709"/>
        </w:tabs>
        <w:ind w:left="90"/>
        <w:rPr>
          <w:b/>
          <w:sz w:val="20"/>
          <w:lang w:val="es-ES"/>
        </w:rPr>
      </w:pPr>
      <w:r>
        <w:rPr>
          <w:b/>
          <w:sz w:val="20"/>
          <w:lang w:val="es-ES"/>
        </w:rPr>
        <w:t>15.</w:t>
      </w:r>
      <w:r>
        <w:rPr>
          <w:b/>
          <w:sz w:val="20"/>
          <w:lang w:val="es-ES"/>
        </w:rPr>
        <w:tab/>
        <w:t>Primas Documentadas:</w:t>
      </w:r>
    </w:p>
    <w:p w:rsidR="00844137" w:rsidRDefault="00844137" w:rsidP="00844137">
      <w:pPr>
        <w:shd w:val="clear" w:color="auto" w:fill="FFFFFF"/>
        <w:ind w:left="709"/>
        <w:rPr>
          <w:sz w:val="20"/>
          <w:lang w:val="es-ES"/>
        </w:rPr>
      </w:pPr>
      <w:r>
        <w:rPr>
          <w:sz w:val="20"/>
          <w:lang w:val="es-ES"/>
        </w:rPr>
        <w:t>Son los financiamientos concedidos por una entidad  de Seguros, para el pago de las primas por medio de letras de cambios.</w:t>
      </w:r>
    </w:p>
    <w:p w:rsidR="00844137" w:rsidRDefault="00844137" w:rsidP="00844137">
      <w:pPr>
        <w:shd w:val="clear" w:color="auto" w:fill="FFFFFF"/>
        <w:ind w:left="90"/>
        <w:rPr>
          <w:sz w:val="20"/>
          <w:lang w:val="es-ES"/>
        </w:rPr>
      </w:pPr>
    </w:p>
    <w:p w:rsidR="00844137" w:rsidRDefault="00844137" w:rsidP="00844137">
      <w:pPr>
        <w:shd w:val="clear" w:color="auto" w:fill="FFFFFF"/>
        <w:tabs>
          <w:tab w:val="left" w:pos="709"/>
        </w:tabs>
        <w:ind w:left="90"/>
        <w:rPr>
          <w:b/>
          <w:sz w:val="20"/>
          <w:lang w:val="es-ES"/>
        </w:rPr>
      </w:pPr>
      <w:r>
        <w:rPr>
          <w:b/>
          <w:sz w:val="20"/>
          <w:lang w:val="es-ES"/>
        </w:rPr>
        <w:t>16.</w:t>
      </w:r>
      <w:r>
        <w:rPr>
          <w:b/>
          <w:sz w:val="20"/>
          <w:lang w:val="es-ES"/>
        </w:rPr>
        <w:tab/>
        <w:t>Saldo en Mora:</w:t>
      </w:r>
    </w:p>
    <w:p w:rsidR="00844137" w:rsidRDefault="00844137" w:rsidP="00844137">
      <w:pPr>
        <w:shd w:val="clear" w:color="auto" w:fill="FFFFFF"/>
        <w:ind w:left="709"/>
        <w:rPr>
          <w:sz w:val="20"/>
          <w:lang w:val="es-ES"/>
        </w:rPr>
      </w:pPr>
      <w:r>
        <w:rPr>
          <w:sz w:val="20"/>
          <w:lang w:val="es-ES"/>
        </w:rPr>
        <w:t>Se entenderá como saldo en mora, las cuotas o porciones de cuotas que  el deudor ha dejado de pagar, sin que el crédito llegue a su vencimiento pactado.</w:t>
      </w:r>
    </w:p>
    <w:p w:rsidR="00844137" w:rsidRDefault="00844137" w:rsidP="00844137">
      <w:pPr>
        <w:shd w:val="clear" w:color="auto" w:fill="FFFFFF"/>
        <w:ind w:left="90"/>
        <w:rPr>
          <w:sz w:val="20"/>
          <w:lang w:val="es-ES"/>
        </w:rPr>
      </w:pPr>
      <w:r>
        <w:rPr>
          <w:sz w:val="20"/>
          <w:lang w:val="es-ES"/>
        </w:rPr>
        <w:t xml:space="preserve"> </w:t>
      </w:r>
    </w:p>
    <w:p w:rsidR="00844137" w:rsidRDefault="00844137" w:rsidP="00844137">
      <w:pPr>
        <w:shd w:val="clear" w:color="auto" w:fill="FFFFFF"/>
        <w:tabs>
          <w:tab w:val="left" w:pos="709"/>
        </w:tabs>
        <w:ind w:left="142"/>
        <w:jc w:val="both"/>
        <w:rPr>
          <w:b/>
          <w:sz w:val="20"/>
          <w:lang w:val="es-ES"/>
        </w:rPr>
      </w:pPr>
      <w:r>
        <w:rPr>
          <w:b/>
          <w:sz w:val="20"/>
          <w:lang w:val="es-ES"/>
        </w:rPr>
        <w:t>17.</w:t>
      </w:r>
      <w:r>
        <w:rPr>
          <w:b/>
          <w:sz w:val="20"/>
          <w:lang w:val="es-ES"/>
        </w:rPr>
        <w:tab/>
        <w:t>Sociedades de Garantías Reciprocas:</w:t>
      </w:r>
    </w:p>
    <w:p w:rsidR="00844137" w:rsidRDefault="00844137" w:rsidP="00844137">
      <w:pPr>
        <w:shd w:val="clear" w:color="auto" w:fill="FFFFFF"/>
        <w:ind w:left="709"/>
        <w:jc w:val="both"/>
        <w:rPr>
          <w:sz w:val="20"/>
          <w:lang w:val="es-ES"/>
        </w:rPr>
      </w:pPr>
      <w:r>
        <w:rPr>
          <w:sz w:val="20"/>
          <w:lang w:val="es-ES"/>
        </w:rPr>
        <w:t>Son aquellas sociedades de capital, señaladas en la Ley  del Sistema de Garantías Reciprocas para la Micro, Pequeña y Mediana Empresa Rural y Urbana y que  tienen como  finalidad  el otorgamiento de garantías personales,  por aval o por cualquier otro medio admitido,  pero distinto  de la rama de seguros.</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709"/>
        </w:tabs>
        <w:jc w:val="both"/>
        <w:rPr>
          <w:b/>
          <w:sz w:val="20"/>
          <w:lang w:val="es-ES"/>
        </w:rPr>
      </w:pPr>
      <w:r>
        <w:rPr>
          <w:b/>
          <w:sz w:val="20"/>
          <w:lang w:val="es-ES"/>
        </w:rPr>
        <w:t>18.</w:t>
      </w:r>
      <w:r>
        <w:rPr>
          <w:b/>
          <w:sz w:val="20"/>
          <w:lang w:val="es-ES"/>
        </w:rPr>
        <w:tab/>
      </w:r>
      <w:r>
        <w:rPr>
          <w:b/>
          <w:sz w:val="20"/>
          <w:lang w:val="es-ES"/>
        </w:rPr>
        <w:tab/>
        <w:t>Tamaño Económico de la Empresa:</w:t>
      </w:r>
    </w:p>
    <w:p w:rsidR="00844137" w:rsidRDefault="00844137" w:rsidP="003069CA">
      <w:pPr>
        <w:shd w:val="clear" w:color="auto" w:fill="FFFFFF"/>
        <w:ind w:left="709"/>
        <w:jc w:val="both"/>
        <w:rPr>
          <w:sz w:val="20"/>
          <w:lang w:val="es-ES"/>
        </w:rPr>
      </w:pPr>
      <w:r>
        <w:rPr>
          <w:b/>
          <w:sz w:val="20"/>
          <w:lang w:val="es-ES"/>
        </w:rPr>
        <w:tab/>
      </w:r>
      <w:r>
        <w:rPr>
          <w:sz w:val="20"/>
          <w:lang w:val="es-ES"/>
        </w:rPr>
        <w:t xml:space="preserve">Para efectos de estas Normas el  tamaño económico de la empresa, será la definición </w:t>
      </w:r>
      <w:r w:rsidR="003069CA">
        <w:rPr>
          <w:sz w:val="20"/>
          <w:lang w:val="es-ES"/>
        </w:rPr>
        <w:t>establecida por el Ministerio de Economía, por medio de la “Política Nacional de Apoyo Integral a la Micro, Pequeña y Mediana Empresa” y para los conceptos de “Gran Empresa” y “Gobierno” se ha tomado una definición propia de la Superintendencia del Sistema Financiero, tal como se detalla a continuación:</w:t>
      </w:r>
    </w:p>
    <w:p w:rsidR="003069CA" w:rsidRDefault="003069CA" w:rsidP="003069CA">
      <w:pPr>
        <w:shd w:val="clear" w:color="auto" w:fill="FFFFFF"/>
        <w:ind w:left="709"/>
        <w:jc w:val="both"/>
        <w:rPr>
          <w:sz w:val="20"/>
          <w:lang w:val="es-ES"/>
        </w:rPr>
      </w:pPr>
    </w:p>
    <w:p w:rsidR="003069CA" w:rsidRDefault="00AE3E31" w:rsidP="003069CA">
      <w:pPr>
        <w:shd w:val="clear" w:color="auto" w:fill="FFFFFF"/>
        <w:ind w:left="709"/>
        <w:jc w:val="both"/>
        <w:rPr>
          <w:sz w:val="20"/>
          <w:lang w:val="es-ES"/>
        </w:rPr>
      </w:pPr>
      <w:r>
        <w:rPr>
          <w:noProof/>
          <w:snapToGrid/>
          <w:sz w:val="20"/>
          <w:lang w:val="es-ES"/>
        </w:rPr>
        <w:lastRenderedPageBreak/>
        <w:drawing>
          <wp:inline distT="0" distB="0" distL="0" distR="0">
            <wp:extent cx="5095875" cy="4381500"/>
            <wp:effectExtent l="19050" t="0" r="0" b="0"/>
            <wp:docPr id="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7" cstate="print"/>
                    <a:srcRect/>
                    <a:stretch>
                      <a:fillRect/>
                    </a:stretch>
                  </pic:blipFill>
                  <pic:spPr bwMode="auto">
                    <a:xfrm>
                      <a:off x="0" y="0"/>
                      <a:ext cx="5095875" cy="4381500"/>
                    </a:xfrm>
                    <a:prstGeom prst="rect">
                      <a:avLst/>
                    </a:prstGeom>
                    <a:noFill/>
                    <a:ln w="9525">
                      <a:noFill/>
                      <a:miter lim="800000"/>
                      <a:headEnd/>
                      <a:tailEnd/>
                    </a:ln>
                  </pic:spPr>
                </pic:pic>
              </a:graphicData>
            </a:graphic>
          </wp:inline>
        </w:drawing>
      </w:r>
    </w:p>
    <w:p w:rsidR="00844137" w:rsidRDefault="00844137" w:rsidP="00844137">
      <w:pPr>
        <w:ind w:left="709"/>
        <w:jc w:val="both"/>
        <w:rPr>
          <w:sz w:val="20"/>
          <w:lang w:val="es-ES"/>
        </w:rPr>
      </w:pPr>
      <w:r>
        <w:rPr>
          <w:sz w:val="20"/>
          <w:lang w:val="es-ES"/>
        </w:rPr>
        <w:t xml:space="preserve">Para ubicar a una empresa en uno u otro rango, </w:t>
      </w:r>
      <w:r w:rsidR="003069CA">
        <w:rPr>
          <w:sz w:val="20"/>
          <w:lang w:val="es-ES"/>
        </w:rPr>
        <w:t xml:space="preserve">los criterios podrán ser aplicados en forma excluyente, es </w:t>
      </w:r>
      <w:r>
        <w:rPr>
          <w:sz w:val="20"/>
          <w:lang w:val="es-ES"/>
        </w:rPr>
        <w:t>decir, se considerará suficiente con que cumplan uno de ellos</w:t>
      </w:r>
      <w:r w:rsidR="003069CA">
        <w:rPr>
          <w:sz w:val="20"/>
          <w:lang w:val="es-ES"/>
        </w:rPr>
        <w:t xml:space="preserve"> y  además d</w:t>
      </w:r>
      <w:r>
        <w:rPr>
          <w:sz w:val="20"/>
          <w:lang w:val="es-ES"/>
        </w:rPr>
        <w:t>eberá tomarse el que hace posible ubicar a la empresa en el rango más alto.</w:t>
      </w:r>
      <w:r w:rsidR="003069CA">
        <w:rPr>
          <w:sz w:val="20"/>
          <w:lang w:val="es-ES"/>
        </w:rPr>
        <w:t xml:space="preserve"> </w:t>
      </w:r>
      <w:r w:rsidR="003069CA" w:rsidRPr="003069CA">
        <w:rPr>
          <w:b/>
          <w:sz w:val="20"/>
          <w:lang w:val="es-ES"/>
        </w:rPr>
        <w:t>(11)</w:t>
      </w:r>
    </w:p>
    <w:p w:rsidR="00844137" w:rsidRDefault="00844137" w:rsidP="00844137">
      <w:pPr>
        <w:shd w:val="clear" w:color="auto" w:fill="FFFFFF"/>
        <w:ind w:left="-70"/>
        <w:jc w:val="both"/>
        <w:rPr>
          <w:sz w:val="20"/>
          <w:lang w:val="es-ES"/>
        </w:rPr>
      </w:pPr>
    </w:p>
    <w:p w:rsidR="00844137" w:rsidRDefault="00844137" w:rsidP="00844137">
      <w:pPr>
        <w:shd w:val="clear" w:color="auto" w:fill="FFFFFF"/>
        <w:tabs>
          <w:tab w:val="left" w:pos="709"/>
        </w:tabs>
        <w:ind w:left="-70"/>
        <w:jc w:val="both"/>
        <w:rPr>
          <w:b/>
          <w:sz w:val="20"/>
          <w:lang w:val="es-ES"/>
        </w:rPr>
      </w:pPr>
      <w:r>
        <w:rPr>
          <w:b/>
          <w:sz w:val="20"/>
          <w:lang w:val="es-ES"/>
        </w:rPr>
        <w:t>19.</w:t>
      </w:r>
      <w:r>
        <w:rPr>
          <w:b/>
          <w:sz w:val="20"/>
          <w:lang w:val="es-ES"/>
        </w:rPr>
        <w:tab/>
        <w:t>Tasa de Interés  Contractual o Nominal:</w:t>
      </w:r>
    </w:p>
    <w:p w:rsidR="00844137" w:rsidRDefault="00844137" w:rsidP="00844137">
      <w:pPr>
        <w:shd w:val="clear" w:color="auto" w:fill="FFFFFF"/>
        <w:ind w:left="709"/>
        <w:jc w:val="both"/>
        <w:rPr>
          <w:sz w:val="20"/>
          <w:lang w:val="es-ES"/>
        </w:rPr>
      </w:pPr>
      <w:r>
        <w:rPr>
          <w:b/>
          <w:sz w:val="20"/>
          <w:lang w:val="es-ES"/>
        </w:rPr>
        <w:tab/>
      </w:r>
      <w:r>
        <w:rPr>
          <w:sz w:val="20"/>
          <w:lang w:val="es-ES"/>
        </w:rPr>
        <w:t>Se refiere a la tasa de interés para operaciones activas de crédito pactada en el contrato  y es la que resulta de sumar o restar a la tasa de referencia, el diferencial correspondiente.</w:t>
      </w:r>
    </w:p>
    <w:p w:rsidR="00844137" w:rsidRDefault="00844137" w:rsidP="00844137">
      <w:pPr>
        <w:shd w:val="clear" w:color="auto" w:fill="FFFFFF"/>
        <w:ind w:left="-70"/>
        <w:jc w:val="both"/>
        <w:rPr>
          <w:b/>
          <w:sz w:val="20"/>
          <w:lang w:val="es-ES"/>
        </w:rPr>
      </w:pPr>
    </w:p>
    <w:p w:rsidR="00844137" w:rsidRDefault="00844137" w:rsidP="00844137">
      <w:pPr>
        <w:shd w:val="clear" w:color="auto" w:fill="FFFFFF"/>
        <w:ind w:left="-70"/>
        <w:jc w:val="both"/>
        <w:rPr>
          <w:b/>
          <w:sz w:val="20"/>
          <w:lang w:val="es-ES"/>
        </w:rPr>
      </w:pPr>
    </w:p>
    <w:p w:rsidR="00844137" w:rsidRDefault="00844137" w:rsidP="00844137">
      <w:pPr>
        <w:numPr>
          <w:ilvl w:val="0"/>
          <w:numId w:val="28"/>
        </w:numPr>
        <w:shd w:val="clear" w:color="auto" w:fill="FFFFFF"/>
        <w:jc w:val="both"/>
        <w:rPr>
          <w:b/>
          <w:sz w:val="20"/>
          <w:lang w:val="es-ES"/>
        </w:rPr>
      </w:pPr>
      <w:r>
        <w:rPr>
          <w:b/>
          <w:sz w:val="20"/>
          <w:lang w:val="es-ES"/>
        </w:rPr>
        <w:t>Tasa de Referencia:</w:t>
      </w:r>
    </w:p>
    <w:p w:rsidR="00844137" w:rsidRDefault="00844137" w:rsidP="00844137">
      <w:pPr>
        <w:shd w:val="clear" w:color="auto" w:fill="FFFFFF"/>
        <w:ind w:left="709" w:firstLine="1"/>
        <w:jc w:val="both"/>
        <w:rPr>
          <w:sz w:val="20"/>
          <w:lang w:val="es-ES"/>
        </w:rPr>
      </w:pPr>
      <w:r>
        <w:rPr>
          <w:sz w:val="20"/>
          <w:lang w:val="es-ES"/>
        </w:rPr>
        <w:t>Se refiere a la tasa de interés única para operaciones activas de crédito que la entidad hace del conocimiento público para sus operaciones de préstamos en moneda  nacional y otra para sus operaciones de préstamos en moneda extranjera.</w:t>
      </w:r>
    </w:p>
    <w:p w:rsidR="00844137" w:rsidRDefault="00844137" w:rsidP="00844137">
      <w:pPr>
        <w:shd w:val="clear" w:color="auto" w:fill="FFFFFF"/>
        <w:ind w:left="-70"/>
        <w:jc w:val="both"/>
        <w:rPr>
          <w:sz w:val="20"/>
          <w:lang w:val="es-ES"/>
        </w:rPr>
      </w:pPr>
    </w:p>
    <w:p w:rsidR="00844137" w:rsidRDefault="00844137" w:rsidP="00844137">
      <w:pPr>
        <w:shd w:val="clear" w:color="auto" w:fill="FFFFFF"/>
        <w:tabs>
          <w:tab w:val="left" w:pos="709"/>
        </w:tabs>
        <w:ind w:left="-70"/>
        <w:jc w:val="both"/>
        <w:rPr>
          <w:b/>
          <w:sz w:val="20"/>
          <w:lang w:val="es-ES"/>
        </w:rPr>
      </w:pPr>
      <w:r>
        <w:rPr>
          <w:b/>
          <w:sz w:val="20"/>
          <w:lang w:val="es-ES"/>
        </w:rPr>
        <w:t>21.</w:t>
      </w:r>
      <w:r>
        <w:rPr>
          <w:b/>
          <w:sz w:val="20"/>
          <w:lang w:val="es-ES"/>
        </w:rPr>
        <w:tab/>
        <w:t>Tasa Efectiva:</w:t>
      </w:r>
    </w:p>
    <w:p w:rsidR="00844137" w:rsidRDefault="00844137" w:rsidP="00844137">
      <w:pPr>
        <w:shd w:val="clear" w:color="auto" w:fill="FFFFFF"/>
        <w:ind w:left="709"/>
        <w:jc w:val="both"/>
        <w:rPr>
          <w:sz w:val="20"/>
          <w:lang w:val="es-ES"/>
        </w:rPr>
      </w:pPr>
      <w:r>
        <w:rPr>
          <w:sz w:val="20"/>
          <w:lang w:val="es-ES"/>
        </w:rPr>
        <w:t>Se refiere a la tasa  de interés para operaciones activas de créditos, cuyo  calculo se hará tomando en cuenta la totalidad de los cargos que el banco cobrará al cliente, incorporando el plazo y modalidades para redimir la obligación.</w:t>
      </w:r>
    </w:p>
    <w:p w:rsidR="00844137" w:rsidRDefault="00844137" w:rsidP="00844137">
      <w:pPr>
        <w:shd w:val="clear" w:color="auto" w:fill="FFFFFF"/>
        <w:ind w:left="-70"/>
        <w:jc w:val="both"/>
        <w:rPr>
          <w:b/>
          <w:sz w:val="20"/>
          <w:lang w:val="es-ES"/>
        </w:rPr>
      </w:pPr>
    </w:p>
    <w:p w:rsidR="00844137" w:rsidRDefault="00844137" w:rsidP="00844137">
      <w:pPr>
        <w:shd w:val="clear" w:color="auto" w:fill="FFFFFF"/>
        <w:tabs>
          <w:tab w:val="left" w:pos="709"/>
        </w:tabs>
        <w:jc w:val="both"/>
        <w:rPr>
          <w:b/>
          <w:sz w:val="20"/>
          <w:lang w:val="es-ES"/>
        </w:rPr>
      </w:pPr>
      <w:r>
        <w:rPr>
          <w:b/>
          <w:sz w:val="20"/>
          <w:lang w:val="es-ES"/>
        </w:rPr>
        <w:t>22.</w:t>
      </w:r>
      <w:r>
        <w:rPr>
          <w:b/>
          <w:sz w:val="20"/>
          <w:lang w:val="es-ES"/>
        </w:rPr>
        <w:tab/>
        <w:t>Monto Desembolsado:</w:t>
      </w:r>
    </w:p>
    <w:p w:rsidR="00844137" w:rsidRDefault="00844137" w:rsidP="00844137">
      <w:pPr>
        <w:shd w:val="clear" w:color="auto" w:fill="FFFFFF"/>
        <w:ind w:left="709"/>
        <w:jc w:val="both"/>
        <w:rPr>
          <w:sz w:val="20"/>
          <w:lang w:val="es-ES"/>
        </w:rPr>
      </w:pPr>
      <w:r>
        <w:rPr>
          <w:sz w:val="20"/>
          <w:lang w:val="es-ES"/>
        </w:rPr>
        <w:t xml:space="preserve">Es la cantidad que el usuario retira, en el mes reportado, de acuerdo al plan de desembolsos aprobado, con el objeto de conocer el flujo de dinero que entra a la economía mensualmente. Esto  aplica para todos los créditos y en especial  para  las Tarjetas de Crédito, Sobregiros  y Líneas de Crédito Rotativas, ya que el monto otorgado o el </w:t>
      </w:r>
      <w:r w:rsidR="0017190F">
        <w:rPr>
          <w:sz w:val="20"/>
          <w:lang w:val="es-ES"/>
        </w:rPr>
        <w:t>límite</w:t>
      </w:r>
      <w:r>
        <w:rPr>
          <w:sz w:val="20"/>
          <w:lang w:val="es-ES"/>
        </w:rPr>
        <w:t xml:space="preserve"> autorizado puede ser utilizado parcialmente ó varias veces en el mes, y reportar al final del mes saldo igual a cero si el cliente pago antes de la </w:t>
      </w:r>
      <w:r>
        <w:rPr>
          <w:sz w:val="20"/>
          <w:lang w:val="es-ES"/>
        </w:rPr>
        <w:lastRenderedPageBreak/>
        <w:t xml:space="preserve">fecha de corte de la información. </w:t>
      </w:r>
    </w:p>
    <w:p w:rsidR="00844137" w:rsidRDefault="00844137" w:rsidP="00844137">
      <w:pPr>
        <w:shd w:val="clear" w:color="auto" w:fill="FFFFFF"/>
        <w:ind w:left="-142" w:firstLine="850"/>
        <w:jc w:val="both"/>
        <w:rPr>
          <w:b/>
          <w:sz w:val="20"/>
          <w:lang w:val="es-ES"/>
        </w:rPr>
      </w:pPr>
    </w:p>
    <w:p w:rsidR="00844137" w:rsidRDefault="00844137" w:rsidP="00844137">
      <w:pPr>
        <w:shd w:val="clear" w:color="auto" w:fill="FFFFFF"/>
        <w:tabs>
          <w:tab w:val="left" w:pos="709"/>
        </w:tabs>
        <w:ind w:left="709"/>
        <w:jc w:val="both"/>
        <w:rPr>
          <w:sz w:val="20"/>
          <w:lang w:val="es-ES"/>
        </w:rPr>
      </w:pPr>
      <w:r>
        <w:rPr>
          <w:sz w:val="20"/>
          <w:lang w:val="es-ES"/>
        </w:rPr>
        <w:tab/>
        <w:t>Se entenderá como consumo los retiros de efectivo que se realicen por medio de las Tarjetas de Crédito.</w:t>
      </w:r>
    </w:p>
    <w:p w:rsidR="00844137" w:rsidRDefault="00844137" w:rsidP="00844137">
      <w:pPr>
        <w:shd w:val="clear" w:color="auto" w:fill="FFFFFF"/>
        <w:ind w:left="708"/>
        <w:jc w:val="both"/>
        <w:rPr>
          <w:sz w:val="20"/>
          <w:lang w:val="es-ES"/>
        </w:rPr>
      </w:pPr>
    </w:p>
    <w:p w:rsidR="00844137" w:rsidRDefault="00844137" w:rsidP="00844137">
      <w:pPr>
        <w:shd w:val="clear" w:color="auto" w:fill="FFFFFF"/>
        <w:tabs>
          <w:tab w:val="left" w:pos="709"/>
        </w:tabs>
        <w:jc w:val="both"/>
        <w:rPr>
          <w:b/>
          <w:sz w:val="20"/>
          <w:lang w:val="es-ES"/>
        </w:rPr>
      </w:pPr>
      <w:r>
        <w:rPr>
          <w:b/>
          <w:sz w:val="20"/>
          <w:lang w:val="es-ES"/>
        </w:rPr>
        <w:t>23.</w:t>
      </w:r>
      <w:r>
        <w:rPr>
          <w:b/>
          <w:sz w:val="20"/>
          <w:lang w:val="es-ES"/>
        </w:rPr>
        <w:tab/>
        <w:t>Unidad de Medida a Financiar:</w:t>
      </w:r>
    </w:p>
    <w:p w:rsidR="00844137" w:rsidRDefault="00844137" w:rsidP="00844137">
      <w:pPr>
        <w:shd w:val="clear" w:color="auto" w:fill="FFFFFF"/>
        <w:ind w:left="709"/>
        <w:jc w:val="both"/>
        <w:rPr>
          <w:sz w:val="20"/>
          <w:lang w:val="es-ES"/>
        </w:rPr>
      </w:pPr>
      <w:r>
        <w:rPr>
          <w:sz w:val="20"/>
          <w:lang w:val="es-ES"/>
        </w:rPr>
        <w:t>La Unidad de medida a Financiar, Indica las dimensiones de cómo es cuantificado el producto o destino hacia el cual va dirigido el crédito, lo cual para efectos de estas normas, solo será requerido para el sector construcción y sector agropecuario, como ejemplo: 100 metro cuadrados de construcción, 150 cabezas de ganados.</w:t>
      </w:r>
    </w:p>
    <w:p w:rsidR="00844137" w:rsidRDefault="00844137" w:rsidP="00844137">
      <w:pPr>
        <w:shd w:val="clear" w:color="auto" w:fill="FFFFFF"/>
        <w:ind w:left="709"/>
        <w:jc w:val="both"/>
        <w:rPr>
          <w:b/>
          <w:sz w:val="20"/>
          <w:lang w:val="es-ES"/>
        </w:rPr>
      </w:pPr>
    </w:p>
    <w:p w:rsidR="00844137" w:rsidRDefault="00844137" w:rsidP="00844137">
      <w:pPr>
        <w:numPr>
          <w:ilvl w:val="0"/>
          <w:numId w:val="29"/>
        </w:numPr>
        <w:shd w:val="clear" w:color="auto" w:fill="FFFFFF"/>
        <w:tabs>
          <w:tab w:val="left" w:pos="0"/>
        </w:tabs>
        <w:jc w:val="both"/>
        <w:rPr>
          <w:b/>
          <w:sz w:val="20"/>
          <w:lang w:val="es-ES"/>
        </w:rPr>
      </w:pPr>
      <w:r>
        <w:rPr>
          <w:b/>
          <w:sz w:val="20"/>
          <w:lang w:val="es-ES"/>
        </w:rPr>
        <w:t>Sistema de Validación de Información Contable:</w:t>
      </w:r>
    </w:p>
    <w:p w:rsidR="00844137" w:rsidRDefault="00844137" w:rsidP="00844137">
      <w:pPr>
        <w:shd w:val="clear" w:color="auto" w:fill="FFFFFF"/>
        <w:tabs>
          <w:tab w:val="left" w:pos="709"/>
        </w:tabs>
        <w:ind w:left="709"/>
        <w:jc w:val="both"/>
        <w:rPr>
          <w:sz w:val="20"/>
          <w:lang w:val="es-ES"/>
        </w:rPr>
      </w:pPr>
      <w:r>
        <w:rPr>
          <w:sz w:val="20"/>
          <w:lang w:val="es-ES"/>
        </w:rPr>
        <w:t xml:space="preserve">Con el objeto de que la información proporcionada  en el Sistema de la Central de Riesgos, satisfaga los estándares mínimos de consistencia y calidad de la misma que le permita a la Superintendencia cumplir sus fines, el sistema validador efectuará antes de generarse el envío ciertas  conciliaciones  con las cifras que contiene el Balance Mensual de cada entidad, considerándose como </w:t>
      </w:r>
      <w:r w:rsidR="0017190F">
        <w:rPr>
          <w:sz w:val="20"/>
          <w:lang w:val="es-ES"/>
        </w:rPr>
        <w:t>válida</w:t>
      </w:r>
      <w:r>
        <w:rPr>
          <w:sz w:val="20"/>
          <w:lang w:val="es-ES"/>
        </w:rPr>
        <w:t xml:space="preserve"> la información contable.</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709"/>
        </w:tabs>
        <w:ind w:left="709"/>
        <w:jc w:val="both"/>
        <w:rPr>
          <w:sz w:val="20"/>
          <w:lang w:val="es-ES"/>
        </w:rPr>
      </w:pPr>
      <w:r>
        <w:rPr>
          <w:sz w:val="20"/>
          <w:lang w:val="es-ES"/>
        </w:rPr>
        <w:tab/>
        <w:t>Las siguientes conciliaciones son  aplicables  para las entidades que manejan su contabilidad a través del Catálogo de Cuentas Contables para Bancos</w:t>
      </w:r>
      <w:r w:rsidR="0017190F">
        <w:rPr>
          <w:sz w:val="20"/>
          <w:lang w:val="es-ES"/>
        </w:rPr>
        <w:t xml:space="preserve">, </w:t>
      </w:r>
      <w:r>
        <w:rPr>
          <w:sz w:val="20"/>
          <w:lang w:val="es-ES"/>
        </w:rPr>
        <w:t>Seguros</w:t>
      </w:r>
      <w:r w:rsidR="0017190F">
        <w:rPr>
          <w:sz w:val="20"/>
          <w:lang w:val="es-ES"/>
        </w:rPr>
        <w:t>, Bancos Cooperativos y Sociedades de Ahorro y Crédito.</w:t>
      </w:r>
    </w:p>
    <w:p w:rsidR="00844137" w:rsidRDefault="00844137" w:rsidP="00844137">
      <w:pPr>
        <w:shd w:val="clear" w:color="auto" w:fill="FFFFFF"/>
        <w:jc w:val="both"/>
        <w:rPr>
          <w:sz w:val="20"/>
          <w:lang w:val="es-ES"/>
        </w:rPr>
      </w:pPr>
    </w:p>
    <w:p w:rsidR="00844137" w:rsidRDefault="00844137" w:rsidP="00844137">
      <w:pPr>
        <w:shd w:val="clear" w:color="auto" w:fill="FFFFFF"/>
        <w:tabs>
          <w:tab w:val="left" w:pos="709"/>
        </w:tabs>
        <w:ind w:left="709"/>
        <w:jc w:val="both"/>
        <w:rPr>
          <w:sz w:val="20"/>
          <w:lang w:val="es-ES_tradnl"/>
        </w:rPr>
      </w:pPr>
      <w:r>
        <w:rPr>
          <w:sz w:val="20"/>
          <w:lang w:val="es-ES_tradnl"/>
        </w:rPr>
        <w:t>Las  conciliaciones entre el Sistema de la Central de Riesgos y el Sistema del Contable Estadístico  son los siguientes:</w:t>
      </w:r>
    </w:p>
    <w:p w:rsidR="00844137" w:rsidRDefault="00844137" w:rsidP="00844137">
      <w:pPr>
        <w:shd w:val="clear" w:color="auto" w:fill="FFFFFF"/>
        <w:jc w:val="both"/>
        <w:rPr>
          <w:sz w:val="20"/>
          <w:lang w:val="es-ES"/>
        </w:rPr>
      </w:pPr>
    </w:p>
    <w:p w:rsidR="00844137" w:rsidRDefault="00844137" w:rsidP="00844137">
      <w:pPr>
        <w:shd w:val="clear" w:color="auto" w:fill="FFFFFF"/>
        <w:jc w:val="both"/>
        <w:rPr>
          <w:sz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1701"/>
        <w:gridCol w:w="3827"/>
        <w:gridCol w:w="3827"/>
      </w:tblGrid>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p>
        </w:tc>
        <w:tc>
          <w:tcPr>
            <w:tcW w:w="1701" w:type="dxa"/>
          </w:tcPr>
          <w:p w:rsidR="00844137" w:rsidRDefault="00844137" w:rsidP="00880CB5">
            <w:pPr>
              <w:shd w:val="clear" w:color="auto" w:fill="FFFFFF"/>
              <w:jc w:val="both"/>
              <w:rPr>
                <w:b/>
                <w:sz w:val="20"/>
                <w:lang w:val="es-ES"/>
              </w:rPr>
            </w:pPr>
            <w:r>
              <w:rPr>
                <w:b/>
                <w:sz w:val="20"/>
                <w:lang w:val="es-ES"/>
              </w:rPr>
              <w:t>CUENTAS</w:t>
            </w:r>
          </w:p>
        </w:tc>
        <w:tc>
          <w:tcPr>
            <w:tcW w:w="3827" w:type="dxa"/>
          </w:tcPr>
          <w:p w:rsidR="00844137" w:rsidRDefault="00844137" w:rsidP="00880CB5">
            <w:pPr>
              <w:shd w:val="clear" w:color="auto" w:fill="FFFFFF"/>
              <w:jc w:val="both"/>
              <w:rPr>
                <w:b/>
                <w:sz w:val="20"/>
                <w:lang w:val="es-ES"/>
              </w:rPr>
            </w:pPr>
            <w:r>
              <w:rPr>
                <w:b/>
                <w:sz w:val="20"/>
                <w:lang w:val="es-ES"/>
              </w:rPr>
              <w:t>CENTRAL DE RIESGOS</w:t>
            </w:r>
          </w:p>
        </w:tc>
        <w:tc>
          <w:tcPr>
            <w:tcW w:w="3827" w:type="dxa"/>
          </w:tcPr>
          <w:p w:rsidR="00844137" w:rsidRDefault="00844137" w:rsidP="00880CB5">
            <w:pPr>
              <w:shd w:val="clear" w:color="auto" w:fill="FFFFFF"/>
              <w:jc w:val="both"/>
              <w:rPr>
                <w:b/>
                <w:sz w:val="20"/>
                <w:lang w:val="es-ES"/>
              </w:rPr>
            </w:pPr>
            <w:r>
              <w:rPr>
                <w:b/>
                <w:sz w:val="20"/>
                <w:lang w:val="es-ES"/>
              </w:rPr>
              <w:t xml:space="preserve"> CONTABLE ESTADISTICO</w:t>
            </w: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t>1</w:t>
            </w:r>
          </w:p>
        </w:tc>
        <w:tc>
          <w:tcPr>
            <w:tcW w:w="1701" w:type="dxa"/>
          </w:tcPr>
          <w:p w:rsidR="00844137" w:rsidRDefault="00844137" w:rsidP="00880CB5">
            <w:pPr>
              <w:shd w:val="clear" w:color="auto" w:fill="FFFFFF"/>
              <w:jc w:val="both"/>
              <w:rPr>
                <w:sz w:val="20"/>
                <w:lang w:val="es-ES"/>
              </w:rPr>
            </w:pPr>
            <w:r>
              <w:rPr>
                <w:sz w:val="20"/>
                <w:lang w:val="es-ES"/>
              </w:rPr>
              <w:t>Cartera de Préstamos Bruta</w:t>
            </w:r>
          </w:p>
        </w:tc>
        <w:tc>
          <w:tcPr>
            <w:tcW w:w="3827" w:type="dxa"/>
          </w:tcPr>
          <w:p w:rsidR="00844137" w:rsidRDefault="00844137" w:rsidP="00057E16">
            <w:pPr>
              <w:shd w:val="clear" w:color="auto" w:fill="FFFFFF"/>
              <w:jc w:val="both"/>
              <w:rPr>
                <w:sz w:val="20"/>
                <w:lang w:val="es-ES"/>
              </w:rPr>
            </w:pPr>
            <w:r>
              <w:rPr>
                <w:sz w:val="20"/>
                <w:lang w:val="es-ES"/>
              </w:rPr>
              <w:t xml:space="preserve">Sumatoria del campo  </w:t>
            </w:r>
            <w:r w:rsidR="00057E16">
              <w:rPr>
                <w:sz w:val="20"/>
                <w:lang w:val="es-ES"/>
              </w:rPr>
              <w:t>saldo_referencia</w:t>
            </w:r>
            <w:r>
              <w:rPr>
                <w:sz w:val="20"/>
                <w:lang w:val="es-ES"/>
              </w:rPr>
              <w:t xml:space="preserve"> del  archivo </w:t>
            </w:r>
            <w:r w:rsidR="00057E16">
              <w:rPr>
                <w:sz w:val="20"/>
                <w:lang w:val="es-ES"/>
              </w:rPr>
              <w:t>referencia.xml</w:t>
            </w:r>
            <w:r>
              <w:rPr>
                <w:sz w:val="20"/>
                <w:lang w:val="es-ES"/>
              </w:rPr>
              <w:t>, para el  código de activo PD y código de carteras 01 y 02.</w:t>
            </w:r>
          </w:p>
        </w:tc>
        <w:tc>
          <w:tcPr>
            <w:tcW w:w="3827" w:type="dxa"/>
          </w:tcPr>
          <w:p w:rsidR="00844137" w:rsidRDefault="00844137" w:rsidP="00880CB5">
            <w:pPr>
              <w:shd w:val="clear" w:color="auto" w:fill="FFFFFF"/>
              <w:jc w:val="both"/>
              <w:rPr>
                <w:b/>
                <w:sz w:val="20"/>
                <w:u w:val="single"/>
                <w:lang w:val="es-ES"/>
              </w:rPr>
            </w:pPr>
            <w:r>
              <w:rPr>
                <w:b/>
                <w:sz w:val="20"/>
                <w:u w:val="single"/>
                <w:lang w:val="es-ES"/>
              </w:rPr>
              <w:t xml:space="preserve">Para </w:t>
            </w:r>
            <w:r w:rsidR="00290CC0">
              <w:rPr>
                <w:b/>
                <w:sz w:val="20"/>
                <w:u w:val="single"/>
                <w:lang w:val="es-ES"/>
              </w:rPr>
              <w:t xml:space="preserve">Bancos, Bancos Cooperativos </w:t>
            </w:r>
            <w:r w:rsidR="00040E61">
              <w:rPr>
                <w:b/>
                <w:sz w:val="20"/>
                <w:u w:val="single"/>
                <w:lang w:val="es-ES"/>
              </w:rPr>
              <w:t>y Sociedades de Ahorro y Crédito</w:t>
            </w:r>
            <w:r w:rsidR="00290CC0">
              <w:rPr>
                <w:b/>
                <w:sz w:val="20"/>
                <w:u w:val="single"/>
                <w:lang w:val="es-ES"/>
              </w:rPr>
              <w:t>.</w:t>
            </w:r>
          </w:p>
          <w:p w:rsidR="00844137" w:rsidRDefault="00844137" w:rsidP="00880CB5">
            <w:pPr>
              <w:shd w:val="clear" w:color="auto" w:fill="FFFFFF"/>
              <w:jc w:val="both"/>
              <w:rPr>
                <w:sz w:val="20"/>
                <w:lang w:val="es-ES"/>
              </w:rPr>
            </w:pPr>
            <w:r>
              <w:rPr>
                <w:sz w:val="20"/>
                <w:lang w:val="es-ES"/>
              </w:rPr>
              <w:t>Sumatoria en valores absolutos  de las cuentas 114 más 1149.</w:t>
            </w:r>
          </w:p>
          <w:p w:rsidR="00290CC0" w:rsidRDefault="00290CC0" w:rsidP="00290CC0">
            <w:pPr>
              <w:shd w:val="clear" w:color="auto" w:fill="FFFFFF"/>
              <w:jc w:val="both"/>
              <w:rPr>
                <w:sz w:val="20"/>
                <w:lang w:val="es-ES"/>
              </w:rPr>
            </w:pPr>
            <w:r>
              <w:rPr>
                <w:sz w:val="20"/>
                <w:lang w:val="es-ES"/>
              </w:rPr>
              <w:t>Sumatoria en valores absolutos  de las cuentas 114 más 1149.</w:t>
            </w:r>
          </w:p>
          <w:p w:rsidR="00844137" w:rsidRDefault="00844137" w:rsidP="00880CB5">
            <w:pPr>
              <w:shd w:val="clear" w:color="auto" w:fill="FFFFFF"/>
              <w:jc w:val="both"/>
              <w:rPr>
                <w:b/>
                <w:sz w:val="20"/>
                <w:u w:val="single"/>
                <w:lang w:val="es-ES"/>
              </w:rPr>
            </w:pPr>
            <w:r>
              <w:rPr>
                <w:b/>
                <w:sz w:val="20"/>
                <w:u w:val="single"/>
                <w:lang w:val="es-ES"/>
              </w:rPr>
              <w:t>Para Sociedades de Seguros</w:t>
            </w:r>
          </w:p>
          <w:p w:rsidR="00844137" w:rsidRDefault="00844137" w:rsidP="00880CB5">
            <w:pPr>
              <w:shd w:val="clear" w:color="auto" w:fill="FFFFFF"/>
              <w:jc w:val="both"/>
              <w:rPr>
                <w:sz w:val="20"/>
                <w:lang w:val="es-ES"/>
              </w:rPr>
            </w:pPr>
            <w:r>
              <w:rPr>
                <w:sz w:val="20"/>
                <w:lang w:val="es-ES"/>
              </w:rPr>
              <w:t>Sumatoria en valores absolutos de las cuentas 13 más 1399.</w:t>
            </w:r>
          </w:p>
          <w:p w:rsidR="00844137" w:rsidRDefault="00844137" w:rsidP="00880CB5">
            <w:pPr>
              <w:shd w:val="clear" w:color="auto" w:fill="FFFFFF"/>
              <w:jc w:val="both"/>
              <w:rPr>
                <w:sz w:val="20"/>
                <w:lang w:val="es-ES"/>
              </w:rPr>
            </w:pP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t>2</w:t>
            </w:r>
          </w:p>
        </w:tc>
        <w:tc>
          <w:tcPr>
            <w:tcW w:w="1701" w:type="dxa"/>
          </w:tcPr>
          <w:p w:rsidR="00844137" w:rsidRDefault="00844137" w:rsidP="00880CB5">
            <w:pPr>
              <w:shd w:val="clear" w:color="auto" w:fill="FFFFFF"/>
              <w:jc w:val="both"/>
              <w:rPr>
                <w:sz w:val="20"/>
                <w:lang w:val="es-ES"/>
              </w:rPr>
            </w:pPr>
            <w:r>
              <w:rPr>
                <w:sz w:val="20"/>
                <w:lang w:val="es-ES"/>
              </w:rPr>
              <w:t>Cartera de Préstamos Vencida</w:t>
            </w:r>
          </w:p>
        </w:tc>
        <w:tc>
          <w:tcPr>
            <w:tcW w:w="3827" w:type="dxa"/>
          </w:tcPr>
          <w:p w:rsidR="00844137" w:rsidRDefault="00844137" w:rsidP="00057E16">
            <w:pPr>
              <w:shd w:val="clear" w:color="auto" w:fill="FFFFFF"/>
              <w:jc w:val="both"/>
              <w:rPr>
                <w:sz w:val="20"/>
                <w:lang w:val="es-ES"/>
              </w:rPr>
            </w:pPr>
            <w:r>
              <w:rPr>
                <w:sz w:val="20"/>
                <w:lang w:val="es-ES"/>
              </w:rPr>
              <w:t xml:space="preserve">Sumatoria del campo </w:t>
            </w:r>
            <w:r w:rsidR="00290CC0">
              <w:rPr>
                <w:sz w:val="20"/>
                <w:lang w:val="es-ES"/>
              </w:rPr>
              <w:t>saldo</w:t>
            </w:r>
            <w:r w:rsidR="00057E16">
              <w:rPr>
                <w:sz w:val="20"/>
                <w:lang w:val="es-ES"/>
              </w:rPr>
              <w:t>_</w:t>
            </w:r>
            <w:r w:rsidR="00290CC0">
              <w:rPr>
                <w:sz w:val="20"/>
                <w:lang w:val="es-ES"/>
              </w:rPr>
              <w:t>vencido</w:t>
            </w:r>
            <w:r w:rsidR="00057E16">
              <w:rPr>
                <w:sz w:val="20"/>
                <w:lang w:val="es-ES"/>
              </w:rPr>
              <w:t>_k</w:t>
            </w:r>
            <w:r>
              <w:rPr>
                <w:sz w:val="20"/>
                <w:lang w:val="es-ES"/>
              </w:rPr>
              <w:t xml:space="preserve"> del archivo </w:t>
            </w:r>
            <w:r w:rsidR="00290CC0">
              <w:rPr>
                <w:sz w:val="20"/>
                <w:lang w:val="es-ES"/>
              </w:rPr>
              <w:t>referencia.xml</w:t>
            </w:r>
            <w:r>
              <w:rPr>
                <w:sz w:val="20"/>
                <w:lang w:val="es-ES"/>
              </w:rPr>
              <w:t>, para el código de activo  PD y  carteras 01 y 02.</w:t>
            </w:r>
          </w:p>
        </w:tc>
        <w:tc>
          <w:tcPr>
            <w:tcW w:w="3827" w:type="dxa"/>
          </w:tcPr>
          <w:p w:rsidR="00290CC0" w:rsidRDefault="00290CC0" w:rsidP="00290CC0">
            <w:pPr>
              <w:shd w:val="clear" w:color="auto" w:fill="FFFFFF"/>
              <w:jc w:val="both"/>
              <w:rPr>
                <w:b/>
                <w:sz w:val="20"/>
                <w:u w:val="single"/>
                <w:lang w:val="es-ES"/>
              </w:rPr>
            </w:pPr>
            <w:bookmarkStart w:id="0" w:name="OLE_LINK1"/>
            <w:bookmarkStart w:id="1" w:name="OLE_LINK2"/>
            <w:r>
              <w:rPr>
                <w:b/>
                <w:sz w:val="20"/>
                <w:u w:val="single"/>
                <w:lang w:val="es-ES"/>
              </w:rPr>
              <w:t>Para Bancos, Bancos Cooperativos y Sociedades de Ahorro y Crédito.</w:t>
            </w:r>
          </w:p>
          <w:bookmarkEnd w:id="0"/>
          <w:bookmarkEnd w:id="1"/>
          <w:p w:rsidR="00844137" w:rsidRDefault="00844137" w:rsidP="00880CB5">
            <w:pPr>
              <w:shd w:val="clear" w:color="auto" w:fill="FFFFFF"/>
              <w:jc w:val="both"/>
              <w:rPr>
                <w:sz w:val="20"/>
                <w:lang w:val="es-ES"/>
              </w:rPr>
            </w:pPr>
            <w:r>
              <w:rPr>
                <w:sz w:val="20"/>
                <w:lang w:val="es-ES"/>
              </w:rPr>
              <w:t>Cuenta 1148</w:t>
            </w:r>
          </w:p>
          <w:p w:rsidR="00844137" w:rsidRDefault="00844137" w:rsidP="00880CB5">
            <w:pPr>
              <w:shd w:val="clear" w:color="auto" w:fill="FFFFFF"/>
              <w:jc w:val="both"/>
              <w:rPr>
                <w:b/>
                <w:sz w:val="20"/>
                <w:u w:val="single"/>
                <w:lang w:val="es-ES"/>
              </w:rPr>
            </w:pPr>
            <w:r>
              <w:rPr>
                <w:b/>
                <w:sz w:val="20"/>
                <w:u w:val="single"/>
                <w:lang w:val="es-ES"/>
              </w:rPr>
              <w:t>Para Sociedades de Seguros</w:t>
            </w:r>
          </w:p>
          <w:p w:rsidR="00844137" w:rsidRDefault="00844137" w:rsidP="00880CB5">
            <w:pPr>
              <w:shd w:val="clear" w:color="auto" w:fill="FFFFFF"/>
              <w:jc w:val="both"/>
              <w:rPr>
                <w:sz w:val="20"/>
                <w:lang w:val="es-ES"/>
              </w:rPr>
            </w:pPr>
            <w:r>
              <w:rPr>
                <w:sz w:val="20"/>
                <w:lang w:val="es-ES"/>
              </w:rPr>
              <w:t>Cuenta  1303</w:t>
            </w: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t>3</w:t>
            </w:r>
          </w:p>
        </w:tc>
        <w:tc>
          <w:tcPr>
            <w:tcW w:w="1701" w:type="dxa"/>
          </w:tcPr>
          <w:p w:rsidR="00844137" w:rsidRDefault="00844137" w:rsidP="00880CB5">
            <w:pPr>
              <w:shd w:val="clear" w:color="auto" w:fill="FFFFFF"/>
              <w:jc w:val="both"/>
              <w:rPr>
                <w:sz w:val="20"/>
                <w:lang w:val="es-ES"/>
              </w:rPr>
            </w:pPr>
            <w:r>
              <w:rPr>
                <w:sz w:val="20"/>
                <w:lang w:val="es-ES"/>
              </w:rPr>
              <w:t>Préstamos a No Domiciliados</w:t>
            </w:r>
          </w:p>
        </w:tc>
        <w:tc>
          <w:tcPr>
            <w:tcW w:w="3827" w:type="dxa"/>
          </w:tcPr>
          <w:p w:rsidR="00844137" w:rsidRDefault="0017190F" w:rsidP="00057E16">
            <w:pPr>
              <w:shd w:val="clear" w:color="auto" w:fill="FFFFFF"/>
              <w:jc w:val="both"/>
              <w:rPr>
                <w:sz w:val="20"/>
                <w:lang w:val="es-ES"/>
              </w:rPr>
            </w:pPr>
            <w:r>
              <w:rPr>
                <w:sz w:val="20"/>
                <w:lang w:val="es-ES"/>
              </w:rPr>
              <w:t>Sumatoria</w:t>
            </w:r>
            <w:r w:rsidR="00844137">
              <w:rPr>
                <w:sz w:val="20"/>
                <w:lang w:val="es-ES"/>
              </w:rPr>
              <w:t xml:space="preserve"> del campo </w:t>
            </w:r>
            <w:r w:rsidR="00290CC0">
              <w:rPr>
                <w:sz w:val="20"/>
                <w:lang w:val="es-ES"/>
              </w:rPr>
              <w:t>saldo</w:t>
            </w:r>
            <w:r w:rsidR="00057E16">
              <w:rPr>
                <w:sz w:val="20"/>
                <w:lang w:val="es-ES"/>
              </w:rPr>
              <w:t>_referencia</w:t>
            </w:r>
            <w:r w:rsidR="00844137">
              <w:rPr>
                <w:sz w:val="20"/>
                <w:lang w:val="es-ES"/>
              </w:rPr>
              <w:t xml:space="preserve"> del  archivo </w:t>
            </w:r>
            <w:r w:rsidR="00252586">
              <w:rPr>
                <w:sz w:val="20"/>
                <w:lang w:val="es-ES"/>
              </w:rPr>
              <w:t>referencia.xml</w:t>
            </w:r>
            <w:r w:rsidR="00844137">
              <w:rPr>
                <w:sz w:val="20"/>
                <w:lang w:val="es-ES"/>
              </w:rPr>
              <w:t xml:space="preserve">, para el código de activo  PD, código de  cartera 01 y 02, y campo </w:t>
            </w:r>
            <w:r w:rsidR="00057E16">
              <w:rPr>
                <w:sz w:val="20"/>
                <w:lang w:val="es-ES"/>
              </w:rPr>
              <w:t>residente</w:t>
            </w:r>
            <w:r w:rsidR="00844137">
              <w:rPr>
                <w:sz w:val="20"/>
                <w:lang w:val="es-ES"/>
              </w:rPr>
              <w:t xml:space="preserve"> del archivo </w:t>
            </w:r>
            <w:r w:rsidR="00252586">
              <w:rPr>
                <w:sz w:val="20"/>
                <w:lang w:val="es-ES"/>
              </w:rPr>
              <w:t>persona.xml</w:t>
            </w:r>
            <w:r w:rsidR="00844137">
              <w:rPr>
                <w:sz w:val="20"/>
                <w:lang w:val="es-ES"/>
              </w:rPr>
              <w:t>, marcado con N.</w:t>
            </w:r>
          </w:p>
        </w:tc>
        <w:tc>
          <w:tcPr>
            <w:tcW w:w="3827" w:type="dxa"/>
          </w:tcPr>
          <w:p w:rsidR="00290CC0" w:rsidRDefault="00290CC0" w:rsidP="00290CC0">
            <w:pPr>
              <w:shd w:val="clear" w:color="auto" w:fill="FFFFFF"/>
              <w:jc w:val="both"/>
              <w:rPr>
                <w:b/>
                <w:sz w:val="20"/>
                <w:u w:val="single"/>
                <w:lang w:val="es-ES"/>
              </w:rPr>
            </w:pPr>
            <w:r>
              <w:rPr>
                <w:b/>
                <w:sz w:val="20"/>
                <w:u w:val="single"/>
                <w:lang w:val="es-ES"/>
              </w:rPr>
              <w:t>Para Bancos, Bancos Cooperativos y Sociedades de Ahorro y Crédito.</w:t>
            </w:r>
          </w:p>
          <w:p w:rsidR="00844137" w:rsidRDefault="00844137" w:rsidP="00880CB5">
            <w:pPr>
              <w:shd w:val="clear" w:color="auto" w:fill="FFFFFF"/>
              <w:jc w:val="both"/>
              <w:rPr>
                <w:sz w:val="20"/>
                <w:lang w:val="es-ES"/>
              </w:rPr>
            </w:pPr>
            <w:r>
              <w:rPr>
                <w:sz w:val="20"/>
                <w:lang w:val="es-ES"/>
              </w:rPr>
              <w:t>Sumatoria de las cuentas 114108 más 114208</w:t>
            </w:r>
          </w:p>
          <w:p w:rsidR="00844137" w:rsidRDefault="00844137" w:rsidP="00880CB5">
            <w:pPr>
              <w:shd w:val="clear" w:color="auto" w:fill="FFFFFF"/>
              <w:jc w:val="both"/>
              <w:rPr>
                <w:b/>
                <w:sz w:val="20"/>
                <w:u w:val="single"/>
                <w:lang w:val="es-ES"/>
              </w:rPr>
            </w:pPr>
            <w:r>
              <w:rPr>
                <w:b/>
                <w:sz w:val="20"/>
                <w:u w:val="single"/>
                <w:lang w:val="es-ES"/>
              </w:rPr>
              <w:t>Para Sociedades de Seguros</w:t>
            </w:r>
          </w:p>
          <w:p w:rsidR="00844137" w:rsidRDefault="00844137" w:rsidP="00880CB5">
            <w:pPr>
              <w:shd w:val="clear" w:color="auto" w:fill="FFFFFF"/>
              <w:jc w:val="both"/>
              <w:rPr>
                <w:sz w:val="20"/>
                <w:lang w:val="es-ES"/>
              </w:rPr>
            </w:pPr>
            <w:r>
              <w:rPr>
                <w:sz w:val="20"/>
                <w:lang w:val="es-ES"/>
              </w:rPr>
              <w:t>Sumatoria de las cuentas 130106 más 130206</w:t>
            </w:r>
          </w:p>
          <w:p w:rsidR="00844137" w:rsidRDefault="00844137" w:rsidP="00880CB5">
            <w:pPr>
              <w:shd w:val="clear" w:color="auto" w:fill="FFFFFF"/>
              <w:jc w:val="both"/>
              <w:rPr>
                <w:sz w:val="20"/>
                <w:lang w:val="es-ES"/>
              </w:rPr>
            </w:pP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lastRenderedPageBreak/>
              <w:t>4</w:t>
            </w:r>
          </w:p>
        </w:tc>
        <w:tc>
          <w:tcPr>
            <w:tcW w:w="1701" w:type="dxa"/>
          </w:tcPr>
          <w:p w:rsidR="00844137" w:rsidRDefault="00844137" w:rsidP="00880CB5">
            <w:pPr>
              <w:shd w:val="clear" w:color="auto" w:fill="FFFFFF"/>
              <w:jc w:val="both"/>
              <w:rPr>
                <w:sz w:val="20"/>
                <w:lang w:val="es-ES"/>
              </w:rPr>
            </w:pPr>
            <w:r>
              <w:rPr>
                <w:sz w:val="20"/>
                <w:lang w:val="es-ES"/>
              </w:rPr>
              <w:t>Préstamos en Moneda Extranjera</w:t>
            </w:r>
          </w:p>
        </w:tc>
        <w:tc>
          <w:tcPr>
            <w:tcW w:w="3827" w:type="dxa"/>
          </w:tcPr>
          <w:p w:rsidR="00844137" w:rsidRDefault="00844137" w:rsidP="00057E16">
            <w:pPr>
              <w:shd w:val="clear" w:color="auto" w:fill="FFFFFF"/>
              <w:jc w:val="both"/>
              <w:rPr>
                <w:sz w:val="20"/>
                <w:lang w:val="es-ES"/>
              </w:rPr>
            </w:pPr>
            <w:r>
              <w:rPr>
                <w:sz w:val="20"/>
                <w:lang w:val="es-ES"/>
              </w:rPr>
              <w:t xml:space="preserve">Sumatoria del campo </w:t>
            </w:r>
            <w:r w:rsidR="00057E16">
              <w:rPr>
                <w:sz w:val="20"/>
                <w:lang w:val="es-ES"/>
              </w:rPr>
              <w:t>saldo_referencia</w:t>
            </w:r>
            <w:r>
              <w:rPr>
                <w:sz w:val="20"/>
                <w:lang w:val="es-ES"/>
              </w:rPr>
              <w:t xml:space="preserve"> del archivo </w:t>
            </w:r>
            <w:r w:rsidR="00057E16">
              <w:rPr>
                <w:sz w:val="20"/>
                <w:lang w:val="es-ES"/>
              </w:rPr>
              <w:t>referencia.xml</w:t>
            </w:r>
            <w:r>
              <w:rPr>
                <w:sz w:val="20"/>
                <w:lang w:val="es-ES"/>
              </w:rPr>
              <w:t xml:space="preserve"> para los códigos de  activos PD, marcados con  en el campo </w:t>
            </w:r>
            <w:r w:rsidR="00057E16" w:rsidRPr="00057E16">
              <w:rPr>
                <w:sz w:val="20"/>
                <w:lang w:val="es-ES"/>
              </w:rPr>
              <w:t>codigo_moneda</w:t>
            </w:r>
            <w:r>
              <w:rPr>
                <w:sz w:val="20"/>
                <w:lang w:val="es-ES"/>
              </w:rPr>
              <w:t>, con los códigos 001 y 003</w:t>
            </w:r>
          </w:p>
        </w:tc>
        <w:tc>
          <w:tcPr>
            <w:tcW w:w="3827" w:type="dxa"/>
          </w:tcPr>
          <w:p w:rsidR="0097347A" w:rsidRDefault="0097347A" w:rsidP="0097347A">
            <w:pPr>
              <w:shd w:val="clear" w:color="auto" w:fill="FFFFFF"/>
              <w:jc w:val="both"/>
              <w:rPr>
                <w:b/>
                <w:sz w:val="20"/>
                <w:u w:val="single"/>
                <w:lang w:val="es-ES"/>
              </w:rPr>
            </w:pPr>
            <w:r>
              <w:rPr>
                <w:b/>
                <w:sz w:val="20"/>
                <w:u w:val="single"/>
                <w:lang w:val="es-ES"/>
              </w:rPr>
              <w:t>Para Bancos, Bancos Cooperativos y Sociedades de Ahorro y Crédito.</w:t>
            </w:r>
          </w:p>
          <w:p w:rsidR="00844137" w:rsidRDefault="00844137" w:rsidP="00880CB5">
            <w:pPr>
              <w:shd w:val="clear" w:color="auto" w:fill="FFFFFF"/>
              <w:jc w:val="both"/>
              <w:rPr>
                <w:b/>
                <w:sz w:val="20"/>
                <w:u w:val="single"/>
                <w:lang w:val="es-ES"/>
              </w:rPr>
            </w:pPr>
            <w:r>
              <w:rPr>
                <w:sz w:val="20"/>
                <w:lang w:val="es-ES"/>
              </w:rPr>
              <w:t>Sumatoria de las subcuentas de  Préstamos 114 marcadas como ME</w:t>
            </w:r>
          </w:p>
          <w:p w:rsidR="00844137" w:rsidRDefault="00844137" w:rsidP="00880CB5">
            <w:pPr>
              <w:shd w:val="clear" w:color="auto" w:fill="FFFFFF"/>
              <w:jc w:val="both"/>
              <w:rPr>
                <w:b/>
                <w:sz w:val="20"/>
                <w:u w:val="single"/>
                <w:lang w:val="es-ES"/>
              </w:rPr>
            </w:pPr>
          </w:p>
          <w:p w:rsidR="00844137" w:rsidRDefault="00844137" w:rsidP="00880CB5">
            <w:pPr>
              <w:shd w:val="clear" w:color="auto" w:fill="FFFFFF"/>
              <w:jc w:val="both"/>
              <w:rPr>
                <w:sz w:val="20"/>
                <w:lang w:val="es-ES"/>
              </w:rPr>
            </w:pPr>
            <w:r>
              <w:rPr>
                <w:b/>
                <w:sz w:val="20"/>
                <w:u w:val="single"/>
                <w:lang w:val="es-ES"/>
              </w:rPr>
              <w:t>Para Sociedades de Seguros</w:t>
            </w:r>
          </w:p>
          <w:p w:rsidR="00844137" w:rsidRDefault="00844137" w:rsidP="00880CB5">
            <w:pPr>
              <w:shd w:val="clear" w:color="auto" w:fill="FFFFFF"/>
              <w:jc w:val="both"/>
              <w:rPr>
                <w:sz w:val="20"/>
                <w:lang w:val="es-ES"/>
              </w:rPr>
            </w:pPr>
            <w:r>
              <w:rPr>
                <w:sz w:val="20"/>
                <w:lang w:val="es-ES"/>
              </w:rPr>
              <w:t>Sumatoria de las subcuentas de  Préstamos 13 marcadas como ME.</w:t>
            </w: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t>5</w:t>
            </w:r>
          </w:p>
        </w:tc>
        <w:tc>
          <w:tcPr>
            <w:tcW w:w="1701" w:type="dxa"/>
          </w:tcPr>
          <w:p w:rsidR="00844137" w:rsidRDefault="00844137" w:rsidP="00880CB5">
            <w:pPr>
              <w:shd w:val="clear" w:color="auto" w:fill="FFFFFF"/>
              <w:jc w:val="both"/>
              <w:rPr>
                <w:sz w:val="20"/>
                <w:lang w:val="es-ES"/>
              </w:rPr>
            </w:pPr>
            <w:r>
              <w:rPr>
                <w:sz w:val="20"/>
                <w:lang w:val="es-ES"/>
              </w:rPr>
              <w:t>Cartas de Crédito</w:t>
            </w:r>
          </w:p>
        </w:tc>
        <w:tc>
          <w:tcPr>
            <w:tcW w:w="3827" w:type="dxa"/>
          </w:tcPr>
          <w:p w:rsidR="00844137" w:rsidRDefault="00844137" w:rsidP="00057E16">
            <w:pPr>
              <w:shd w:val="clear" w:color="auto" w:fill="FFFFFF"/>
              <w:jc w:val="both"/>
              <w:rPr>
                <w:sz w:val="20"/>
                <w:lang w:val="es-ES"/>
              </w:rPr>
            </w:pPr>
            <w:r>
              <w:rPr>
                <w:sz w:val="20"/>
                <w:lang w:val="es-ES"/>
              </w:rPr>
              <w:t xml:space="preserve">Sumatoria del campo  </w:t>
            </w:r>
            <w:r w:rsidR="00057E16">
              <w:rPr>
                <w:sz w:val="20"/>
                <w:lang w:val="es-ES"/>
              </w:rPr>
              <w:t>saldo_referencia</w:t>
            </w:r>
            <w:r>
              <w:rPr>
                <w:sz w:val="20"/>
                <w:lang w:val="es-ES"/>
              </w:rPr>
              <w:t xml:space="preserve"> del archivo </w:t>
            </w:r>
            <w:r w:rsidR="00057E16">
              <w:rPr>
                <w:sz w:val="20"/>
                <w:lang w:val="es-ES"/>
              </w:rPr>
              <w:t>referencia.xml</w:t>
            </w:r>
            <w:r>
              <w:rPr>
                <w:sz w:val="20"/>
                <w:lang w:val="es-ES"/>
              </w:rPr>
              <w:t xml:space="preserve"> los tipos de activos marcados con el código "CC" en el campo </w:t>
            </w:r>
            <w:r w:rsidR="00057E16" w:rsidRPr="00057E16">
              <w:rPr>
                <w:sz w:val="20"/>
                <w:lang w:val="es-ES"/>
              </w:rPr>
              <w:t>cod_activo</w:t>
            </w:r>
            <w:r>
              <w:rPr>
                <w:sz w:val="20"/>
                <w:lang w:val="es-ES"/>
              </w:rPr>
              <w:t xml:space="preserve"> del archivo </w:t>
            </w:r>
            <w:r w:rsidR="00057E16">
              <w:rPr>
                <w:sz w:val="20"/>
                <w:lang w:val="es-ES"/>
              </w:rPr>
              <w:t>referencia.xml</w:t>
            </w:r>
            <w:r>
              <w:rPr>
                <w:sz w:val="20"/>
                <w:lang w:val="es-ES"/>
              </w:rPr>
              <w:t>, para los códigos de carteras  01 y 02.</w:t>
            </w:r>
          </w:p>
        </w:tc>
        <w:tc>
          <w:tcPr>
            <w:tcW w:w="3827" w:type="dxa"/>
          </w:tcPr>
          <w:p w:rsidR="00040E61" w:rsidRDefault="00040E61" w:rsidP="00040E61">
            <w:pPr>
              <w:shd w:val="clear" w:color="auto" w:fill="FFFFFF"/>
              <w:jc w:val="both"/>
              <w:rPr>
                <w:b/>
                <w:sz w:val="20"/>
                <w:u w:val="single"/>
                <w:lang w:val="es-ES"/>
              </w:rPr>
            </w:pPr>
            <w:r>
              <w:rPr>
                <w:b/>
                <w:sz w:val="20"/>
                <w:u w:val="single"/>
                <w:lang w:val="es-ES"/>
              </w:rPr>
              <w:t>Para entidades Bancarias y Sociedades de Ahorro y Crédito.</w:t>
            </w:r>
          </w:p>
          <w:p w:rsidR="00844137" w:rsidRDefault="00844137" w:rsidP="00880CB5">
            <w:pPr>
              <w:shd w:val="clear" w:color="auto" w:fill="FFFFFF"/>
              <w:jc w:val="both"/>
              <w:rPr>
                <w:sz w:val="20"/>
                <w:lang w:val="es-ES"/>
              </w:rPr>
            </w:pPr>
            <w:r>
              <w:rPr>
                <w:sz w:val="20"/>
                <w:lang w:val="es-ES"/>
              </w:rPr>
              <w:t>Cuenta 4110</w:t>
            </w: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t>6</w:t>
            </w:r>
          </w:p>
        </w:tc>
        <w:tc>
          <w:tcPr>
            <w:tcW w:w="1701" w:type="dxa"/>
          </w:tcPr>
          <w:p w:rsidR="00844137" w:rsidRDefault="00844137" w:rsidP="00880CB5">
            <w:pPr>
              <w:shd w:val="clear" w:color="auto" w:fill="FFFFFF"/>
              <w:jc w:val="both"/>
              <w:rPr>
                <w:sz w:val="20"/>
                <w:lang w:val="es-ES"/>
              </w:rPr>
            </w:pPr>
            <w:r>
              <w:rPr>
                <w:sz w:val="20"/>
                <w:lang w:val="es-ES"/>
              </w:rPr>
              <w:t>Fianzas</w:t>
            </w:r>
          </w:p>
        </w:tc>
        <w:tc>
          <w:tcPr>
            <w:tcW w:w="3827" w:type="dxa"/>
          </w:tcPr>
          <w:p w:rsidR="00844137" w:rsidRDefault="00844137" w:rsidP="00880CB5">
            <w:pPr>
              <w:shd w:val="clear" w:color="auto" w:fill="FFFFFF"/>
              <w:jc w:val="both"/>
              <w:rPr>
                <w:sz w:val="20"/>
                <w:lang w:val="es-ES"/>
              </w:rPr>
            </w:pPr>
            <w:r>
              <w:rPr>
                <w:sz w:val="20"/>
                <w:lang w:val="es-ES"/>
              </w:rPr>
              <w:t xml:space="preserve">Sumatoria del campo  </w:t>
            </w:r>
            <w:r w:rsidR="00057E16">
              <w:rPr>
                <w:sz w:val="20"/>
                <w:lang w:val="es-ES"/>
              </w:rPr>
              <w:t>saldo_referencia</w:t>
            </w:r>
            <w:r>
              <w:rPr>
                <w:sz w:val="20"/>
                <w:lang w:val="es-ES"/>
              </w:rPr>
              <w:t xml:space="preserve"> del archivo </w:t>
            </w:r>
            <w:r w:rsidR="00057E16">
              <w:rPr>
                <w:sz w:val="20"/>
                <w:lang w:val="es-ES"/>
              </w:rPr>
              <w:t>referencia.xml</w:t>
            </w:r>
            <w:r>
              <w:rPr>
                <w:sz w:val="20"/>
                <w:lang w:val="es-ES"/>
              </w:rPr>
              <w:t xml:space="preserve"> para los tipos de activos marcados con el código "FA" en el campo </w:t>
            </w:r>
            <w:r w:rsidR="00057E16" w:rsidRPr="00057E16">
              <w:rPr>
                <w:sz w:val="20"/>
                <w:lang w:val="es-ES"/>
              </w:rPr>
              <w:t>cod_activo</w:t>
            </w:r>
            <w:r>
              <w:rPr>
                <w:sz w:val="20"/>
                <w:lang w:val="es-ES"/>
              </w:rPr>
              <w:t xml:space="preserve"> del archivo </w:t>
            </w:r>
            <w:r w:rsidR="00057E16">
              <w:rPr>
                <w:sz w:val="20"/>
                <w:lang w:val="es-ES"/>
              </w:rPr>
              <w:t>referencia.xml</w:t>
            </w:r>
            <w:r>
              <w:rPr>
                <w:sz w:val="20"/>
                <w:lang w:val="es-ES"/>
              </w:rPr>
              <w:t>, para los códigos de carteras  01 y 02.</w:t>
            </w:r>
          </w:p>
        </w:tc>
        <w:tc>
          <w:tcPr>
            <w:tcW w:w="3827" w:type="dxa"/>
          </w:tcPr>
          <w:p w:rsidR="0097347A" w:rsidRDefault="0097347A" w:rsidP="0097347A">
            <w:pPr>
              <w:shd w:val="clear" w:color="auto" w:fill="FFFFFF"/>
              <w:jc w:val="both"/>
              <w:rPr>
                <w:b/>
                <w:sz w:val="20"/>
                <w:u w:val="single"/>
                <w:lang w:val="es-ES"/>
              </w:rPr>
            </w:pPr>
            <w:r>
              <w:rPr>
                <w:b/>
                <w:sz w:val="20"/>
                <w:u w:val="single"/>
                <w:lang w:val="es-ES"/>
              </w:rPr>
              <w:t>Para Bancos, Bancos Cooperativos y Sociedades de Ahorro y Crédito.</w:t>
            </w:r>
          </w:p>
          <w:p w:rsidR="00844137" w:rsidRDefault="00844137" w:rsidP="00880CB5">
            <w:pPr>
              <w:shd w:val="clear" w:color="auto" w:fill="FFFFFF"/>
              <w:jc w:val="both"/>
              <w:rPr>
                <w:sz w:val="20"/>
                <w:lang w:val="es-ES"/>
              </w:rPr>
            </w:pPr>
            <w:r>
              <w:rPr>
                <w:sz w:val="20"/>
                <w:lang w:val="es-ES"/>
              </w:rPr>
              <w:t>Cuenta 4120</w:t>
            </w:r>
          </w:p>
          <w:p w:rsidR="00844137" w:rsidRDefault="00844137" w:rsidP="00880CB5">
            <w:pPr>
              <w:shd w:val="clear" w:color="auto" w:fill="FFFFFF"/>
              <w:jc w:val="both"/>
              <w:rPr>
                <w:b/>
                <w:sz w:val="20"/>
                <w:u w:val="single"/>
                <w:lang w:val="es-ES"/>
              </w:rPr>
            </w:pPr>
            <w:r>
              <w:rPr>
                <w:b/>
                <w:sz w:val="20"/>
                <w:u w:val="single"/>
                <w:lang w:val="es-ES"/>
              </w:rPr>
              <w:t>Para Sociedades de Seguros</w:t>
            </w:r>
          </w:p>
          <w:p w:rsidR="00844137" w:rsidRDefault="00844137" w:rsidP="00880CB5">
            <w:pPr>
              <w:shd w:val="clear" w:color="auto" w:fill="FFFFFF"/>
              <w:jc w:val="both"/>
              <w:rPr>
                <w:sz w:val="20"/>
                <w:lang w:val="es-ES"/>
              </w:rPr>
            </w:pPr>
            <w:r>
              <w:rPr>
                <w:sz w:val="20"/>
                <w:lang w:val="es-ES"/>
              </w:rPr>
              <w:t>Cuenta 6102 más 6104</w:t>
            </w: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t>7</w:t>
            </w:r>
          </w:p>
        </w:tc>
        <w:tc>
          <w:tcPr>
            <w:tcW w:w="1701" w:type="dxa"/>
          </w:tcPr>
          <w:p w:rsidR="00844137" w:rsidRDefault="00844137" w:rsidP="00880CB5">
            <w:pPr>
              <w:shd w:val="clear" w:color="auto" w:fill="FFFFFF"/>
              <w:jc w:val="both"/>
              <w:rPr>
                <w:sz w:val="20"/>
                <w:lang w:val="es-ES"/>
              </w:rPr>
            </w:pPr>
            <w:r>
              <w:rPr>
                <w:sz w:val="20"/>
                <w:lang w:val="es-ES"/>
              </w:rPr>
              <w:t>Saldo  Vencidos de Intereses.</w:t>
            </w:r>
          </w:p>
        </w:tc>
        <w:tc>
          <w:tcPr>
            <w:tcW w:w="3827" w:type="dxa"/>
          </w:tcPr>
          <w:p w:rsidR="00844137" w:rsidRDefault="00844137" w:rsidP="00880CB5">
            <w:pPr>
              <w:shd w:val="clear" w:color="auto" w:fill="FFFFFF"/>
              <w:jc w:val="both"/>
              <w:rPr>
                <w:sz w:val="20"/>
                <w:lang w:val="es-ES"/>
              </w:rPr>
            </w:pPr>
            <w:r>
              <w:rPr>
                <w:sz w:val="20"/>
                <w:lang w:val="es-ES"/>
              </w:rPr>
              <w:t xml:space="preserve">Sumatoria del campo </w:t>
            </w:r>
            <w:r w:rsidR="00F03013" w:rsidRPr="00F03013">
              <w:rPr>
                <w:sz w:val="20"/>
                <w:lang w:val="es-ES"/>
              </w:rPr>
              <w:t>saldo_vencido_i</w:t>
            </w:r>
            <w:r w:rsidR="00F03013">
              <w:rPr>
                <w:sz w:val="20"/>
                <w:lang w:val="es-ES"/>
              </w:rPr>
              <w:t>,</w:t>
            </w:r>
            <w:r>
              <w:rPr>
                <w:sz w:val="20"/>
                <w:lang w:val="es-ES"/>
              </w:rPr>
              <w:t xml:space="preserve"> del archivo </w:t>
            </w:r>
            <w:r w:rsidR="00057E16">
              <w:rPr>
                <w:sz w:val="20"/>
                <w:lang w:val="es-ES"/>
              </w:rPr>
              <w:t>referencia.xml</w:t>
            </w:r>
            <w:r>
              <w:rPr>
                <w:sz w:val="20"/>
                <w:lang w:val="es-ES"/>
              </w:rPr>
              <w:t xml:space="preserve"> para los códigos de activos PD y códigos de cartera 01 y 02.</w:t>
            </w:r>
          </w:p>
        </w:tc>
        <w:tc>
          <w:tcPr>
            <w:tcW w:w="3827" w:type="dxa"/>
          </w:tcPr>
          <w:p w:rsidR="0097347A" w:rsidRDefault="0097347A" w:rsidP="0097347A">
            <w:pPr>
              <w:shd w:val="clear" w:color="auto" w:fill="FFFFFF"/>
              <w:jc w:val="both"/>
              <w:rPr>
                <w:b/>
                <w:sz w:val="20"/>
                <w:u w:val="single"/>
                <w:lang w:val="es-ES"/>
              </w:rPr>
            </w:pPr>
            <w:r>
              <w:rPr>
                <w:b/>
                <w:sz w:val="20"/>
                <w:u w:val="single"/>
                <w:lang w:val="es-ES"/>
              </w:rPr>
              <w:t>Para Bancos, Bancos Cooperativos y Sociedades de Ahorro y Crédito.</w:t>
            </w:r>
          </w:p>
          <w:p w:rsidR="00844137" w:rsidRDefault="00844137" w:rsidP="00880CB5">
            <w:pPr>
              <w:shd w:val="clear" w:color="auto" w:fill="FFFFFF"/>
              <w:jc w:val="both"/>
              <w:rPr>
                <w:sz w:val="20"/>
                <w:lang w:val="es-ES"/>
              </w:rPr>
            </w:pPr>
            <w:r>
              <w:rPr>
                <w:sz w:val="20"/>
                <w:lang w:val="es-ES"/>
              </w:rPr>
              <w:t>Cuenta 9150</w:t>
            </w:r>
          </w:p>
          <w:p w:rsidR="00844137" w:rsidRDefault="00844137" w:rsidP="00880CB5">
            <w:pPr>
              <w:shd w:val="clear" w:color="auto" w:fill="FFFFFF"/>
              <w:jc w:val="both"/>
              <w:rPr>
                <w:sz w:val="20"/>
                <w:lang w:val="es-ES"/>
              </w:rPr>
            </w:pPr>
            <w:r>
              <w:rPr>
                <w:b/>
                <w:sz w:val="20"/>
                <w:u w:val="single"/>
                <w:lang w:val="es-ES"/>
              </w:rPr>
              <w:t>Para Sociedades de Seguros</w:t>
            </w:r>
          </w:p>
          <w:p w:rsidR="00844137" w:rsidRDefault="00844137" w:rsidP="00880CB5">
            <w:pPr>
              <w:shd w:val="clear" w:color="auto" w:fill="FFFFFF"/>
              <w:jc w:val="both"/>
              <w:rPr>
                <w:sz w:val="20"/>
                <w:lang w:val="es-ES"/>
              </w:rPr>
            </w:pPr>
            <w:r>
              <w:rPr>
                <w:sz w:val="20"/>
                <w:lang w:val="es-ES"/>
              </w:rPr>
              <w:t>Sumatoria de las cuentas 8109050 más</w:t>
            </w:r>
          </w:p>
          <w:p w:rsidR="00844137" w:rsidRDefault="00844137" w:rsidP="00880CB5">
            <w:pPr>
              <w:shd w:val="clear" w:color="auto" w:fill="FFFFFF"/>
              <w:jc w:val="both"/>
              <w:rPr>
                <w:sz w:val="20"/>
                <w:lang w:val="es-ES"/>
              </w:rPr>
            </w:pPr>
            <w:r>
              <w:rPr>
                <w:sz w:val="20"/>
                <w:lang w:val="es-ES"/>
              </w:rPr>
              <w:t>8109060</w:t>
            </w:r>
          </w:p>
        </w:tc>
      </w:tr>
      <w:tr w:rsidR="00844137">
        <w:tblPrEx>
          <w:tblCellMar>
            <w:top w:w="0" w:type="dxa"/>
            <w:bottom w:w="0" w:type="dxa"/>
          </w:tblCellMar>
        </w:tblPrEx>
        <w:tc>
          <w:tcPr>
            <w:tcW w:w="496" w:type="dxa"/>
          </w:tcPr>
          <w:p w:rsidR="00844137" w:rsidRDefault="00844137" w:rsidP="00880CB5">
            <w:pPr>
              <w:shd w:val="clear" w:color="auto" w:fill="FFFFFF"/>
              <w:jc w:val="both"/>
              <w:rPr>
                <w:sz w:val="20"/>
                <w:lang w:val="es-ES"/>
              </w:rPr>
            </w:pPr>
            <w:r>
              <w:rPr>
                <w:sz w:val="20"/>
                <w:lang w:val="es-ES"/>
              </w:rPr>
              <w:t>8</w:t>
            </w:r>
          </w:p>
        </w:tc>
        <w:tc>
          <w:tcPr>
            <w:tcW w:w="1701" w:type="dxa"/>
          </w:tcPr>
          <w:p w:rsidR="00844137" w:rsidRDefault="00844137" w:rsidP="00880CB5">
            <w:pPr>
              <w:shd w:val="clear" w:color="auto" w:fill="FFFFFF"/>
              <w:jc w:val="both"/>
              <w:rPr>
                <w:sz w:val="20"/>
                <w:lang w:val="es-ES"/>
              </w:rPr>
            </w:pPr>
            <w:r>
              <w:rPr>
                <w:sz w:val="20"/>
                <w:lang w:val="es-ES"/>
              </w:rPr>
              <w:t>Saldo de intereses activados</w:t>
            </w:r>
          </w:p>
        </w:tc>
        <w:tc>
          <w:tcPr>
            <w:tcW w:w="3827" w:type="dxa"/>
          </w:tcPr>
          <w:p w:rsidR="00844137" w:rsidRDefault="00844137" w:rsidP="00880CB5">
            <w:pPr>
              <w:shd w:val="clear" w:color="auto" w:fill="FFFFFF"/>
              <w:jc w:val="both"/>
              <w:rPr>
                <w:sz w:val="20"/>
                <w:lang w:val="es-ES"/>
              </w:rPr>
            </w:pPr>
            <w:r>
              <w:rPr>
                <w:sz w:val="20"/>
                <w:lang w:val="es-ES"/>
              </w:rPr>
              <w:t xml:space="preserve">Sumatoria de los campos </w:t>
            </w:r>
            <w:r w:rsidR="00F03013" w:rsidRPr="00F03013">
              <w:rPr>
                <w:sz w:val="20"/>
                <w:lang w:val="es-ES"/>
              </w:rPr>
              <w:t>saldo_vigente_i</w:t>
            </w:r>
            <w:r>
              <w:rPr>
                <w:sz w:val="20"/>
                <w:lang w:val="es-ES"/>
              </w:rPr>
              <w:t xml:space="preserve"> más </w:t>
            </w:r>
            <w:r w:rsidR="00F03013" w:rsidRPr="00F03013">
              <w:rPr>
                <w:sz w:val="20"/>
                <w:lang w:val="es-ES"/>
              </w:rPr>
              <w:t>saldo_mora_i</w:t>
            </w:r>
            <w:r w:rsidR="00F03013">
              <w:rPr>
                <w:sz w:val="20"/>
                <w:lang w:val="es-ES"/>
              </w:rPr>
              <w:t>, del archivo</w:t>
            </w:r>
            <w:r>
              <w:rPr>
                <w:sz w:val="20"/>
                <w:lang w:val="es-ES"/>
              </w:rPr>
              <w:t xml:space="preserve"> </w:t>
            </w:r>
            <w:r w:rsidR="00057E16">
              <w:rPr>
                <w:sz w:val="20"/>
                <w:lang w:val="es-ES"/>
              </w:rPr>
              <w:t>referencia.xml</w:t>
            </w:r>
            <w:r>
              <w:rPr>
                <w:sz w:val="20"/>
                <w:lang w:val="es-ES"/>
              </w:rPr>
              <w:t xml:space="preserve"> para los códigos de activos PD y códigos de cartera 01 y 02.</w:t>
            </w:r>
          </w:p>
        </w:tc>
        <w:tc>
          <w:tcPr>
            <w:tcW w:w="3827" w:type="dxa"/>
          </w:tcPr>
          <w:p w:rsidR="00D879AD" w:rsidRDefault="00D879AD" w:rsidP="00D879AD">
            <w:pPr>
              <w:shd w:val="clear" w:color="auto" w:fill="FFFFFF"/>
              <w:jc w:val="both"/>
              <w:rPr>
                <w:b/>
                <w:sz w:val="20"/>
                <w:u w:val="single"/>
                <w:lang w:val="es-ES"/>
              </w:rPr>
            </w:pPr>
            <w:r>
              <w:rPr>
                <w:b/>
                <w:sz w:val="20"/>
                <w:u w:val="single"/>
                <w:lang w:val="es-ES"/>
              </w:rPr>
              <w:t>Para Bancos, Bancos Cooperativos y Sociedades de Ahorro y Crédito.</w:t>
            </w:r>
          </w:p>
          <w:p w:rsidR="00844137" w:rsidRDefault="00844137" w:rsidP="00880CB5">
            <w:pPr>
              <w:shd w:val="clear" w:color="auto" w:fill="FFFFFF"/>
              <w:jc w:val="both"/>
              <w:rPr>
                <w:sz w:val="20"/>
                <w:lang w:val="es-ES"/>
              </w:rPr>
            </w:pPr>
            <w:r>
              <w:rPr>
                <w:sz w:val="20"/>
                <w:lang w:val="es-ES"/>
              </w:rPr>
              <w:t>Sumatoria  de las subcuentas 114 cuyo 7º y 8º  dígito sea igual a 99.</w:t>
            </w:r>
          </w:p>
        </w:tc>
      </w:tr>
    </w:tbl>
    <w:p w:rsidR="00844137" w:rsidRDefault="00844137" w:rsidP="00844137">
      <w:pPr>
        <w:shd w:val="clear" w:color="auto" w:fill="FFFFFF"/>
        <w:jc w:val="both"/>
        <w:rPr>
          <w:sz w:val="20"/>
          <w:lang w:val="es-ES"/>
        </w:rPr>
      </w:pPr>
    </w:p>
    <w:p w:rsidR="0023554E" w:rsidRDefault="0023554E">
      <w:pPr>
        <w:shd w:val="clear" w:color="auto" w:fill="FFFFFF"/>
        <w:jc w:val="both"/>
        <w:rPr>
          <w:sz w:val="20"/>
          <w:lang w:val="es-ES"/>
        </w:rPr>
      </w:pPr>
    </w:p>
    <w:sectPr w:rsidR="0023554E">
      <w:headerReference w:type="default" r:id="rId8"/>
      <w:footerReference w:type="even" r:id="rId9"/>
      <w:footerReference w:type="default" r:id="rId10"/>
      <w:headerReference w:type="first" r:id="rId11"/>
      <w:footerReference w:type="first" r:id="rId12"/>
      <w:endnotePr>
        <w:numFmt w:val="decimal"/>
      </w:endnotePr>
      <w:pgSz w:w="12240" w:h="15840" w:code="1"/>
      <w:pgMar w:top="1134" w:right="1440" w:bottom="1134" w:left="1701" w:header="1134" w:footer="113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93A" w:rsidRDefault="00B6693A">
      <w:r>
        <w:separator/>
      </w:r>
    </w:p>
  </w:endnote>
  <w:endnote w:type="continuationSeparator" w:id="0">
    <w:p w:rsidR="00B6693A" w:rsidRDefault="00B669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54E" w:rsidRDefault="0023554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3554E" w:rsidRDefault="0023554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54E" w:rsidRDefault="0023554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E3E31">
      <w:rPr>
        <w:rStyle w:val="Nmerodepgina"/>
        <w:noProof/>
      </w:rPr>
      <w:t>1</w:t>
    </w:r>
    <w:r>
      <w:rPr>
        <w:rStyle w:val="Nmerodepgina"/>
      </w:rPr>
      <w:fldChar w:fldCharType="end"/>
    </w:r>
  </w:p>
  <w:p w:rsidR="0023554E" w:rsidRDefault="0023554E">
    <w:pPr>
      <w:pStyle w:val="Piedepgina"/>
      <w:pBdr>
        <w:top w:val="single" w:sz="4" w:space="1" w:color="auto"/>
      </w:pBdr>
      <w:ind w:right="360"/>
      <w:rPr>
        <w:rFonts w:ascii="Times New Roman" w:hAnsi="Times New Roman"/>
        <w:i/>
        <w:sz w:val="22"/>
      </w:rPr>
    </w:pPr>
    <w:r>
      <w:rPr>
        <w:rFonts w:ascii="Times New Roman" w:hAnsi="Times New Roman"/>
        <w:i/>
        <w:sz w:val="22"/>
      </w:rPr>
      <w:t>Superintendencia del Sistema Financiero</w:t>
    </w:r>
    <w:r>
      <w:rPr>
        <w:rFonts w:ascii="Times New Roman" w:hAnsi="Times New Roman"/>
        <w:i/>
        <w:sz w:val="22"/>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54E" w:rsidRDefault="0023554E">
    <w:pPr>
      <w:pStyle w:val="Piedepgina"/>
      <w:pBdr>
        <w:top w:val="single" w:sz="4" w:space="1" w:color="auto"/>
      </w:pBdr>
      <w:rPr>
        <w:b/>
        <w:sz w:val="22"/>
      </w:rPr>
    </w:pPr>
  </w:p>
  <w:p w:rsidR="0023554E" w:rsidRDefault="0023554E">
    <w:pPr>
      <w:pStyle w:val="Piedepgina"/>
      <w:rPr>
        <w:rFonts w:ascii="Times New Roman" w:hAnsi="Times New Roman"/>
        <w:b/>
        <w:i/>
      </w:rPr>
    </w:pPr>
    <w:r>
      <w:rPr>
        <w:rFonts w:ascii="Times New Roman" w:hAnsi="Times New Roman"/>
        <w:b/>
        <w:i/>
        <w:sz w:val="22"/>
      </w:rPr>
      <w:t>Superintendencia del Sistema Financiero</w:t>
    </w:r>
    <w:r>
      <w:rPr>
        <w:rFonts w:ascii="Times New Roman" w:hAnsi="Times New Roman"/>
        <w:b/>
        <w:i/>
        <w:sz w:val="22"/>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93A" w:rsidRDefault="00B6693A">
      <w:r>
        <w:separator/>
      </w:r>
    </w:p>
  </w:footnote>
  <w:footnote w:type="continuationSeparator" w:id="0">
    <w:p w:rsidR="00B6693A" w:rsidRDefault="00B669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54E" w:rsidRPr="00C231BC" w:rsidRDefault="0023554E">
    <w:pPr>
      <w:pStyle w:val="Encabezado"/>
      <w:pBdr>
        <w:bottom w:val="single" w:sz="4" w:space="1" w:color="auto"/>
      </w:pBdr>
      <w:rPr>
        <w:lang w:val="es-ES"/>
      </w:rPr>
    </w:pPr>
    <w:r w:rsidRPr="00C231BC">
      <w:rPr>
        <w:sz w:val="20"/>
        <w:lang w:val="es-ES"/>
      </w:rPr>
      <w:t xml:space="preserve">Procedimiento para </w:t>
    </w:r>
    <w:smartTag w:uri="urn:schemas-microsoft-com:office:smarttags" w:element="PersonName">
      <w:smartTagPr>
        <w:attr w:name="ProductID" w:val="la Recolecci￳n"/>
      </w:smartTagPr>
      <w:r w:rsidRPr="00C231BC">
        <w:rPr>
          <w:sz w:val="20"/>
          <w:lang w:val="es-ES"/>
        </w:rPr>
        <w:t>la Recolección</w:t>
      </w:r>
    </w:smartTag>
    <w:r w:rsidRPr="00C231BC">
      <w:rPr>
        <w:sz w:val="20"/>
        <w:lang w:val="es-ES"/>
      </w:rPr>
      <w:t xml:space="preserve"> de Datos</w:t>
    </w:r>
    <w:r w:rsidRPr="00C231BC">
      <w:rPr>
        <w:lang w:val="es-ES"/>
      </w:rPr>
      <w:t xml:space="preserve"> </w:t>
    </w:r>
    <w:r w:rsidRPr="00C231BC">
      <w:rPr>
        <w:lang w:val="es-ES"/>
      </w:rPr>
      <w:tab/>
    </w:r>
    <w:r w:rsidRPr="00C231BC">
      <w:rPr>
        <w:lang w:val="es-ES"/>
      </w:rPr>
      <w:tab/>
      <w:t>ANEXO  I</w:t>
    </w:r>
  </w:p>
  <w:p w:rsidR="0023554E" w:rsidRPr="00C231BC" w:rsidRDefault="0023554E">
    <w:pPr>
      <w:pStyle w:val="Encabezado"/>
      <w:rPr>
        <w:lang w:val="es-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54E" w:rsidRDefault="0023554E">
    <w:pPr>
      <w:pStyle w:val="Encabezado"/>
      <w:pBdr>
        <w:bottom w:val="single" w:sz="4" w:space="1" w:color="auto"/>
      </w:pBdr>
      <w:rPr>
        <w:sz w:val="20"/>
      </w:rPr>
    </w:pPr>
  </w:p>
  <w:p w:rsidR="0023554E" w:rsidRPr="00C231BC" w:rsidRDefault="0023554E">
    <w:pPr>
      <w:pStyle w:val="Encabezado"/>
      <w:pBdr>
        <w:bottom w:val="single" w:sz="4" w:space="1" w:color="auto"/>
      </w:pBdr>
      <w:rPr>
        <w:b/>
        <w:lang w:val="es-ES"/>
      </w:rPr>
    </w:pPr>
    <w:r w:rsidRPr="00C231BC">
      <w:rPr>
        <w:sz w:val="20"/>
        <w:lang w:val="es-ES"/>
      </w:rPr>
      <w:t xml:space="preserve">Procedimiento para </w:t>
    </w:r>
    <w:smartTag w:uri="urn:schemas-microsoft-com:office:smarttags" w:element="PersonName">
      <w:smartTagPr>
        <w:attr w:name="ProductID" w:val="la Recolecci￳n"/>
      </w:smartTagPr>
      <w:r w:rsidRPr="00C231BC">
        <w:rPr>
          <w:sz w:val="20"/>
          <w:lang w:val="es-ES"/>
        </w:rPr>
        <w:t>la Recolección</w:t>
      </w:r>
    </w:smartTag>
    <w:r w:rsidRPr="00C231BC">
      <w:rPr>
        <w:sz w:val="20"/>
        <w:lang w:val="es-ES"/>
      </w:rPr>
      <w:t xml:space="preserve"> de Datos</w:t>
    </w:r>
    <w:r w:rsidRPr="00C231BC">
      <w:rPr>
        <w:sz w:val="20"/>
        <w:lang w:val="es-ES"/>
      </w:rPr>
      <w:tab/>
    </w:r>
    <w:r w:rsidRPr="00C231BC">
      <w:rPr>
        <w:sz w:val="20"/>
        <w:lang w:val="es-ES"/>
      </w:rPr>
      <w:tab/>
    </w:r>
    <w:r w:rsidRPr="00C231BC">
      <w:rPr>
        <w:lang w:val="es-ES"/>
      </w:rPr>
      <w:t>ANEXO   I</w:t>
    </w:r>
  </w:p>
  <w:p w:rsidR="0023554E" w:rsidRPr="00C231BC" w:rsidRDefault="0023554E">
    <w:pPr>
      <w:pStyle w:val="Encabezado"/>
      <w:rPr>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B7B41"/>
    <w:multiLevelType w:val="singleLevel"/>
    <w:tmpl w:val="FDA4113C"/>
    <w:lvl w:ilvl="0">
      <w:start w:val="2"/>
      <w:numFmt w:val="lowerLetter"/>
      <w:lvlText w:val="%1)"/>
      <w:lvlJc w:val="left"/>
      <w:pPr>
        <w:tabs>
          <w:tab w:val="num" w:pos="2220"/>
        </w:tabs>
        <w:ind w:left="2220" w:hanging="780"/>
      </w:pPr>
      <w:rPr>
        <w:rFonts w:hint="default"/>
      </w:rPr>
    </w:lvl>
  </w:abstractNum>
  <w:abstractNum w:abstractNumId="1">
    <w:nsid w:val="077E204B"/>
    <w:multiLevelType w:val="singleLevel"/>
    <w:tmpl w:val="FDA4113C"/>
    <w:lvl w:ilvl="0">
      <w:start w:val="2"/>
      <w:numFmt w:val="lowerLetter"/>
      <w:lvlText w:val="%1)"/>
      <w:lvlJc w:val="left"/>
      <w:pPr>
        <w:tabs>
          <w:tab w:val="num" w:pos="2220"/>
        </w:tabs>
        <w:ind w:left="2220" w:hanging="780"/>
      </w:pPr>
      <w:rPr>
        <w:rFonts w:hint="default"/>
      </w:rPr>
    </w:lvl>
  </w:abstractNum>
  <w:abstractNum w:abstractNumId="2">
    <w:nsid w:val="08123D9C"/>
    <w:multiLevelType w:val="singleLevel"/>
    <w:tmpl w:val="B6BCF824"/>
    <w:lvl w:ilvl="0">
      <w:start w:val="1"/>
      <w:numFmt w:val="lowerLetter"/>
      <w:lvlText w:val="%1)"/>
      <w:lvlJc w:val="left"/>
      <w:pPr>
        <w:tabs>
          <w:tab w:val="num" w:pos="1500"/>
        </w:tabs>
        <w:ind w:left="1500" w:hanging="780"/>
      </w:pPr>
      <w:rPr>
        <w:rFonts w:hint="default"/>
      </w:rPr>
    </w:lvl>
  </w:abstractNum>
  <w:abstractNum w:abstractNumId="3">
    <w:nsid w:val="15E51C7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17BD5EC6"/>
    <w:multiLevelType w:val="singleLevel"/>
    <w:tmpl w:val="0C0A000F"/>
    <w:lvl w:ilvl="0">
      <w:start w:val="1"/>
      <w:numFmt w:val="decimal"/>
      <w:lvlText w:val="%1."/>
      <w:lvlJc w:val="left"/>
      <w:pPr>
        <w:tabs>
          <w:tab w:val="num" w:pos="360"/>
        </w:tabs>
        <w:ind w:left="360" w:hanging="360"/>
      </w:pPr>
    </w:lvl>
  </w:abstractNum>
  <w:abstractNum w:abstractNumId="5">
    <w:nsid w:val="17BF2302"/>
    <w:multiLevelType w:val="hybridMultilevel"/>
    <w:tmpl w:val="B79A0AB8"/>
    <w:lvl w:ilvl="0" w:tplc="20A26B52">
      <w:start w:val="1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BE009F3"/>
    <w:multiLevelType w:val="multilevel"/>
    <w:tmpl w:val="E0BABE40"/>
    <w:lvl w:ilvl="0">
      <w:start w:val="1"/>
      <w:numFmt w:val="decimal"/>
      <w:lvlText w:val="%1."/>
      <w:lvlJc w:val="left"/>
      <w:pPr>
        <w:tabs>
          <w:tab w:val="num" w:pos="930"/>
        </w:tabs>
        <w:ind w:left="930" w:hanging="93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7">
    <w:nsid w:val="1F967103"/>
    <w:multiLevelType w:val="hybridMultilevel"/>
    <w:tmpl w:val="4EF68584"/>
    <w:lvl w:ilvl="0" w:tplc="029A10FE">
      <w:start w:val="4"/>
      <w:numFmt w:val="decimal"/>
      <w:lvlText w:val="%1."/>
      <w:lvlJc w:val="left"/>
      <w:pPr>
        <w:tabs>
          <w:tab w:val="num" w:pos="705"/>
        </w:tabs>
        <w:ind w:left="705" w:hanging="615"/>
      </w:pPr>
      <w:rPr>
        <w:rFonts w:hint="default"/>
      </w:rPr>
    </w:lvl>
    <w:lvl w:ilvl="1" w:tplc="0C0A0019" w:tentative="1">
      <w:start w:val="1"/>
      <w:numFmt w:val="lowerLetter"/>
      <w:lvlText w:val="%2."/>
      <w:lvlJc w:val="left"/>
      <w:pPr>
        <w:tabs>
          <w:tab w:val="num" w:pos="1170"/>
        </w:tabs>
        <w:ind w:left="1170" w:hanging="360"/>
      </w:p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8">
    <w:nsid w:val="24422C56"/>
    <w:multiLevelType w:val="multilevel"/>
    <w:tmpl w:val="46BE3E74"/>
    <w:lvl w:ilvl="0">
      <w:start w:val="20"/>
      <w:numFmt w:val="decimal"/>
      <w:lvlText w:val="%1."/>
      <w:lvlJc w:val="left"/>
      <w:pPr>
        <w:tabs>
          <w:tab w:val="num" w:pos="710"/>
        </w:tabs>
        <w:ind w:left="71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B2449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2DD0495D"/>
    <w:multiLevelType w:val="singleLevel"/>
    <w:tmpl w:val="FDA4113C"/>
    <w:lvl w:ilvl="0">
      <w:start w:val="2"/>
      <w:numFmt w:val="lowerLetter"/>
      <w:lvlText w:val="%1)"/>
      <w:lvlJc w:val="left"/>
      <w:pPr>
        <w:tabs>
          <w:tab w:val="num" w:pos="2220"/>
        </w:tabs>
        <w:ind w:left="2220" w:hanging="780"/>
      </w:pPr>
      <w:rPr>
        <w:rFonts w:hint="default"/>
      </w:rPr>
    </w:lvl>
  </w:abstractNum>
  <w:abstractNum w:abstractNumId="11">
    <w:nsid w:val="2DEB5BBE"/>
    <w:multiLevelType w:val="singleLevel"/>
    <w:tmpl w:val="AA32BD3C"/>
    <w:lvl w:ilvl="0">
      <w:start w:val="24"/>
      <w:numFmt w:val="decimal"/>
      <w:lvlText w:val="%1."/>
      <w:lvlJc w:val="left"/>
      <w:pPr>
        <w:tabs>
          <w:tab w:val="num" w:pos="705"/>
        </w:tabs>
        <w:ind w:left="705" w:hanging="705"/>
      </w:pPr>
      <w:rPr>
        <w:rFonts w:hint="default"/>
      </w:rPr>
    </w:lvl>
  </w:abstractNum>
  <w:abstractNum w:abstractNumId="12">
    <w:nsid w:val="336C0623"/>
    <w:multiLevelType w:val="singleLevel"/>
    <w:tmpl w:val="0C0A000F"/>
    <w:lvl w:ilvl="0">
      <w:start w:val="1"/>
      <w:numFmt w:val="decimal"/>
      <w:lvlText w:val="%1."/>
      <w:lvlJc w:val="left"/>
      <w:pPr>
        <w:tabs>
          <w:tab w:val="num" w:pos="360"/>
        </w:tabs>
        <w:ind w:left="360" w:hanging="360"/>
      </w:pPr>
      <w:rPr>
        <w:rFonts w:hint="default"/>
      </w:rPr>
    </w:lvl>
  </w:abstractNum>
  <w:abstractNum w:abstractNumId="13">
    <w:nsid w:val="38B943CE"/>
    <w:multiLevelType w:val="singleLevel"/>
    <w:tmpl w:val="CBF4F7FA"/>
    <w:lvl w:ilvl="0">
      <w:start w:val="1"/>
      <w:numFmt w:val="decimal"/>
      <w:lvlText w:val="%1."/>
      <w:lvlJc w:val="left"/>
      <w:pPr>
        <w:tabs>
          <w:tab w:val="num" w:pos="705"/>
        </w:tabs>
        <w:ind w:left="705" w:hanging="705"/>
      </w:pPr>
      <w:rPr>
        <w:rFonts w:hint="default"/>
        <w:b w:val="0"/>
      </w:rPr>
    </w:lvl>
  </w:abstractNum>
  <w:abstractNum w:abstractNumId="14">
    <w:nsid w:val="391C27E8"/>
    <w:multiLevelType w:val="hybridMultilevel"/>
    <w:tmpl w:val="23001AC0"/>
    <w:lvl w:ilvl="0" w:tplc="E38E6B28">
      <w:start w:val="20"/>
      <w:numFmt w:val="decimal"/>
      <w:lvlText w:val="%1."/>
      <w:lvlJc w:val="left"/>
      <w:pPr>
        <w:tabs>
          <w:tab w:val="num" w:pos="710"/>
        </w:tabs>
        <w:ind w:left="710" w:hanging="7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9F36D76"/>
    <w:multiLevelType w:val="singleLevel"/>
    <w:tmpl w:val="FDA4113C"/>
    <w:lvl w:ilvl="0">
      <w:start w:val="2"/>
      <w:numFmt w:val="lowerLetter"/>
      <w:lvlText w:val="%1)"/>
      <w:lvlJc w:val="left"/>
      <w:pPr>
        <w:tabs>
          <w:tab w:val="num" w:pos="2220"/>
        </w:tabs>
        <w:ind w:left="2220" w:hanging="780"/>
      </w:pPr>
      <w:rPr>
        <w:rFonts w:hint="default"/>
      </w:rPr>
    </w:lvl>
  </w:abstractNum>
  <w:abstractNum w:abstractNumId="16">
    <w:nsid w:val="3D0527EB"/>
    <w:multiLevelType w:val="singleLevel"/>
    <w:tmpl w:val="FDA4113C"/>
    <w:lvl w:ilvl="0">
      <w:start w:val="2"/>
      <w:numFmt w:val="lowerLetter"/>
      <w:lvlText w:val="%1)"/>
      <w:lvlJc w:val="left"/>
      <w:pPr>
        <w:tabs>
          <w:tab w:val="num" w:pos="2220"/>
        </w:tabs>
        <w:ind w:left="2220" w:hanging="780"/>
      </w:pPr>
      <w:rPr>
        <w:rFonts w:hint="default"/>
      </w:rPr>
    </w:lvl>
  </w:abstractNum>
  <w:abstractNum w:abstractNumId="17">
    <w:nsid w:val="414E1FF9"/>
    <w:multiLevelType w:val="singleLevel"/>
    <w:tmpl w:val="FDA4113C"/>
    <w:lvl w:ilvl="0">
      <w:start w:val="2"/>
      <w:numFmt w:val="lowerLetter"/>
      <w:lvlText w:val="%1)"/>
      <w:lvlJc w:val="left"/>
      <w:pPr>
        <w:tabs>
          <w:tab w:val="num" w:pos="2220"/>
        </w:tabs>
        <w:ind w:left="2220" w:hanging="780"/>
      </w:pPr>
      <w:rPr>
        <w:rFonts w:hint="default"/>
      </w:rPr>
    </w:lvl>
  </w:abstractNum>
  <w:abstractNum w:abstractNumId="18">
    <w:nsid w:val="41AE7799"/>
    <w:multiLevelType w:val="singleLevel"/>
    <w:tmpl w:val="FDA4113C"/>
    <w:lvl w:ilvl="0">
      <w:start w:val="2"/>
      <w:numFmt w:val="lowerLetter"/>
      <w:lvlText w:val="%1)"/>
      <w:lvlJc w:val="left"/>
      <w:pPr>
        <w:tabs>
          <w:tab w:val="num" w:pos="2220"/>
        </w:tabs>
        <w:ind w:left="2220" w:hanging="780"/>
      </w:pPr>
      <w:rPr>
        <w:rFonts w:hint="default"/>
      </w:rPr>
    </w:lvl>
  </w:abstractNum>
  <w:abstractNum w:abstractNumId="19">
    <w:nsid w:val="44802BB7"/>
    <w:multiLevelType w:val="singleLevel"/>
    <w:tmpl w:val="8EDE7F96"/>
    <w:lvl w:ilvl="0">
      <w:start w:val="2"/>
      <w:numFmt w:val="bullet"/>
      <w:lvlText w:val="-"/>
      <w:lvlJc w:val="left"/>
      <w:pPr>
        <w:tabs>
          <w:tab w:val="num" w:pos="4080"/>
        </w:tabs>
        <w:ind w:left="4080" w:hanging="360"/>
      </w:pPr>
      <w:rPr>
        <w:rFonts w:ascii="Times New Roman" w:hAnsi="Times New Roman" w:hint="default"/>
      </w:rPr>
    </w:lvl>
  </w:abstractNum>
  <w:abstractNum w:abstractNumId="20">
    <w:nsid w:val="4BDD3171"/>
    <w:multiLevelType w:val="singleLevel"/>
    <w:tmpl w:val="0C0A000F"/>
    <w:lvl w:ilvl="0">
      <w:start w:val="1"/>
      <w:numFmt w:val="decimal"/>
      <w:lvlText w:val="%1."/>
      <w:lvlJc w:val="left"/>
      <w:pPr>
        <w:tabs>
          <w:tab w:val="num" w:pos="360"/>
        </w:tabs>
        <w:ind w:left="360" w:hanging="360"/>
      </w:pPr>
    </w:lvl>
  </w:abstractNum>
  <w:abstractNum w:abstractNumId="21">
    <w:nsid w:val="4CB460E8"/>
    <w:multiLevelType w:val="singleLevel"/>
    <w:tmpl w:val="E38E6B28"/>
    <w:lvl w:ilvl="0">
      <w:start w:val="20"/>
      <w:numFmt w:val="decimal"/>
      <w:lvlText w:val="%1."/>
      <w:lvlJc w:val="left"/>
      <w:pPr>
        <w:tabs>
          <w:tab w:val="num" w:pos="710"/>
        </w:tabs>
        <w:ind w:left="710" w:hanging="780"/>
      </w:pPr>
      <w:rPr>
        <w:rFonts w:hint="default"/>
      </w:rPr>
    </w:lvl>
  </w:abstractNum>
  <w:abstractNum w:abstractNumId="22">
    <w:nsid w:val="4E2A5B2E"/>
    <w:multiLevelType w:val="singleLevel"/>
    <w:tmpl w:val="FDA4113C"/>
    <w:lvl w:ilvl="0">
      <w:start w:val="2"/>
      <w:numFmt w:val="lowerLetter"/>
      <w:lvlText w:val="%1)"/>
      <w:lvlJc w:val="left"/>
      <w:pPr>
        <w:tabs>
          <w:tab w:val="num" w:pos="2220"/>
        </w:tabs>
        <w:ind w:left="2220" w:hanging="780"/>
      </w:pPr>
      <w:rPr>
        <w:rFonts w:hint="default"/>
      </w:rPr>
    </w:lvl>
  </w:abstractNum>
  <w:abstractNum w:abstractNumId="23">
    <w:nsid w:val="52665CF8"/>
    <w:multiLevelType w:val="singleLevel"/>
    <w:tmpl w:val="4DA0723C"/>
    <w:lvl w:ilvl="0">
      <w:start w:val="1"/>
      <w:numFmt w:val="lowerLetter"/>
      <w:lvlText w:val="%1)"/>
      <w:lvlJc w:val="left"/>
      <w:pPr>
        <w:tabs>
          <w:tab w:val="num" w:pos="2160"/>
        </w:tabs>
        <w:ind w:left="2160" w:hanging="720"/>
      </w:pPr>
      <w:rPr>
        <w:rFonts w:hint="default"/>
      </w:rPr>
    </w:lvl>
  </w:abstractNum>
  <w:abstractNum w:abstractNumId="24">
    <w:nsid w:val="54F325A3"/>
    <w:multiLevelType w:val="singleLevel"/>
    <w:tmpl w:val="272ADD82"/>
    <w:lvl w:ilvl="0">
      <w:start w:val="1"/>
      <w:numFmt w:val="lowerLetter"/>
      <w:lvlText w:val="%1)"/>
      <w:lvlJc w:val="left"/>
      <w:pPr>
        <w:tabs>
          <w:tab w:val="num" w:pos="720"/>
        </w:tabs>
        <w:ind w:left="720" w:hanging="720"/>
      </w:pPr>
      <w:rPr>
        <w:rFonts w:hint="default"/>
      </w:rPr>
    </w:lvl>
  </w:abstractNum>
  <w:abstractNum w:abstractNumId="25">
    <w:nsid w:val="5B22686F"/>
    <w:multiLevelType w:val="singleLevel"/>
    <w:tmpl w:val="66DA4F3C"/>
    <w:lvl w:ilvl="0">
      <w:start w:val="2"/>
      <w:numFmt w:val="bullet"/>
      <w:lvlText w:val="-"/>
      <w:lvlJc w:val="left"/>
      <w:pPr>
        <w:tabs>
          <w:tab w:val="num" w:pos="290"/>
        </w:tabs>
        <w:ind w:left="290" w:hanging="360"/>
      </w:pPr>
      <w:rPr>
        <w:rFonts w:ascii="Times New Roman" w:hAnsi="Times New Roman" w:hint="default"/>
      </w:rPr>
    </w:lvl>
  </w:abstractNum>
  <w:abstractNum w:abstractNumId="26">
    <w:nsid w:val="5C462E35"/>
    <w:multiLevelType w:val="singleLevel"/>
    <w:tmpl w:val="69AA10F8"/>
    <w:lvl w:ilvl="0">
      <w:start w:val="5"/>
      <w:numFmt w:val="decimal"/>
      <w:lvlText w:val="%1."/>
      <w:lvlJc w:val="left"/>
      <w:pPr>
        <w:tabs>
          <w:tab w:val="num" w:pos="720"/>
        </w:tabs>
        <w:ind w:left="720" w:hanging="720"/>
      </w:pPr>
    </w:lvl>
  </w:abstractNum>
  <w:abstractNum w:abstractNumId="27">
    <w:nsid w:val="5DC62F8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nsid w:val="5E05345D"/>
    <w:multiLevelType w:val="singleLevel"/>
    <w:tmpl w:val="7534C420"/>
    <w:lvl w:ilvl="0">
      <w:start w:val="7"/>
      <w:numFmt w:val="lowerLetter"/>
      <w:lvlText w:val="%1)"/>
      <w:lvlJc w:val="left"/>
      <w:pPr>
        <w:tabs>
          <w:tab w:val="num" w:pos="720"/>
        </w:tabs>
        <w:ind w:left="720" w:hanging="720"/>
      </w:pPr>
      <w:rPr>
        <w:rFonts w:hint="default"/>
      </w:rPr>
    </w:lvl>
  </w:abstractNum>
  <w:abstractNum w:abstractNumId="29">
    <w:nsid w:val="67AB4B09"/>
    <w:multiLevelType w:val="singleLevel"/>
    <w:tmpl w:val="32B25F80"/>
    <w:lvl w:ilvl="0">
      <w:start w:val="4"/>
      <w:numFmt w:val="upperRoman"/>
      <w:lvlText w:val="%1."/>
      <w:lvlJc w:val="left"/>
      <w:pPr>
        <w:tabs>
          <w:tab w:val="num" w:pos="720"/>
        </w:tabs>
        <w:ind w:left="720" w:hanging="720"/>
      </w:pPr>
      <w:rPr>
        <w:b/>
        <w:i w:val="0"/>
      </w:rPr>
    </w:lvl>
  </w:abstractNum>
  <w:abstractNum w:abstractNumId="30">
    <w:nsid w:val="6FBD7027"/>
    <w:multiLevelType w:val="singleLevel"/>
    <w:tmpl w:val="0C0A0013"/>
    <w:lvl w:ilvl="0">
      <w:start w:val="1"/>
      <w:numFmt w:val="upperRoman"/>
      <w:lvlText w:val="%1."/>
      <w:lvlJc w:val="left"/>
      <w:pPr>
        <w:tabs>
          <w:tab w:val="num" w:pos="720"/>
        </w:tabs>
        <w:ind w:left="720" w:hanging="720"/>
      </w:pPr>
      <w:rPr>
        <w:rFonts w:hint="default"/>
      </w:rPr>
    </w:lvl>
  </w:abstractNum>
  <w:abstractNum w:abstractNumId="31">
    <w:nsid w:val="70540953"/>
    <w:multiLevelType w:val="singleLevel"/>
    <w:tmpl w:val="C8EA63D4"/>
    <w:lvl w:ilvl="0">
      <w:start w:val="1"/>
      <w:numFmt w:val="bullet"/>
      <w:lvlText w:val="-"/>
      <w:lvlJc w:val="left"/>
      <w:pPr>
        <w:tabs>
          <w:tab w:val="num" w:pos="3960"/>
        </w:tabs>
        <w:ind w:left="3960" w:hanging="360"/>
      </w:pPr>
      <w:rPr>
        <w:rFonts w:ascii="Times New Roman" w:hAnsi="Times New Roman" w:hint="default"/>
      </w:rPr>
    </w:lvl>
  </w:abstractNum>
  <w:abstractNum w:abstractNumId="32">
    <w:nsid w:val="74B17B40"/>
    <w:multiLevelType w:val="singleLevel"/>
    <w:tmpl w:val="FDA4113C"/>
    <w:lvl w:ilvl="0">
      <w:start w:val="2"/>
      <w:numFmt w:val="lowerLetter"/>
      <w:lvlText w:val="%1)"/>
      <w:lvlJc w:val="left"/>
      <w:pPr>
        <w:tabs>
          <w:tab w:val="num" w:pos="2220"/>
        </w:tabs>
        <w:ind w:left="2220" w:hanging="780"/>
      </w:pPr>
      <w:rPr>
        <w:rFonts w:hint="default"/>
      </w:rPr>
    </w:lvl>
  </w:abstractNum>
  <w:num w:numId="1">
    <w:abstractNumId w:val="32"/>
  </w:num>
  <w:num w:numId="2">
    <w:abstractNumId w:val="23"/>
  </w:num>
  <w:num w:numId="3">
    <w:abstractNumId w:val="19"/>
  </w:num>
  <w:num w:numId="4">
    <w:abstractNumId w:val="12"/>
  </w:num>
  <w:num w:numId="5">
    <w:abstractNumId w:val="31"/>
  </w:num>
  <w:num w:numId="6">
    <w:abstractNumId w:val="20"/>
  </w:num>
  <w:num w:numId="7">
    <w:abstractNumId w:val="2"/>
  </w:num>
  <w:num w:numId="8">
    <w:abstractNumId w:val="22"/>
  </w:num>
  <w:num w:numId="9">
    <w:abstractNumId w:val="18"/>
  </w:num>
  <w:num w:numId="10">
    <w:abstractNumId w:val="1"/>
  </w:num>
  <w:num w:numId="11">
    <w:abstractNumId w:val="3"/>
  </w:num>
  <w:num w:numId="12">
    <w:abstractNumId w:val="15"/>
  </w:num>
  <w:num w:numId="13">
    <w:abstractNumId w:val="0"/>
  </w:num>
  <w:num w:numId="14">
    <w:abstractNumId w:val="10"/>
  </w:num>
  <w:num w:numId="15">
    <w:abstractNumId w:val="17"/>
  </w:num>
  <w:num w:numId="16">
    <w:abstractNumId w:val="27"/>
  </w:num>
  <w:num w:numId="17">
    <w:abstractNumId w:val="16"/>
  </w:num>
  <w:num w:numId="18">
    <w:abstractNumId w:val="9"/>
  </w:num>
  <w:num w:numId="19">
    <w:abstractNumId w:val="30"/>
  </w:num>
  <w:num w:numId="20">
    <w:abstractNumId w:val="4"/>
  </w:num>
  <w:num w:numId="21">
    <w:abstractNumId w:val="25"/>
  </w:num>
  <w:num w:numId="22">
    <w:abstractNumId w:val="28"/>
  </w:num>
  <w:num w:numId="23">
    <w:abstractNumId w:val="24"/>
  </w:num>
  <w:num w:numId="24">
    <w:abstractNumId w:val="26"/>
  </w:num>
  <w:num w:numId="25">
    <w:abstractNumId w:val="29"/>
  </w:num>
  <w:num w:numId="26">
    <w:abstractNumId w:val="13"/>
  </w:num>
  <w:num w:numId="27">
    <w:abstractNumId w:val="6"/>
  </w:num>
  <w:num w:numId="28">
    <w:abstractNumId w:val="21"/>
  </w:num>
  <w:num w:numId="29">
    <w:abstractNumId w:val="11"/>
  </w:num>
  <w:num w:numId="30">
    <w:abstractNumId w:val="5"/>
  </w:num>
  <w:num w:numId="31">
    <w:abstractNumId w:val="7"/>
  </w:num>
  <w:num w:numId="32">
    <w:abstractNumId w:val="14"/>
  </w:num>
  <w:num w:numId="3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o:colormenu v:ext="edit" fillcolor="none"/>
    </o:shapedefaults>
    <o:shapelayout v:ext="edit">
      <o:idmap v:ext="edit" data="1"/>
    </o:shapelayout>
  </w:hdrShapeDefaults>
  <w:footnotePr>
    <w:footnote w:id="-1"/>
    <w:footnote w:id="0"/>
  </w:footnotePr>
  <w:endnotePr>
    <w:numFmt w:val="decimal"/>
    <w:endnote w:id="-1"/>
    <w:endnote w:id="0"/>
  </w:endnotePr>
  <w:compat/>
  <w:rsids>
    <w:rsidRoot w:val="00C231BC"/>
    <w:rsid w:val="00016F73"/>
    <w:rsid w:val="00040E61"/>
    <w:rsid w:val="00057E16"/>
    <w:rsid w:val="000B0855"/>
    <w:rsid w:val="0017190F"/>
    <w:rsid w:val="00193D06"/>
    <w:rsid w:val="0023554E"/>
    <w:rsid w:val="00252586"/>
    <w:rsid w:val="00262A09"/>
    <w:rsid w:val="00290CC0"/>
    <w:rsid w:val="002A50E9"/>
    <w:rsid w:val="002B720A"/>
    <w:rsid w:val="002D16FE"/>
    <w:rsid w:val="003069CA"/>
    <w:rsid w:val="0037634D"/>
    <w:rsid w:val="00415D97"/>
    <w:rsid w:val="0043319F"/>
    <w:rsid w:val="0049406A"/>
    <w:rsid w:val="0054467A"/>
    <w:rsid w:val="00616FCB"/>
    <w:rsid w:val="00727D13"/>
    <w:rsid w:val="00770EDB"/>
    <w:rsid w:val="007C630B"/>
    <w:rsid w:val="007D5D18"/>
    <w:rsid w:val="0083411A"/>
    <w:rsid w:val="00844137"/>
    <w:rsid w:val="00880CB5"/>
    <w:rsid w:val="0097347A"/>
    <w:rsid w:val="00997F2A"/>
    <w:rsid w:val="00A07A69"/>
    <w:rsid w:val="00AD5BC7"/>
    <w:rsid w:val="00AE3E31"/>
    <w:rsid w:val="00B27BAC"/>
    <w:rsid w:val="00B6693A"/>
    <w:rsid w:val="00B84B34"/>
    <w:rsid w:val="00C231BC"/>
    <w:rsid w:val="00C67B4E"/>
    <w:rsid w:val="00CA5F6B"/>
    <w:rsid w:val="00CB50B9"/>
    <w:rsid w:val="00CC3DB7"/>
    <w:rsid w:val="00D879AD"/>
    <w:rsid w:val="00D9724B"/>
    <w:rsid w:val="00DA1F2E"/>
    <w:rsid w:val="00DE303C"/>
    <w:rsid w:val="00E20F68"/>
    <w:rsid w:val="00EE6E28"/>
    <w:rsid w:val="00F03013"/>
    <w:rsid w:val="00F10D80"/>
    <w:rsid w:val="00F16B33"/>
    <w:rsid w:val="00F22187"/>
    <w:rsid w:val="00F4582D"/>
    <w:rsid w:val="00F96F91"/>
    <w:rsid w:val="00FF5B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colormenu v:ext="edit" fill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Arial" w:hAnsi="Arial"/>
      <w:snapToGrid w:val="0"/>
      <w:sz w:val="24"/>
      <w:lang w:val="en-US"/>
    </w:rPr>
  </w:style>
  <w:style w:type="paragraph" w:styleId="Ttulo1">
    <w:name w:val="heading 1"/>
    <w:basedOn w:val="Normal"/>
    <w:next w:val="Normal"/>
    <w:qFormat/>
    <w:pPr>
      <w:keepNext/>
      <w:outlineLvl w:val="0"/>
    </w:pPr>
    <w:rPr>
      <w:b/>
      <w:lang w:val="es-ES_tradnl"/>
    </w:rPr>
  </w:style>
  <w:style w:type="paragraph" w:styleId="Ttulo2">
    <w:name w:val="heading 2"/>
    <w:basedOn w:val="Normal"/>
    <w:next w:val="Normal"/>
    <w:qFormat/>
    <w:pPr>
      <w:keepNext/>
      <w:jc w:val="both"/>
      <w:outlineLvl w:val="1"/>
    </w:pPr>
    <w:rPr>
      <w:b/>
      <w:sz w:val="20"/>
      <w:lang w:val="es-ES_tradnl"/>
    </w:rPr>
  </w:style>
  <w:style w:type="paragraph" w:styleId="Ttulo3">
    <w:name w:val="heading 3"/>
    <w:basedOn w:val="Normal"/>
    <w:next w:val="Normal"/>
    <w:qFormat/>
    <w:pPr>
      <w:keepNext/>
      <w:tabs>
        <w:tab w:val="left" w:pos="-1440"/>
      </w:tabs>
      <w:ind w:left="-70"/>
      <w:jc w:val="both"/>
      <w:outlineLvl w:val="2"/>
    </w:pPr>
    <w:rPr>
      <w:b/>
      <w:i/>
      <w:sz w:val="22"/>
      <w:lang w:val="es-ES_tradnl"/>
    </w:rPr>
  </w:style>
  <w:style w:type="paragraph" w:styleId="Ttulo4">
    <w:name w:val="heading 4"/>
    <w:basedOn w:val="Normal"/>
    <w:next w:val="Normal"/>
    <w:qFormat/>
    <w:pPr>
      <w:keepNext/>
      <w:jc w:val="both"/>
      <w:outlineLvl w:val="3"/>
    </w:pPr>
    <w:rPr>
      <w:b/>
      <w:i/>
      <w:sz w:val="22"/>
      <w:lang w:val="es-ES_tradnl"/>
    </w:rPr>
  </w:style>
  <w:style w:type="paragraph" w:styleId="Ttulo5">
    <w:name w:val="heading 5"/>
    <w:basedOn w:val="Normal"/>
    <w:next w:val="Normal"/>
    <w:qFormat/>
    <w:pPr>
      <w:keepNext/>
      <w:tabs>
        <w:tab w:val="left" w:pos="-1440"/>
      </w:tabs>
      <w:ind w:left="-70"/>
      <w:jc w:val="both"/>
      <w:outlineLvl w:val="4"/>
    </w:pPr>
    <w:rPr>
      <w:b/>
      <w:sz w:val="22"/>
      <w:lang w:val="es-ES_tradnl"/>
    </w:rPr>
  </w:style>
  <w:style w:type="paragraph" w:styleId="Ttulo6">
    <w:name w:val="heading 6"/>
    <w:basedOn w:val="Normal"/>
    <w:next w:val="Normal"/>
    <w:qFormat/>
    <w:pPr>
      <w:keepNext/>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3690" w:hanging="3760"/>
      <w:jc w:val="both"/>
      <w:outlineLvl w:val="5"/>
    </w:pPr>
    <w:rPr>
      <w:b/>
      <w:sz w:val="22"/>
      <w:lang w:val="es-ES_tradnl"/>
    </w:rPr>
  </w:style>
  <w:style w:type="paragraph" w:styleId="Ttulo7">
    <w:name w:val="heading 7"/>
    <w:basedOn w:val="Normal"/>
    <w:next w:val="Normal"/>
    <w:qFormat/>
    <w:pPr>
      <w:keepNext/>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3600" w:hanging="3670"/>
      <w:jc w:val="both"/>
      <w:outlineLvl w:val="6"/>
    </w:pPr>
    <w:rPr>
      <w:b/>
      <w:sz w:val="22"/>
      <w:lang w:val="es-ES_tradnl"/>
    </w:rPr>
  </w:style>
  <w:style w:type="paragraph" w:styleId="Ttulo8">
    <w:name w:val="heading 8"/>
    <w:basedOn w:val="Normal"/>
    <w:next w:val="Normal"/>
    <w:qFormat/>
    <w:pPr>
      <w:keepNext/>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jc w:val="both"/>
      <w:outlineLvl w:val="7"/>
    </w:pPr>
    <w:rPr>
      <w:b/>
      <w:sz w:val="22"/>
      <w:lang w:val="es-ES_tradnl"/>
    </w:rPr>
  </w:style>
  <w:style w:type="paragraph" w:styleId="Ttulo9">
    <w:name w:val="heading 9"/>
    <w:basedOn w:val="Normal"/>
    <w:next w:val="Normal"/>
    <w:qFormat/>
    <w:pPr>
      <w:keepNext/>
      <w:tabs>
        <w:tab w:val="left" w:pos="-1440"/>
      </w:tabs>
      <w:ind w:left="-70"/>
      <w:jc w:val="both"/>
      <w:outlineLvl w:val="8"/>
    </w:pPr>
    <w:rPr>
      <w:b/>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paragraph" w:styleId="Sangradetextonormal">
    <w:name w:val="Body Text Indent"/>
    <w:basedOn w:val="Normal"/>
    <w:pPr>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3690" w:hanging="2880"/>
      <w:jc w:val="both"/>
    </w:pPr>
    <w:rPr>
      <w:sz w:val="22"/>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2detindependiente">
    <w:name w:val="Body Text Indent 2"/>
    <w:basedOn w:val="Normal"/>
    <w:pPr>
      <w:ind w:left="709"/>
      <w:jc w:val="both"/>
    </w:pPr>
    <w:rPr>
      <w:sz w:val="22"/>
      <w:lang w:val="es-ES_tradnl"/>
    </w:rPr>
  </w:style>
  <w:style w:type="paragraph" w:styleId="Sangra3detindependiente">
    <w:name w:val="Body Text Indent 3"/>
    <w:basedOn w:val="Normal"/>
    <w:pPr>
      <w:ind w:left="1418" w:hanging="698"/>
      <w:jc w:val="both"/>
    </w:pPr>
    <w:rPr>
      <w:sz w:val="22"/>
      <w:lang w:val="es-ES_tradnl"/>
    </w:rPr>
  </w:style>
  <w:style w:type="paragraph" w:styleId="Textoindependiente">
    <w:name w:val="Body Text"/>
    <w:basedOn w:val="Normal"/>
    <w:pPr>
      <w:widowControl/>
      <w:tabs>
        <w:tab w:val="left" w:pos="-2340"/>
      </w:tabs>
      <w:jc w:val="both"/>
    </w:pPr>
    <w:rPr>
      <w:rFonts w:ascii="Times New Roman" w:hAnsi="Times New Roman"/>
      <w:snapToGrid/>
      <w:lang w:val="es-GT"/>
    </w:rPr>
  </w:style>
  <w:style w:type="paragraph" w:styleId="Textonotapie">
    <w:name w:val="footnote text"/>
    <w:basedOn w:val="Normal"/>
    <w:semiHidden/>
    <w:rPr>
      <w:sz w:val="20"/>
    </w:rPr>
  </w:style>
  <w:style w:type="paragraph" w:styleId="Mapadeldocumento">
    <w:name w:val="Document Map"/>
    <w:basedOn w:val="Normal"/>
    <w:semiHidden/>
    <w:pPr>
      <w:shd w:val="clear" w:color="auto" w:fill="000080"/>
    </w:pPr>
    <w:rPr>
      <w:rFonts w:ascii="Tahoma" w:hAnsi="Tahoma"/>
    </w:rPr>
  </w:style>
  <w:style w:type="paragraph" w:styleId="Textoindependiente2">
    <w:name w:val="Body Text 2"/>
    <w:basedOn w:val="Normal"/>
    <w:pPr>
      <w:jc w:val="both"/>
    </w:pPr>
    <w:rPr>
      <w:sz w:val="20"/>
      <w:lang w:val="es-ES_tradnl"/>
    </w:rPr>
  </w:style>
  <w:style w:type="character" w:styleId="Hipervnculo">
    <w:name w:val="Hyperlink"/>
    <w:basedOn w:val="Fuentedeprrafopredeter"/>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2061</Words>
  <Characters>11337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Introducción</vt:lpstr>
    </vt:vector>
  </TitlesOfParts>
  <Company>ssf</Company>
  <LinksUpToDate>false</LinksUpToDate>
  <CharactersWithSpaces>13372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Introducción</dc:title>
  <dc:subject/>
  <dc:creator>ssf</dc:creator>
  <cp:keywords/>
  <dc:description/>
  <cp:lastModifiedBy>migc</cp:lastModifiedBy>
  <cp:revision>2</cp:revision>
  <cp:lastPrinted>2006-03-06T17:35:00Z</cp:lastPrinted>
  <dcterms:created xsi:type="dcterms:W3CDTF">2011-08-01T15:43:00Z</dcterms:created>
  <dcterms:modified xsi:type="dcterms:W3CDTF">2011-08-01T15:43:00Z</dcterms:modified>
</cp:coreProperties>
</file>