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BEF" w:rsidRPr="007036D0" w:rsidRDefault="00E40BEF" w:rsidP="00B04C45">
      <w:pPr>
        <w:pStyle w:val="Textoindependiente"/>
        <w:spacing w:after="0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  <w:r w:rsidRPr="007036D0">
        <w:rPr>
          <w:rFonts w:ascii="Arial Narrow" w:hAnsi="Arial Narrow"/>
          <w:b/>
          <w:sz w:val="22"/>
          <w:szCs w:val="22"/>
        </w:rPr>
        <w:t xml:space="preserve">El COMITÉ DE NORMAS DEL BANCO CENTRAL DE RESERVA DE EL SALVADOR, </w:t>
      </w:r>
    </w:p>
    <w:p w:rsidR="008D1DC9" w:rsidRPr="007036D0" w:rsidRDefault="008D1DC9" w:rsidP="00B04C45">
      <w:pPr>
        <w:pStyle w:val="Textoindependiente"/>
        <w:spacing w:after="0"/>
        <w:rPr>
          <w:rFonts w:ascii="Arial Narrow" w:hAnsi="Arial Narrow"/>
          <w:b/>
          <w:sz w:val="22"/>
          <w:szCs w:val="22"/>
        </w:rPr>
      </w:pPr>
    </w:p>
    <w:p w:rsidR="00E40BEF" w:rsidRPr="007036D0" w:rsidRDefault="00E40BEF" w:rsidP="00B04C45">
      <w:pPr>
        <w:pStyle w:val="Textoindependiente"/>
        <w:spacing w:after="0"/>
        <w:rPr>
          <w:rFonts w:ascii="Arial Narrow" w:hAnsi="Arial Narrow"/>
          <w:b/>
          <w:sz w:val="22"/>
          <w:szCs w:val="22"/>
        </w:rPr>
      </w:pPr>
      <w:r w:rsidRPr="007036D0">
        <w:rPr>
          <w:rFonts w:ascii="Arial Narrow" w:hAnsi="Arial Narrow"/>
          <w:b/>
          <w:sz w:val="22"/>
          <w:szCs w:val="22"/>
        </w:rPr>
        <w:t>CONSIDERANDO:</w:t>
      </w:r>
    </w:p>
    <w:p w:rsidR="00E40BEF" w:rsidRPr="007036D0" w:rsidRDefault="00E40BEF" w:rsidP="00B04C45">
      <w:pPr>
        <w:pStyle w:val="Textoindependiente"/>
        <w:spacing w:after="0"/>
        <w:rPr>
          <w:rFonts w:ascii="Arial Narrow" w:hAnsi="Arial Narrow"/>
          <w:b/>
          <w:sz w:val="22"/>
          <w:szCs w:val="22"/>
        </w:rPr>
      </w:pPr>
    </w:p>
    <w:p w:rsidR="00E40BEF" w:rsidRPr="007036D0" w:rsidRDefault="00E40BEF" w:rsidP="004457E9">
      <w:pPr>
        <w:pStyle w:val="Textoindependiente"/>
        <w:numPr>
          <w:ilvl w:val="0"/>
          <w:numId w:val="1"/>
        </w:numPr>
        <w:spacing w:after="0"/>
        <w:ind w:left="709" w:hanging="709"/>
        <w:rPr>
          <w:rFonts w:ascii="Arial Narrow" w:hAnsi="Arial Narrow"/>
          <w:sz w:val="22"/>
          <w:szCs w:val="22"/>
        </w:rPr>
      </w:pPr>
      <w:r w:rsidRPr="007036D0">
        <w:rPr>
          <w:rFonts w:ascii="Arial Narrow" w:hAnsi="Arial Narrow"/>
          <w:sz w:val="22"/>
          <w:szCs w:val="22"/>
        </w:rPr>
        <w:t xml:space="preserve">Que </w:t>
      </w:r>
      <w:r w:rsidR="006F7E2D" w:rsidRPr="007036D0">
        <w:rPr>
          <w:rFonts w:ascii="Arial Narrow" w:hAnsi="Arial Narrow"/>
          <w:sz w:val="22"/>
          <w:szCs w:val="22"/>
        </w:rPr>
        <w:t>los artículos 45 inciso cuarto y 47 de la Ley de Bancos y los artículos 28 inciso cuarto y 30 de la Ley de Bancos Cooperativos y S</w:t>
      </w:r>
      <w:r w:rsidR="001B56CA" w:rsidRPr="007036D0">
        <w:rPr>
          <w:rFonts w:ascii="Arial Narrow" w:hAnsi="Arial Narrow"/>
          <w:sz w:val="22"/>
          <w:szCs w:val="22"/>
        </w:rPr>
        <w:t>oci</w:t>
      </w:r>
      <w:r w:rsidR="006F7E2D" w:rsidRPr="007036D0">
        <w:rPr>
          <w:rFonts w:ascii="Arial Narrow" w:hAnsi="Arial Narrow"/>
          <w:sz w:val="22"/>
          <w:szCs w:val="22"/>
        </w:rPr>
        <w:t>edades de Ahorro y Crédito, establecen la necesidad de dictar las normas pertinentes que permitan aplicar las disposiciones relacionadas a la constitución de la reserva de liquidez.</w:t>
      </w:r>
    </w:p>
    <w:p w:rsidR="006F7E2D" w:rsidRPr="007036D0" w:rsidRDefault="006F7E2D" w:rsidP="00B04C45">
      <w:pPr>
        <w:pStyle w:val="Textoindependiente"/>
        <w:spacing w:after="0"/>
        <w:ind w:left="709"/>
        <w:rPr>
          <w:rFonts w:ascii="Arial Narrow" w:hAnsi="Arial Narrow"/>
          <w:sz w:val="22"/>
          <w:szCs w:val="22"/>
        </w:rPr>
      </w:pPr>
    </w:p>
    <w:p w:rsidR="006F7E2D" w:rsidRPr="007036D0" w:rsidRDefault="006F7E2D" w:rsidP="004457E9">
      <w:pPr>
        <w:pStyle w:val="Textoindependiente"/>
        <w:numPr>
          <w:ilvl w:val="0"/>
          <w:numId w:val="1"/>
        </w:numPr>
        <w:spacing w:after="0"/>
        <w:ind w:left="709" w:hanging="709"/>
        <w:rPr>
          <w:rFonts w:ascii="Arial Narrow" w:hAnsi="Arial Narrow"/>
          <w:sz w:val="22"/>
          <w:szCs w:val="22"/>
        </w:rPr>
      </w:pPr>
      <w:r w:rsidRPr="007036D0">
        <w:rPr>
          <w:rFonts w:ascii="Arial Narrow" w:hAnsi="Arial Narrow"/>
          <w:sz w:val="22"/>
          <w:szCs w:val="22"/>
        </w:rPr>
        <w:t>Que el artículo 99 literal a) de la Ley de Supervisión y Regulación del Sistema Financiero, establece que le corresponde al Comité de Normas emitir resoluciones como la aprobación de normas técnicas, de instructivos y disposiciones que las leyes que regulan a los supervisados establecen que deben dictarse para facilitar su aplicación, especialmente los relativos a requerimientos de solvencia y liquidez.</w:t>
      </w:r>
    </w:p>
    <w:p w:rsidR="00E45FDA" w:rsidRPr="007036D0" w:rsidRDefault="00E45FDA" w:rsidP="00B04C45">
      <w:pPr>
        <w:pStyle w:val="Prrafodelista"/>
        <w:rPr>
          <w:rFonts w:ascii="Arial Narrow" w:hAnsi="Arial Narrow"/>
          <w:sz w:val="22"/>
          <w:szCs w:val="22"/>
        </w:rPr>
      </w:pPr>
    </w:p>
    <w:p w:rsidR="00E45FDA" w:rsidRPr="007036D0" w:rsidRDefault="00E45FDA" w:rsidP="004457E9">
      <w:pPr>
        <w:pStyle w:val="Textoindependiente"/>
        <w:numPr>
          <w:ilvl w:val="0"/>
          <w:numId w:val="1"/>
        </w:numPr>
        <w:spacing w:after="0"/>
        <w:ind w:left="709" w:hanging="709"/>
        <w:rPr>
          <w:rFonts w:ascii="Arial Narrow" w:hAnsi="Arial Narrow"/>
          <w:sz w:val="22"/>
          <w:szCs w:val="22"/>
        </w:rPr>
      </w:pPr>
      <w:r w:rsidRPr="007036D0">
        <w:rPr>
          <w:rFonts w:ascii="Arial Narrow" w:hAnsi="Arial Narrow"/>
          <w:sz w:val="22"/>
          <w:szCs w:val="22"/>
        </w:rPr>
        <w:t xml:space="preserve">Que </w:t>
      </w:r>
      <w:r w:rsidR="00F608F5" w:rsidRPr="007036D0">
        <w:rPr>
          <w:rFonts w:ascii="Arial Narrow" w:hAnsi="Arial Narrow"/>
          <w:sz w:val="22"/>
          <w:szCs w:val="22"/>
        </w:rPr>
        <w:t xml:space="preserve">actualmente el Estado </w:t>
      </w:r>
      <w:r w:rsidR="001B56CA" w:rsidRPr="007036D0">
        <w:rPr>
          <w:rFonts w:ascii="Arial Narrow" w:hAnsi="Arial Narrow"/>
          <w:sz w:val="22"/>
          <w:szCs w:val="22"/>
        </w:rPr>
        <w:t>se encuentra</w:t>
      </w:r>
      <w:r w:rsidR="00F608F5" w:rsidRPr="007036D0">
        <w:rPr>
          <w:rFonts w:ascii="Arial Narrow" w:hAnsi="Arial Narrow"/>
          <w:sz w:val="22"/>
          <w:szCs w:val="22"/>
        </w:rPr>
        <w:t xml:space="preserve"> impulsando políticas</w:t>
      </w:r>
      <w:r w:rsidR="001B56CA" w:rsidRPr="007036D0">
        <w:rPr>
          <w:rFonts w:ascii="Arial Narrow" w:hAnsi="Arial Narrow"/>
          <w:sz w:val="22"/>
          <w:szCs w:val="22"/>
        </w:rPr>
        <w:t xml:space="preserve"> orientadas a la promoción y apoyo a las micro, pequeñas y medianas empresas, a fin de canalizar mayores recursos financieros a estos sectores, con la finalidad que puedan tener mayores oportunidades de realizar proyectos que van en beneficio de sus familias y de la sociedad en general.</w:t>
      </w:r>
    </w:p>
    <w:p w:rsidR="001B56CA" w:rsidRPr="007036D0" w:rsidRDefault="001B56CA" w:rsidP="007B27BB">
      <w:pPr>
        <w:pStyle w:val="Textoindependiente"/>
        <w:spacing w:after="0"/>
        <w:ind w:left="709"/>
        <w:rPr>
          <w:rFonts w:ascii="Arial Narrow" w:hAnsi="Arial Narrow"/>
          <w:sz w:val="22"/>
          <w:szCs w:val="22"/>
        </w:rPr>
      </w:pPr>
    </w:p>
    <w:p w:rsidR="00E40BEF" w:rsidRPr="007036D0" w:rsidRDefault="00E40BEF" w:rsidP="00B04C45">
      <w:pPr>
        <w:pStyle w:val="Textoindependiente"/>
        <w:spacing w:after="0"/>
        <w:rPr>
          <w:rFonts w:ascii="Arial Narrow" w:hAnsi="Arial Narrow"/>
          <w:b/>
          <w:sz w:val="22"/>
          <w:szCs w:val="22"/>
        </w:rPr>
      </w:pPr>
    </w:p>
    <w:p w:rsidR="00E40BEF" w:rsidRPr="007036D0" w:rsidRDefault="00E40BEF" w:rsidP="00B04C45">
      <w:pPr>
        <w:pStyle w:val="Textoindependiente"/>
        <w:spacing w:after="0"/>
        <w:rPr>
          <w:rFonts w:ascii="Arial Narrow" w:hAnsi="Arial Narrow"/>
          <w:sz w:val="22"/>
          <w:szCs w:val="22"/>
        </w:rPr>
      </w:pPr>
      <w:r w:rsidRPr="007036D0">
        <w:rPr>
          <w:rFonts w:ascii="Arial Narrow" w:hAnsi="Arial Narrow"/>
          <w:sz w:val="22"/>
          <w:szCs w:val="22"/>
        </w:rPr>
        <w:t>POR TANTO,</w:t>
      </w:r>
    </w:p>
    <w:p w:rsidR="00E40BEF" w:rsidRPr="007036D0" w:rsidRDefault="00E40BEF" w:rsidP="00B04C45">
      <w:pPr>
        <w:pStyle w:val="Prrafodelista"/>
        <w:rPr>
          <w:rFonts w:ascii="Arial Narrow" w:hAnsi="Arial Narrow"/>
          <w:sz w:val="22"/>
          <w:szCs w:val="22"/>
          <w:lang w:val="es-GT"/>
        </w:rPr>
      </w:pPr>
    </w:p>
    <w:p w:rsidR="00E40BEF" w:rsidRPr="007036D0" w:rsidRDefault="00E40BEF" w:rsidP="00B04C45">
      <w:pPr>
        <w:pStyle w:val="Textoindependiente"/>
        <w:spacing w:after="0"/>
        <w:rPr>
          <w:rFonts w:ascii="Arial Narrow" w:hAnsi="Arial Narrow"/>
          <w:sz w:val="22"/>
          <w:szCs w:val="22"/>
        </w:rPr>
      </w:pPr>
      <w:r w:rsidRPr="007036D0">
        <w:rPr>
          <w:rFonts w:ascii="Arial Narrow" w:hAnsi="Arial Narrow"/>
          <w:sz w:val="22"/>
          <w:szCs w:val="22"/>
        </w:rPr>
        <w:t xml:space="preserve">en virtud de las facultades normativas que le confiere el artículo 99 de la Ley de Supervisión y Regulación del Sistema Financiero, </w:t>
      </w:r>
    </w:p>
    <w:p w:rsidR="00E40BEF" w:rsidRPr="007036D0" w:rsidRDefault="00E40BEF" w:rsidP="00B04C45">
      <w:pPr>
        <w:pStyle w:val="Textoindependiente"/>
        <w:spacing w:after="0"/>
        <w:rPr>
          <w:rFonts w:ascii="Arial Narrow" w:hAnsi="Arial Narrow"/>
          <w:sz w:val="22"/>
          <w:szCs w:val="22"/>
        </w:rPr>
      </w:pPr>
    </w:p>
    <w:p w:rsidR="00E40BEF" w:rsidRPr="007036D0" w:rsidRDefault="00E40BEF" w:rsidP="00B04C45">
      <w:pPr>
        <w:pStyle w:val="Textoindependiente"/>
        <w:spacing w:after="0"/>
        <w:rPr>
          <w:rFonts w:ascii="Arial Narrow" w:hAnsi="Arial Narrow"/>
          <w:sz w:val="22"/>
          <w:szCs w:val="22"/>
        </w:rPr>
      </w:pPr>
      <w:r w:rsidRPr="007036D0">
        <w:rPr>
          <w:rFonts w:ascii="Arial Narrow" w:hAnsi="Arial Narrow"/>
          <w:sz w:val="22"/>
          <w:szCs w:val="22"/>
        </w:rPr>
        <w:t>ACUERDA, emitir la</w:t>
      </w:r>
      <w:r w:rsidR="00390878" w:rsidRPr="007036D0">
        <w:rPr>
          <w:rFonts w:ascii="Arial Narrow" w:hAnsi="Arial Narrow"/>
          <w:sz w:val="22"/>
          <w:szCs w:val="22"/>
        </w:rPr>
        <w:t>s</w:t>
      </w:r>
      <w:r w:rsidRPr="007036D0">
        <w:rPr>
          <w:rFonts w:ascii="Arial Narrow" w:hAnsi="Arial Narrow"/>
          <w:sz w:val="22"/>
          <w:szCs w:val="22"/>
        </w:rPr>
        <w:t xml:space="preserve"> siguiente</w:t>
      </w:r>
      <w:r w:rsidR="00390878" w:rsidRPr="007036D0">
        <w:rPr>
          <w:rFonts w:ascii="Arial Narrow" w:hAnsi="Arial Narrow"/>
          <w:sz w:val="22"/>
          <w:szCs w:val="22"/>
        </w:rPr>
        <w:t>s</w:t>
      </w:r>
      <w:r w:rsidRPr="007036D0">
        <w:rPr>
          <w:rFonts w:ascii="Arial Narrow" w:hAnsi="Arial Narrow"/>
          <w:sz w:val="22"/>
          <w:szCs w:val="22"/>
        </w:rPr>
        <w:t xml:space="preserve">: </w:t>
      </w:r>
    </w:p>
    <w:p w:rsidR="003773A9" w:rsidRPr="007036D0" w:rsidRDefault="003773A9" w:rsidP="00B04C45">
      <w:pPr>
        <w:pStyle w:val="Textoindependiente"/>
        <w:spacing w:after="0"/>
        <w:rPr>
          <w:rFonts w:ascii="Arial Narrow" w:hAnsi="Arial Narrow"/>
          <w:sz w:val="22"/>
          <w:szCs w:val="22"/>
        </w:rPr>
      </w:pPr>
    </w:p>
    <w:p w:rsidR="00CB237A" w:rsidRPr="007036D0" w:rsidRDefault="00B04C45" w:rsidP="00B04C45">
      <w:pPr>
        <w:jc w:val="center"/>
        <w:rPr>
          <w:rFonts w:ascii="Arial Narrow" w:hAnsi="Arial Narrow"/>
          <w:sz w:val="22"/>
          <w:szCs w:val="22"/>
        </w:rPr>
      </w:pPr>
      <w:r w:rsidRPr="007036D0">
        <w:rPr>
          <w:rFonts w:ascii="Arial Narrow" w:hAnsi="Arial Narrow"/>
          <w:b/>
          <w:sz w:val="22"/>
          <w:szCs w:val="22"/>
        </w:rPr>
        <w:t>MEDIDAS TEMPORALES PARA EL CÁLCULO DE LA RESERVA DE LIQUIDEZ</w:t>
      </w:r>
    </w:p>
    <w:p w:rsidR="003773A9" w:rsidRPr="007036D0" w:rsidRDefault="003773A9" w:rsidP="00B04C45">
      <w:pPr>
        <w:pStyle w:val="Ttulo1-NormaRL"/>
        <w:rPr>
          <w:sz w:val="22"/>
          <w:szCs w:val="22"/>
        </w:rPr>
      </w:pPr>
    </w:p>
    <w:p w:rsidR="00A823F4" w:rsidRPr="007036D0" w:rsidRDefault="00A823F4" w:rsidP="00B04C45">
      <w:pPr>
        <w:pStyle w:val="Ttulo1-NormaRL"/>
        <w:rPr>
          <w:sz w:val="22"/>
          <w:szCs w:val="22"/>
        </w:rPr>
      </w:pPr>
      <w:r w:rsidRPr="007036D0">
        <w:rPr>
          <w:sz w:val="22"/>
          <w:szCs w:val="22"/>
        </w:rPr>
        <w:t>CAPÍTULO I</w:t>
      </w:r>
    </w:p>
    <w:p w:rsidR="00A823F4" w:rsidRPr="007036D0" w:rsidRDefault="00A823F4" w:rsidP="00B04C45">
      <w:pPr>
        <w:pStyle w:val="Ttulo1-NormaRL"/>
        <w:rPr>
          <w:sz w:val="22"/>
          <w:szCs w:val="22"/>
        </w:rPr>
      </w:pPr>
      <w:r w:rsidRPr="007036D0">
        <w:rPr>
          <w:sz w:val="22"/>
          <w:szCs w:val="22"/>
        </w:rPr>
        <w:t xml:space="preserve"> OBJETO, SUJETOS Y TÉRMINOS</w:t>
      </w:r>
    </w:p>
    <w:p w:rsidR="00E40BEF" w:rsidRPr="007036D0" w:rsidRDefault="00E40BEF" w:rsidP="00B04C45">
      <w:pPr>
        <w:pStyle w:val="Textoindependiente"/>
        <w:spacing w:after="0"/>
        <w:rPr>
          <w:rFonts w:ascii="Arial Narrow" w:hAnsi="Arial Narrow"/>
          <w:sz w:val="22"/>
          <w:szCs w:val="22"/>
        </w:rPr>
      </w:pPr>
    </w:p>
    <w:p w:rsidR="00A823F4" w:rsidRPr="007036D0" w:rsidRDefault="00A823F4" w:rsidP="00B04C45">
      <w:pPr>
        <w:keepNext/>
        <w:tabs>
          <w:tab w:val="left" w:pos="-1843"/>
        </w:tabs>
        <w:suppressAutoHyphens/>
        <w:outlineLvl w:val="4"/>
        <w:rPr>
          <w:rFonts w:ascii="Arial Narrow" w:hAnsi="Arial Narrow"/>
          <w:b/>
          <w:spacing w:val="-3"/>
          <w:sz w:val="22"/>
          <w:szCs w:val="22"/>
          <w:lang w:val="es-ES_tradnl"/>
        </w:rPr>
      </w:pPr>
      <w:r w:rsidRPr="007036D0">
        <w:rPr>
          <w:rFonts w:ascii="Arial Narrow" w:hAnsi="Arial Narrow"/>
          <w:b/>
          <w:spacing w:val="-3"/>
          <w:sz w:val="22"/>
          <w:szCs w:val="22"/>
          <w:lang w:val="es-ES_tradnl"/>
        </w:rPr>
        <w:t>Objeto</w:t>
      </w:r>
    </w:p>
    <w:p w:rsidR="00CB237A" w:rsidRPr="007036D0" w:rsidRDefault="00A823F4" w:rsidP="00B04C45">
      <w:pPr>
        <w:pStyle w:val="Epgrafe"/>
        <w:spacing w:after="0"/>
        <w:rPr>
          <w:rFonts w:ascii="Arial Narrow" w:hAnsi="Arial Narrow"/>
          <w:b w:val="0"/>
          <w:bCs w:val="0"/>
          <w:color w:val="auto"/>
          <w:spacing w:val="-3"/>
          <w:sz w:val="22"/>
          <w:szCs w:val="22"/>
        </w:rPr>
      </w:pPr>
      <w:r w:rsidRPr="007036D0">
        <w:rPr>
          <w:rFonts w:ascii="Arial Narrow" w:hAnsi="Arial Narrow"/>
          <w:bCs w:val="0"/>
          <w:color w:val="auto"/>
          <w:spacing w:val="-3"/>
          <w:sz w:val="22"/>
          <w:szCs w:val="22"/>
          <w:lang w:val="es-ES_tradnl"/>
        </w:rPr>
        <w:t xml:space="preserve">Art. </w:t>
      </w:r>
      <w:r w:rsidR="00C05FB5" w:rsidRPr="007036D0">
        <w:rPr>
          <w:rFonts w:ascii="Arial Narrow" w:hAnsi="Arial Narrow"/>
          <w:bCs w:val="0"/>
          <w:spacing w:val="-3"/>
          <w:sz w:val="22"/>
          <w:szCs w:val="22"/>
          <w:lang w:val="es-ES_tradnl"/>
        </w:rPr>
        <w:fldChar w:fldCharType="begin"/>
      </w:r>
      <w:r w:rsidRPr="007036D0">
        <w:rPr>
          <w:rFonts w:ascii="Arial Narrow" w:hAnsi="Arial Narrow"/>
          <w:bCs w:val="0"/>
          <w:color w:val="auto"/>
          <w:spacing w:val="-3"/>
          <w:sz w:val="22"/>
          <w:szCs w:val="22"/>
          <w:lang w:val="es-ES_tradnl"/>
        </w:rPr>
        <w:instrText xml:space="preserve"> SEQ Art. \* ARABIC </w:instrText>
      </w:r>
      <w:r w:rsidR="00C05FB5" w:rsidRPr="007036D0">
        <w:rPr>
          <w:rFonts w:ascii="Arial Narrow" w:hAnsi="Arial Narrow"/>
          <w:bCs w:val="0"/>
          <w:spacing w:val="-3"/>
          <w:sz w:val="22"/>
          <w:szCs w:val="22"/>
          <w:lang w:val="es-ES_tradnl"/>
        </w:rPr>
        <w:fldChar w:fldCharType="separate"/>
      </w:r>
      <w:r w:rsidR="001F3C05" w:rsidRPr="007036D0">
        <w:rPr>
          <w:rFonts w:ascii="Arial Narrow" w:hAnsi="Arial Narrow"/>
          <w:bCs w:val="0"/>
          <w:noProof/>
          <w:color w:val="auto"/>
          <w:spacing w:val="-3"/>
          <w:sz w:val="22"/>
          <w:szCs w:val="22"/>
          <w:lang w:val="es-ES_tradnl"/>
        </w:rPr>
        <w:t>1</w:t>
      </w:r>
      <w:r w:rsidR="00C05FB5" w:rsidRPr="007036D0">
        <w:rPr>
          <w:rFonts w:ascii="Arial Narrow" w:hAnsi="Arial Narrow"/>
          <w:bCs w:val="0"/>
          <w:spacing w:val="-3"/>
          <w:sz w:val="22"/>
          <w:szCs w:val="22"/>
          <w:lang w:val="es-ES_tradnl"/>
        </w:rPr>
        <w:fldChar w:fldCharType="end"/>
      </w:r>
      <w:r w:rsidRPr="007036D0">
        <w:rPr>
          <w:rFonts w:ascii="Arial Narrow" w:hAnsi="Arial Narrow"/>
          <w:bCs w:val="0"/>
          <w:color w:val="auto"/>
          <w:spacing w:val="-3"/>
          <w:sz w:val="22"/>
          <w:szCs w:val="22"/>
          <w:lang w:val="es-ES_tradnl"/>
        </w:rPr>
        <w:t>.-</w:t>
      </w:r>
      <w:r w:rsidRPr="007036D0">
        <w:rPr>
          <w:rFonts w:ascii="Arial Narrow" w:hAnsi="Arial Narrow"/>
          <w:bCs w:val="0"/>
          <w:color w:val="auto"/>
          <w:spacing w:val="-3"/>
          <w:sz w:val="22"/>
          <w:szCs w:val="22"/>
          <w:lang w:val="es-ES_tradnl"/>
        </w:rPr>
        <w:tab/>
      </w:r>
      <w:r w:rsidR="00376323" w:rsidRPr="007036D0">
        <w:rPr>
          <w:rFonts w:ascii="Arial Narrow" w:hAnsi="Arial Narrow"/>
          <w:b w:val="0"/>
          <w:bCs w:val="0"/>
          <w:color w:val="auto"/>
          <w:spacing w:val="-3"/>
          <w:sz w:val="22"/>
          <w:szCs w:val="22"/>
          <w:lang w:val="es-ES_tradnl"/>
        </w:rPr>
        <w:t>El objeto de la</w:t>
      </w:r>
      <w:r w:rsidR="00390878" w:rsidRPr="007036D0">
        <w:rPr>
          <w:rFonts w:ascii="Arial Narrow" w:hAnsi="Arial Narrow"/>
          <w:b w:val="0"/>
          <w:bCs w:val="0"/>
          <w:color w:val="auto"/>
          <w:spacing w:val="-3"/>
          <w:sz w:val="22"/>
          <w:szCs w:val="22"/>
          <w:lang w:val="es-ES_tradnl"/>
        </w:rPr>
        <w:t>s</w:t>
      </w:r>
      <w:r w:rsidR="00376323" w:rsidRPr="007036D0">
        <w:rPr>
          <w:rFonts w:ascii="Arial Narrow" w:hAnsi="Arial Narrow"/>
          <w:b w:val="0"/>
          <w:bCs w:val="0"/>
          <w:color w:val="auto"/>
          <w:spacing w:val="-3"/>
          <w:sz w:val="22"/>
          <w:szCs w:val="22"/>
          <w:lang w:val="es-ES_tradnl"/>
        </w:rPr>
        <w:t xml:space="preserve"> presente</w:t>
      </w:r>
      <w:r w:rsidR="00390878" w:rsidRPr="007036D0">
        <w:rPr>
          <w:rFonts w:ascii="Arial Narrow" w:hAnsi="Arial Narrow"/>
          <w:b w:val="0"/>
          <w:bCs w:val="0"/>
          <w:color w:val="auto"/>
          <w:spacing w:val="-3"/>
          <w:sz w:val="22"/>
          <w:szCs w:val="22"/>
          <w:lang w:val="es-ES_tradnl"/>
        </w:rPr>
        <w:t>s Medidas</w:t>
      </w:r>
      <w:r w:rsidR="00376323" w:rsidRPr="007036D0">
        <w:rPr>
          <w:rFonts w:ascii="Arial Narrow" w:hAnsi="Arial Narrow"/>
          <w:b w:val="0"/>
          <w:bCs w:val="0"/>
          <w:color w:val="auto"/>
          <w:spacing w:val="-3"/>
          <w:sz w:val="22"/>
          <w:szCs w:val="22"/>
          <w:lang w:val="es-ES_tradnl"/>
        </w:rPr>
        <w:t xml:space="preserve"> es i</w:t>
      </w:r>
      <w:r w:rsidR="00CB237A" w:rsidRPr="007036D0">
        <w:rPr>
          <w:rFonts w:ascii="Arial Narrow" w:hAnsi="Arial Narrow"/>
          <w:b w:val="0"/>
          <w:bCs w:val="0"/>
          <w:color w:val="auto"/>
          <w:spacing w:val="-3"/>
          <w:sz w:val="22"/>
          <w:szCs w:val="22"/>
        </w:rPr>
        <w:t>ncentivar a las entidades</w:t>
      </w:r>
      <w:r w:rsidR="003D7135" w:rsidRPr="007036D0">
        <w:rPr>
          <w:rFonts w:ascii="Arial Narrow" w:hAnsi="Arial Narrow"/>
          <w:b w:val="0"/>
          <w:bCs w:val="0"/>
          <w:color w:val="auto"/>
          <w:spacing w:val="-3"/>
          <w:sz w:val="22"/>
          <w:szCs w:val="22"/>
        </w:rPr>
        <w:t xml:space="preserve"> </w:t>
      </w:r>
      <w:r w:rsidR="00376323" w:rsidRPr="007036D0">
        <w:rPr>
          <w:rFonts w:ascii="Arial Narrow" w:hAnsi="Arial Narrow"/>
          <w:b w:val="0"/>
          <w:bCs w:val="0"/>
          <w:color w:val="auto"/>
          <w:spacing w:val="-3"/>
          <w:sz w:val="22"/>
          <w:szCs w:val="22"/>
        </w:rPr>
        <w:t xml:space="preserve">que </w:t>
      </w:r>
      <w:r w:rsidR="00107E24" w:rsidRPr="007036D0">
        <w:rPr>
          <w:rFonts w:ascii="Arial Narrow" w:hAnsi="Arial Narrow"/>
          <w:b w:val="0"/>
          <w:bCs w:val="0"/>
          <w:color w:val="auto"/>
          <w:spacing w:val="-3"/>
          <w:sz w:val="22"/>
          <w:szCs w:val="22"/>
        </w:rPr>
        <w:t xml:space="preserve">constituyen reserva de liquidez al </w:t>
      </w:r>
      <w:r w:rsidR="008E1503" w:rsidRPr="007036D0">
        <w:rPr>
          <w:rFonts w:ascii="Arial Narrow" w:hAnsi="Arial Narrow"/>
          <w:b w:val="0"/>
          <w:bCs w:val="0"/>
          <w:color w:val="auto"/>
          <w:spacing w:val="-3"/>
          <w:sz w:val="22"/>
          <w:szCs w:val="22"/>
        </w:rPr>
        <w:t>desembolso</w:t>
      </w:r>
      <w:r w:rsidR="00107E24" w:rsidRPr="007036D0">
        <w:rPr>
          <w:rFonts w:ascii="Arial Narrow" w:hAnsi="Arial Narrow"/>
          <w:b w:val="0"/>
          <w:bCs w:val="0"/>
          <w:color w:val="auto"/>
          <w:spacing w:val="-3"/>
          <w:sz w:val="22"/>
          <w:szCs w:val="22"/>
        </w:rPr>
        <w:t xml:space="preserve"> de</w:t>
      </w:r>
      <w:r w:rsidR="00CB237A" w:rsidRPr="007036D0">
        <w:rPr>
          <w:rFonts w:ascii="Arial Narrow" w:hAnsi="Arial Narrow"/>
          <w:b w:val="0"/>
          <w:bCs w:val="0"/>
          <w:color w:val="auto"/>
          <w:spacing w:val="-3"/>
          <w:sz w:val="22"/>
          <w:szCs w:val="22"/>
        </w:rPr>
        <w:t xml:space="preserve"> créditos productivos, para lo cual se establecen </w:t>
      </w:r>
      <w:r w:rsidR="000D4EA4" w:rsidRPr="007036D0">
        <w:rPr>
          <w:rFonts w:ascii="Arial Narrow" w:hAnsi="Arial Narrow"/>
          <w:b w:val="0"/>
          <w:bCs w:val="0"/>
          <w:color w:val="auto"/>
          <w:spacing w:val="-3"/>
          <w:sz w:val="22"/>
          <w:szCs w:val="22"/>
        </w:rPr>
        <w:t xml:space="preserve">disposiciones temporales relacionadas con </w:t>
      </w:r>
      <w:r w:rsidR="003D7135" w:rsidRPr="007036D0">
        <w:rPr>
          <w:rFonts w:ascii="Arial Narrow" w:hAnsi="Arial Narrow"/>
          <w:b w:val="0"/>
          <w:bCs w:val="0"/>
          <w:color w:val="auto"/>
          <w:spacing w:val="-3"/>
          <w:sz w:val="22"/>
          <w:szCs w:val="22"/>
        </w:rPr>
        <w:t xml:space="preserve">el requerimiento de </w:t>
      </w:r>
      <w:r w:rsidR="000D4EA4" w:rsidRPr="007036D0">
        <w:rPr>
          <w:rFonts w:ascii="Arial Narrow" w:hAnsi="Arial Narrow"/>
          <w:b w:val="0"/>
          <w:bCs w:val="0"/>
          <w:color w:val="auto"/>
          <w:spacing w:val="-3"/>
          <w:sz w:val="22"/>
          <w:szCs w:val="22"/>
        </w:rPr>
        <w:t>la reserva de liquidez.</w:t>
      </w:r>
      <w:r w:rsidR="00CB237A" w:rsidRPr="007036D0">
        <w:rPr>
          <w:rFonts w:ascii="Arial Narrow" w:hAnsi="Arial Narrow"/>
          <w:b w:val="0"/>
          <w:bCs w:val="0"/>
          <w:color w:val="auto"/>
          <w:spacing w:val="-3"/>
          <w:sz w:val="22"/>
          <w:szCs w:val="22"/>
        </w:rPr>
        <w:t xml:space="preserve"> </w:t>
      </w:r>
    </w:p>
    <w:p w:rsidR="00A823F4" w:rsidRPr="007036D0" w:rsidRDefault="00A823F4" w:rsidP="00B04C45">
      <w:pPr>
        <w:pStyle w:val="Epgrafe"/>
        <w:spacing w:after="0"/>
        <w:rPr>
          <w:rFonts w:ascii="Arial Narrow" w:hAnsi="Arial Narrow"/>
          <w:b w:val="0"/>
          <w:bCs w:val="0"/>
          <w:color w:val="auto"/>
          <w:spacing w:val="-3"/>
          <w:sz w:val="22"/>
          <w:szCs w:val="22"/>
        </w:rPr>
      </w:pPr>
    </w:p>
    <w:p w:rsidR="00A823F4" w:rsidRPr="007036D0" w:rsidRDefault="00A823F4" w:rsidP="00B04C45">
      <w:pPr>
        <w:keepNext/>
        <w:tabs>
          <w:tab w:val="left" w:pos="-720"/>
        </w:tabs>
        <w:suppressAutoHyphens/>
        <w:outlineLvl w:val="4"/>
        <w:rPr>
          <w:rFonts w:ascii="Arial Narrow" w:hAnsi="Arial Narrow"/>
          <w:b/>
          <w:spacing w:val="-3"/>
          <w:sz w:val="22"/>
          <w:szCs w:val="22"/>
          <w:lang w:val="es-ES_tradnl"/>
        </w:rPr>
      </w:pPr>
      <w:r w:rsidRPr="007036D0">
        <w:rPr>
          <w:rFonts w:ascii="Arial Narrow" w:hAnsi="Arial Narrow"/>
          <w:b/>
          <w:spacing w:val="-3"/>
          <w:sz w:val="22"/>
          <w:szCs w:val="22"/>
          <w:lang w:val="es-ES_tradnl"/>
        </w:rPr>
        <w:t>Sujetos</w:t>
      </w:r>
    </w:p>
    <w:p w:rsidR="00A823F4" w:rsidRPr="007036D0" w:rsidRDefault="00A823F4" w:rsidP="00B04C45">
      <w:pPr>
        <w:tabs>
          <w:tab w:val="left" w:pos="-720"/>
        </w:tabs>
        <w:suppressAutoHyphens/>
        <w:rPr>
          <w:rFonts w:ascii="Arial Narrow" w:hAnsi="Arial Narrow"/>
          <w:spacing w:val="-3"/>
          <w:sz w:val="22"/>
          <w:szCs w:val="22"/>
          <w:lang w:val="es-ES_tradnl"/>
        </w:rPr>
      </w:pPr>
      <w:r w:rsidRPr="007036D0">
        <w:rPr>
          <w:rFonts w:ascii="Arial Narrow" w:hAnsi="Arial Narrow"/>
          <w:b/>
          <w:bCs/>
          <w:spacing w:val="-3"/>
          <w:sz w:val="22"/>
          <w:szCs w:val="22"/>
          <w:lang w:val="es-ES_tradnl"/>
        </w:rPr>
        <w:t xml:space="preserve">Art. </w:t>
      </w:r>
      <w:r w:rsidR="00C05FB5" w:rsidRPr="007036D0">
        <w:rPr>
          <w:rFonts w:ascii="Arial Narrow" w:hAnsi="Arial Narrow"/>
          <w:b/>
          <w:bCs/>
          <w:spacing w:val="-3"/>
          <w:sz w:val="22"/>
          <w:szCs w:val="22"/>
          <w:lang w:val="es-ES_tradnl"/>
        </w:rPr>
        <w:fldChar w:fldCharType="begin"/>
      </w:r>
      <w:r w:rsidRPr="007036D0">
        <w:rPr>
          <w:rFonts w:ascii="Arial Narrow" w:hAnsi="Arial Narrow"/>
          <w:b/>
          <w:bCs/>
          <w:spacing w:val="-3"/>
          <w:sz w:val="22"/>
          <w:szCs w:val="22"/>
          <w:lang w:val="es-ES_tradnl"/>
        </w:rPr>
        <w:instrText xml:space="preserve"> SEQ Art. \* ARABIC </w:instrText>
      </w:r>
      <w:r w:rsidR="00C05FB5" w:rsidRPr="007036D0">
        <w:rPr>
          <w:rFonts w:ascii="Arial Narrow" w:hAnsi="Arial Narrow"/>
          <w:b/>
          <w:bCs/>
          <w:spacing w:val="-3"/>
          <w:sz w:val="22"/>
          <w:szCs w:val="22"/>
          <w:lang w:val="es-ES_tradnl"/>
        </w:rPr>
        <w:fldChar w:fldCharType="separate"/>
      </w:r>
      <w:r w:rsidR="001F3C05" w:rsidRPr="007036D0">
        <w:rPr>
          <w:rFonts w:ascii="Arial Narrow" w:hAnsi="Arial Narrow"/>
          <w:b/>
          <w:bCs/>
          <w:noProof/>
          <w:spacing w:val="-3"/>
          <w:sz w:val="22"/>
          <w:szCs w:val="22"/>
          <w:lang w:val="es-ES_tradnl"/>
        </w:rPr>
        <w:t>2</w:t>
      </w:r>
      <w:r w:rsidR="00C05FB5" w:rsidRPr="007036D0">
        <w:rPr>
          <w:rFonts w:ascii="Arial Narrow" w:hAnsi="Arial Narrow"/>
          <w:b/>
          <w:bCs/>
          <w:spacing w:val="-3"/>
          <w:sz w:val="22"/>
          <w:szCs w:val="22"/>
          <w:lang w:val="es-ES_tradnl"/>
        </w:rPr>
        <w:fldChar w:fldCharType="end"/>
      </w:r>
      <w:r w:rsidRPr="007036D0">
        <w:rPr>
          <w:rFonts w:ascii="Arial Narrow" w:hAnsi="Arial Narrow"/>
          <w:b/>
          <w:bCs/>
          <w:spacing w:val="-3"/>
          <w:sz w:val="22"/>
          <w:szCs w:val="22"/>
          <w:lang w:val="es-ES_tradnl"/>
        </w:rPr>
        <w:t>.-</w:t>
      </w:r>
      <w:r w:rsidRPr="007036D0">
        <w:rPr>
          <w:rFonts w:ascii="Arial Narrow" w:hAnsi="Arial Narrow"/>
          <w:bCs/>
          <w:spacing w:val="-3"/>
          <w:sz w:val="22"/>
          <w:szCs w:val="22"/>
          <w:lang w:val="es-ES_tradnl"/>
        </w:rPr>
        <w:t xml:space="preserve"> </w:t>
      </w:r>
      <w:r w:rsidRPr="007036D0">
        <w:rPr>
          <w:rFonts w:ascii="Arial Narrow" w:hAnsi="Arial Narrow"/>
          <w:spacing w:val="-3"/>
          <w:sz w:val="22"/>
          <w:szCs w:val="22"/>
          <w:lang w:val="es-ES_tradnl"/>
        </w:rPr>
        <w:t>Los sujetos obligados al cump</w:t>
      </w:r>
      <w:r w:rsidR="000D4EA4" w:rsidRPr="007036D0">
        <w:rPr>
          <w:rFonts w:ascii="Arial Narrow" w:hAnsi="Arial Narrow"/>
          <w:spacing w:val="-3"/>
          <w:sz w:val="22"/>
          <w:szCs w:val="22"/>
          <w:lang w:val="es-ES_tradnl"/>
        </w:rPr>
        <w:t>limiento de la</w:t>
      </w:r>
      <w:r w:rsidR="00390878" w:rsidRPr="007036D0">
        <w:rPr>
          <w:rFonts w:ascii="Arial Narrow" w:hAnsi="Arial Narrow"/>
          <w:spacing w:val="-3"/>
          <w:sz w:val="22"/>
          <w:szCs w:val="22"/>
          <w:lang w:val="es-ES_tradnl"/>
        </w:rPr>
        <w:t>s</w:t>
      </w:r>
      <w:r w:rsidR="000D4EA4" w:rsidRPr="007036D0">
        <w:rPr>
          <w:rFonts w:ascii="Arial Narrow" w:hAnsi="Arial Narrow"/>
          <w:spacing w:val="-3"/>
          <w:sz w:val="22"/>
          <w:szCs w:val="22"/>
          <w:lang w:val="es-ES_tradnl"/>
        </w:rPr>
        <w:t xml:space="preserve"> presente</w:t>
      </w:r>
      <w:r w:rsidR="00390878" w:rsidRPr="007036D0">
        <w:rPr>
          <w:rFonts w:ascii="Arial Narrow" w:hAnsi="Arial Narrow"/>
          <w:spacing w:val="-3"/>
          <w:sz w:val="22"/>
          <w:szCs w:val="22"/>
          <w:lang w:val="es-ES_tradnl"/>
        </w:rPr>
        <w:t>s</w:t>
      </w:r>
      <w:r w:rsidRPr="007036D0">
        <w:rPr>
          <w:rFonts w:ascii="Arial Narrow" w:hAnsi="Arial Narrow"/>
          <w:spacing w:val="-3"/>
          <w:sz w:val="22"/>
          <w:szCs w:val="22"/>
          <w:lang w:val="es-ES_tradnl"/>
        </w:rPr>
        <w:t xml:space="preserve"> </w:t>
      </w:r>
      <w:r w:rsidR="00390878" w:rsidRPr="007036D0">
        <w:rPr>
          <w:rFonts w:ascii="Arial Narrow" w:hAnsi="Arial Narrow"/>
          <w:spacing w:val="-3"/>
          <w:sz w:val="22"/>
          <w:szCs w:val="22"/>
          <w:lang w:val="es-ES_tradnl"/>
        </w:rPr>
        <w:t>Medidas</w:t>
      </w:r>
      <w:r w:rsidR="000D4EA4" w:rsidRPr="007036D0">
        <w:rPr>
          <w:rFonts w:ascii="Arial Narrow" w:hAnsi="Arial Narrow"/>
          <w:spacing w:val="-3"/>
          <w:sz w:val="22"/>
          <w:szCs w:val="22"/>
          <w:lang w:val="es-ES_tradnl"/>
        </w:rPr>
        <w:t xml:space="preserve"> son:</w:t>
      </w:r>
    </w:p>
    <w:p w:rsidR="00A823F4" w:rsidRPr="007036D0" w:rsidRDefault="00A823F4" w:rsidP="00B04C45">
      <w:pPr>
        <w:tabs>
          <w:tab w:val="left" w:pos="-720"/>
        </w:tabs>
        <w:suppressAutoHyphens/>
        <w:rPr>
          <w:rFonts w:ascii="Arial Narrow" w:hAnsi="Arial Narrow"/>
          <w:spacing w:val="-3"/>
          <w:sz w:val="22"/>
          <w:szCs w:val="22"/>
          <w:lang w:val="es-ES_tradnl"/>
        </w:rPr>
      </w:pPr>
    </w:p>
    <w:p w:rsidR="008C46A2" w:rsidRPr="007036D0" w:rsidRDefault="008C46A2" w:rsidP="004457E9">
      <w:pPr>
        <w:pStyle w:val="Prrafodelista"/>
        <w:numPr>
          <w:ilvl w:val="0"/>
          <w:numId w:val="2"/>
        </w:numPr>
        <w:tabs>
          <w:tab w:val="left" w:pos="-1843"/>
          <w:tab w:val="left" w:pos="-1701"/>
        </w:tabs>
        <w:suppressAutoHyphens/>
        <w:contextualSpacing w:val="0"/>
        <w:rPr>
          <w:rFonts w:ascii="Arial Narrow" w:hAnsi="Arial Narrow"/>
          <w:spacing w:val="-3"/>
          <w:sz w:val="22"/>
          <w:szCs w:val="22"/>
        </w:rPr>
      </w:pPr>
      <w:r w:rsidRPr="007036D0">
        <w:rPr>
          <w:rFonts w:ascii="Arial Narrow" w:hAnsi="Arial Narrow"/>
          <w:spacing w:val="-3"/>
          <w:sz w:val="22"/>
          <w:szCs w:val="22"/>
        </w:rPr>
        <w:t>Los bancos constituidos en El Salvador;</w:t>
      </w:r>
    </w:p>
    <w:p w:rsidR="008C46A2" w:rsidRPr="007036D0" w:rsidRDefault="008C46A2" w:rsidP="004457E9">
      <w:pPr>
        <w:pStyle w:val="Prrafodelista"/>
        <w:numPr>
          <w:ilvl w:val="0"/>
          <w:numId w:val="2"/>
        </w:numPr>
        <w:tabs>
          <w:tab w:val="left" w:pos="-1843"/>
          <w:tab w:val="left" w:pos="-1701"/>
        </w:tabs>
        <w:suppressAutoHyphens/>
        <w:contextualSpacing w:val="0"/>
        <w:rPr>
          <w:rFonts w:ascii="Arial Narrow" w:hAnsi="Arial Narrow"/>
          <w:spacing w:val="-3"/>
          <w:sz w:val="22"/>
          <w:szCs w:val="22"/>
        </w:rPr>
      </w:pPr>
      <w:r w:rsidRPr="007036D0">
        <w:rPr>
          <w:rFonts w:ascii="Arial Narrow" w:hAnsi="Arial Narrow"/>
          <w:spacing w:val="-3"/>
          <w:sz w:val="22"/>
          <w:szCs w:val="22"/>
        </w:rPr>
        <w:t xml:space="preserve">Las sucursales de bancos extranjeros establecidas en El Salvador; </w:t>
      </w:r>
    </w:p>
    <w:p w:rsidR="008C46A2" w:rsidRPr="007036D0" w:rsidRDefault="008C46A2" w:rsidP="004457E9">
      <w:pPr>
        <w:pStyle w:val="Prrafodelista"/>
        <w:numPr>
          <w:ilvl w:val="0"/>
          <w:numId w:val="2"/>
        </w:numPr>
        <w:tabs>
          <w:tab w:val="left" w:pos="-1843"/>
          <w:tab w:val="left" w:pos="-1701"/>
        </w:tabs>
        <w:suppressAutoHyphens/>
        <w:contextualSpacing w:val="0"/>
        <w:rPr>
          <w:rFonts w:ascii="Arial Narrow" w:hAnsi="Arial Narrow"/>
          <w:spacing w:val="-3"/>
          <w:sz w:val="22"/>
          <w:szCs w:val="22"/>
        </w:rPr>
      </w:pPr>
      <w:r w:rsidRPr="007036D0">
        <w:rPr>
          <w:rFonts w:ascii="Arial Narrow" w:hAnsi="Arial Narrow"/>
          <w:spacing w:val="-3"/>
          <w:sz w:val="22"/>
          <w:szCs w:val="22"/>
        </w:rPr>
        <w:t>Las sociedades de ahorro y crédito;</w:t>
      </w:r>
      <w:r w:rsidR="00DD36A1" w:rsidRPr="007036D0">
        <w:rPr>
          <w:rFonts w:ascii="Arial Narrow" w:hAnsi="Arial Narrow"/>
          <w:spacing w:val="-3"/>
          <w:sz w:val="22"/>
          <w:szCs w:val="22"/>
        </w:rPr>
        <w:t xml:space="preserve"> y</w:t>
      </w:r>
    </w:p>
    <w:p w:rsidR="008C46A2" w:rsidRPr="007036D0" w:rsidRDefault="00770270" w:rsidP="004457E9">
      <w:pPr>
        <w:pStyle w:val="Prrafodelista"/>
        <w:numPr>
          <w:ilvl w:val="0"/>
          <w:numId w:val="2"/>
        </w:numPr>
        <w:tabs>
          <w:tab w:val="left" w:pos="-1843"/>
          <w:tab w:val="left" w:pos="-1701"/>
        </w:tabs>
        <w:suppressAutoHyphens/>
        <w:contextualSpacing w:val="0"/>
        <w:rPr>
          <w:rFonts w:ascii="Arial Narrow" w:hAnsi="Arial Narrow"/>
          <w:spacing w:val="-3"/>
          <w:sz w:val="22"/>
          <w:szCs w:val="22"/>
        </w:rPr>
      </w:pPr>
      <w:r w:rsidRPr="007036D0">
        <w:rPr>
          <w:rFonts w:ascii="Arial Narrow" w:hAnsi="Arial Narrow"/>
          <w:spacing w:val="-3"/>
          <w:sz w:val="22"/>
          <w:szCs w:val="22"/>
        </w:rPr>
        <w:t>Los bancos cooperativos.</w:t>
      </w:r>
    </w:p>
    <w:p w:rsidR="00A823F4" w:rsidRPr="007036D0" w:rsidRDefault="00A823F4" w:rsidP="00B04C45">
      <w:pPr>
        <w:pStyle w:val="Prrafodelista"/>
        <w:tabs>
          <w:tab w:val="left" w:pos="-1843"/>
          <w:tab w:val="left" w:pos="-1701"/>
        </w:tabs>
        <w:suppressAutoHyphens/>
        <w:rPr>
          <w:rFonts w:ascii="Arial Narrow" w:hAnsi="Arial Narrow"/>
          <w:spacing w:val="-3"/>
          <w:sz w:val="22"/>
          <w:szCs w:val="22"/>
        </w:rPr>
      </w:pPr>
    </w:p>
    <w:p w:rsidR="00A823F4" w:rsidRPr="007036D0" w:rsidRDefault="00A823F4" w:rsidP="00B04C45">
      <w:pPr>
        <w:keepNext/>
        <w:tabs>
          <w:tab w:val="left" w:pos="-720"/>
        </w:tabs>
        <w:suppressAutoHyphens/>
        <w:outlineLvl w:val="4"/>
        <w:rPr>
          <w:rFonts w:ascii="Arial Narrow" w:hAnsi="Arial Narrow"/>
          <w:b/>
          <w:spacing w:val="-3"/>
          <w:sz w:val="22"/>
          <w:szCs w:val="22"/>
          <w:lang w:val="es-ES_tradnl"/>
        </w:rPr>
      </w:pPr>
      <w:r w:rsidRPr="007036D0">
        <w:rPr>
          <w:rFonts w:ascii="Arial Narrow" w:hAnsi="Arial Narrow"/>
          <w:b/>
          <w:spacing w:val="-3"/>
          <w:sz w:val="22"/>
          <w:szCs w:val="22"/>
          <w:lang w:val="es-ES_tradnl"/>
        </w:rPr>
        <w:lastRenderedPageBreak/>
        <w:t>Términos</w:t>
      </w:r>
    </w:p>
    <w:p w:rsidR="00A823F4" w:rsidRPr="007036D0" w:rsidRDefault="00A823F4" w:rsidP="00B04C45">
      <w:pPr>
        <w:tabs>
          <w:tab w:val="left" w:pos="-720"/>
        </w:tabs>
        <w:suppressAutoHyphens/>
        <w:rPr>
          <w:rFonts w:ascii="Arial Narrow" w:hAnsi="Arial Narrow"/>
          <w:spacing w:val="-3"/>
          <w:sz w:val="22"/>
          <w:szCs w:val="22"/>
          <w:lang w:val="es-ES_tradnl"/>
        </w:rPr>
      </w:pPr>
      <w:r w:rsidRPr="007036D0">
        <w:rPr>
          <w:rFonts w:ascii="Arial Narrow" w:hAnsi="Arial Narrow"/>
          <w:b/>
          <w:bCs/>
          <w:spacing w:val="-3"/>
          <w:sz w:val="22"/>
          <w:szCs w:val="22"/>
          <w:lang w:val="es-ES_tradnl"/>
        </w:rPr>
        <w:t>Art.</w:t>
      </w:r>
      <w:r w:rsidR="00DD36A1" w:rsidRPr="007036D0">
        <w:rPr>
          <w:rFonts w:ascii="Arial Narrow" w:hAnsi="Arial Narrow"/>
          <w:b/>
          <w:bCs/>
          <w:spacing w:val="-3"/>
          <w:sz w:val="22"/>
          <w:szCs w:val="22"/>
          <w:lang w:val="es-ES_tradnl"/>
        </w:rPr>
        <w:t xml:space="preserve"> </w:t>
      </w:r>
      <w:r w:rsidR="00C05FB5" w:rsidRPr="007036D0">
        <w:rPr>
          <w:rFonts w:ascii="Arial Narrow" w:hAnsi="Arial Narrow"/>
          <w:b/>
          <w:bCs/>
          <w:spacing w:val="-3"/>
          <w:sz w:val="22"/>
          <w:szCs w:val="22"/>
          <w:lang w:val="es-ES_tradnl"/>
        </w:rPr>
        <w:fldChar w:fldCharType="begin"/>
      </w:r>
      <w:r w:rsidRPr="007036D0">
        <w:rPr>
          <w:rFonts w:ascii="Arial Narrow" w:hAnsi="Arial Narrow"/>
          <w:b/>
          <w:bCs/>
          <w:spacing w:val="-3"/>
          <w:sz w:val="22"/>
          <w:szCs w:val="22"/>
          <w:lang w:val="es-ES_tradnl"/>
        </w:rPr>
        <w:instrText xml:space="preserve"> SEQ Art. \* ARABIC </w:instrText>
      </w:r>
      <w:r w:rsidR="00C05FB5" w:rsidRPr="007036D0">
        <w:rPr>
          <w:rFonts w:ascii="Arial Narrow" w:hAnsi="Arial Narrow"/>
          <w:b/>
          <w:bCs/>
          <w:spacing w:val="-3"/>
          <w:sz w:val="22"/>
          <w:szCs w:val="22"/>
          <w:lang w:val="es-ES_tradnl"/>
        </w:rPr>
        <w:fldChar w:fldCharType="separate"/>
      </w:r>
      <w:r w:rsidR="001F3C05" w:rsidRPr="007036D0">
        <w:rPr>
          <w:rFonts w:ascii="Arial Narrow" w:hAnsi="Arial Narrow"/>
          <w:b/>
          <w:bCs/>
          <w:noProof/>
          <w:spacing w:val="-3"/>
          <w:sz w:val="22"/>
          <w:szCs w:val="22"/>
          <w:lang w:val="es-ES_tradnl"/>
        </w:rPr>
        <w:t>3</w:t>
      </w:r>
      <w:r w:rsidR="00C05FB5" w:rsidRPr="007036D0">
        <w:rPr>
          <w:rFonts w:ascii="Arial Narrow" w:hAnsi="Arial Narrow"/>
          <w:b/>
          <w:bCs/>
          <w:spacing w:val="-3"/>
          <w:sz w:val="22"/>
          <w:szCs w:val="22"/>
          <w:lang w:val="es-ES_tradnl"/>
        </w:rPr>
        <w:fldChar w:fldCharType="end"/>
      </w:r>
      <w:r w:rsidRPr="007036D0">
        <w:rPr>
          <w:rFonts w:ascii="Arial Narrow" w:hAnsi="Arial Narrow"/>
          <w:b/>
          <w:bCs/>
          <w:spacing w:val="-3"/>
          <w:sz w:val="22"/>
          <w:szCs w:val="22"/>
          <w:lang w:val="es-ES_tradnl"/>
        </w:rPr>
        <w:t>.-</w:t>
      </w:r>
      <w:r w:rsidRPr="007036D0">
        <w:rPr>
          <w:rFonts w:ascii="Arial Narrow" w:hAnsi="Arial Narrow"/>
          <w:bCs/>
          <w:spacing w:val="-3"/>
          <w:sz w:val="22"/>
          <w:szCs w:val="22"/>
          <w:lang w:val="es-ES_tradnl"/>
        </w:rPr>
        <w:t xml:space="preserve"> </w:t>
      </w:r>
      <w:r w:rsidR="00390878" w:rsidRPr="007036D0">
        <w:rPr>
          <w:rFonts w:ascii="Arial Narrow" w:hAnsi="Arial Narrow"/>
          <w:spacing w:val="-3"/>
          <w:sz w:val="22"/>
          <w:szCs w:val="22"/>
          <w:lang w:val="es-ES_tradnl"/>
        </w:rPr>
        <w:t>Para efectos de estas Medidas</w:t>
      </w:r>
      <w:r w:rsidRPr="007036D0">
        <w:rPr>
          <w:rFonts w:ascii="Arial Narrow" w:hAnsi="Arial Narrow"/>
          <w:spacing w:val="-3"/>
          <w:sz w:val="22"/>
          <w:szCs w:val="22"/>
          <w:lang w:val="es-ES_tradnl"/>
        </w:rPr>
        <w:t>, los términos que se indican a continuación tienen el significado siguiente:</w:t>
      </w:r>
    </w:p>
    <w:p w:rsidR="00A823F4" w:rsidRPr="007036D0" w:rsidRDefault="00A823F4" w:rsidP="00B04C45">
      <w:pPr>
        <w:tabs>
          <w:tab w:val="left" w:pos="-720"/>
        </w:tabs>
        <w:suppressAutoHyphens/>
        <w:rPr>
          <w:rFonts w:ascii="Arial Narrow" w:hAnsi="Arial Narrow"/>
          <w:spacing w:val="-3"/>
          <w:sz w:val="22"/>
          <w:szCs w:val="22"/>
          <w:lang w:val="es-ES_tradnl"/>
        </w:rPr>
      </w:pPr>
    </w:p>
    <w:p w:rsidR="00A823F4" w:rsidRPr="007036D0" w:rsidRDefault="00A823F4" w:rsidP="004457E9">
      <w:pPr>
        <w:pStyle w:val="Prrafodelista"/>
        <w:numPr>
          <w:ilvl w:val="0"/>
          <w:numId w:val="3"/>
        </w:numPr>
        <w:tabs>
          <w:tab w:val="left" w:pos="-1843"/>
          <w:tab w:val="left" w:pos="-1701"/>
        </w:tabs>
        <w:suppressAutoHyphens/>
        <w:contextualSpacing w:val="0"/>
        <w:rPr>
          <w:rFonts w:ascii="Arial Narrow" w:hAnsi="Arial Narrow"/>
          <w:spacing w:val="-3"/>
          <w:sz w:val="22"/>
          <w:szCs w:val="22"/>
        </w:rPr>
      </w:pPr>
      <w:r w:rsidRPr="007036D0">
        <w:rPr>
          <w:rFonts w:ascii="Arial Narrow" w:hAnsi="Arial Narrow"/>
          <w:b/>
          <w:spacing w:val="-3"/>
          <w:sz w:val="22"/>
          <w:szCs w:val="22"/>
        </w:rPr>
        <w:t>Comité de Normas:</w:t>
      </w:r>
      <w:r w:rsidRPr="007036D0">
        <w:rPr>
          <w:rFonts w:ascii="Arial Narrow" w:hAnsi="Arial Narrow"/>
          <w:spacing w:val="-3"/>
          <w:sz w:val="22"/>
          <w:szCs w:val="22"/>
        </w:rPr>
        <w:t xml:space="preserve"> Comité de Normas del Banco Central de Reserva de El Salvador;</w:t>
      </w:r>
    </w:p>
    <w:p w:rsidR="00122314" w:rsidRPr="007036D0" w:rsidRDefault="00122314" w:rsidP="004457E9">
      <w:pPr>
        <w:pStyle w:val="Prrafodelista"/>
        <w:numPr>
          <w:ilvl w:val="0"/>
          <w:numId w:val="3"/>
        </w:numPr>
        <w:tabs>
          <w:tab w:val="left" w:pos="-1843"/>
          <w:tab w:val="left" w:pos="-1701"/>
        </w:tabs>
        <w:suppressAutoHyphens/>
        <w:contextualSpacing w:val="0"/>
        <w:rPr>
          <w:rFonts w:ascii="Arial Narrow" w:hAnsi="Arial Narrow"/>
          <w:spacing w:val="-3"/>
          <w:sz w:val="22"/>
          <w:szCs w:val="22"/>
        </w:rPr>
      </w:pPr>
      <w:r w:rsidRPr="007036D0">
        <w:rPr>
          <w:rFonts w:ascii="Arial Narrow" w:hAnsi="Arial Narrow"/>
          <w:b/>
          <w:spacing w:val="-3"/>
          <w:sz w:val="22"/>
          <w:szCs w:val="22"/>
        </w:rPr>
        <w:t>Crédito(s) Productivo(s):</w:t>
      </w:r>
      <w:r w:rsidR="00DD36A1" w:rsidRPr="007036D0">
        <w:rPr>
          <w:rFonts w:ascii="Arial Narrow" w:hAnsi="Arial Narrow"/>
          <w:spacing w:val="-3"/>
          <w:sz w:val="22"/>
          <w:szCs w:val="22"/>
        </w:rPr>
        <w:t xml:space="preserve"> P</w:t>
      </w:r>
      <w:r w:rsidR="00757022" w:rsidRPr="007036D0">
        <w:rPr>
          <w:rFonts w:ascii="Arial Narrow" w:hAnsi="Arial Narrow"/>
          <w:spacing w:val="-3"/>
          <w:sz w:val="22"/>
          <w:szCs w:val="22"/>
        </w:rPr>
        <w:t xml:space="preserve">ara los efectos de </w:t>
      </w:r>
      <w:r w:rsidR="00390878" w:rsidRPr="007036D0">
        <w:rPr>
          <w:rFonts w:ascii="Arial Narrow" w:hAnsi="Arial Narrow"/>
          <w:spacing w:val="-3"/>
          <w:sz w:val="22"/>
          <w:szCs w:val="22"/>
        </w:rPr>
        <w:t>las presentes Medidas</w:t>
      </w:r>
      <w:r w:rsidR="00757022" w:rsidRPr="007036D0">
        <w:rPr>
          <w:rFonts w:ascii="Arial Narrow" w:hAnsi="Arial Narrow"/>
          <w:spacing w:val="-3"/>
          <w:sz w:val="22"/>
          <w:szCs w:val="22"/>
        </w:rPr>
        <w:t xml:space="preserve">, serán los </w:t>
      </w:r>
      <w:r w:rsidR="0082085B" w:rsidRPr="007036D0">
        <w:rPr>
          <w:rFonts w:ascii="Arial Narrow" w:hAnsi="Arial Narrow"/>
          <w:spacing w:val="-3"/>
          <w:sz w:val="22"/>
          <w:szCs w:val="22"/>
        </w:rPr>
        <w:t>préstamos</w:t>
      </w:r>
      <w:r w:rsidR="00757022" w:rsidRPr="007036D0">
        <w:rPr>
          <w:rFonts w:ascii="Arial Narrow" w:hAnsi="Arial Narrow"/>
          <w:spacing w:val="-3"/>
          <w:sz w:val="22"/>
          <w:szCs w:val="22"/>
        </w:rPr>
        <w:t xml:space="preserve"> que cumplan con los criterios siguientes:</w:t>
      </w:r>
    </w:p>
    <w:p w:rsidR="00757022" w:rsidRPr="007036D0" w:rsidRDefault="002F5445" w:rsidP="004457E9">
      <w:pPr>
        <w:pStyle w:val="Prrafodelista"/>
        <w:numPr>
          <w:ilvl w:val="1"/>
          <w:numId w:val="3"/>
        </w:numPr>
        <w:tabs>
          <w:tab w:val="left" w:pos="-1843"/>
          <w:tab w:val="left" w:pos="-1701"/>
        </w:tabs>
        <w:suppressAutoHyphens/>
        <w:contextualSpacing w:val="0"/>
        <w:rPr>
          <w:rFonts w:ascii="Arial Narrow" w:hAnsi="Arial Narrow"/>
          <w:spacing w:val="-3"/>
          <w:sz w:val="22"/>
          <w:szCs w:val="22"/>
        </w:rPr>
      </w:pPr>
      <w:r w:rsidRPr="007036D0">
        <w:rPr>
          <w:rFonts w:ascii="Arial Narrow" w:hAnsi="Arial Narrow"/>
          <w:sz w:val="22"/>
          <w:szCs w:val="22"/>
        </w:rPr>
        <w:t xml:space="preserve">Que </w:t>
      </w:r>
      <w:r w:rsidR="009D0C23" w:rsidRPr="007036D0">
        <w:rPr>
          <w:rFonts w:ascii="Arial Narrow" w:hAnsi="Arial Narrow"/>
          <w:sz w:val="22"/>
          <w:szCs w:val="22"/>
        </w:rPr>
        <w:t>sean</w:t>
      </w:r>
      <w:r w:rsidRPr="007036D0">
        <w:rPr>
          <w:rFonts w:ascii="Arial Narrow" w:hAnsi="Arial Narrow"/>
          <w:sz w:val="22"/>
          <w:szCs w:val="22"/>
        </w:rPr>
        <w:t xml:space="preserve"> </w:t>
      </w:r>
      <w:r w:rsidR="00276E1F" w:rsidRPr="007036D0">
        <w:rPr>
          <w:rFonts w:ascii="Arial Narrow" w:hAnsi="Arial Narrow"/>
          <w:sz w:val="22"/>
          <w:szCs w:val="22"/>
        </w:rPr>
        <w:t xml:space="preserve">préstamos </w:t>
      </w:r>
      <w:r w:rsidR="009D0C23" w:rsidRPr="007036D0">
        <w:rPr>
          <w:rFonts w:ascii="Arial Narrow" w:hAnsi="Arial Narrow"/>
          <w:sz w:val="22"/>
          <w:szCs w:val="22"/>
        </w:rPr>
        <w:t>nuevos. No aplican los refinanciamientos</w:t>
      </w:r>
      <w:r w:rsidR="00757022" w:rsidRPr="007036D0">
        <w:rPr>
          <w:rFonts w:ascii="Arial Narrow" w:hAnsi="Arial Narrow"/>
          <w:sz w:val="22"/>
          <w:szCs w:val="22"/>
        </w:rPr>
        <w:t>, reestructu</w:t>
      </w:r>
      <w:r w:rsidR="009D0C23" w:rsidRPr="007036D0">
        <w:rPr>
          <w:rFonts w:ascii="Arial Narrow" w:hAnsi="Arial Narrow"/>
          <w:sz w:val="22"/>
          <w:szCs w:val="22"/>
        </w:rPr>
        <w:t>raciones ó consolidaciones</w:t>
      </w:r>
      <w:r w:rsidR="00D24A97" w:rsidRPr="007036D0">
        <w:rPr>
          <w:rFonts w:ascii="Arial Narrow" w:hAnsi="Arial Narrow"/>
          <w:sz w:val="22"/>
          <w:szCs w:val="22"/>
        </w:rPr>
        <w:t xml:space="preserve"> de deudas</w:t>
      </w:r>
      <w:r w:rsidR="00757022" w:rsidRPr="007036D0">
        <w:rPr>
          <w:rFonts w:ascii="Arial Narrow" w:hAnsi="Arial Narrow"/>
          <w:sz w:val="22"/>
          <w:szCs w:val="22"/>
        </w:rPr>
        <w:t>;</w:t>
      </w:r>
    </w:p>
    <w:p w:rsidR="00757022" w:rsidRPr="007036D0" w:rsidRDefault="009D0C23" w:rsidP="004457E9">
      <w:pPr>
        <w:pStyle w:val="Prrafodelista"/>
        <w:numPr>
          <w:ilvl w:val="1"/>
          <w:numId w:val="3"/>
        </w:numPr>
        <w:tabs>
          <w:tab w:val="left" w:pos="-1843"/>
          <w:tab w:val="left" w:pos="-1701"/>
        </w:tabs>
        <w:suppressAutoHyphens/>
        <w:contextualSpacing w:val="0"/>
        <w:rPr>
          <w:rFonts w:ascii="Arial Narrow" w:hAnsi="Arial Narrow"/>
          <w:spacing w:val="-3"/>
          <w:sz w:val="22"/>
          <w:szCs w:val="22"/>
        </w:rPr>
      </w:pPr>
      <w:r w:rsidRPr="007036D0">
        <w:rPr>
          <w:rFonts w:ascii="Arial Narrow" w:hAnsi="Arial Narrow"/>
          <w:sz w:val="22"/>
          <w:szCs w:val="22"/>
        </w:rPr>
        <w:t>Que el</w:t>
      </w:r>
      <w:r w:rsidR="00757022" w:rsidRPr="007036D0">
        <w:rPr>
          <w:rFonts w:ascii="Arial Narrow" w:hAnsi="Arial Narrow"/>
          <w:sz w:val="22"/>
          <w:szCs w:val="22"/>
        </w:rPr>
        <w:t xml:space="preserve"> país de destino</w:t>
      </w:r>
      <w:r w:rsidRPr="007036D0">
        <w:rPr>
          <w:rFonts w:ascii="Arial Narrow" w:hAnsi="Arial Narrow"/>
          <w:sz w:val="22"/>
          <w:szCs w:val="22"/>
        </w:rPr>
        <w:t xml:space="preserve"> para el </w:t>
      </w:r>
      <w:r w:rsidR="00D24A97" w:rsidRPr="007036D0">
        <w:rPr>
          <w:rFonts w:ascii="Arial Narrow" w:hAnsi="Arial Narrow"/>
          <w:sz w:val="22"/>
          <w:szCs w:val="22"/>
        </w:rPr>
        <w:t>préstamo</w:t>
      </w:r>
      <w:r w:rsidR="00757022" w:rsidRPr="007036D0">
        <w:rPr>
          <w:rFonts w:ascii="Arial Narrow" w:hAnsi="Arial Narrow"/>
          <w:sz w:val="22"/>
          <w:szCs w:val="22"/>
        </w:rPr>
        <w:t xml:space="preserve"> sea El Salvador;</w:t>
      </w:r>
    </w:p>
    <w:p w:rsidR="00964F3D" w:rsidRPr="007036D0" w:rsidRDefault="00D24A97" w:rsidP="004457E9">
      <w:pPr>
        <w:pStyle w:val="Prrafodelista"/>
        <w:numPr>
          <w:ilvl w:val="1"/>
          <w:numId w:val="3"/>
        </w:numPr>
        <w:tabs>
          <w:tab w:val="left" w:pos="-1843"/>
          <w:tab w:val="left" w:pos="-1701"/>
        </w:tabs>
        <w:suppressAutoHyphens/>
        <w:contextualSpacing w:val="0"/>
        <w:rPr>
          <w:rFonts w:ascii="Arial Narrow" w:hAnsi="Arial Narrow"/>
          <w:spacing w:val="-3"/>
          <w:sz w:val="22"/>
          <w:szCs w:val="22"/>
        </w:rPr>
      </w:pPr>
      <w:r w:rsidRPr="007036D0">
        <w:rPr>
          <w:rFonts w:ascii="Arial Narrow" w:hAnsi="Arial Narrow"/>
          <w:sz w:val="22"/>
          <w:szCs w:val="22"/>
        </w:rPr>
        <w:t>Que el tipo de préstamo sea</w:t>
      </w:r>
      <w:r w:rsidR="009D0C23" w:rsidRPr="007036D0">
        <w:rPr>
          <w:rFonts w:ascii="Arial Narrow" w:hAnsi="Arial Narrow"/>
          <w:sz w:val="22"/>
          <w:szCs w:val="22"/>
        </w:rPr>
        <w:t xml:space="preserve"> d</w:t>
      </w:r>
      <w:r w:rsidR="00757022" w:rsidRPr="007036D0">
        <w:rPr>
          <w:rFonts w:ascii="Arial Narrow" w:hAnsi="Arial Narrow"/>
          <w:sz w:val="22"/>
          <w:szCs w:val="22"/>
        </w:rPr>
        <w:t>ecreciente</w:t>
      </w:r>
      <w:r w:rsidR="004F4E5A" w:rsidRPr="007036D0">
        <w:rPr>
          <w:rFonts w:ascii="Arial Narrow" w:hAnsi="Arial Narrow"/>
          <w:sz w:val="22"/>
          <w:szCs w:val="22"/>
        </w:rPr>
        <w:t>,</w:t>
      </w:r>
      <w:r w:rsidR="00757022" w:rsidRPr="007036D0">
        <w:rPr>
          <w:rFonts w:ascii="Arial Narrow" w:hAnsi="Arial Narrow"/>
          <w:sz w:val="22"/>
          <w:szCs w:val="22"/>
        </w:rPr>
        <w:t xml:space="preserve"> rotativo </w:t>
      </w:r>
      <w:r w:rsidRPr="007036D0">
        <w:rPr>
          <w:rFonts w:ascii="Arial Narrow" w:hAnsi="Arial Narrow"/>
          <w:sz w:val="22"/>
          <w:szCs w:val="22"/>
        </w:rPr>
        <w:t>o decreciente</w:t>
      </w:r>
      <w:r w:rsidR="00757022" w:rsidRPr="007036D0">
        <w:rPr>
          <w:rFonts w:ascii="Arial Narrow" w:hAnsi="Arial Narrow"/>
          <w:sz w:val="22"/>
          <w:szCs w:val="22"/>
        </w:rPr>
        <w:t xml:space="preserve"> no rotativo; </w:t>
      </w:r>
      <w:r w:rsidR="0033020B" w:rsidRPr="007036D0">
        <w:rPr>
          <w:rFonts w:ascii="Arial Narrow" w:hAnsi="Arial Narrow"/>
          <w:sz w:val="22"/>
          <w:szCs w:val="22"/>
        </w:rPr>
        <w:t>y,</w:t>
      </w:r>
    </w:p>
    <w:p w:rsidR="00757022" w:rsidRPr="007036D0" w:rsidRDefault="00964F3D" w:rsidP="004457E9">
      <w:pPr>
        <w:pStyle w:val="Prrafodelista"/>
        <w:numPr>
          <w:ilvl w:val="1"/>
          <w:numId w:val="3"/>
        </w:numPr>
        <w:tabs>
          <w:tab w:val="left" w:pos="-1843"/>
          <w:tab w:val="left" w:pos="-1701"/>
        </w:tabs>
        <w:suppressAutoHyphens/>
        <w:contextualSpacing w:val="0"/>
        <w:rPr>
          <w:rFonts w:ascii="Arial Narrow" w:hAnsi="Arial Narrow"/>
          <w:spacing w:val="-3"/>
          <w:sz w:val="22"/>
          <w:szCs w:val="22"/>
        </w:rPr>
      </w:pPr>
      <w:r w:rsidRPr="007036D0">
        <w:rPr>
          <w:rFonts w:ascii="Arial Narrow" w:hAnsi="Arial Narrow"/>
          <w:sz w:val="22"/>
          <w:szCs w:val="22"/>
        </w:rPr>
        <w:t xml:space="preserve">Que el sector de destino de los </w:t>
      </w:r>
      <w:r w:rsidR="00D24A97" w:rsidRPr="007036D0">
        <w:rPr>
          <w:rFonts w:ascii="Arial Narrow" w:hAnsi="Arial Narrow"/>
          <w:sz w:val="22"/>
          <w:szCs w:val="22"/>
        </w:rPr>
        <w:t>préstamos</w:t>
      </w:r>
      <w:r w:rsidRPr="007036D0">
        <w:rPr>
          <w:rFonts w:ascii="Arial Narrow" w:hAnsi="Arial Narrow"/>
          <w:sz w:val="22"/>
          <w:szCs w:val="22"/>
        </w:rPr>
        <w:t xml:space="preserve"> sea alguno de los establecidos en el Anexo 1  </w:t>
      </w:r>
      <w:r w:rsidR="00390878" w:rsidRPr="007036D0">
        <w:rPr>
          <w:rFonts w:ascii="Arial Narrow" w:hAnsi="Arial Narrow"/>
          <w:sz w:val="22"/>
          <w:szCs w:val="22"/>
        </w:rPr>
        <w:t>de las presentes Medidas</w:t>
      </w:r>
      <w:r w:rsidR="0033020B" w:rsidRPr="007036D0">
        <w:rPr>
          <w:rFonts w:ascii="Arial Narrow" w:hAnsi="Arial Narrow"/>
          <w:sz w:val="22"/>
          <w:szCs w:val="22"/>
        </w:rPr>
        <w:t>.</w:t>
      </w:r>
    </w:p>
    <w:p w:rsidR="00A823F4" w:rsidRPr="007036D0" w:rsidRDefault="00A823F4" w:rsidP="004457E9">
      <w:pPr>
        <w:pStyle w:val="Prrafodelista"/>
        <w:numPr>
          <w:ilvl w:val="0"/>
          <w:numId w:val="3"/>
        </w:numPr>
        <w:tabs>
          <w:tab w:val="left" w:pos="-1843"/>
          <w:tab w:val="left" w:pos="-1701"/>
        </w:tabs>
        <w:suppressAutoHyphens/>
        <w:contextualSpacing w:val="0"/>
        <w:rPr>
          <w:rFonts w:ascii="Arial Narrow" w:hAnsi="Arial Narrow"/>
          <w:spacing w:val="-3"/>
          <w:sz w:val="22"/>
          <w:szCs w:val="22"/>
        </w:rPr>
      </w:pPr>
      <w:r w:rsidRPr="007036D0">
        <w:rPr>
          <w:rFonts w:ascii="Arial Narrow" w:hAnsi="Arial Narrow"/>
          <w:b/>
          <w:spacing w:val="-3"/>
          <w:sz w:val="22"/>
          <w:szCs w:val="22"/>
        </w:rPr>
        <w:t>Entidades:</w:t>
      </w:r>
      <w:r w:rsidR="00DD36A1" w:rsidRPr="007036D0">
        <w:rPr>
          <w:rFonts w:ascii="Arial Narrow" w:hAnsi="Arial Narrow"/>
          <w:spacing w:val="-3"/>
          <w:sz w:val="22"/>
          <w:szCs w:val="22"/>
        </w:rPr>
        <w:t xml:space="preserve"> S</w:t>
      </w:r>
      <w:r w:rsidRPr="007036D0">
        <w:rPr>
          <w:rFonts w:ascii="Arial Narrow" w:hAnsi="Arial Narrow"/>
          <w:spacing w:val="-3"/>
          <w:sz w:val="22"/>
          <w:szCs w:val="22"/>
        </w:rPr>
        <w:t>ujetos obligados</w:t>
      </w:r>
      <w:r w:rsidR="009C45DE" w:rsidRPr="007036D0">
        <w:rPr>
          <w:rFonts w:ascii="Arial Narrow" w:hAnsi="Arial Narrow"/>
          <w:spacing w:val="-3"/>
          <w:sz w:val="22"/>
          <w:szCs w:val="22"/>
        </w:rPr>
        <w:t xml:space="preserve"> al cumplimiento de la</w:t>
      </w:r>
      <w:r w:rsidR="00390878" w:rsidRPr="007036D0">
        <w:rPr>
          <w:rFonts w:ascii="Arial Narrow" w:hAnsi="Arial Narrow"/>
          <w:spacing w:val="-3"/>
          <w:sz w:val="22"/>
          <w:szCs w:val="22"/>
        </w:rPr>
        <w:t>s</w:t>
      </w:r>
      <w:r w:rsidRPr="007036D0">
        <w:rPr>
          <w:rFonts w:ascii="Arial Narrow" w:hAnsi="Arial Narrow"/>
          <w:spacing w:val="-3"/>
          <w:sz w:val="22"/>
          <w:szCs w:val="22"/>
        </w:rPr>
        <w:t xml:space="preserve"> </w:t>
      </w:r>
      <w:r w:rsidR="009C45DE" w:rsidRPr="007036D0">
        <w:rPr>
          <w:rFonts w:ascii="Arial Narrow" w:hAnsi="Arial Narrow"/>
          <w:spacing w:val="-3"/>
          <w:sz w:val="22"/>
          <w:szCs w:val="22"/>
        </w:rPr>
        <w:t>presente</w:t>
      </w:r>
      <w:r w:rsidR="00390878" w:rsidRPr="007036D0">
        <w:rPr>
          <w:rFonts w:ascii="Arial Narrow" w:hAnsi="Arial Narrow"/>
          <w:spacing w:val="-3"/>
          <w:sz w:val="22"/>
          <w:szCs w:val="22"/>
        </w:rPr>
        <w:t>s Medidas</w:t>
      </w:r>
      <w:r w:rsidRPr="007036D0">
        <w:rPr>
          <w:rFonts w:ascii="Arial Narrow" w:hAnsi="Arial Narrow"/>
          <w:spacing w:val="-3"/>
          <w:sz w:val="22"/>
          <w:szCs w:val="22"/>
        </w:rPr>
        <w:t xml:space="preserve"> de acuerdo al artículo 2; </w:t>
      </w:r>
    </w:p>
    <w:p w:rsidR="004D75C7" w:rsidRPr="007036D0" w:rsidRDefault="004D75C7" w:rsidP="004457E9">
      <w:pPr>
        <w:pStyle w:val="Prrafodelista"/>
        <w:numPr>
          <w:ilvl w:val="0"/>
          <w:numId w:val="3"/>
        </w:numPr>
        <w:tabs>
          <w:tab w:val="left" w:pos="-1843"/>
          <w:tab w:val="left" w:pos="-1701"/>
        </w:tabs>
        <w:suppressAutoHyphens/>
        <w:contextualSpacing w:val="0"/>
        <w:rPr>
          <w:rFonts w:ascii="Arial Narrow" w:hAnsi="Arial Narrow"/>
          <w:spacing w:val="-3"/>
          <w:sz w:val="22"/>
          <w:szCs w:val="22"/>
        </w:rPr>
      </w:pPr>
      <w:r w:rsidRPr="007036D0">
        <w:rPr>
          <w:rFonts w:ascii="Arial Narrow" w:hAnsi="Arial Narrow"/>
          <w:b/>
          <w:spacing w:val="-3"/>
          <w:sz w:val="22"/>
          <w:szCs w:val="22"/>
        </w:rPr>
        <w:t xml:space="preserve">NPB3-06: </w:t>
      </w:r>
      <w:r w:rsidRPr="007036D0">
        <w:rPr>
          <w:rFonts w:ascii="Arial Narrow" w:hAnsi="Arial Narrow"/>
          <w:spacing w:val="-3"/>
          <w:sz w:val="22"/>
          <w:szCs w:val="22"/>
        </w:rPr>
        <w:t>Normas para el Cálculo y Utilización de la Reserva de Liquidez sobre Depósitos y Otras Obligaciones;</w:t>
      </w:r>
    </w:p>
    <w:p w:rsidR="00A823F4" w:rsidRPr="007036D0" w:rsidRDefault="00A823F4" w:rsidP="004457E9">
      <w:pPr>
        <w:pStyle w:val="Prrafodelista"/>
        <w:numPr>
          <w:ilvl w:val="0"/>
          <w:numId w:val="3"/>
        </w:numPr>
        <w:tabs>
          <w:tab w:val="left" w:pos="-1843"/>
          <w:tab w:val="left" w:pos="-1701"/>
        </w:tabs>
        <w:suppressAutoHyphens/>
        <w:contextualSpacing w:val="0"/>
        <w:rPr>
          <w:rFonts w:ascii="Arial Narrow" w:hAnsi="Arial Narrow"/>
          <w:spacing w:val="-3"/>
          <w:sz w:val="22"/>
          <w:szCs w:val="22"/>
        </w:rPr>
      </w:pPr>
      <w:r w:rsidRPr="007036D0">
        <w:rPr>
          <w:rFonts w:ascii="Arial Narrow" w:hAnsi="Arial Narrow"/>
          <w:b/>
          <w:spacing w:val="-3"/>
          <w:sz w:val="22"/>
          <w:szCs w:val="22"/>
        </w:rPr>
        <w:t>Reserva:</w:t>
      </w:r>
      <w:r w:rsidRPr="007036D0">
        <w:rPr>
          <w:rFonts w:ascii="Arial Narrow" w:hAnsi="Arial Narrow"/>
          <w:spacing w:val="-3"/>
          <w:sz w:val="22"/>
          <w:szCs w:val="22"/>
        </w:rPr>
        <w:t xml:space="preserve"> Reserva de liquidez;</w:t>
      </w:r>
      <w:r w:rsidR="009C45DE" w:rsidRPr="007036D0">
        <w:rPr>
          <w:rFonts w:ascii="Arial Narrow" w:hAnsi="Arial Narrow"/>
          <w:spacing w:val="-3"/>
          <w:sz w:val="22"/>
          <w:szCs w:val="22"/>
        </w:rPr>
        <w:t xml:space="preserve"> y,</w:t>
      </w:r>
    </w:p>
    <w:p w:rsidR="00A823F4" w:rsidRPr="007036D0" w:rsidRDefault="00A823F4" w:rsidP="004457E9">
      <w:pPr>
        <w:pStyle w:val="Prrafodelista"/>
        <w:numPr>
          <w:ilvl w:val="0"/>
          <w:numId w:val="3"/>
        </w:numPr>
        <w:tabs>
          <w:tab w:val="left" w:pos="-1843"/>
          <w:tab w:val="left" w:pos="-1701"/>
        </w:tabs>
        <w:suppressAutoHyphens/>
        <w:contextualSpacing w:val="0"/>
        <w:rPr>
          <w:rFonts w:ascii="Arial Narrow" w:hAnsi="Arial Narrow"/>
          <w:spacing w:val="-3"/>
          <w:sz w:val="22"/>
          <w:szCs w:val="22"/>
        </w:rPr>
      </w:pPr>
      <w:r w:rsidRPr="007036D0">
        <w:rPr>
          <w:rFonts w:ascii="Arial Narrow" w:hAnsi="Arial Narrow"/>
          <w:b/>
          <w:spacing w:val="-3"/>
          <w:sz w:val="22"/>
          <w:szCs w:val="22"/>
        </w:rPr>
        <w:t>Superintendencia:</w:t>
      </w:r>
      <w:r w:rsidRPr="007036D0">
        <w:rPr>
          <w:rFonts w:ascii="Arial Narrow" w:hAnsi="Arial Narrow"/>
          <w:spacing w:val="-3"/>
          <w:sz w:val="22"/>
          <w:szCs w:val="22"/>
        </w:rPr>
        <w:t xml:space="preserve"> Superintend</w:t>
      </w:r>
      <w:r w:rsidR="002F5445" w:rsidRPr="007036D0">
        <w:rPr>
          <w:rFonts w:ascii="Arial Narrow" w:hAnsi="Arial Narrow"/>
          <w:spacing w:val="-3"/>
          <w:sz w:val="22"/>
          <w:szCs w:val="22"/>
        </w:rPr>
        <w:t>encia del Sistema Financiero.</w:t>
      </w:r>
    </w:p>
    <w:p w:rsidR="00390878" w:rsidRPr="007036D0" w:rsidRDefault="00390878" w:rsidP="00390878">
      <w:pPr>
        <w:pStyle w:val="Ttulo1-NormaRL"/>
        <w:rPr>
          <w:b w:val="0"/>
          <w:spacing w:val="-3"/>
          <w:sz w:val="22"/>
          <w:szCs w:val="22"/>
          <w:lang w:val="es-ES"/>
        </w:rPr>
      </w:pPr>
    </w:p>
    <w:p w:rsidR="007D5670" w:rsidRPr="007036D0" w:rsidRDefault="007D5670" w:rsidP="00390878">
      <w:pPr>
        <w:pStyle w:val="Ttulo1-NormaRL"/>
        <w:rPr>
          <w:sz w:val="22"/>
          <w:szCs w:val="22"/>
        </w:rPr>
      </w:pPr>
      <w:r w:rsidRPr="007036D0">
        <w:rPr>
          <w:sz w:val="22"/>
          <w:szCs w:val="22"/>
        </w:rPr>
        <w:t>CAPÍTULO II</w:t>
      </w:r>
    </w:p>
    <w:p w:rsidR="007D5670" w:rsidRPr="007036D0" w:rsidRDefault="007D5670" w:rsidP="00B04C45">
      <w:pPr>
        <w:pStyle w:val="Ttulo1-NormaRL"/>
        <w:rPr>
          <w:sz w:val="22"/>
          <w:szCs w:val="22"/>
        </w:rPr>
      </w:pPr>
      <w:r w:rsidRPr="007036D0">
        <w:rPr>
          <w:sz w:val="22"/>
          <w:szCs w:val="22"/>
        </w:rPr>
        <w:t xml:space="preserve"> DISPO</w:t>
      </w:r>
      <w:r w:rsidR="00DD36A1" w:rsidRPr="007036D0">
        <w:rPr>
          <w:sz w:val="22"/>
          <w:szCs w:val="22"/>
        </w:rPr>
        <w:t>SI</w:t>
      </w:r>
      <w:r w:rsidRPr="007036D0">
        <w:rPr>
          <w:sz w:val="22"/>
          <w:szCs w:val="22"/>
        </w:rPr>
        <w:t xml:space="preserve">CIONES </w:t>
      </w:r>
      <w:r w:rsidR="00F576A1" w:rsidRPr="007036D0">
        <w:rPr>
          <w:sz w:val="22"/>
          <w:szCs w:val="22"/>
        </w:rPr>
        <w:t xml:space="preserve">TEMPORALES </w:t>
      </w:r>
      <w:r w:rsidRPr="007036D0">
        <w:rPr>
          <w:sz w:val="22"/>
          <w:szCs w:val="22"/>
        </w:rPr>
        <w:t>SOBRE EL CÁLCULO DE LA RESERVA DE LIQUIDEZ</w:t>
      </w:r>
    </w:p>
    <w:p w:rsidR="007F28CF" w:rsidRPr="007036D0" w:rsidRDefault="007F28CF" w:rsidP="00B04C45">
      <w:pPr>
        <w:keepNext/>
        <w:tabs>
          <w:tab w:val="left" w:pos="-720"/>
        </w:tabs>
        <w:suppressAutoHyphens/>
        <w:outlineLvl w:val="4"/>
        <w:rPr>
          <w:rFonts w:ascii="Arial Narrow" w:hAnsi="Arial Narrow"/>
          <w:sz w:val="22"/>
          <w:szCs w:val="22"/>
        </w:rPr>
      </w:pPr>
    </w:p>
    <w:p w:rsidR="00CE0DE1" w:rsidRPr="007036D0" w:rsidRDefault="00A06DE1" w:rsidP="00B04C45">
      <w:pPr>
        <w:keepNext/>
        <w:tabs>
          <w:tab w:val="left" w:pos="-720"/>
        </w:tabs>
        <w:suppressAutoHyphens/>
        <w:outlineLvl w:val="4"/>
        <w:rPr>
          <w:rFonts w:ascii="Arial Narrow" w:hAnsi="Arial Narrow"/>
          <w:b/>
          <w:spacing w:val="-3"/>
          <w:sz w:val="22"/>
          <w:szCs w:val="22"/>
          <w:lang w:val="es-ES_tradnl"/>
        </w:rPr>
      </w:pPr>
      <w:r w:rsidRPr="007036D0">
        <w:rPr>
          <w:rFonts w:ascii="Arial Narrow" w:hAnsi="Arial Narrow"/>
          <w:b/>
          <w:spacing w:val="-3"/>
          <w:sz w:val="22"/>
          <w:szCs w:val="22"/>
          <w:lang w:val="es-ES_tradnl"/>
        </w:rPr>
        <w:t>Cálculo</w:t>
      </w:r>
      <w:r w:rsidR="006D6B09" w:rsidRPr="007036D0">
        <w:rPr>
          <w:rFonts w:ascii="Arial Narrow" w:hAnsi="Arial Narrow"/>
          <w:b/>
          <w:spacing w:val="-3"/>
          <w:sz w:val="22"/>
          <w:szCs w:val="22"/>
          <w:lang w:val="es-ES_tradnl"/>
        </w:rPr>
        <w:t xml:space="preserve"> de la reserva</w:t>
      </w:r>
      <w:r w:rsidR="007C7636" w:rsidRPr="007036D0">
        <w:rPr>
          <w:rFonts w:ascii="Arial Narrow" w:hAnsi="Arial Narrow"/>
          <w:b/>
          <w:spacing w:val="-3"/>
          <w:sz w:val="22"/>
          <w:szCs w:val="22"/>
          <w:lang w:val="es-ES_tradnl"/>
        </w:rPr>
        <w:t xml:space="preserve"> de liquidez </w:t>
      </w:r>
    </w:p>
    <w:p w:rsidR="005548A2" w:rsidRPr="007036D0" w:rsidRDefault="00390878" w:rsidP="005548A2">
      <w:pPr>
        <w:keepNext/>
        <w:tabs>
          <w:tab w:val="left" w:pos="-720"/>
        </w:tabs>
        <w:suppressAutoHyphens/>
        <w:outlineLvl w:val="4"/>
        <w:rPr>
          <w:rFonts w:ascii="Arial Narrow" w:hAnsi="Arial Narrow"/>
          <w:spacing w:val="-3"/>
          <w:sz w:val="22"/>
          <w:szCs w:val="22"/>
          <w:lang w:val="es-ES_tradnl"/>
        </w:rPr>
      </w:pPr>
      <w:r w:rsidRPr="007036D0">
        <w:rPr>
          <w:rFonts w:ascii="Arial Narrow" w:hAnsi="Arial Narrow"/>
          <w:b/>
          <w:spacing w:val="-3"/>
          <w:sz w:val="22"/>
          <w:szCs w:val="22"/>
          <w:lang w:val="es-ES_tradnl"/>
        </w:rPr>
        <w:t>Art.</w:t>
      </w:r>
      <w:r w:rsidR="00DD36A1" w:rsidRPr="007036D0">
        <w:rPr>
          <w:rFonts w:ascii="Arial Narrow" w:hAnsi="Arial Narrow"/>
          <w:b/>
          <w:spacing w:val="-3"/>
          <w:sz w:val="22"/>
          <w:szCs w:val="22"/>
          <w:lang w:val="es-ES_tradnl"/>
        </w:rPr>
        <w:t xml:space="preserve"> </w:t>
      </w:r>
      <w:r w:rsidRPr="007036D0">
        <w:rPr>
          <w:rFonts w:ascii="Arial Narrow" w:hAnsi="Arial Narrow"/>
          <w:b/>
          <w:spacing w:val="-3"/>
          <w:sz w:val="22"/>
          <w:szCs w:val="22"/>
          <w:lang w:val="es-ES_tradnl"/>
        </w:rPr>
        <w:t>4</w:t>
      </w:r>
      <w:r w:rsidR="006D6B09" w:rsidRPr="007036D0">
        <w:rPr>
          <w:rFonts w:ascii="Arial Narrow" w:hAnsi="Arial Narrow"/>
          <w:b/>
          <w:spacing w:val="-3"/>
          <w:sz w:val="22"/>
          <w:szCs w:val="22"/>
          <w:lang w:val="es-ES_tradnl"/>
        </w:rPr>
        <w:t>.-</w:t>
      </w:r>
      <w:r w:rsidR="007C7636" w:rsidRPr="007036D0">
        <w:rPr>
          <w:rFonts w:ascii="Arial Narrow" w:hAnsi="Arial Narrow"/>
          <w:b/>
          <w:spacing w:val="-3"/>
          <w:sz w:val="22"/>
          <w:szCs w:val="22"/>
          <w:lang w:val="es-ES_tradnl"/>
        </w:rPr>
        <w:t xml:space="preserve"> </w:t>
      </w:r>
      <w:r w:rsidR="005548A2" w:rsidRPr="007036D0">
        <w:rPr>
          <w:rFonts w:ascii="Arial Narrow" w:hAnsi="Arial Narrow"/>
          <w:spacing w:val="-3"/>
          <w:sz w:val="22"/>
          <w:szCs w:val="22"/>
          <w:lang w:val="es-ES_tradnl"/>
        </w:rPr>
        <w:t>Las entidades que otorguen nuevos créditos productivos, tendrán un requerimiento de reserva que será el resultado de descontar al requerimiento calculado de conformidad a las NPB3-06, el diez por ciento del total de nuevos créditos productivos desembolsados reportados de acuerdo a lo establecido en el artículo 6 de las presentes Medidas.</w:t>
      </w:r>
    </w:p>
    <w:p w:rsidR="005548A2" w:rsidRPr="007036D0" w:rsidRDefault="005548A2" w:rsidP="005548A2">
      <w:pPr>
        <w:pStyle w:val="Textoindependiente"/>
        <w:spacing w:after="0"/>
        <w:rPr>
          <w:rFonts w:ascii="Arial Narrow" w:hAnsi="Arial Narrow"/>
          <w:spacing w:val="-3"/>
          <w:sz w:val="22"/>
          <w:szCs w:val="22"/>
          <w:lang w:val="es-ES_tradnl"/>
        </w:rPr>
      </w:pPr>
    </w:p>
    <w:p w:rsidR="005548A2" w:rsidRPr="007036D0" w:rsidRDefault="005548A2" w:rsidP="005548A2">
      <w:pPr>
        <w:pStyle w:val="Textoindependiente"/>
        <w:spacing w:after="0"/>
        <w:rPr>
          <w:rFonts w:ascii="Arial Narrow" w:hAnsi="Arial Narrow"/>
          <w:spacing w:val="-3"/>
          <w:sz w:val="22"/>
          <w:szCs w:val="22"/>
          <w:lang w:val="es-SV"/>
        </w:rPr>
      </w:pPr>
      <w:r w:rsidRPr="007036D0">
        <w:rPr>
          <w:rFonts w:ascii="Arial Narrow" w:hAnsi="Arial Narrow"/>
          <w:spacing w:val="-3"/>
          <w:sz w:val="22"/>
          <w:szCs w:val="22"/>
          <w:lang w:val="es-SV"/>
        </w:rPr>
        <w:t>El cálculo del nuevo requerimiento de reserva de conformidad a este artículo, será efectivo en la catorcena siguiente al desembolso del crédito.</w:t>
      </w:r>
    </w:p>
    <w:p w:rsidR="00D24A97" w:rsidRPr="007036D0" w:rsidRDefault="00D24A97" w:rsidP="005548A2">
      <w:pPr>
        <w:keepNext/>
        <w:tabs>
          <w:tab w:val="left" w:pos="-720"/>
        </w:tabs>
        <w:suppressAutoHyphens/>
        <w:outlineLvl w:val="4"/>
        <w:rPr>
          <w:rFonts w:ascii="Arial Narrow" w:hAnsi="Arial Narrow"/>
          <w:spacing w:val="-3"/>
          <w:sz w:val="22"/>
          <w:szCs w:val="22"/>
          <w:lang w:val="es-SV"/>
        </w:rPr>
      </w:pPr>
    </w:p>
    <w:p w:rsidR="00376323" w:rsidRPr="007036D0" w:rsidRDefault="009F7C14" w:rsidP="00B04C45">
      <w:pPr>
        <w:keepNext/>
        <w:tabs>
          <w:tab w:val="left" w:pos="-720"/>
        </w:tabs>
        <w:suppressAutoHyphens/>
        <w:outlineLvl w:val="4"/>
        <w:rPr>
          <w:rFonts w:ascii="Arial Narrow" w:hAnsi="Arial Narrow"/>
          <w:b/>
          <w:spacing w:val="-3"/>
          <w:sz w:val="22"/>
          <w:szCs w:val="22"/>
          <w:lang w:val="es-ES_tradnl"/>
        </w:rPr>
      </w:pPr>
      <w:r w:rsidRPr="007036D0">
        <w:rPr>
          <w:rFonts w:ascii="Arial Narrow" w:hAnsi="Arial Narrow"/>
          <w:b/>
          <w:spacing w:val="-3"/>
          <w:sz w:val="22"/>
          <w:szCs w:val="22"/>
          <w:lang w:val="es-ES_tradnl"/>
        </w:rPr>
        <w:t>Comunicación de la reserva de liquidez</w:t>
      </w:r>
    </w:p>
    <w:p w:rsidR="007F65AF" w:rsidRPr="007036D0" w:rsidRDefault="009F7C14" w:rsidP="00B04C45">
      <w:pPr>
        <w:keepNext/>
        <w:tabs>
          <w:tab w:val="left" w:pos="-720"/>
        </w:tabs>
        <w:suppressAutoHyphens/>
        <w:outlineLvl w:val="4"/>
        <w:rPr>
          <w:rFonts w:ascii="Arial Narrow" w:hAnsi="Arial Narrow"/>
          <w:strike/>
          <w:spacing w:val="-3"/>
          <w:sz w:val="22"/>
          <w:szCs w:val="22"/>
          <w:lang w:val="es-ES_tradnl"/>
        </w:rPr>
      </w:pPr>
      <w:r w:rsidRPr="007036D0">
        <w:rPr>
          <w:rFonts w:ascii="Arial Narrow" w:hAnsi="Arial Narrow"/>
          <w:b/>
          <w:spacing w:val="-3"/>
          <w:sz w:val="22"/>
          <w:szCs w:val="22"/>
          <w:lang w:val="es-ES_tradnl"/>
        </w:rPr>
        <w:t>Art.</w:t>
      </w:r>
      <w:r w:rsidR="00DD36A1" w:rsidRPr="007036D0">
        <w:rPr>
          <w:rFonts w:ascii="Arial Narrow" w:hAnsi="Arial Narrow"/>
          <w:b/>
          <w:spacing w:val="-3"/>
          <w:sz w:val="22"/>
          <w:szCs w:val="22"/>
          <w:lang w:val="es-ES_tradnl"/>
        </w:rPr>
        <w:t xml:space="preserve"> </w:t>
      </w:r>
      <w:r w:rsidR="00B04C45" w:rsidRPr="007036D0">
        <w:rPr>
          <w:rFonts w:ascii="Arial Narrow" w:hAnsi="Arial Narrow"/>
          <w:b/>
          <w:spacing w:val="-3"/>
          <w:sz w:val="22"/>
          <w:szCs w:val="22"/>
          <w:lang w:val="es-ES_tradnl"/>
        </w:rPr>
        <w:t>5</w:t>
      </w:r>
      <w:r w:rsidRPr="007036D0">
        <w:rPr>
          <w:rFonts w:ascii="Arial Narrow" w:hAnsi="Arial Narrow"/>
          <w:b/>
          <w:spacing w:val="-3"/>
          <w:sz w:val="22"/>
          <w:szCs w:val="22"/>
          <w:lang w:val="es-ES_tradnl"/>
        </w:rPr>
        <w:t xml:space="preserve">.- </w:t>
      </w:r>
      <w:r w:rsidR="00F63068" w:rsidRPr="007036D0">
        <w:rPr>
          <w:rFonts w:ascii="Arial Narrow" w:hAnsi="Arial Narrow"/>
          <w:spacing w:val="-3"/>
          <w:sz w:val="22"/>
          <w:szCs w:val="22"/>
          <w:lang w:val="es-ES_tradnl"/>
        </w:rPr>
        <w:t>La Superintendencia</w:t>
      </w:r>
      <w:r w:rsidR="007F65AF" w:rsidRPr="007036D0">
        <w:rPr>
          <w:rFonts w:ascii="Arial Narrow" w:hAnsi="Arial Narrow"/>
          <w:spacing w:val="-3"/>
          <w:sz w:val="22"/>
          <w:szCs w:val="22"/>
          <w:lang w:val="es-ES_tradnl"/>
        </w:rPr>
        <w:t xml:space="preserve"> </w:t>
      </w:r>
      <w:r w:rsidR="002A0B4B" w:rsidRPr="007036D0">
        <w:rPr>
          <w:rFonts w:ascii="Arial Narrow" w:hAnsi="Arial Narrow"/>
          <w:spacing w:val="-3"/>
          <w:sz w:val="22"/>
          <w:szCs w:val="22"/>
          <w:lang w:val="es-ES_tradnl"/>
        </w:rPr>
        <w:t>comunicará el requerimiento de reserva calculado de conformidad al artículo 4 de las presentes Medidas</w:t>
      </w:r>
      <w:r w:rsidR="007F65AF" w:rsidRPr="007036D0">
        <w:rPr>
          <w:rFonts w:ascii="Arial Narrow" w:hAnsi="Arial Narrow"/>
          <w:spacing w:val="-3"/>
          <w:sz w:val="22"/>
          <w:szCs w:val="22"/>
          <w:lang w:val="es-ES_tradnl"/>
        </w:rPr>
        <w:t xml:space="preserve">. </w:t>
      </w:r>
    </w:p>
    <w:p w:rsidR="0038598E" w:rsidRPr="007036D0" w:rsidRDefault="0038598E" w:rsidP="00B04C45">
      <w:pPr>
        <w:pStyle w:val="Textoindependiente"/>
        <w:spacing w:after="0"/>
        <w:rPr>
          <w:rFonts w:ascii="Arial Narrow" w:hAnsi="Arial Narrow"/>
          <w:spacing w:val="-3"/>
          <w:sz w:val="22"/>
          <w:szCs w:val="22"/>
          <w:lang w:val="es-ES_tradnl"/>
        </w:rPr>
      </w:pPr>
    </w:p>
    <w:p w:rsidR="00376323" w:rsidRPr="007036D0" w:rsidRDefault="005F6398" w:rsidP="00B04C45">
      <w:pPr>
        <w:pStyle w:val="Textoindependiente"/>
        <w:spacing w:after="0"/>
        <w:rPr>
          <w:rFonts w:ascii="Arial Narrow" w:hAnsi="Arial Narrow"/>
          <w:b/>
          <w:sz w:val="22"/>
          <w:szCs w:val="22"/>
        </w:rPr>
      </w:pPr>
      <w:r w:rsidRPr="007036D0">
        <w:rPr>
          <w:rFonts w:ascii="Arial Narrow" w:hAnsi="Arial Narrow"/>
          <w:b/>
          <w:sz w:val="22"/>
          <w:szCs w:val="22"/>
        </w:rPr>
        <w:t>Remisión de información</w:t>
      </w:r>
    </w:p>
    <w:p w:rsidR="00E066D9" w:rsidRPr="007036D0" w:rsidRDefault="00B04C45" w:rsidP="00B04C45">
      <w:pPr>
        <w:pStyle w:val="Textoindependiente"/>
        <w:spacing w:after="0"/>
        <w:rPr>
          <w:rFonts w:ascii="Arial Narrow" w:hAnsi="Arial Narrow"/>
          <w:sz w:val="22"/>
          <w:szCs w:val="22"/>
        </w:rPr>
      </w:pPr>
      <w:r w:rsidRPr="007036D0">
        <w:rPr>
          <w:rFonts w:ascii="Arial Narrow" w:hAnsi="Arial Narrow"/>
          <w:b/>
          <w:sz w:val="22"/>
          <w:szCs w:val="22"/>
        </w:rPr>
        <w:t>Art.</w:t>
      </w:r>
      <w:r w:rsidR="00DD36A1" w:rsidRPr="007036D0">
        <w:rPr>
          <w:rFonts w:ascii="Arial Narrow" w:hAnsi="Arial Narrow"/>
          <w:b/>
          <w:sz w:val="22"/>
          <w:szCs w:val="22"/>
        </w:rPr>
        <w:t xml:space="preserve"> </w:t>
      </w:r>
      <w:r w:rsidRPr="007036D0">
        <w:rPr>
          <w:rFonts w:ascii="Arial Narrow" w:hAnsi="Arial Narrow"/>
          <w:b/>
          <w:sz w:val="22"/>
          <w:szCs w:val="22"/>
        </w:rPr>
        <w:t>6</w:t>
      </w:r>
      <w:r w:rsidR="00F93F0F" w:rsidRPr="007036D0">
        <w:rPr>
          <w:rFonts w:ascii="Arial Narrow" w:hAnsi="Arial Narrow"/>
          <w:b/>
          <w:sz w:val="22"/>
          <w:szCs w:val="22"/>
        </w:rPr>
        <w:t xml:space="preserve">.- </w:t>
      </w:r>
      <w:r w:rsidR="009A735F" w:rsidRPr="007036D0">
        <w:rPr>
          <w:rFonts w:ascii="Arial Narrow" w:hAnsi="Arial Narrow"/>
          <w:sz w:val="22"/>
          <w:szCs w:val="22"/>
        </w:rPr>
        <w:t>Las entidades deberán remitir a la Superintendencia</w:t>
      </w:r>
      <w:r w:rsidR="00E366A2" w:rsidRPr="007036D0">
        <w:rPr>
          <w:rFonts w:ascii="Arial Narrow" w:hAnsi="Arial Narrow"/>
          <w:sz w:val="22"/>
          <w:szCs w:val="22"/>
        </w:rPr>
        <w:t>,</w:t>
      </w:r>
      <w:r w:rsidR="009A735F" w:rsidRPr="007036D0">
        <w:rPr>
          <w:rFonts w:ascii="Arial Narrow" w:hAnsi="Arial Narrow"/>
          <w:sz w:val="22"/>
          <w:szCs w:val="22"/>
        </w:rPr>
        <w:t xml:space="preserve"> </w:t>
      </w:r>
      <w:r w:rsidR="00E066D9" w:rsidRPr="007036D0">
        <w:rPr>
          <w:rFonts w:ascii="Arial Narrow" w:hAnsi="Arial Narrow"/>
          <w:sz w:val="22"/>
          <w:szCs w:val="22"/>
        </w:rPr>
        <w:t xml:space="preserve">el detalle de los </w:t>
      </w:r>
      <w:r w:rsidR="00CA28CA" w:rsidRPr="007036D0">
        <w:rPr>
          <w:rFonts w:ascii="Arial Narrow" w:hAnsi="Arial Narrow"/>
          <w:sz w:val="22"/>
          <w:szCs w:val="22"/>
        </w:rPr>
        <w:t xml:space="preserve">desembolsos de </w:t>
      </w:r>
      <w:r w:rsidR="00E066D9" w:rsidRPr="007036D0">
        <w:rPr>
          <w:rFonts w:ascii="Arial Narrow" w:hAnsi="Arial Narrow"/>
          <w:sz w:val="22"/>
          <w:szCs w:val="22"/>
        </w:rPr>
        <w:t xml:space="preserve">créditos productivos </w:t>
      </w:r>
      <w:r w:rsidRPr="007036D0">
        <w:rPr>
          <w:rFonts w:ascii="Arial Narrow" w:hAnsi="Arial Narrow"/>
          <w:sz w:val="22"/>
          <w:szCs w:val="22"/>
        </w:rPr>
        <w:t xml:space="preserve">por número de referencia, </w:t>
      </w:r>
      <w:r w:rsidR="00E066D9" w:rsidRPr="007036D0">
        <w:rPr>
          <w:rFonts w:ascii="Arial Narrow" w:hAnsi="Arial Narrow"/>
          <w:sz w:val="22"/>
          <w:szCs w:val="22"/>
        </w:rPr>
        <w:t>durante el periodo de cálculo del requerimiento de reserva con los campos detallados en el Anexo 2 de la</w:t>
      </w:r>
      <w:r w:rsidR="002805C6" w:rsidRPr="007036D0">
        <w:rPr>
          <w:rFonts w:ascii="Arial Narrow" w:hAnsi="Arial Narrow"/>
          <w:sz w:val="22"/>
          <w:szCs w:val="22"/>
        </w:rPr>
        <w:t>s</w:t>
      </w:r>
      <w:r w:rsidR="00E066D9" w:rsidRPr="007036D0">
        <w:rPr>
          <w:rFonts w:ascii="Arial Narrow" w:hAnsi="Arial Narrow"/>
          <w:sz w:val="22"/>
          <w:szCs w:val="22"/>
        </w:rPr>
        <w:t xml:space="preserve"> presente</w:t>
      </w:r>
      <w:r w:rsidR="002805C6" w:rsidRPr="007036D0">
        <w:rPr>
          <w:rFonts w:ascii="Arial Narrow" w:hAnsi="Arial Narrow"/>
          <w:sz w:val="22"/>
          <w:szCs w:val="22"/>
        </w:rPr>
        <w:t>s</w:t>
      </w:r>
      <w:r w:rsidR="00E066D9" w:rsidRPr="007036D0">
        <w:rPr>
          <w:rFonts w:ascii="Arial Narrow" w:hAnsi="Arial Narrow"/>
          <w:sz w:val="22"/>
          <w:szCs w:val="22"/>
        </w:rPr>
        <w:t xml:space="preserve"> </w:t>
      </w:r>
      <w:r w:rsidR="002805C6" w:rsidRPr="007036D0">
        <w:rPr>
          <w:rFonts w:ascii="Arial Narrow" w:hAnsi="Arial Narrow"/>
          <w:sz w:val="22"/>
          <w:szCs w:val="22"/>
        </w:rPr>
        <w:t>Medidas</w:t>
      </w:r>
      <w:r w:rsidR="00E066D9" w:rsidRPr="007036D0">
        <w:rPr>
          <w:rFonts w:ascii="Arial Narrow" w:hAnsi="Arial Narrow"/>
          <w:sz w:val="22"/>
          <w:szCs w:val="22"/>
        </w:rPr>
        <w:t>.</w:t>
      </w:r>
    </w:p>
    <w:p w:rsidR="00B04C45" w:rsidRPr="007036D0" w:rsidRDefault="00B04C45" w:rsidP="00B04C45">
      <w:pPr>
        <w:pStyle w:val="Textoindependiente"/>
        <w:spacing w:after="0"/>
        <w:rPr>
          <w:rFonts w:ascii="Arial Narrow" w:hAnsi="Arial Narrow"/>
          <w:spacing w:val="-3"/>
          <w:sz w:val="22"/>
          <w:szCs w:val="22"/>
          <w:lang w:val="es-ES_tradnl"/>
        </w:rPr>
      </w:pPr>
    </w:p>
    <w:p w:rsidR="00E066D9" w:rsidRPr="007036D0" w:rsidRDefault="00BB412C" w:rsidP="00B04C45">
      <w:pPr>
        <w:keepNext/>
        <w:tabs>
          <w:tab w:val="left" w:pos="-720"/>
        </w:tabs>
        <w:suppressAutoHyphens/>
        <w:outlineLvl w:val="4"/>
        <w:rPr>
          <w:rFonts w:ascii="Arial Narrow" w:hAnsi="Arial Narrow"/>
          <w:sz w:val="22"/>
          <w:szCs w:val="22"/>
        </w:rPr>
      </w:pPr>
      <w:r w:rsidRPr="007036D0">
        <w:rPr>
          <w:rFonts w:ascii="Arial Narrow" w:hAnsi="Arial Narrow"/>
          <w:sz w:val="22"/>
          <w:szCs w:val="22"/>
        </w:rPr>
        <w:t>La información requerida deberá ser remitida por las entidades a más tardar a las nueve horas</w:t>
      </w:r>
      <w:r w:rsidR="00E066D9" w:rsidRPr="007036D0">
        <w:rPr>
          <w:rFonts w:ascii="Arial Narrow" w:hAnsi="Arial Narrow"/>
          <w:sz w:val="22"/>
          <w:szCs w:val="22"/>
        </w:rPr>
        <w:t xml:space="preserve"> del día martes correspondiente al cierre </w:t>
      </w:r>
      <w:r w:rsidR="00FF67A0" w:rsidRPr="007036D0">
        <w:rPr>
          <w:rFonts w:ascii="Arial Narrow" w:hAnsi="Arial Narrow"/>
          <w:sz w:val="22"/>
          <w:szCs w:val="22"/>
        </w:rPr>
        <w:t xml:space="preserve">de cada </w:t>
      </w:r>
      <w:r w:rsidR="00E066D9" w:rsidRPr="007036D0">
        <w:rPr>
          <w:rFonts w:ascii="Arial Narrow" w:hAnsi="Arial Narrow"/>
          <w:sz w:val="22"/>
          <w:szCs w:val="22"/>
        </w:rPr>
        <w:t>catorcena</w:t>
      </w:r>
      <w:r w:rsidR="005548A2" w:rsidRPr="007036D0">
        <w:rPr>
          <w:rFonts w:ascii="Arial Narrow" w:hAnsi="Arial Narrow"/>
          <w:sz w:val="22"/>
          <w:szCs w:val="22"/>
        </w:rPr>
        <w:t>, con la información correspondiente a los créditos productivos desembolsados durante el periodo de cálculo del requerimiento de la reserva de liquidez</w:t>
      </w:r>
      <w:r w:rsidR="00F53E19" w:rsidRPr="007036D0">
        <w:rPr>
          <w:rFonts w:ascii="Arial Narrow" w:hAnsi="Arial Narrow"/>
          <w:sz w:val="22"/>
          <w:szCs w:val="22"/>
        </w:rPr>
        <w:t xml:space="preserve">. </w:t>
      </w:r>
    </w:p>
    <w:p w:rsidR="008E1503" w:rsidRPr="007036D0" w:rsidRDefault="008E1503" w:rsidP="00B04C45">
      <w:pPr>
        <w:pStyle w:val="Textoindependiente"/>
        <w:spacing w:after="0"/>
        <w:rPr>
          <w:rFonts w:ascii="Arial Narrow" w:hAnsi="Arial Narrow"/>
          <w:sz w:val="22"/>
          <w:szCs w:val="22"/>
        </w:rPr>
      </w:pPr>
    </w:p>
    <w:p w:rsidR="005142F3" w:rsidRDefault="007F65AF" w:rsidP="00B04C45">
      <w:pPr>
        <w:pStyle w:val="Textoindependiente"/>
        <w:spacing w:after="0"/>
        <w:rPr>
          <w:rFonts w:ascii="Arial Narrow" w:hAnsi="Arial Narrow"/>
          <w:sz w:val="22"/>
          <w:szCs w:val="22"/>
        </w:rPr>
      </w:pPr>
      <w:r w:rsidRPr="007036D0">
        <w:rPr>
          <w:rFonts w:ascii="Arial Narrow" w:hAnsi="Arial Narrow"/>
          <w:sz w:val="22"/>
          <w:szCs w:val="22"/>
        </w:rPr>
        <w:t>Las entidades deberán tener a disposición de la Superintendencia,</w:t>
      </w:r>
      <w:r w:rsidR="00B04C45" w:rsidRPr="007036D0">
        <w:rPr>
          <w:rFonts w:ascii="Arial Narrow" w:hAnsi="Arial Narrow"/>
          <w:sz w:val="22"/>
          <w:szCs w:val="22"/>
        </w:rPr>
        <w:t xml:space="preserve"> la información referente a los créditos productivos </w:t>
      </w:r>
      <w:r w:rsidR="002A0B4B" w:rsidRPr="007036D0">
        <w:rPr>
          <w:rFonts w:ascii="Arial Narrow" w:hAnsi="Arial Narrow"/>
          <w:sz w:val="22"/>
          <w:szCs w:val="22"/>
        </w:rPr>
        <w:t>desembolsados</w:t>
      </w:r>
      <w:r w:rsidR="00B04C45" w:rsidRPr="007036D0">
        <w:rPr>
          <w:rFonts w:ascii="Arial Narrow" w:hAnsi="Arial Narrow"/>
          <w:sz w:val="22"/>
          <w:szCs w:val="22"/>
        </w:rPr>
        <w:t>, a fin que la Superintendencia pueda verificar el destino de los recursos.</w:t>
      </w:r>
      <w:r w:rsidR="003C25C0" w:rsidRPr="007036D0">
        <w:rPr>
          <w:rFonts w:ascii="Arial Narrow" w:hAnsi="Arial Narrow"/>
          <w:sz w:val="22"/>
          <w:szCs w:val="22"/>
        </w:rPr>
        <w:t xml:space="preserve"> </w:t>
      </w:r>
      <w:r w:rsidR="009A735F" w:rsidRPr="007036D0">
        <w:rPr>
          <w:rFonts w:ascii="Arial Narrow" w:hAnsi="Arial Narrow"/>
          <w:sz w:val="22"/>
          <w:szCs w:val="22"/>
        </w:rPr>
        <w:t>La Superintendencia hará las verificaciones necesarias de la información por los</w:t>
      </w:r>
      <w:r w:rsidR="005142F3" w:rsidRPr="007036D0">
        <w:rPr>
          <w:rFonts w:ascii="Arial Narrow" w:hAnsi="Arial Narrow"/>
          <w:sz w:val="22"/>
          <w:szCs w:val="22"/>
        </w:rPr>
        <w:t xml:space="preserve"> medios que estime convenientes; las inconsistencias, errores o información incorrecta será objeto de sanciones mediante los procesos administrativos correspondientes.</w:t>
      </w:r>
      <w:r w:rsidR="009A735F" w:rsidRPr="007036D0">
        <w:rPr>
          <w:rFonts w:ascii="Arial Narrow" w:hAnsi="Arial Narrow"/>
          <w:sz w:val="22"/>
          <w:szCs w:val="22"/>
        </w:rPr>
        <w:t xml:space="preserve"> </w:t>
      </w:r>
    </w:p>
    <w:p w:rsidR="0004376A" w:rsidRDefault="0004376A" w:rsidP="00B04C45">
      <w:pPr>
        <w:pStyle w:val="Textoindependiente"/>
        <w:spacing w:after="0"/>
        <w:rPr>
          <w:rFonts w:ascii="Arial Narrow" w:hAnsi="Arial Narrow"/>
          <w:sz w:val="22"/>
          <w:szCs w:val="22"/>
        </w:rPr>
      </w:pPr>
    </w:p>
    <w:p w:rsidR="006D58B7" w:rsidRPr="006D58B7" w:rsidRDefault="0004376A" w:rsidP="006D58B7">
      <w:pPr>
        <w:pStyle w:val="Textoindependiente"/>
        <w:spacing w:after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En caso que la Superintendencia identifique </w:t>
      </w:r>
      <w:r w:rsidR="006D58B7">
        <w:rPr>
          <w:rFonts w:ascii="Arial Narrow" w:hAnsi="Arial Narrow"/>
          <w:sz w:val="22"/>
          <w:szCs w:val="22"/>
        </w:rPr>
        <w:t>incumplimientos reiterativos en la información remitida sobre los créditos productivos desembolsados, se podrá suspender a la entidad infractora el beneficio establecido en las presentes Medidas para el cálculo de</w:t>
      </w:r>
      <w:r w:rsidR="00FF1242">
        <w:rPr>
          <w:rFonts w:ascii="Arial Narrow" w:hAnsi="Arial Narrow"/>
          <w:sz w:val="22"/>
          <w:szCs w:val="22"/>
        </w:rPr>
        <w:t>l requerimiento de</w:t>
      </w:r>
      <w:r w:rsidR="006D58B7">
        <w:rPr>
          <w:rFonts w:ascii="Arial Narrow" w:hAnsi="Arial Narrow"/>
          <w:sz w:val="22"/>
          <w:szCs w:val="22"/>
        </w:rPr>
        <w:t xml:space="preserve"> la reserva.</w:t>
      </w:r>
      <w:r w:rsidR="006D58B7">
        <w:rPr>
          <w:rFonts w:ascii="Calibri" w:hAnsi="Calibri" w:cs="Calibri"/>
          <w:color w:val="1F497D"/>
          <w:sz w:val="22"/>
          <w:szCs w:val="22"/>
          <w:lang w:val="es-SV"/>
        </w:rPr>
        <w:t> </w:t>
      </w:r>
    </w:p>
    <w:p w:rsidR="005142F3" w:rsidRPr="007036D0" w:rsidRDefault="005142F3" w:rsidP="00B04C45">
      <w:pPr>
        <w:pStyle w:val="Textoindependiente"/>
        <w:spacing w:after="0"/>
        <w:rPr>
          <w:rFonts w:ascii="Arial Narrow" w:hAnsi="Arial Narrow"/>
          <w:sz w:val="22"/>
          <w:szCs w:val="22"/>
        </w:rPr>
      </w:pPr>
    </w:p>
    <w:p w:rsidR="00484271" w:rsidRPr="007036D0" w:rsidRDefault="00CE0DE1" w:rsidP="00B04C45">
      <w:pPr>
        <w:pStyle w:val="Textoindependiente"/>
        <w:spacing w:after="0"/>
        <w:rPr>
          <w:rFonts w:ascii="Arial Narrow" w:hAnsi="Arial Narrow"/>
          <w:sz w:val="22"/>
          <w:szCs w:val="22"/>
        </w:rPr>
      </w:pPr>
      <w:r w:rsidRPr="007036D0">
        <w:rPr>
          <w:rFonts w:ascii="Arial Narrow" w:hAnsi="Arial Narrow"/>
          <w:sz w:val="22"/>
          <w:szCs w:val="22"/>
        </w:rPr>
        <w:t xml:space="preserve">En caso de no recibir la información en el plazo definido el requerimiento de la reserva se calculará de acuerdo a lo establecido en las </w:t>
      </w:r>
      <w:r w:rsidR="004D75C7" w:rsidRPr="007036D0">
        <w:rPr>
          <w:rFonts w:ascii="Arial Narrow" w:hAnsi="Arial Narrow"/>
          <w:sz w:val="22"/>
          <w:szCs w:val="22"/>
        </w:rPr>
        <w:t>NPB3-06</w:t>
      </w:r>
      <w:r w:rsidRPr="007036D0">
        <w:rPr>
          <w:rFonts w:ascii="Arial Narrow" w:hAnsi="Arial Narrow"/>
          <w:sz w:val="22"/>
          <w:szCs w:val="22"/>
        </w:rPr>
        <w:t>.</w:t>
      </w:r>
    </w:p>
    <w:p w:rsidR="00B04C45" w:rsidRPr="007036D0" w:rsidRDefault="00B04C45" w:rsidP="003679BC">
      <w:pPr>
        <w:pStyle w:val="Ttulo1-NormaRL"/>
        <w:jc w:val="both"/>
        <w:rPr>
          <w:sz w:val="22"/>
          <w:szCs w:val="22"/>
        </w:rPr>
      </w:pPr>
    </w:p>
    <w:p w:rsidR="00282DD6" w:rsidRPr="007036D0" w:rsidRDefault="00282DD6" w:rsidP="00B04C45">
      <w:pPr>
        <w:pStyle w:val="Ttulo1-NormaRL"/>
        <w:rPr>
          <w:sz w:val="22"/>
          <w:szCs w:val="22"/>
        </w:rPr>
      </w:pPr>
      <w:r w:rsidRPr="007036D0">
        <w:rPr>
          <w:sz w:val="22"/>
          <w:szCs w:val="22"/>
        </w:rPr>
        <w:t>CAPÍTULO III</w:t>
      </w:r>
    </w:p>
    <w:p w:rsidR="00282DD6" w:rsidRPr="007036D0" w:rsidRDefault="00282DD6" w:rsidP="00B04C45">
      <w:pPr>
        <w:pStyle w:val="Ttulo1-NormaRL"/>
        <w:rPr>
          <w:sz w:val="22"/>
          <w:szCs w:val="22"/>
        </w:rPr>
      </w:pPr>
      <w:r w:rsidRPr="007036D0">
        <w:rPr>
          <w:sz w:val="22"/>
          <w:szCs w:val="22"/>
        </w:rPr>
        <w:t>OTRAS DISPOSICIONES Y VIGENCIA</w:t>
      </w:r>
    </w:p>
    <w:p w:rsidR="00FE2CEC" w:rsidRPr="007036D0" w:rsidRDefault="00FE2CEC" w:rsidP="00B04C45">
      <w:pPr>
        <w:pStyle w:val="Ttulo1-NormaRL"/>
        <w:jc w:val="both"/>
        <w:rPr>
          <w:bCs/>
          <w:spacing w:val="-3"/>
          <w:sz w:val="22"/>
          <w:szCs w:val="22"/>
        </w:rPr>
      </w:pPr>
    </w:p>
    <w:p w:rsidR="004E0A30" w:rsidRPr="007036D0" w:rsidRDefault="00FE2CEC" w:rsidP="00B04C45">
      <w:pPr>
        <w:pStyle w:val="Ttulo1-NormaRL"/>
        <w:jc w:val="both"/>
        <w:rPr>
          <w:b w:val="0"/>
          <w:bCs/>
          <w:spacing w:val="-3"/>
          <w:sz w:val="22"/>
          <w:szCs w:val="22"/>
          <w:lang w:val="es-ES_tradnl"/>
        </w:rPr>
      </w:pPr>
      <w:r w:rsidRPr="007036D0">
        <w:rPr>
          <w:bCs/>
          <w:spacing w:val="-3"/>
          <w:sz w:val="22"/>
          <w:szCs w:val="22"/>
          <w:lang w:val="es-ES_tradnl"/>
        </w:rPr>
        <w:t xml:space="preserve">Art. 7.- </w:t>
      </w:r>
      <w:r w:rsidRPr="007036D0">
        <w:rPr>
          <w:b w:val="0"/>
          <w:bCs/>
          <w:spacing w:val="-3"/>
          <w:sz w:val="22"/>
          <w:szCs w:val="22"/>
          <w:lang w:val="es-ES_tradnl"/>
        </w:rPr>
        <w:t>L</w:t>
      </w:r>
      <w:r w:rsidR="004E0A30" w:rsidRPr="007036D0">
        <w:rPr>
          <w:b w:val="0"/>
          <w:bCs/>
          <w:spacing w:val="-3"/>
          <w:sz w:val="22"/>
          <w:szCs w:val="22"/>
          <w:lang w:val="es-ES_tradnl"/>
        </w:rPr>
        <w:t xml:space="preserve">os detalles técnicos relacionados con el envío de la información solicitada en </w:t>
      </w:r>
      <w:r w:rsidR="00F47B7C" w:rsidRPr="007036D0">
        <w:rPr>
          <w:b w:val="0"/>
          <w:bCs/>
          <w:spacing w:val="-3"/>
          <w:sz w:val="22"/>
          <w:szCs w:val="22"/>
          <w:lang w:val="es-ES_tradnl"/>
        </w:rPr>
        <w:t xml:space="preserve">el </w:t>
      </w:r>
      <w:r w:rsidR="004E0A30" w:rsidRPr="007036D0">
        <w:rPr>
          <w:b w:val="0"/>
          <w:bCs/>
          <w:spacing w:val="-3"/>
          <w:sz w:val="22"/>
          <w:szCs w:val="22"/>
          <w:lang w:val="es-ES_tradnl"/>
        </w:rPr>
        <w:t>Anexo 2 requerido en el artículo 6 de las presentes Medidas, serán comunicados por la Superintendencia el día de entrada en vigencia de las presentes Medidas.</w:t>
      </w:r>
    </w:p>
    <w:p w:rsidR="00F47B7C" w:rsidRPr="007036D0" w:rsidRDefault="00F47B7C" w:rsidP="00B04C45">
      <w:pPr>
        <w:pStyle w:val="Ttulo1-NormaRL"/>
        <w:jc w:val="both"/>
        <w:rPr>
          <w:b w:val="0"/>
          <w:bCs/>
          <w:spacing w:val="-3"/>
          <w:sz w:val="22"/>
          <w:szCs w:val="22"/>
          <w:lang w:val="es-ES_tradnl"/>
        </w:rPr>
      </w:pPr>
    </w:p>
    <w:p w:rsidR="00F47B7C" w:rsidRPr="007036D0" w:rsidRDefault="00F47B7C" w:rsidP="00F47B7C">
      <w:pPr>
        <w:tabs>
          <w:tab w:val="left" w:pos="-720"/>
        </w:tabs>
        <w:suppressAutoHyphens/>
        <w:rPr>
          <w:rFonts w:ascii="Arial Narrow" w:hAnsi="Arial Narrow"/>
          <w:sz w:val="22"/>
          <w:szCs w:val="22"/>
        </w:rPr>
      </w:pPr>
      <w:r w:rsidRPr="007036D0">
        <w:rPr>
          <w:rFonts w:ascii="Arial Narrow" w:hAnsi="Arial Narrow"/>
          <w:b/>
          <w:bCs/>
          <w:spacing w:val="-3"/>
          <w:sz w:val="22"/>
          <w:szCs w:val="22"/>
          <w:lang w:val="es-ES_tradnl"/>
        </w:rPr>
        <w:t>Art. 8.-</w:t>
      </w:r>
      <w:r w:rsidRPr="007036D0">
        <w:rPr>
          <w:bCs/>
          <w:spacing w:val="-3"/>
          <w:sz w:val="22"/>
          <w:szCs w:val="22"/>
          <w:lang w:val="es-ES_tradnl"/>
        </w:rPr>
        <w:t xml:space="preserve"> </w:t>
      </w:r>
      <w:r w:rsidR="00EE272F" w:rsidRPr="007036D0">
        <w:rPr>
          <w:rFonts w:ascii="Arial Narrow" w:hAnsi="Arial Narrow"/>
          <w:sz w:val="22"/>
          <w:szCs w:val="22"/>
        </w:rPr>
        <w:t>El primer envío de la información solicitada a las entidades de acuerdo al Anexo 2 requerido en el artículo 6 de las presentes Medidas, será  a partir del día martes 10 de marzo de 2015, con los datos que corresponden al período del 24 de febrero al 9 de marzo de 2015.</w:t>
      </w:r>
    </w:p>
    <w:p w:rsidR="00EE272F" w:rsidRPr="007036D0" w:rsidRDefault="00EE272F" w:rsidP="00F47B7C">
      <w:pPr>
        <w:tabs>
          <w:tab w:val="left" w:pos="-720"/>
        </w:tabs>
        <w:suppressAutoHyphens/>
        <w:rPr>
          <w:rFonts w:ascii="Arial Narrow" w:hAnsi="Arial Narrow"/>
          <w:sz w:val="22"/>
          <w:szCs w:val="22"/>
        </w:rPr>
      </w:pPr>
    </w:p>
    <w:p w:rsidR="00282DD6" w:rsidRPr="007036D0" w:rsidRDefault="00282DD6" w:rsidP="00B04C45">
      <w:pPr>
        <w:pStyle w:val="Sinespaciado"/>
        <w:keepNext/>
        <w:tabs>
          <w:tab w:val="left" w:pos="4820"/>
        </w:tabs>
        <w:rPr>
          <w:rFonts w:ascii="Arial Narrow" w:hAnsi="Arial Narrow"/>
          <w:b/>
        </w:rPr>
      </w:pPr>
      <w:r w:rsidRPr="007036D0">
        <w:rPr>
          <w:rFonts w:ascii="Arial Narrow" w:hAnsi="Arial Narrow"/>
          <w:b/>
        </w:rPr>
        <w:t>Aspectos no previstos</w:t>
      </w:r>
    </w:p>
    <w:p w:rsidR="00282DD6" w:rsidRPr="007036D0" w:rsidRDefault="00282DD6" w:rsidP="00B04C45">
      <w:pPr>
        <w:tabs>
          <w:tab w:val="left" w:pos="-720"/>
        </w:tabs>
        <w:suppressAutoHyphens/>
        <w:rPr>
          <w:rFonts w:ascii="Arial Narrow" w:hAnsi="Arial Narrow"/>
          <w:spacing w:val="-3"/>
          <w:sz w:val="22"/>
          <w:szCs w:val="22"/>
        </w:rPr>
      </w:pPr>
      <w:r w:rsidRPr="007036D0">
        <w:rPr>
          <w:rFonts w:ascii="Arial Narrow" w:hAnsi="Arial Narrow"/>
          <w:b/>
          <w:bCs/>
          <w:spacing w:val="-3"/>
          <w:sz w:val="22"/>
          <w:szCs w:val="22"/>
          <w:lang w:val="es-ES_tradnl"/>
        </w:rPr>
        <w:t xml:space="preserve">Art. </w:t>
      </w:r>
      <w:r w:rsidR="00F47B7C" w:rsidRPr="007036D0">
        <w:rPr>
          <w:rFonts w:ascii="Arial Narrow" w:hAnsi="Arial Narrow"/>
          <w:b/>
          <w:bCs/>
          <w:spacing w:val="-3"/>
          <w:sz w:val="22"/>
          <w:szCs w:val="22"/>
          <w:lang w:val="es-ES_tradnl"/>
        </w:rPr>
        <w:t>9</w:t>
      </w:r>
      <w:r w:rsidR="00B04C45" w:rsidRPr="007036D0">
        <w:rPr>
          <w:rFonts w:ascii="Arial Narrow" w:hAnsi="Arial Narrow"/>
          <w:b/>
          <w:bCs/>
          <w:spacing w:val="-3"/>
          <w:sz w:val="22"/>
          <w:szCs w:val="22"/>
          <w:lang w:val="es-ES_tradnl"/>
        </w:rPr>
        <w:t>.</w:t>
      </w:r>
      <w:r w:rsidRPr="007036D0">
        <w:rPr>
          <w:rFonts w:ascii="Arial Narrow" w:hAnsi="Arial Narrow"/>
          <w:b/>
          <w:bCs/>
          <w:spacing w:val="-3"/>
          <w:sz w:val="22"/>
          <w:szCs w:val="22"/>
          <w:lang w:val="es-ES_tradnl"/>
        </w:rPr>
        <w:t>-</w:t>
      </w:r>
      <w:r w:rsidRPr="007036D0">
        <w:rPr>
          <w:rFonts w:ascii="Arial Narrow" w:hAnsi="Arial Narrow"/>
          <w:bCs/>
          <w:spacing w:val="-3"/>
          <w:sz w:val="22"/>
          <w:szCs w:val="22"/>
          <w:lang w:val="es-ES_tradnl"/>
        </w:rPr>
        <w:t xml:space="preserve"> </w:t>
      </w:r>
      <w:r w:rsidRPr="007036D0">
        <w:rPr>
          <w:rFonts w:ascii="Arial Narrow" w:hAnsi="Arial Narrow" w:cstheme="minorHAnsi"/>
          <w:bCs/>
          <w:sz w:val="22"/>
          <w:szCs w:val="22"/>
        </w:rPr>
        <w:t>Los aspectos no previstos en temas de regulación en la</w:t>
      </w:r>
      <w:r w:rsidR="00FE2CEC" w:rsidRPr="007036D0">
        <w:rPr>
          <w:rFonts w:ascii="Arial Narrow" w:hAnsi="Arial Narrow" w:cstheme="minorHAnsi"/>
          <w:bCs/>
          <w:sz w:val="22"/>
          <w:szCs w:val="22"/>
        </w:rPr>
        <w:t>s</w:t>
      </w:r>
      <w:r w:rsidRPr="007036D0">
        <w:rPr>
          <w:rFonts w:ascii="Arial Narrow" w:hAnsi="Arial Narrow" w:cstheme="minorHAnsi"/>
          <w:bCs/>
          <w:sz w:val="22"/>
          <w:szCs w:val="22"/>
        </w:rPr>
        <w:t xml:space="preserve"> presente</w:t>
      </w:r>
      <w:r w:rsidR="00FE2CEC" w:rsidRPr="007036D0">
        <w:rPr>
          <w:rFonts w:ascii="Arial Narrow" w:hAnsi="Arial Narrow" w:cstheme="minorHAnsi"/>
          <w:bCs/>
          <w:sz w:val="22"/>
          <w:szCs w:val="22"/>
        </w:rPr>
        <w:t>s</w:t>
      </w:r>
      <w:r w:rsidRPr="007036D0">
        <w:rPr>
          <w:rFonts w:ascii="Arial Narrow" w:hAnsi="Arial Narrow" w:cstheme="minorHAnsi"/>
          <w:bCs/>
          <w:sz w:val="22"/>
          <w:szCs w:val="22"/>
        </w:rPr>
        <w:t xml:space="preserve"> </w:t>
      </w:r>
      <w:r w:rsidR="00FE2CEC" w:rsidRPr="007036D0">
        <w:rPr>
          <w:rFonts w:ascii="Arial Narrow" w:hAnsi="Arial Narrow" w:cstheme="minorHAnsi"/>
          <w:bCs/>
          <w:sz w:val="22"/>
          <w:szCs w:val="22"/>
        </w:rPr>
        <w:t>Medidas</w:t>
      </w:r>
      <w:r w:rsidRPr="007036D0">
        <w:rPr>
          <w:rFonts w:ascii="Arial Narrow" w:hAnsi="Arial Narrow" w:cstheme="minorHAnsi"/>
          <w:bCs/>
          <w:sz w:val="22"/>
          <w:szCs w:val="22"/>
        </w:rPr>
        <w:t xml:space="preserve"> serán resueltos por el Comité de Normas.</w:t>
      </w:r>
    </w:p>
    <w:p w:rsidR="00282DD6" w:rsidRPr="007036D0" w:rsidRDefault="00282DD6" w:rsidP="00B04C45">
      <w:pPr>
        <w:tabs>
          <w:tab w:val="left" w:pos="-720"/>
        </w:tabs>
        <w:suppressAutoHyphens/>
        <w:rPr>
          <w:rFonts w:ascii="Arial Narrow" w:hAnsi="Arial Narrow"/>
          <w:spacing w:val="-3"/>
          <w:sz w:val="22"/>
          <w:szCs w:val="22"/>
        </w:rPr>
      </w:pPr>
    </w:p>
    <w:p w:rsidR="00282DD6" w:rsidRPr="007036D0" w:rsidRDefault="00282DD6" w:rsidP="00B04C45">
      <w:pPr>
        <w:pStyle w:val="Sinespaciado"/>
        <w:tabs>
          <w:tab w:val="left" w:pos="4820"/>
        </w:tabs>
        <w:rPr>
          <w:rFonts w:ascii="Arial Narrow" w:hAnsi="Arial Narrow"/>
          <w:b/>
        </w:rPr>
      </w:pPr>
      <w:r w:rsidRPr="007036D0">
        <w:rPr>
          <w:rFonts w:ascii="Arial Narrow" w:hAnsi="Arial Narrow"/>
          <w:b/>
        </w:rPr>
        <w:t xml:space="preserve">Vigencia </w:t>
      </w:r>
    </w:p>
    <w:p w:rsidR="00BC739E" w:rsidRPr="007036D0" w:rsidRDefault="00282DD6" w:rsidP="00B04C45">
      <w:pPr>
        <w:tabs>
          <w:tab w:val="left" w:pos="-720"/>
        </w:tabs>
        <w:suppressAutoHyphens/>
        <w:rPr>
          <w:rFonts w:ascii="Arial Narrow" w:hAnsi="Arial Narrow"/>
          <w:sz w:val="22"/>
          <w:szCs w:val="22"/>
        </w:rPr>
      </w:pPr>
      <w:r w:rsidRPr="007036D0">
        <w:rPr>
          <w:rFonts w:ascii="Arial Narrow" w:hAnsi="Arial Narrow"/>
          <w:b/>
          <w:bCs/>
          <w:spacing w:val="-3"/>
          <w:sz w:val="22"/>
          <w:szCs w:val="22"/>
          <w:lang w:val="es-ES_tradnl"/>
        </w:rPr>
        <w:t xml:space="preserve">Art. </w:t>
      </w:r>
      <w:r w:rsidR="00F47B7C" w:rsidRPr="007036D0">
        <w:rPr>
          <w:rFonts w:ascii="Arial Narrow" w:hAnsi="Arial Narrow"/>
          <w:b/>
          <w:bCs/>
          <w:spacing w:val="-3"/>
          <w:sz w:val="22"/>
          <w:szCs w:val="22"/>
          <w:lang w:val="es-ES_tradnl"/>
        </w:rPr>
        <w:t>10</w:t>
      </w:r>
      <w:r w:rsidRPr="007036D0">
        <w:rPr>
          <w:rFonts w:ascii="Arial Narrow" w:hAnsi="Arial Narrow"/>
          <w:b/>
          <w:bCs/>
          <w:spacing w:val="-3"/>
          <w:sz w:val="22"/>
          <w:szCs w:val="22"/>
          <w:lang w:val="es-ES_tradnl"/>
        </w:rPr>
        <w:t>.-</w:t>
      </w:r>
      <w:r w:rsidRPr="007036D0">
        <w:rPr>
          <w:rFonts w:ascii="Arial Narrow" w:hAnsi="Arial Narrow"/>
          <w:bCs/>
          <w:spacing w:val="-3"/>
          <w:sz w:val="22"/>
          <w:szCs w:val="22"/>
          <w:lang w:val="es-ES_tradnl"/>
        </w:rPr>
        <w:t xml:space="preserve"> </w:t>
      </w:r>
      <w:r w:rsidRPr="007036D0">
        <w:rPr>
          <w:rFonts w:ascii="Arial Narrow" w:hAnsi="Arial Narrow"/>
          <w:sz w:val="22"/>
          <w:szCs w:val="22"/>
        </w:rPr>
        <w:t>La vigencia de la</w:t>
      </w:r>
      <w:r w:rsidR="00FE2CEC" w:rsidRPr="007036D0">
        <w:rPr>
          <w:rFonts w:ascii="Arial Narrow" w:hAnsi="Arial Narrow"/>
          <w:sz w:val="22"/>
          <w:szCs w:val="22"/>
        </w:rPr>
        <w:t>s</w:t>
      </w:r>
      <w:r w:rsidRPr="007036D0">
        <w:rPr>
          <w:rFonts w:ascii="Arial Narrow" w:hAnsi="Arial Narrow"/>
          <w:sz w:val="22"/>
          <w:szCs w:val="22"/>
        </w:rPr>
        <w:t xml:space="preserve"> presente</w:t>
      </w:r>
      <w:r w:rsidR="00FE2CEC" w:rsidRPr="007036D0">
        <w:rPr>
          <w:rFonts w:ascii="Arial Narrow" w:hAnsi="Arial Narrow"/>
          <w:sz w:val="22"/>
          <w:szCs w:val="22"/>
        </w:rPr>
        <w:t>s</w:t>
      </w:r>
      <w:r w:rsidRPr="007036D0">
        <w:rPr>
          <w:rFonts w:ascii="Arial Narrow" w:hAnsi="Arial Narrow"/>
          <w:sz w:val="22"/>
          <w:szCs w:val="22"/>
        </w:rPr>
        <w:t xml:space="preserve"> </w:t>
      </w:r>
      <w:r w:rsidR="00FE2CEC" w:rsidRPr="007036D0">
        <w:rPr>
          <w:rFonts w:ascii="Arial Narrow" w:hAnsi="Arial Narrow"/>
          <w:sz w:val="22"/>
          <w:szCs w:val="22"/>
        </w:rPr>
        <w:t>Medidas</w:t>
      </w:r>
      <w:r w:rsidRPr="007036D0">
        <w:rPr>
          <w:rFonts w:ascii="Arial Narrow" w:hAnsi="Arial Narrow"/>
          <w:sz w:val="22"/>
          <w:szCs w:val="22"/>
        </w:rPr>
        <w:t xml:space="preserve"> </w:t>
      </w:r>
      <w:r w:rsidR="003B53E8" w:rsidRPr="007036D0">
        <w:rPr>
          <w:rFonts w:ascii="Arial Narrow" w:hAnsi="Arial Narrow"/>
          <w:sz w:val="22"/>
          <w:szCs w:val="22"/>
        </w:rPr>
        <w:t>será de cuatro</w:t>
      </w:r>
      <w:r w:rsidRPr="007036D0">
        <w:rPr>
          <w:rFonts w:ascii="Arial Narrow" w:hAnsi="Arial Narrow"/>
          <w:sz w:val="22"/>
          <w:szCs w:val="22"/>
        </w:rPr>
        <w:t xml:space="preserve"> años, a partir d</w:t>
      </w:r>
      <w:r w:rsidR="00F576A1" w:rsidRPr="007036D0">
        <w:rPr>
          <w:rFonts w:ascii="Arial Narrow" w:hAnsi="Arial Narrow"/>
          <w:sz w:val="22"/>
          <w:szCs w:val="22"/>
        </w:rPr>
        <w:t xml:space="preserve">el </w:t>
      </w:r>
      <w:r w:rsidR="00B04C45" w:rsidRPr="007036D0">
        <w:rPr>
          <w:rFonts w:ascii="Arial Narrow" w:hAnsi="Arial Narrow"/>
          <w:sz w:val="22"/>
          <w:szCs w:val="22"/>
        </w:rPr>
        <w:t>23</w:t>
      </w:r>
      <w:r w:rsidRPr="007036D0">
        <w:rPr>
          <w:rFonts w:ascii="Arial Narrow" w:hAnsi="Arial Narrow"/>
          <w:sz w:val="22"/>
          <w:szCs w:val="22"/>
        </w:rPr>
        <w:t xml:space="preserve"> de febrero de 2015.</w:t>
      </w:r>
    </w:p>
    <w:p w:rsidR="00FE2CEC" w:rsidRPr="007036D0" w:rsidRDefault="00FE2CEC" w:rsidP="00B04C45">
      <w:pPr>
        <w:tabs>
          <w:tab w:val="left" w:pos="-720"/>
        </w:tabs>
        <w:suppressAutoHyphens/>
        <w:rPr>
          <w:rFonts w:ascii="Arial Narrow" w:hAnsi="Arial Narrow"/>
          <w:sz w:val="22"/>
          <w:szCs w:val="22"/>
        </w:rPr>
      </w:pPr>
    </w:p>
    <w:p w:rsidR="003773A9" w:rsidRPr="007036D0" w:rsidRDefault="003773A9" w:rsidP="00B04C45">
      <w:pPr>
        <w:tabs>
          <w:tab w:val="left" w:pos="-720"/>
        </w:tabs>
        <w:suppressAutoHyphens/>
        <w:rPr>
          <w:rFonts w:ascii="Arial Narrow" w:hAnsi="Arial Narrow"/>
        </w:rPr>
      </w:pPr>
    </w:p>
    <w:p w:rsidR="003773A9" w:rsidRPr="007036D0" w:rsidRDefault="003773A9" w:rsidP="00B04C45">
      <w:pPr>
        <w:tabs>
          <w:tab w:val="left" w:pos="-720"/>
        </w:tabs>
        <w:suppressAutoHyphens/>
        <w:rPr>
          <w:rFonts w:ascii="Arial Narrow" w:hAnsi="Arial Narrow"/>
        </w:rPr>
      </w:pPr>
    </w:p>
    <w:p w:rsidR="003773A9" w:rsidRPr="007036D0" w:rsidRDefault="003773A9" w:rsidP="005640DD">
      <w:pPr>
        <w:jc w:val="right"/>
        <w:rPr>
          <w:rFonts w:ascii="Arial Narrow" w:hAnsi="Arial Narrow" w:cstheme="minorHAnsi"/>
          <w:b/>
          <w:sz w:val="22"/>
          <w:szCs w:val="22"/>
        </w:rPr>
      </w:pPr>
      <w:r w:rsidRPr="007036D0">
        <w:rPr>
          <w:rFonts w:ascii="Arial Narrow" w:hAnsi="Arial Narrow"/>
        </w:rPr>
        <w:br w:type="page"/>
      </w:r>
      <w:r w:rsidRPr="007036D0">
        <w:rPr>
          <w:rFonts w:ascii="Arial Narrow" w:hAnsi="Arial Narrow" w:cstheme="minorHAnsi"/>
          <w:b/>
          <w:sz w:val="22"/>
          <w:szCs w:val="22"/>
        </w:rPr>
        <w:t>ANEXO No. 1</w:t>
      </w:r>
    </w:p>
    <w:p w:rsidR="003773A9" w:rsidRPr="007036D0" w:rsidRDefault="003773A9" w:rsidP="00B04C45">
      <w:pPr>
        <w:pStyle w:val="Ttulo2-NormaRL"/>
        <w:jc w:val="right"/>
        <w:rPr>
          <w:sz w:val="22"/>
          <w:szCs w:val="22"/>
          <w:lang w:val="es-ES"/>
        </w:rPr>
      </w:pPr>
    </w:p>
    <w:p w:rsidR="003773A9" w:rsidRPr="007036D0" w:rsidRDefault="003773A9" w:rsidP="00B04C45">
      <w:pPr>
        <w:pStyle w:val="Ttulo2-NormaRL"/>
        <w:rPr>
          <w:sz w:val="22"/>
          <w:szCs w:val="22"/>
          <w:lang w:val="es-ES"/>
        </w:rPr>
      </w:pPr>
      <w:r w:rsidRPr="007036D0">
        <w:rPr>
          <w:sz w:val="22"/>
          <w:szCs w:val="22"/>
          <w:lang w:val="es-ES"/>
        </w:rPr>
        <w:t>SECTORES DE DESTINO DE LOS CRÉDITOS PRODUCTIVOS</w:t>
      </w:r>
    </w:p>
    <w:p w:rsidR="008A61E0" w:rsidRPr="007036D0" w:rsidRDefault="008A61E0" w:rsidP="00B04C45">
      <w:pPr>
        <w:pStyle w:val="Ttulo2-NormaRL"/>
        <w:rPr>
          <w:sz w:val="22"/>
          <w:szCs w:val="22"/>
          <w:lang w:val="es-ES"/>
        </w:rPr>
      </w:pPr>
    </w:p>
    <w:p w:rsidR="003773A9" w:rsidRPr="007036D0" w:rsidRDefault="00D77077" w:rsidP="008A61E0">
      <w:pPr>
        <w:pStyle w:val="Ttulo2-NormaRL"/>
        <w:jc w:val="both"/>
        <w:rPr>
          <w:b w:val="0"/>
          <w:szCs w:val="24"/>
          <w:lang w:val="es-ES"/>
        </w:rPr>
      </w:pPr>
      <w:r w:rsidRPr="007036D0">
        <w:rPr>
          <w:b w:val="0"/>
          <w:iCs/>
          <w:sz w:val="22"/>
          <w:szCs w:val="22"/>
        </w:rPr>
        <w:t>Los caracteres válidos y la explicación de cada uno de los códigos se encuentran disponible</w:t>
      </w:r>
      <w:r w:rsidR="007036D0">
        <w:rPr>
          <w:b w:val="0"/>
          <w:iCs/>
          <w:sz w:val="22"/>
          <w:szCs w:val="22"/>
        </w:rPr>
        <w:t>s</w:t>
      </w:r>
      <w:r w:rsidRPr="007036D0">
        <w:rPr>
          <w:b w:val="0"/>
          <w:iCs/>
          <w:sz w:val="22"/>
          <w:szCs w:val="22"/>
        </w:rPr>
        <w:t xml:space="preserve"> en Tabla 24 del Anexo B y Anexo E, ambos de las </w:t>
      </w:r>
      <w:r w:rsidR="008A61E0" w:rsidRPr="007036D0">
        <w:rPr>
          <w:b w:val="0"/>
          <w:iCs/>
          <w:sz w:val="22"/>
          <w:szCs w:val="22"/>
        </w:rPr>
        <w:t>“Normas sobre el procedimiento para la recolección de datos del Sistema Central de Riesgos” (NPB4-17)</w:t>
      </w:r>
    </w:p>
    <w:p w:rsidR="008A61E0" w:rsidRPr="007036D0" w:rsidRDefault="008A61E0" w:rsidP="00B04C45">
      <w:pPr>
        <w:pStyle w:val="Ttulo2-NormaRL"/>
        <w:rPr>
          <w:szCs w:val="24"/>
          <w:lang w:val="es-ES"/>
        </w:rPr>
      </w:pPr>
    </w:p>
    <w:tbl>
      <w:tblPr>
        <w:tblStyle w:val="YV"/>
        <w:tblW w:w="8844" w:type="dxa"/>
        <w:tblInd w:w="108" w:type="dxa"/>
        <w:tblLook w:val="04A0"/>
      </w:tblPr>
      <w:tblGrid>
        <w:gridCol w:w="8844"/>
      </w:tblGrid>
      <w:tr w:rsidR="00061B78" w:rsidRPr="007036D0" w:rsidTr="0004376A">
        <w:trPr>
          <w:cnfStyle w:val="100000000000"/>
          <w:trHeight w:val="240"/>
          <w:tblHeader/>
        </w:trPr>
        <w:tc>
          <w:tcPr>
            <w:tcW w:w="8844" w:type="dxa"/>
            <w:shd w:val="clear" w:color="auto" w:fill="auto"/>
            <w:noWrap/>
            <w:hideMark/>
          </w:tcPr>
          <w:p w:rsidR="00061B78" w:rsidRPr="007036D0" w:rsidRDefault="00061B78" w:rsidP="00061B78">
            <w:pPr>
              <w:spacing w:before="20" w:line="240" w:lineRule="auto"/>
              <w:jc w:val="left"/>
              <w:rPr>
                <w:rFonts w:ascii="Arial Narrow" w:hAnsi="Arial Narrow" w:cstheme="minorHAnsi"/>
                <w:sz w:val="20"/>
                <w:szCs w:val="20"/>
                <w:lang w:val="es-GT" w:eastAsia="es-GT"/>
              </w:rPr>
            </w:pPr>
            <w:r w:rsidRPr="007036D0">
              <w:rPr>
                <w:rFonts w:ascii="Arial Narrow" w:hAnsi="Arial Narrow" w:cstheme="minorHAnsi"/>
                <w:sz w:val="20"/>
                <w:szCs w:val="20"/>
                <w:lang w:val="es-GT" w:eastAsia="es-GT"/>
              </w:rPr>
              <w:t>Sectores de Destino</w:t>
            </w:r>
          </w:p>
        </w:tc>
      </w:tr>
      <w:tr w:rsidR="00303B62" w:rsidRPr="007036D0" w:rsidTr="00276E1F">
        <w:trPr>
          <w:trHeight w:val="240"/>
        </w:trPr>
        <w:tc>
          <w:tcPr>
            <w:tcW w:w="8844" w:type="dxa"/>
            <w:shd w:val="clear" w:color="auto" w:fill="auto"/>
            <w:noWrap/>
            <w:hideMark/>
          </w:tcPr>
          <w:p w:rsidR="0084075E" w:rsidRPr="007036D0" w:rsidRDefault="00E5766E" w:rsidP="004457E9">
            <w:pPr>
              <w:spacing w:before="20" w:line="240" w:lineRule="auto"/>
              <w:jc w:val="left"/>
              <w:rPr>
                <w:rFonts w:ascii="Arial Narrow" w:hAnsi="Arial Narrow" w:cstheme="minorHAnsi"/>
                <w:b/>
                <w:sz w:val="16"/>
                <w:szCs w:val="16"/>
                <w:lang w:val="es-GT" w:eastAsia="es-GT"/>
              </w:rPr>
            </w:pPr>
            <w:r w:rsidRPr="007036D0">
              <w:rPr>
                <w:rFonts w:ascii="Arial Narrow" w:hAnsi="Arial Narrow" w:cstheme="minorHAnsi"/>
                <w:b/>
                <w:sz w:val="16"/>
                <w:szCs w:val="16"/>
                <w:lang w:val="es-GT" w:eastAsia="es-GT"/>
              </w:rPr>
              <w:t>Agropecuario</w:t>
            </w:r>
          </w:p>
          <w:p w:rsidR="00303B62" w:rsidRPr="007036D0" w:rsidRDefault="0084075E" w:rsidP="004457E9">
            <w:pPr>
              <w:spacing w:before="20" w:line="240" w:lineRule="auto"/>
              <w:jc w:val="left"/>
              <w:rPr>
                <w:rFonts w:ascii="Arial Narrow" w:hAnsi="Arial Narrow" w:cstheme="minorHAnsi"/>
                <w:b/>
                <w:sz w:val="16"/>
                <w:szCs w:val="16"/>
                <w:lang w:val="es-GT" w:eastAsia="es-GT"/>
              </w:rPr>
            </w:pPr>
            <w:r w:rsidRPr="007036D0"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  <w:t>Todos los códigos, excepto refinanciamientos (019501; 019502; 019503; 019504; 019512; 019590)</w:t>
            </w:r>
          </w:p>
        </w:tc>
      </w:tr>
      <w:tr w:rsidR="00276E1F" w:rsidRPr="007036D0" w:rsidTr="00276E1F">
        <w:trPr>
          <w:trHeight w:val="240"/>
        </w:trPr>
        <w:tc>
          <w:tcPr>
            <w:tcW w:w="8844" w:type="dxa"/>
            <w:shd w:val="clear" w:color="auto" w:fill="auto"/>
            <w:noWrap/>
            <w:hideMark/>
          </w:tcPr>
          <w:p w:rsidR="00276E1F" w:rsidRPr="007036D0" w:rsidRDefault="00276E1F" w:rsidP="004457E9">
            <w:pPr>
              <w:spacing w:before="20" w:line="240" w:lineRule="auto"/>
              <w:jc w:val="left"/>
              <w:rPr>
                <w:rFonts w:ascii="Arial Narrow" w:hAnsi="Arial Narrow" w:cstheme="minorHAnsi"/>
                <w:b/>
                <w:sz w:val="16"/>
                <w:szCs w:val="16"/>
                <w:lang w:val="es-GT" w:eastAsia="es-GT"/>
              </w:rPr>
            </w:pPr>
            <w:r w:rsidRPr="007036D0">
              <w:rPr>
                <w:rFonts w:ascii="Arial Narrow" w:hAnsi="Arial Narrow" w:cstheme="minorHAnsi"/>
                <w:b/>
                <w:sz w:val="16"/>
                <w:szCs w:val="16"/>
                <w:lang w:val="es-GT" w:eastAsia="es-GT"/>
              </w:rPr>
              <w:t>Industria manufacturera</w:t>
            </w:r>
          </w:p>
          <w:p w:rsidR="0082085B" w:rsidRPr="007036D0" w:rsidRDefault="0082085B" w:rsidP="004457E9">
            <w:pPr>
              <w:spacing w:before="20" w:line="240" w:lineRule="auto"/>
              <w:jc w:val="left"/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</w:pPr>
            <w:r w:rsidRPr="007036D0"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  <w:t>Productos alimenticios: todos los códigos</w:t>
            </w:r>
          </w:p>
          <w:p w:rsidR="002A7389" w:rsidRPr="007036D0" w:rsidRDefault="002A7389" w:rsidP="004457E9">
            <w:pPr>
              <w:spacing w:before="20" w:line="240" w:lineRule="auto"/>
              <w:jc w:val="left"/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</w:pPr>
            <w:r w:rsidRPr="007036D0"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  <w:t>Bebidas: todos los códigos</w:t>
            </w:r>
          </w:p>
          <w:p w:rsidR="008A61E0" w:rsidRPr="007036D0" w:rsidRDefault="008A61E0" w:rsidP="004457E9">
            <w:pPr>
              <w:spacing w:before="20" w:line="240" w:lineRule="auto"/>
              <w:jc w:val="left"/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</w:pPr>
            <w:r w:rsidRPr="007036D0"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  <w:t>Fabricación de productos textiles: todos los códigos</w:t>
            </w:r>
          </w:p>
          <w:p w:rsidR="008A61E0" w:rsidRPr="007036D0" w:rsidRDefault="008A61E0" w:rsidP="004457E9">
            <w:pPr>
              <w:spacing w:before="20" w:line="240" w:lineRule="auto"/>
              <w:jc w:val="left"/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</w:pPr>
            <w:r w:rsidRPr="007036D0"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  <w:t>Fabricación de calzado, vestuario y otros artículos confeccionados con textiles: todos los códigos</w:t>
            </w:r>
          </w:p>
          <w:p w:rsidR="008A61E0" w:rsidRPr="007036D0" w:rsidRDefault="008A61E0" w:rsidP="004457E9">
            <w:pPr>
              <w:spacing w:before="20" w:line="240" w:lineRule="auto"/>
              <w:jc w:val="left"/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</w:pPr>
            <w:r w:rsidRPr="007036D0"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  <w:t>Fabricación de papel, cartón y productos de papel y cartón: todos los códigos</w:t>
            </w:r>
          </w:p>
          <w:p w:rsidR="008A61E0" w:rsidRPr="007036D0" w:rsidRDefault="008A61E0" w:rsidP="004457E9">
            <w:pPr>
              <w:spacing w:before="20" w:line="240" w:lineRule="auto"/>
              <w:jc w:val="left"/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</w:pPr>
            <w:r w:rsidRPr="007036D0"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  <w:t>Productos de caucho: todos los códigos</w:t>
            </w:r>
          </w:p>
          <w:p w:rsidR="008A61E0" w:rsidRPr="007036D0" w:rsidRDefault="008A61E0" w:rsidP="004457E9">
            <w:pPr>
              <w:spacing w:before="20" w:line="240" w:lineRule="auto"/>
              <w:jc w:val="left"/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</w:pPr>
            <w:r w:rsidRPr="007036D0"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  <w:t>Fabricación de productos químicos: todos los códigos</w:t>
            </w:r>
          </w:p>
          <w:p w:rsidR="008A61E0" w:rsidRPr="007036D0" w:rsidRDefault="008A61E0" w:rsidP="004457E9">
            <w:pPr>
              <w:spacing w:before="20" w:line="240" w:lineRule="auto"/>
              <w:jc w:val="left"/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</w:pPr>
            <w:r w:rsidRPr="007036D0"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  <w:t>Fabricación y ensamble de maquinaria, aparatos, accesorios y artículos eléctricos</w:t>
            </w:r>
          </w:p>
          <w:p w:rsidR="008A61E0" w:rsidRPr="007036D0" w:rsidRDefault="008A61E0" w:rsidP="004457E9">
            <w:pPr>
              <w:spacing w:before="20" w:line="240" w:lineRule="auto"/>
              <w:jc w:val="left"/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</w:pPr>
            <w:r w:rsidRPr="007036D0"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  <w:t>Fabricación de productos plásticos: todos los códigos</w:t>
            </w:r>
          </w:p>
          <w:p w:rsidR="008A61E0" w:rsidRPr="007036D0" w:rsidRDefault="008A61E0" w:rsidP="004457E9">
            <w:pPr>
              <w:spacing w:before="20" w:line="240" w:lineRule="auto"/>
              <w:jc w:val="left"/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</w:pPr>
            <w:r w:rsidRPr="007036D0"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  <w:t>Industria de la maquila: todos los códigos</w:t>
            </w:r>
          </w:p>
          <w:p w:rsidR="008A61E0" w:rsidRPr="007036D0" w:rsidRDefault="008A61E0" w:rsidP="004457E9">
            <w:pPr>
              <w:spacing w:before="20" w:line="240" w:lineRule="auto"/>
              <w:jc w:val="left"/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</w:pPr>
            <w:r w:rsidRPr="007036D0"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  <w:t xml:space="preserve">Industrias manufactureras diversas: </w:t>
            </w:r>
            <w:r w:rsidRPr="007036D0">
              <w:rPr>
                <w:rFonts w:ascii="Arial Narrow" w:hAnsi="Arial Narrow" w:cstheme="minorHAnsi"/>
                <w:sz w:val="16"/>
                <w:szCs w:val="16"/>
                <w:u w:val="single"/>
                <w:lang w:val="es-GT" w:eastAsia="es-GT"/>
              </w:rPr>
              <w:t>específicamente fabricación de artesanías y manufacturas diversas</w:t>
            </w:r>
            <w:r w:rsidRPr="007036D0"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  <w:t xml:space="preserve"> (</w:t>
            </w:r>
            <w:r w:rsidR="0030626E" w:rsidRPr="007036D0"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  <w:t>039002, 039090)</w:t>
            </w:r>
          </w:p>
        </w:tc>
      </w:tr>
      <w:tr w:rsidR="0030626E" w:rsidRPr="007036D0" w:rsidTr="00276E1F">
        <w:trPr>
          <w:trHeight w:val="240"/>
        </w:trPr>
        <w:tc>
          <w:tcPr>
            <w:tcW w:w="8844" w:type="dxa"/>
            <w:shd w:val="clear" w:color="auto" w:fill="auto"/>
            <w:noWrap/>
            <w:hideMark/>
          </w:tcPr>
          <w:p w:rsidR="0030626E" w:rsidRPr="007036D0" w:rsidRDefault="0030626E" w:rsidP="0030626E">
            <w:pPr>
              <w:spacing w:before="20" w:line="240" w:lineRule="auto"/>
              <w:jc w:val="left"/>
              <w:rPr>
                <w:rFonts w:ascii="Arial Narrow" w:hAnsi="Arial Narrow" w:cstheme="minorHAnsi"/>
                <w:b/>
                <w:sz w:val="16"/>
                <w:szCs w:val="16"/>
                <w:lang w:val="es-GT" w:eastAsia="es-GT"/>
              </w:rPr>
            </w:pPr>
            <w:r w:rsidRPr="007036D0">
              <w:rPr>
                <w:rFonts w:ascii="Arial Narrow" w:hAnsi="Arial Narrow" w:cstheme="minorHAnsi"/>
                <w:b/>
                <w:sz w:val="16"/>
                <w:szCs w:val="16"/>
                <w:lang w:val="es-GT" w:eastAsia="es-GT"/>
              </w:rPr>
              <w:t>Comercio de exportación</w:t>
            </w:r>
          </w:p>
          <w:p w:rsidR="0030626E" w:rsidRPr="007036D0" w:rsidRDefault="0030626E" w:rsidP="00FA0931">
            <w:pPr>
              <w:spacing w:before="20" w:line="240" w:lineRule="auto"/>
              <w:jc w:val="left"/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</w:pPr>
            <w:r w:rsidRPr="007036D0"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  <w:t xml:space="preserve"> 060290  Financiamiento a otros productos de exportación: </w:t>
            </w:r>
            <w:r w:rsidR="00FA0931" w:rsidRPr="007036D0">
              <w:rPr>
                <w:rFonts w:ascii="Arial Narrow" w:hAnsi="Arial Narrow" w:cstheme="minorHAnsi"/>
                <w:sz w:val="16"/>
                <w:szCs w:val="16"/>
                <w:u w:val="single"/>
                <w:lang w:val="es-GT" w:eastAsia="es-GT"/>
              </w:rPr>
              <w:t>únic</w:t>
            </w:r>
            <w:r w:rsidRPr="007036D0">
              <w:rPr>
                <w:rFonts w:ascii="Arial Narrow" w:hAnsi="Arial Narrow" w:cstheme="minorHAnsi"/>
                <w:sz w:val="16"/>
                <w:szCs w:val="16"/>
                <w:u w:val="single"/>
                <w:lang w:val="es-GT" w:eastAsia="es-GT"/>
              </w:rPr>
              <w:t>amente artesanias</w:t>
            </w:r>
          </w:p>
        </w:tc>
      </w:tr>
      <w:tr w:rsidR="0030626E" w:rsidRPr="007036D0" w:rsidTr="00276E1F">
        <w:trPr>
          <w:trHeight w:val="240"/>
        </w:trPr>
        <w:tc>
          <w:tcPr>
            <w:tcW w:w="8844" w:type="dxa"/>
            <w:shd w:val="clear" w:color="auto" w:fill="auto"/>
            <w:noWrap/>
            <w:hideMark/>
          </w:tcPr>
          <w:p w:rsidR="0030626E" w:rsidRPr="007036D0" w:rsidRDefault="0030626E" w:rsidP="004457E9">
            <w:pPr>
              <w:spacing w:before="20" w:line="240" w:lineRule="auto"/>
              <w:jc w:val="left"/>
              <w:rPr>
                <w:rFonts w:ascii="Arial Narrow" w:hAnsi="Arial Narrow" w:cstheme="minorHAnsi"/>
                <w:b/>
                <w:sz w:val="16"/>
                <w:szCs w:val="16"/>
                <w:lang w:val="es-GT" w:eastAsia="es-GT"/>
              </w:rPr>
            </w:pPr>
            <w:r w:rsidRPr="007036D0">
              <w:rPr>
                <w:rFonts w:ascii="Arial Narrow" w:hAnsi="Arial Narrow" w:cstheme="minorHAnsi"/>
                <w:b/>
                <w:sz w:val="16"/>
                <w:szCs w:val="16"/>
                <w:lang w:val="es-GT" w:eastAsia="es-GT"/>
              </w:rPr>
              <w:t>Construcción</w:t>
            </w:r>
          </w:p>
          <w:p w:rsidR="0030626E" w:rsidRPr="007036D0" w:rsidRDefault="0030626E" w:rsidP="004457E9">
            <w:pPr>
              <w:spacing w:before="20" w:line="240" w:lineRule="auto"/>
              <w:jc w:val="left"/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</w:pPr>
            <w:r w:rsidRPr="007036D0"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  <w:t>Todos los códigos, excepto refinanciamientos (049500)</w:t>
            </w:r>
          </w:p>
        </w:tc>
      </w:tr>
      <w:tr w:rsidR="0030626E" w:rsidRPr="007036D0" w:rsidTr="00276E1F">
        <w:trPr>
          <w:trHeight w:val="240"/>
        </w:trPr>
        <w:tc>
          <w:tcPr>
            <w:tcW w:w="8844" w:type="dxa"/>
            <w:shd w:val="clear" w:color="auto" w:fill="auto"/>
            <w:noWrap/>
            <w:hideMark/>
          </w:tcPr>
          <w:p w:rsidR="0030626E" w:rsidRPr="007036D0" w:rsidRDefault="0030626E" w:rsidP="004457E9">
            <w:pPr>
              <w:spacing w:before="20" w:line="240" w:lineRule="auto"/>
              <w:jc w:val="left"/>
              <w:rPr>
                <w:rFonts w:ascii="Arial Narrow" w:hAnsi="Arial Narrow" w:cstheme="minorHAnsi"/>
                <w:b/>
                <w:sz w:val="16"/>
                <w:szCs w:val="16"/>
                <w:lang w:val="es-GT" w:eastAsia="es-GT"/>
              </w:rPr>
            </w:pPr>
            <w:r w:rsidRPr="007036D0">
              <w:rPr>
                <w:rFonts w:ascii="Arial Narrow" w:hAnsi="Arial Narrow" w:cstheme="minorHAnsi"/>
                <w:b/>
                <w:sz w:val="16"/>
                <w:szCs w:val="16"/>
                <w:lang w:val="es-GT" w:eastAsia="es-GT"/>
              </w:rPr>
              <w:t xml:space="preserve">Electricidad </w:t>
            </w:r>
          </w:p>
          <w:p w:rsidR="0030626E" w:rsidRPr="007036D0" w:rsidRDefault="0030626E" w:rsidP="004457E9">
            <w:pPr>
              <w:spacing w:before="20" w:line="240" w:lineRule="auto"/>
              <w:jc w:val="left"/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</w:pPr>
            <w:r w:rsidRPr="007036D0"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  <w:t>Todos los códigos, excepto refinanciamientos (059500)</w:t>
            </w:r>
          </w:p>
        </w:tc>
      </w:tr>
      <w:tr w:rsidR="0030626E" w:rsidRPr="007036D0" w:rsidTr="00276E1F">
        <w:trPr>
          <w:trHeight w:val="240"/>
        </w:trPr>
        <w:tc>
          <w:tcPr>
            <w:tcW w:w="8844" w:type="dxa"/>
            <w:shd w:val="clear" w:color="auto" w:fill="auto"/>
            <w:noWrap/>
            <w:hideMark/>
          </w:tcPr>
          <w:p w:rsidR="0030626E" w:rsidRPr="007036D0" w:rsidRDefault="0030626E" w:rsidP="004457E9">
            <w:pPr>
              <w:spacing w:before="20" w:line="240" w:lineRule="auto"/>
              <w:jc w:val="left"/>
              <w:rPr>
                <w:rFonts w:ascii="Arial Narrow" w:hAnsi="Arial Narrow" w:cstheme="minorHAnsi"/>
                <w:b/>
                <w:sz w:val="16"/>
                <w:szCs w:val="16"/>
                <w:lang w:val="es-GT" w:eastAsia="es-GT"/>
              </w:rPr>
            </w:pPr>
            <w:r w:rsidRPr="007036D0">
              <w:rPr>
                <w:rFonts w:ascii="Arial Narrow" w:hAnsi="Arial Narrow" w:cstheme="minorHAnsi"/>
                <w:b/>
                <w:sz w:val="16"/>
                <w:szCs w:val="16"/>
                <w:lang w:val="es-GT" w:eastAsia="es-GT"/>
              </w:rPr>
              <w:t>Transporte, almacenaje y comunicaciones</w:t>
            </w:r>
          </w:p>
          <w:p w:rsidR="0030626E" w:rsidRPr="007036D0" w:rsidRDefault="0030626E" w:rsidP="004457E9">
            <w:pPr>
              <w:spacing w:before="20" w:line="240" w:lineRule="auto"/>
              <w:jc w:val="left"/>
              <w:rPr>
                <w:rFonts w:ascii="Arial Narrow" w:hAnsi="Arial Narrow" w:cstheme="minorHAnsi"/>
                <w:b/>
                <w:sz w:val="16"/>
                <w:szCs w:val="16"/>
                <w:lang w:val="es-GT" w:eastAsia="es-GT"/>
              </w:rPr>
            </w:pPr>
            <w:r w:rsidRPr="007036D0">
              <w:rPr>
                <w:rFonts w:ascii="Arial Narrow" w:hAnsi="Arial Narrow" w:cstheme="minorHAnsi"/>
                <w:b/>
                <w:sz w:val="16"/>
                <w:szCs w:val="16"/>
                <w:lang w:val="es-GT" w:eastAsia="es-GT"/>
              </w:rPr>
              <w:t>Transporte</w:t>
            </w:r>
          </w:p>
          <w:p w:rsidR="0030626E" w:rsidRPr="007036D0" w:rsidRDefault="0030626E" w:rsidP="004457E9">
            <w:pPr>
              <w:spacing w:before="20" w:line="240" w:lineRule="auto"/>
              <w:jc w:val="left"/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</w:pPr>
            <w:r w:rsidRPr="007036D0"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  <w:t>070102    Transporte de pasajeros por autobuses</w:t>
            </w:r>
          </w:p>
          <w:p w:rsidR="0030626E" w:rsidRPr="007036D0" w:rsidRDefault="0030626E" w:rsidP="004457E9">
            <w:pPr>
              <w:spacing w:before="20" w:line="240" w:lineRule="auto"/>
              <w:jc w:val="left"/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</w:pPr>
            <w:r w:rsidRPr="007036D0"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  <w:t>070103    Transporte de pasajeros por taxis</w:t>
            </w:r>
          </w:p>
          <w:p w:rsidR="0030626E" w:rsidRPr="007036D0" w:rsidRDefault="0030626E" w:rsidP="004457E9">
            <w:pPr>
              <w:spacing w:before="20" w:line="240" w:lineRule="auto"/>
              <w:jc w:val="left"/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</w:pPr>
            <w:r w:rsidRPr="007036D0"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  <w:t>070104    Transporte de carga por carretera</w:t>
            </w:r>
          </w:p>
          <w:p w:rsidR="0030626E" w:rsidRPr="007036D0" w:rsidRDefault="0030626E" w:rsidP="004457E9">
            <w:pPr>
              <w:spacing w:before="20" w:line="240" w:lineRule="auto"/>
              <w:jc w:val="left"/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</w:pPr>
            <w:r w:rsidRPr="007036D0"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  <w:t>070105    Transporte aéreo</w:t>
            </w:r>
          </w:p>
          <w:p w:rsidR="0030626E" w:rsidRPr="007036D0" w:rsidRDefault="0030626E" w:rsidP="004457E9">
            <w:pPr>
              <w:spacing w:before="20" w:line="240" w:lineRule="auto"/>
              <w:jc w:val="left"/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</w:pPr>
            <w:r w:rsidRPr="007036D0"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  <w:t>070106    Agencias de turismo</w:t>
            </w:r>
          </w:p>
          <w:p w:rsidR="0030626E" w:rsidRPr="007036D0" w:rsidRDefault="0030626E" w:rsidP="004457E9">
            <w:pPr>
              <w:spacing w:before="20" w:line="240" w:lineRule="auto"/>
              <w:jc w:val="left"/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</w:pPr>
            <w:r w:rsidRPr="007036D0"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  <w:t>070107    Transporte de pasajeros y carga por vía marítima</w:t>
            </w:r>
          </w:p>
          <w:p w:rsidR="0030626E" w:rsidRPr="007036D0" w:rsidRDefault="0030626E" w:rsidP="004457E9">
            <w:pPr>
              <w:spacing w:before="20" w:line="240" w:lineRule="auto"/>
              <w:jc w:val="left"/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</w:pPr>
            <w:r w:rsidRPr="007036D0"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  <w:t>070200    Servicios de depósitos y almacenaje de mercaderías</w:t>
            </w:r>
          </w:p>
        </w:tc>
      </w:tr>
      <w:tr w:rsidR="0030626E" w:rsidRPr="007036D0" w:rsidTr="00276E1F">
        <w:trPr>
          <w:trHeight w:val="240"/>
        </w:trPr>
        <w:tc>
          <w:tcPr>
            <w:tcW w:w="8844" w:type="dxa"/>
            <w:shd w:val="clear" w:color="auto" w:fill="auto"/>
            <w:noWrap/>
            <w:hideMark/>
          </w:tcPr>
          <w:p w:rsidR="0030626E" w:rsidRPr="007036D0" w:rsidRDefault="0030626E" w:rsidP="004457E9">
            <w:pPr>
              <w:spacing w:before="20" w:line="240" w:lineRule="auto"/>
              <w:jc w:val="left"/>
              <w:rPr>
                <w:rFonts w:ascii="Arial Narrow" w:hAnsi="Arial Narrow" w:cstheme="minorHAnsi"/>
                <w:b/>
                <w:sz w:val="16"/>
                <w:szCs w:val="16"/>
                <w:lang w:val="es-GT" w:eastAsia="es-GT"/>
              </w:rPr>
            </w:pPr>
            <w:r w:rsidRPr="007036D0">
              <w:rPr>
                <w:rFonts w:ascii="Arial Narrow" w:hAnsi="Arial Narrow" w:cstheme="minorHAnsi"/>
                <w:b/>
                <w:sz w:val="16"/>
                <w:szCs w:val="16"/>
                <w:lang w:val="es-GT" w:eastAsia="es-GT"/>
              </w:rPr>
              <w:t>Servicios</w:t>
            </w:r>
          </w:p>
          <w:p w:rsidR="0030626E" w:rsidRPr="007036D0" w:rsidRDefault="0030626E" w:rsidP="004457E9">
            <w:pPr>
              <w:spacing w:before="20" w:line="240" w:lineRule="auto"/>
              <w:jc w:val="left"/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</w:pPr>
            <w:r w:rsidRPr="007036D0"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  <w:t>080200   Servicios médico y sanitarios</w:t>
            </w:r>
          </w:p>
          <w:p w:rsidR="0030626E" w:rsidRPr="007036D0" w:rsidRDefault="0030626E" w:rsidP="004457E9">
            <w:pPr>
              <w:spacing w:before="20" w:line="240" w:lineRule="auto"/>
              <w:jc w:val="left"/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</w:pPr>
            <w:r w:rsidRPr="007036D0"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  <w:t xml:space="preserve">080300  Servicios técnicos: </w:t>
            </w:r>
            <w:r w:rsidR="00F6452B" w:rsidRPr="007036D0">
              <w:rPr>
                <w:rFonts w:ascii="Arial Narrow" w:hAnsi="Arial Narrow" w:cstheme="minorHAnsi"/>
                <w:sz w:val="16"/>
                <w:szCs w:val="16"/>
                <w:u w:val="single"/>
                <w:lang w:val="es-GT" w:eastAsia="es-GT"/>
              </w:rPr>
              <w:t>específicamente servicios empresariales</w:t>
            </w:r>
            <w:r w:rsidR="00F6452B" w:rsidRPr="007036D0"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  <w:t>.</w:t>
            </w:r>
          </w:p>
          <w:p w:rsidR="00FA0931" w:rsidRPr="007036D0" w:rsidRDefault="00FA0931" w:rsidP="00FA0931">
            <w:pPr>
              <w:spacing w:before="60" w:line="240" w:lineRule="auto"/>
              <w:jc w:val="left"/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</w:pPr>
            <w:r w:rsidRPr="007036D0"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  <w:t>080400 Servicios de esparcimiento</w:t>
            </w:r>
            <w:r w:rsidR="00E0251C" w:rsidRPr="007036D0">
              <w:rPr>
                <w:rFonts w:ascii="Arial Narrow" w:hAnsi="Arial Narrow" w:cstheme="minorHAnsi"/>
                <w:sz w:val="16"/>
                <w:szCs w:val="16"/>
                <w:vertAlign w:val="superscript"/>
                <w:lang w:val="es-GT" w:eastAsia="es-GT"/>
              </w:rPr>
              <w:t>(a)</w:t>
            </w:r>
          </w:p>
          <w:p w:rsidR="00F6452B" w:rsidRPr="007036D0" w:rsidRDefault="00F6452B" w:rsidP="004457E9">
            <w:pPr>
              <w:spacing w:before="20" w:line="240" w:lineRule="auto"/>
              <w:jc w:val="left"/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</w:pPr>
            <w:r w:rsidRPr="007036D0"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  <w:t>080600  Alquiler y arrendamiento de maquinaria y equipo</w:t>
            </w:r>
          </w:p>
          <w:p w:rsidR="00F6452B" w:rsidRPr="007036D0" w:rsidRDefault="00F6452B" w:rsidP="004457E9">
            <w:pPr>
              <w:spacing w:before="20" w:line="240" w:lineRule="auto"/>
              <w:jc w:val="left"/>
              <w:rPr>
                <w:rFonts w:ascii="Arial Narrow" w:hAnsi="Arial Narrow" w:cstheme="minorHAnsi"/>
                <w:b/>
                <w:sz w:val="16"/>
                <w:szCs w:val="16"/>
                <w:lang w:val="es-GT" w:eastAsia="es-GT"/>
              </w:rPr>
            </w:pPr>
            <w:r w:rsidRPr="007036D0">
              <w:rPr>
                <w:rFonts w:ascii="Arial Narrow" w:hAnsi="Arial Narrow" w:cstheme="minorHAnsi"/>
                <w:b/>
                <w:sz w:val="16"/>
                <w:szCs w:val="16"/>
                <w:lang w:val="es-GT" w:eastAsia="es-GT"/>
              </w:rPr>
              <w:t>Servicios personales diversos</w:t>
            </w:r>
          </w:p>
          <w:p w:rsidR="00F6452B" w:rsidRPr="007036D0" w:rsidRDefault="00F6452B" w:rsidP="004457E9">
            <w:pPr>
              <w:spacing w:before="20" w:line="240" w:lineRule="auto"/>
              <w:jc w:val="left"/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</w:pPr>
            <w:r w:rsidRPr="007036D0"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  <w:t>089001   Restaurantes, cafés y similares</w:t>
            </w:r>
          </w:p>
          <w:p w:rsidR="00F6452B" w:rsidRPr="007036D0" w:rsidRDefault="00F6452B" w:rsidP="004457E9">
            <w:pPr>
              <w:spacing w:before="20" w:line="240" w:lineRule="auto"/>
              <w:jc w:val="left"/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</w:pPr>
            <w:r w:rsidRPr="007036D0"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  <w:t xml:space="preserve">089002   Hoteles, moteles y similares: </w:t>
            </w:r>
            <w:r w:rsidR="00FA0931" w:rsidRPr="007036D0">
              <w:rPr>
                <w:rFonts w:ascii="Arial Narrow" w:hAnsi="Arial Narrow" w:cstheme="minorHAnsi"/>
                <w:sz w:val="16"/>
                <w:szCs w:val="16"/>
                <w:u w:val="single"/>
                <w:lang w:val="es-GT" w:eastAsia="es-GT"/>
              </w:rPr>
              <w:t>únic</w:t>
            </w:r>
            <w:r w:rsidRPr="007036D0">
              <w:rPr>
                <w:rFonts w:ascii="Arial Narrow" w:hAnsi="Arial Narrow" w:cstheme="minorHAnsi"/>
                <w:sz w:val="16"/>
                <w:szCs w:val="16"/>
                <w:u w:val="single"/>
                <w:lang w:val="es-GT" w:eastAsia="es-GT"/>
              </w:rPr>
              <w:t>amente hoteles</w:t>
            </w:r>
          </w:p>
          <w:p w:rsidR="00F6452B" w:rsidRPr="007036D0" w:rsidRDefault="00F6452B" w:rsidP="00E0251C">
            <w:pPr>
              <w:spacing w:before="20" w:line="240" w:lineRule="auto"/>
              <w:jc w:val="left"/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</w:pPr>
            <w:r w:rsidRPr="007036D0">
              <w:rPr>
                <w:rFonts w:ascii="Arial Narrow" w:hAnsi="Arial Narrow" w:cstheme="minorHAnsi"/>
                <w:sz w:val="16"/>
                <w:szCs w:val="16"/>
                <w:lang w:val="es-GT" w:eastAsia="es-GT"/>
              </w:rPr>
              <w:t>089100  Otros servicios:</w:t>
            </w:r>
            <w:r w:rsidR="00FA0931" w:rsidRPr="007036D0">
              <w:rPr>
                <w:rFonts w:ascii="Arial Narrow" w:hAnsi="Arial Narrow" w:cstheme="minorHAnsi"/>
                <w:sz w:val="16"/>
                <w:szCs w:val="16"/>
                <w:u w:val="single"/>
                <w:lang w:val="es-GT" w:eastAsia="es-GT"/>
              </w:rPr>
              <w:t xml:space="preserve"> únic</w:t>
            </w:r>
            <w:r w:rsidRPr="007036D0">
              <w:rPr>
                <w:rFonts w:ascii="Arial Narrow" w:hAnsi="Arial Narrow" w:cstheme="minorHAnsi"/>
                <w:sz w:val="16"/>
                <w:szCs w:val="16"/>
                <w:u w:val="single"/>
                <w:lang w:val="es-GT" w:eastAsia="es-GT"/>
              </w:rPr>
              <w:t>amente aeronáutica, industria informática</w:t>
            </w:r>
            <w:r w:rsidR="00FA0931" w:rsidRPr="007036D0">
              <w:rPr>
                <w:rFonts w:ascii="Arial Narrow" w:hAnsi="Arial Narrow" w:cstheme="minorHAnsi"/>
                <w:sz w:val="16"/>
                <w:szCs w:val="16"/>
                <w:u w:val="single"/>
                <w:vertAlign w:val="superscript"/>
                <w:lang w:val="es-GT" w:eastAsia="es-GT"/>
              </w:rPr>
              <w:t>(</w:t>
            </w:r>
            <w:r w:rsidR="00E0251C" w:rsidRPr="007036D0">
              <w:rPr>
                <w:rFonts w:ascii="Arial Narrow" w:hAnsi="Arial Narrow" w:cstheme="minorHAnsi"/>
                <w:sz w:val="16"/>
                <w:szCs w:val="16"/>
                <w:u w:val="single"/>
                <w:vertAlign w:val="superscript"/>
                <w:lang w:val="es-GT" w:eastAsia="es-GT"/>
              </w:rPr>
              <w:t>b</w:t>
            </w:r>
            <w:r w:rsidR="00FA0931" w:rsidRPr="007036D0">
              <w:rPr>
                <w:rFonts w:ascii="Arial Narrow" w:hAnsi="Arial Narrow" w:cstheme="minorHAnsi"/>
                <w:sz w:val="16"/>
                <w:szCs w:val="16"/>
                <w:u w:val="single"/>
                <w:vertAlign w:val="superscript"/>
                <w:lang w:val="es-GT" w:eastAsia="es-GT"/>
              </w:rPr>
              <w:t>)</w:t>
            </w:r>
            <w:r w:rsidRPr="007036D0">
              <w:rPr>
                <w:rFonts w:ascii="Arial Narrow" w:hAnsi="Arial Narrow" w:cstheme="minorHAnsi"/>
                <w:sz w:val="16"/>
                <w:szCs w:val="16"/>
                <w:u w:val="single"/>
                <w:lang w:val="es-GT" w:eastAsia="es-GT"/>
              </w:rPr>
              <w:t xml:space="preserve"> e industria creativa</w:t>
            </w:r>
            <w:r w:rsidR="00E0251C" w:rsidRPr="007036D0">
              <w:rPr>
                <w:rFonts w:ascii="Arial Narrow" w:hAnsi="Arial Narrow" w:cstheme="minorHAnsi"/>
                <w:sz w:val="16"/>
                <w:szCs w:val="16"/>
                <w:u w:val="single"/>
                <w:vertAlign w:val="superscript"/>
                <w:lang w:val="es-GT" w:eastAsia="es-GT"/>
              </w:rPr>
              <w:t>(c</w:t>
            </w:r>
            <w:r w:rsidR="00FA0931" w:rsidRPr="007036D0">
              <w:rPr>
                <w:rFonts w:ascii="Arial Narrow" w:hAnsi="Arial Narrow" w:cstheme="minorHAnsi"/>
                <w:sz w:val="16"/>
                <w:szCs w:val="16"/>
                <w:u w:val="single"/>
                <w:vertAlign w:val="superscript"/>
                <w:lang w:val="es-GT" w:eastAsia="es-GT"/>
              </w:rPr>
              <w:t>)</w:t>
            </w:r>
          </w:p>
        </w:tc>
      </w:tr>
    </w:tbl>
    <w:p w:rsidR="00FA0931" w:rsidRPr="007036D0" w:rsidRDefault="00FA0931" w:rsidP="004457E9">
      <w:pPr>
        <w:pStyle w:val="Ttulo2-NormaRL"/>
        <w:jc w:val="both"/>
        <w:rPr>
          <w:rFonts w:ascii="Arial" w:hAnsi="Arial" w:cs="Arial"/>
          <w:b w:val="0"/>
          <w:sz w:val="16"/>
          <w:szCs w:val="16"/>
          <w:lang w:val="es-ES"/>
        </w:rPr>
      </w:pPr>
    </w:p>
    <w:p w:rsidR="00E0251C" w:rsidRPr="007036D0" w:rsidRDefault="00E0251C" w:rsidP="004457E9">
      <w:pPr>
        <w:pStyle w:val="Ttulo2-NormaRL"/>
        <w:jc w:val="both"/>
        <w:rPr>
          <w:rFonts w:ascii="Arial" w:hAnsi="Arial" w:cs="Arial"/>
          <w:b w:val="0"/>
          <w:sz w:val="16"/>
          <w:szCs w:val="16"/>
          <w:lang w:val="es-ES"/>
        </w:rPr>
      </w:pPr>
      <w:r w:rsidRPr="007036D0">
        <w:rPr>
          <w:rFonts w:ascii="Arial" w:hAnsi="Arial" w:cs="Arial"/>
          <w:b w:val="0"/>
          <w:sz w:val="16"/>
          <w:szCs w:val="16"/>
          <w:vertAlign w:val="superscript"/>
          <w:lang w:val="es-ES"/>
        </w:rPr>
        <w:t>(a)</w:t>
      </w:r>
      <w:r w:rsidRPr="007036D0">
        <w:rPr>
          <w:rFonts w:ascii="Arial" w:hAnsi="Arial" w:cs="Arial"/>
          <w:b w:val="0"/>
          <w:sz w:val="16"/>
          <w:szCs w:val="16"/>
          <w:lang w:val="es-ES"/>
        </w:rPr>
        <w:t xml:space="preserve"> Para efectos de las presentes Medidas, se considerarán como </w:t>
      </w:r>
      <w:r w:rsidRPr="007036D0">
        <w:rPr>
          <w:rFonts w:ascii="Arial" w:hAnsi="Arial" w:cs="Arial"/>
          <w:b w:val="0"/>
          <w:sz w:val="16"/>
          <w:szCs w:val="16"/>
          <w:u w:val="single"/>
          <w:lang w:val="es-ES"/>
        </w:rPr>
        <w:t>servicios de esparcimiento</w:t>
      </w:r>
      <w:r w:rsidRPr="007036D0">
        <w:rPr>
          <w:rFonts w:ascii="Arial" w:hAnsi="Arial" w:cs="Arial"/>
          <w:b w:val="0"/>
          <w:sz w:val="16"/>
          <w:szCs w:val="16"/>
          <w:lang w:val="es-ES"/>
        </w:rPr>
        <w:t xml:space="preserve"> las siguientes actividades:</w:t>
      </w:r>
    </w:p>
    <w:p w:rsidR="00E0251C" w:rsidRPr="007036D0" w:rsidRDefault="00E0251C" w:rsidP="00E0251C">
      <w:pPr>
        <w:pStyle w:val="Ttulo2-NormaRL"/>
        <w:keepNext w:val="0"/>
        <w:widowControl w:val="0"/>
        <w:numPr>
          <w:ilvl w:val="0"/>
          <w:numId w:val="7"/>
        </w:numPr>
        <w:jc w:val="both"/>
        <w:rPr>
          <w:rFonts w:ascii="Arial" w:hAnsi="Arial" w:cs="Arial"/>
          <w:b w:val="0"/>
          <w:sz w:val="16"/>
          <w:szCs w:val="16"/>
          <w:lang w:val="es-ES"/>
        </w:rPr>
      </w:pPr>
      <w:r w:rsidRPr="007036D0">
        <w:rPr>
          <w:rFonts w:ascii="Arial" w:hAnsi="Arial" w:cs="Arial"/>
          <w:b w:val="0"/>
          <w:sz w:val="16"/>
          <w:szCs w:val="16"/>
          <w:lang w:val="es-ES"/>
        </w:rPr>
        <w:t>Actividades de parques de atracciones y parques temáticos;</w:t>
      </w:r>
    </w:p>
    <w:p w:rsidR="00E0251C" w:rsidRPr="007036D0" w:rsidRDefault="00E0251C" w:rsidP="00E0251C">
      <w:pPr>
        <w:pStyle w:val="Ttulo2-NormaRL"/>
        <w:keepNext w:val="0"/>
        <w:widowControl w:val="0"/>
        <w:numPr>
          <w:ilvl w:val="0"/>
          <w:numId w:val="7"/>
        </w:numPr>
        <w:jc w:val="both"/>
        <w:rPr>
          <w:rFonts w:ascii="Arial" w:hAnsi="Arial" w:cs="Arial"/>
          <w:b w:val="0"/>
          <w:sz w:val="16"/>
          <w:szCs w:val="16"/>
          <w:lang w:val="es-ES"/>
        </w:rPr>
      </w:pPr>
      <w:r w:rsidRPr="007036D0">
        <w:rPr>
          <w:rFonts w:ascii="Arial" w:hAnsi="Arial" w:cs="Arial"/>
          <w:b w:val="0"/>
          <w:sz w:val="16"/>
          <w:szCs w:val="16"/>
          <w:lang w:val="es-ES"/>
        </w:rPr>
        <w:t>Actividades de jardines botánicos y zoológicos y de reservas naturales;</w:t>
      </w:r>
    </w:p>
    <w:p w:rsidR="00E0251C" w:rsidRPr="007036D0" w:rsidRDefault="00E0251C" w:rsidP="00E0251C">
      <w:pPr>
        <w:pStyle w:val="Ttulo2-NormaRL"/>
        <w:keepNext w:val="0"/>
        <w:widowControl w:val="0"/>
        <w:numPr>
          <w:ilvl w:val="0"/>
          <w:numId w:val="7"/>
        </w:numPr>
        <w:jc w:val="both"/>
        <w:rPr>
          <w:rFonts w:ascii="Arial" w:hAnsi="Arial" w:cs="Arial"/>
          <w:b w:val="0"/>
          <w:sz w:val="16"/>
          <w:szCs w:val="16"/>
          <w:lang w:val="es-ES"/>
        </w:rPr>
      </w:pPr>
      <w:r w:rsidRPr="007036D0">
        <w:rPr>
          <w:rFonts w:ascii="Arial" w:hAnsi="Arial" w:cs="Arial"/>
          <w:b w:val="0"/>
          <w:sz w:val="16"/>
          <w:szCs w:val="16"/>
          <w:lang w:val="es-ES"/>
        </w:rPr>
        <w:t>Actividades de museos y conservación de lugares y edificios históricos;</w:t>
      </w:r>
    </w:p>
    <w:p w:rsidR="00E0251C" w:rsidRPr="007036D0" w:rsidRDefault="00E0251C" w:rsidP="00E0251C">
      <w:pPr>
        <w:pStyle w:val="Ttulo2-NormaRL"/>
        <w:keepNext w:val="0"/>
        <w:widowControl w:val="0"/>
        <w:numPr>
          <w:ilvl w:val="0"/>
          <w:numId w:val="7"/>
        </w:numPr>
        <w:jc w:val="both"/>
        <w:rPr>
          <w:rFonts w:ascii="Arial" w:hAnsi="Arial" w:cs="Arial"/>
          <w:b w:val="0"/>
          <w:sz w:val="16"/>
          <w:szCs w:val="16"/>
          <w:lang w:val="es-ES"/>
        </w:rPr>
      </w:pPr>
      <w:r w:rsidRPr="007036D0">
        <w:rPr>
          <w:rFonts w:ascii="Arial" w:hAnsi="Arial" w:cs="Arial"/>
          <w:b w:val="0"/>
          <w:sz w:val="16"/>
          <w:szCs w:val="16"/>
          <w:lang w:val="es-ES"/>
        </w:rPr>
        <w:t>Actividades creativas, artísticas y de entretenimiento;</w:t>
      </w:r>
      <w:r w:rsidR="00911A83" w:rsidRPr="007036D0">
        <w:rPr>
          <w:rFonts w:ascii="Arial" w:hAnsi="Arial" w:cs="Arial"/>
          <w:b w:val="0"/>
          <w:sz w:val="16"/>
          <w:szCs w:val="16"/>
          <w:lang w:val="es-ES"/>
        </w:rPr>
        <w:t xml:space="preserve"> y,</w:t>
      </w:r>
    </w:p>
    <w:p w:rsidR="00911A83" w:rsidRPr="007036D0" w:rsidRDefault="00E0251C" w:rsidP="00911A83">
      <w:pPr>
        <w:pStyle w:val="Ttulo2-NormaRL"/>
        <w:keepNext w:val="0"/>
        <w:widowControl w:val="0"/>
        <w:numPr>
          <w:ilvl w:val="0"/>
          <w:numId w:val="7"/>
        </w:numPr>
        <w:jc w:val="both"/>
        <w:rPr>
          <w:rFonts w:ascii="Arial" w:hAnsi="Arial" w:cs="Arial"/>
          <w:b w:val="0"/>
          <w:sz w:val="16"/>
          <w:szCs w:val="16"/>
          <w:vertAlign w:val="superscript"/>
          <w:lang w:val="es-ES"/>
        </w:rPr>
      </w:pPr>
      <w:r w:rsidRPr="007036D0">
        <w:rPr>
          <w:rFonts w:ascii="Arial" w:hAnsi="Arial" w:cs="Arial"/>
          <w:b w:val="0"/>
          <w:sz w:val="16"/>
          <w:szCs w:val="16"/>
          <w:lang w:val="es-ES"/>
        </w:rPr>
        <w:t>Otras actividades</w:t>
      </w:r>
      <w:r w:rsidR="00911A83" w:rsidRPr="007036D0">
        <w:rPr>
          <w:rFonts w:ascii="Arial" w:hAnsi="Arial" w:cs="Arial"/>
          <w:b w:val="0"/>
          <w:sz w:val="16"/>
          <w:szCs w:val="16"/>
          <w:lang w:val="es-ES"/>
        </w:rPr>
        <w:t xml:space="preserve"> de esparcimiento y recreativas.</w:t>
      </w:r>
    </w:p>
    <w:p w:rsidR="00E0251C" w:rsidRPr="007036D0" w:rsidRDefault="00911A83" w:rsidP="00911A83">
      <w:pPr>
        <w:pStyle w:val="Ttulo2-NormaRL"/>
        <w:keepNext w:val="0"/>
        <w:widowControl w:val="0"/>
        <w:ind w:left="720"/>
        <w:jc w:val="both"/>
        <w:rPr>
          <w:rFonts w:ascii="Arial" w:hAnsi="Arial" w:cs="Arial"/>
          <w:b w:val="0"/>
          <w:sz w:val="16"/>
          <w:szCs w:val="16"/>
          <w:vertAlign w:val="superscript"/>
          <w:lang w:val="es-ES"/>
        </w:rPr>
      </w:pPr>
      <w:r w:rsidRPr="007036D0">
        <w:rPr>
          <w:rFonts w:ascii="Arial" w:hAnsi="Arial" w:cs="Arial"/>
          <w:b w:val="0"/>
          <w:sz w:val="16"/>
          <w:szCs w:val="16"/>
          <w:vertAlign w:val="superscript"/>
          <w:lang w:val="es-ES"/>
        </w:rPr>
        <w:t xml:space="preserve"> </w:t>
      </w:r>
    </w:p>
    <w:p w:rsidR="00FA0931" w:rsidRPr="007036D0" w:rsidRDefault="00FA0931" w:rsidP="00FA0931">
      <w:pPr>
        <w:pStyle w:val="Ttulo2-NormaRL"/>
        <w:keepNext w:val="0"/>
        <w:widowControl w:val="0"/>
        <w:jc w:val="both"/>
        <w:rPr>
          <w:rFonts w:ascii="Arial" w:hAnsi="Arial" w:cs="Arial"/>
          <w:b w:val="0"/>
          <w:sz w:val="16"/>
          <w:szCs w:val="16"/>
          <w:lang w:val="es-ES"/>
        </w:rPr>
      </w:pPr>
      <w:r w:rsidRPr="007036D0">
        <w:rPr>
          <w:rFonts w:ascii="Arial" w:hAnsi="Arial" w:cs="Arial"/>
          <w:b w:val="0"/>
          <w:sz w:val="16"/>
          <w:szCs w:val="16"/>
          <w:vertAlign w:val="superscript"/>
          <w:lang w:val="es-ES"/>
        </w:rPr>
        <w:t>(</w:t>
      </w:r>
      <w:r w:rsidR="00E0251C" w:rsidRPr="007036D0">
        <w:rPr>
          <w:rFonts w:ascii="Arial" w:hAnsi="Arial" w:cs="Arial"/>
          <w:b w:val="0"/>
          <w:sz w:val="16"/>
          <w:szCs w:val="16"/>
          <w:vertAlign w:val="superscript"/>
          <w:lang w:val="es-ES"/>
        </w:rPr>
        <w:t>b</w:t>
      </w:r>
      <w:r w:rsidRPr="007036D0">
        <w:rPr>
          <w:rFonts w:ascii="Arial" w:hAnsi="Arial" w:cs="Arial"/>
          <w:b w:val="0"/>
          <w:sz w:val="16"/>
          <w:szCs w:val="16"/>
          <w:vertAlign w:val="superscript"/>
          <w:lang w:val="es-ES"/>
        </w:rPr>
        <w:t>)</w:t>
      </w:r>
      <w:r w:rsidRPr="007036D0">
        <w:rPr>
          <w:rFonts w:ascii="Arial" w:hAnsi="Arial" w:cs="Arial"/>
          <w:b w:val="0"/>
          <w:sz w:val="16"/>
          <w:szCs w:val="16"/>
          <w:lang w:val="es-ES"/>
        </w:rPr>
        <w:t xml:space="preserve"> Para efectos de las presentes Medidas, se considerarán como </w:t>
      </w:r>
      <w:r w:rsidRPr="007036D0">
        <w:rPr>
          <w:rFonts w:ascii="Arial" w:hAnsi="Arial" w:cs="Arial"/>
          <w:b w:val="0"/>
          <w:sz w:val="16"/>
          <w:szCs w:val="16"/>
          <w:u w:val="single"/>
          <w:lang w:val="es-ES"/>
        </w:rPr>
        <w:t>Industria informática</w:t>
      </w:r>
      <w:r w:rsidRPr="007036D0">
        <w:rPr>
          <w:rFonts w:ascii="Arial" w:hAnsi="Arial" w:cs="Arial"/>
          <w:b w:val="0"/>
          <w:sz w:val="16"/>
          <w:szCs w:val="16"/>
          <w:lang w:val="es-ES"/>
        </w:rPr>
        <w:t xml:space="preserve"> las siguientes actividades:  </w:t>
      </w:r>
    </w:p>
    <w:p w:rsidR="00FA0931" w:rsidRPr="007036D0" w:rsidRDefault="00FA0931" w:rsidP="00FA0931">
      <w:pPr>
        <w:pStyle w:val="Ttulo2-NormaRL"/>
        <w:keepNext w:val="0"/>
        <w:widowControl w:val="0"/>
        <w:numPr>
          <w:ilvl w:val="0"/>
          <w:numId w:val="6"/>
        </w:numPr>
        <w:ind w:left="426" w:hanging="66"/>
        <w:jc w:val="both"/>
        <w:rPr>
          <w:rFonts w:ascii="Arial" w:hAnsi="Arial" w:cs="Arial"/>
          <w:b w:val="0"/>
          <w:sz w:val="16"/>
          <w:szCs w:val="16"/>
          <w:lang w:val="es-ES"/>
        </w:rPr>
      </w:pPr>
      <w:r w:rsidRPr="007036D0">
        <w:rPr>
          <w:rFonts w:ascii="Arial" w:hAnsi="Arial" w:cs="Arial"/>
          <w:b w:val="0"/>
          <w:sz w:val="16"/>
          <w:szCs w:val="16"/>
          <w:lang w:val="es-ES"/>
        </w:rPr>
        <w:t>Consultoría de informática;</w:t>
      </w:r>
    </w:p>
    <w:p w:rsidR="00FA0931" w:rsidRPr="007036D0" w:rsidRDefault="00FA0931" w:rsidP="00FA0931">
      <w:pPr>
        <w:pStyle w:val="Ttulo2-NormaRL"/>
        <w:keepNext w:val="0"/>
        <w:widowControl w:val="0"/>
        <w:numPr>
          <w:ilvl w:val="0"/>
          <w:numId w:val="6"/>
        </w:numPr>
        <w:ind w:left="426" w:hanging="66"/>
        <w:jc w:val="both"/>
        <w:rPr>
          <w:rFonts w:ascii="Arial" w:hAnsi="Arial" w:cs="Arial"/>
          <w:b w:val="0"/>
          <w:sz w:val="16"/>
          <w:szCs w:val="16"/>
          <w:lang w:val="es-ES"/>
        </w:rPr>
      </w:pPr>
      <w:r w:rsidRPr="007036D0">
        <w:rPr>
          <w:rFonts w:ascii="Arial" w:hAnsi="Arial" w:cs="Arial"/>
          <w:b w:val="0"/>
          <w:sz w:val="16"/>
          <w:szCs w:val="16"/>
          <w:lang w:val="es-ES"/>
        </w:rPr>
        <w:t>Gestión de instalaciones informáticas;</w:t>
      </w:r>
    </w:p>
    <w:p w:rsidR="00FA0931" w:rsidRPr="007036D0" w:rsidRDefault="00FA0931" w:rsidP="00FA0931">
      <w:pPr>
        <w:pStyle w:val="Ttulo2-NormaRL"/>
        <w:keepNext w:val="0"/>
        <w:widowControl w:val="0"/>
        <w:numPr>
          <w:ilvl w:val="0"/>
          <w:numId w:val="6"/>
        </w:numPr>
        <w:ind w:left="426" w:hanging="66"/>
        <w:jc w:val="both"/>
        <w:rPr>
          <w:rFonts w:ascii="Arial" w:hAnsi="Arial" w:cs="Arial"/>
          <w:b w:val="0"/>
          <w:sz w:val="16"/>
          <w:szCs w:val="16"/>
          <w:lang w:val="es-ES"/>
        </w:rPr>
      </w:pPr>
      <w:r w:rsidRPr="007036D0">
        <w:rPr>
          <w:rFonts w:ascii="Arial" w:hAnsi="Arial" w:cs="Arial"/>
          <w:b w:val="0"/>
          <w:sz w:val="16"/>
          <w:szCs w:val="16"/>
          <w:lang w:val="es-ES"/>
        </w:rPr>
        <w:t>Procesamiento de datos y actividades conexas;</w:t>
      </w:r>
      <w:r w:rsidR="00911A83" w:rsidRPr="007036D0">
        <w:rPr>
          <w:rFonts w:ascii="Arial" w:hAnsi="Arial" w:cs="Arial"/>
          <w:b w:val="0"/>
          <w:sz w:val="16"/>
          <w:szCs w:val="16"/>
          <w:lang w:val="es-ES"/>
        </w:rPr>
        <w:t xml:space="preserve"> y,</w:t>
      </w:r>
    </w:p>
    <w:p w:rsidR="00FA0931" w:rsidRPr="007036D0" w:rsidRDefault="00FA0931" w:rsidP="00FA0931">
      <w:pPr>
        <w:pStyle w:val="Ttulo2-NormaRL"/>
        <w:keepNext w:val="0"/>
        <w:widowControl w:val="0"/>
        <w:numPr>
          <w:ilvl w:val="0"/>
          <w:numId w:val="6"/>
        </w:numPr>
        <w:ind w:left="426" w:hanging="66"/>
        <w:jc w:val="both"/>
        <w:rPr>
          <w:rFonts w:ascii="Arial" w:hAnsi="Arial" w:cs="Arial"/>
          <w:b w:val="0"/>
          <w:sz w:val="16"/>
          <w:szCs w:val="16"/>
          <w:lang w:val="es-ES"/>
        </w:rPr>
      </w:pPr>
      <w:r w:rsidRPr="007036D0">
        <w:rPr>
          <w:rFonts w:ascii="Arial" w:hAnsi="Arial" w:cs="Arial"/>
          <w:b w:val="0"/>
          <w:sz w:val="16"/>
          <w:szCs w:val="16"/>
          <w:lang w:val="es-ES"/>
        </w:rPr>
        <w:t>Reparación de ordenadores y equipo periférico.</w:t>
      </w:r>
    </w:p>
    <w:p w:rsidR="00FA0931" w:rsidRPr="007036D0" w:rsidRDefault="00FA0931" w:rsidP="00FA0931">
      <w:pPr>
        <w:pStyle w:val="Ttulo2-NormaRL"/>
        <w:keepNext w:val="0"/>
        <w:widowControl w:val="0"/>
        <w:jc w:val="both"/>
        <w:rPr>
          <w:rFonts w:ascii="Arial" w:hAnsi="Arial" w:cs="Arial"/>
          <w:b w:val="0"/>
          <w:sz w:val="22"/>
          <w:szCs w:val="22"/>
          <w:lang w:val="es-ES"/>
        </w:rPr>
      </w:pPr>
    </w:p>
    <w:p w:rsidR="00FA0931" w:rsidRPr="007036D0" w:rsidRDefault="00E0251C" w:rsidP="00FA0931">
      <w:pPr>
        <w:pStyle w:val="Ttulo2-NormaRL"/>
        <w:keepNext w:val="0"/>
        <w:widowControl w:val="0"/>
        <w:jc w:val="both"/>
        <w:rPr>
          <w:rFonts w:ascii="Arial" w:hAnsi="Arial" w:cs="Arial"/>
          <w:b w:val="0"/>
          <w:sz w:val="16"/>
          <w:szCs w:val="16"/>
          <w:lang w:val="es-ES"/>
        </w:rPr>
      </w:pPr>
      <w:r w:rsidRPr="007036D0">
        <w:rPr>
          <w:rFonts w:ascii="Arial" w:hAnsi="Arial" w:cs="Arial"/>
          <w:b w:val="0"/>
          <w:sz w:val="16"/>
          <w:szCs w:val="16"/>
          <w:vertAlign w:val="superscript"/>
          <w:lang w:val="es-ES"/>
        </w:rPr>
        <w:t>(c</w:t>
      </w:r>
      <w:r w:rsidR="00FA0931" w:rsidRPr="007036D0">
        <w:rPr>
          <w:rFonts w:ascii="Arial" w:hAnsi="Arial" w:cs="Arial"/>
          <w:b w:val="0"/>
          <w:sz w:val="16"/>
          <w:szCs w:val="16"/>
          <w:vertAlign w:val="superscript"/>
          <w:lang w:val="es-ES"/>
        </w:rPr>
        <w:t>)</w:t>
      </w:r>
      <w:r w:rsidR="00FA0931" w:rsidRPr="007036D0">
        <w:rPr>
          <w:rFonts w:ascii="Arial" w:hAnsi="Arial" w:cs="Arial"/>
          <w:b w:val="0"/>
          <w:sz w:val="16"/>
          <w:szCs w:val="16"/>
          <w:lang w:val="es-ES"/>
        </w:rPr>
        <w:t xml:space="preserve"> Para efectos de las presentes Medidas, se considerará como </w:t>
      </w:r>
      <w:r w:rsidR="00FA0931" w:rsidRPr="007036D0">
        <w:rPr>
          <w:rFonts w:ascii="Arial" w:hAnsi="Arial" w:cs="Arial"/>
          <w:b w:val="0"/>
          <w:sz w:val="16"/>
          <w:szCs w:val="16"/>
          <w:u w:val="single"/>
          <w:lang w:val="es-ES"/>
        </w:rPr>
        <w:t>Industria creativa</w:t>
      </w:r>
      <w:r w:rsidR="00FA0931" w:rsidRPr="007036D0">
        <w:rPr>
          <w:rFonts w:ascii="Arial" w:hAnsi="Arial" w:cs="Arial"/>
          <w:b w:val="0"/>
          <w:sz w:val="16"/>
          <w:szCs w:val="16"/>
          <w:lang w:val="es-ES"/>
        </w:rPr>
        <w:t xml:space="preserve"> las siguientes actividades:</w:t>
      </w:r>
    </w:p>
    <w:p w:rsidR="00FA0931" w:rsidRPr="007036D0" w:rsidRDefault="00FA0931" w:rsidP="00FA0931">
      <w:pPr>
        <w:pStyle w:val="Ttulo2-NormaRL"/>
        <w:keepNext w:val="0"/>
        <w:widowControl w:val="0"/>
        <w:numPr>
          <w:ilvl w:val="0"/>
          <w:numId w:val="7"/>
        </w:numPr>
        <w:jc w:val="both"/>
        <w:rPr>
          <w:rFonts w:ascii="Arial" w:hAnsi="Arial" w:cs="Arial"/>
          <w:b w:val="0"/>
          <w:sz w:val="16"/>
          <w:szCs w:val="16"/>
          <w:lang w:val="es-ES"/>
        </w:rPr>
      </w:pPr>
      <w:r w:rsidRPr="007036D0">
        <w:rPr>
          <w:rFonts w:ascii="Arial" w:hAnsi="Arial" w:cs="Arial"/>
          <w:b w:val="0"/>
          <w:sz w:val="16"/>
          <w:szCs w:val="16"/>
          <w:lang w:val="es-ES"/>
        </w:rPr>
        <w:t>Actividades de fotografía;</w:t>
      </w:r>
    </w:p>
    <w:p w:rsidR="00FA0931" w:rsidRPr="007036D0" w:rsidRDefault="00FA0931" w:rsidP="00FA0931">
      <w:pPr>
        <w:pStyle w:val="Ttulo2-NormaRL"/>
        <w:keepNext w:val="0"/>
        <w:widowControl w:val="0"/>
        <w:numPr>
          <w:ilvl w:val="0"/>
          <w:numId w:val="7"/>
        </w:numPr>
        <w:jc w:val="both"/>
        <w:rPr>
          <w:rFonts w:ascii="Arial" w:hAnsi="Arial" w:cs="Arial"/>
          <w:b w:val="0"/>
          <w:sz w:val="16"/>
          <w:szCs w:val="16"/>
          <w:lang w:val="es-ES"/>
        </w:rPr>
      </w:pPr>
      <w:r w:rsidRPr="007036D0">
        <w:rPr>
          <w:rFonts w:ascii="Arial" w:hAnsi="Arial" w:cs="Arial"/>
          <w:b w:val="0"/>
          <w:sz w:val="16"/>
          <w:szCs w:val="16"/>
          <w:lang w:val="es-ES"/>
        </w:rPr>
        <w:t>Actividades especializadas de diseño;</w:t>
      </w:r>
    </w:p>
    <w:p w:rsidR="00FA0931" w:rsidRPr="007036D0" w:rsidRDefault="00FA0931" w:rsidP="00FA0931">
      <w:pPr>
        <w:pStyle w:val="Ttulo2-NormaRL"/>
        <w:keepNext w:val="0"/>
        <w:widowControl w:val="0"/>
        <w:numPr>
          <w:ilvl w:val="0"/>
          <w:numId w:val="7"/>
        </w:numPr>
        <w:jc w:val="both"/>
        <w:rPr>
          <w:rFonts w:ascii="Arial" w:hAnsi="Arial" w:cs="Arial"/>
          <w:b w:val="0"/>
          <w:sz w:val="16"/>
          <w:szCs w:val="16"/>
          <w:lang w:val="es-ES"/>
        </w:rPr>
      </w:pPr>
      <w:r w:rsidRPr="007036D0">
        <w:rPr>
          <w:rFonts w:ascii="Arial" w:hAnsi="Arial" w:cs="Arial"/>
          <w:b w:val="0"/>
          <w:sz w:val="16"/>
          <w:szCs w:val="16"/>
          <w:lang w:val="es-ES"/>
        </w:rPr>
        <w:t>Publicidad;</w:t>
      </w:r>
    </w:p>
    <w:p w:rsidR="00FA0931" w:rsidRPr="007036D0" w:rsidRDefault="00FA0931" w:rsidP="00FA0931">
      <w:pPr>
        <w:pStyle w:val="Ttulo2-NormaRL"/>
        <w:keepNext w:val="0"/>
        <w:widowControl w:val="0"/>
        <w:numPr>
          <w:ilvl w:val="0"/>
          <w:numId w:val="7"/>
        </w:numPr>
        <w:jc w:val="both"/>
        <w:rPr>
          <w:rFonts w:ascii="Arial" w:hAnsi="Arial" w:cs="Arial"/>
          <w:b w:val="0"/>
          <w:sz w:val="16"/>
          <w:szCs w:val="16"/>
          <w:lang w:val="es-ES"/>
        </w:rPr>
      </w:pPr>
      <w:r w:rsidRPr="007036D0">
        <w:rPr>
          <w:rFonts w:ascii="Arial" w:hAnsi="Arial" w:cs="Arial"/>
          <w:b w:val="0"/>
          <w:sz w:val="16"/>
          <w:szCs w:val="16"/>
          <w:lang w:val="es-ES"/>
        </w:rPr>
        <w:t>Actividades de agencias de noticias;</w:t>
      </w:r>
    </w:p>
    <w:p w:rsidR="00FA0931" w:rsidRPr="007036D0" w:rsidRDefault="00FA0931" w:rsidP="00FA0931">
      <w:pPr>
        <w:pStyle w:val="Ttulo2-NormaRL"/>
        <w:keepNext w:val="0"/>
        <w:widowControl w:val="0"/>
        <w:numPr>
          <w:ilvl w:val="0"/>
          <w:numId w:val="7"/>
        </w:numPr>
        <w:jc w:val="both"/>
        <w:rPr>
          <w:rFonts w:ascii="Arial" w:hAnsi="Arial" w:cs="Arial"/>
          <w:b w:val="0"/>
          <w:sz w:val="16"/>
          <w:szCs w:val="16"/>
          <w:lang w:val="es-ES"/>
        </w:rPr>
      </w:pPr>
      <w:r w:rsidRPr="007036D0">
        <w:rPr>
          <w:rFonts w:ascii="Arial" w:hAnsi="Arial" w:cs="Arial"/>
          <w:b w:val="0"/>
          <w:sz w:val="16"/>
          <w:szCs w:val="16"/>
          <w:lang w:val="es-ES"/>
        </w:rPr>
        <w:t>Programación y transmisiones de televisión;</w:t>
      </w:r>
    </w:p>
    <w:p w:rsidR="00FA0931" w:rsidRPr="007036D0" w:rsidRDefault="00FA0931" w:rsidP="00FA0931">
      <w:pPr>
        <w:pStyle w:val="Ttulo2-NormaRL"/>
        <w:keepNext w:val="0"/>
        <w:widowControl w:val="0"/>
        <w:numPr>
          <w:ilvl w:val="0"/>
          <w:numId w:val="7"/>
        </w:numPr>
        <w:jc w:val="both"/>
        <w:rPr>
          <w:rFonts w:ascii="Arial" w:hAnsi="Arial" w:cs="Arial"/>
          <w:b w:val="0"/>
          <w:sz w:val="16"/>
          <w:szCs w:val="16"/>
          <w:lang w:val="es-ES"/>
        </w:rPr>
      </w:pPr>
      <w:r w:rsidRPr="007036D0">
        <w:rPr>
          <w:rFonts w:ascii="Arial" w:hAnsi="Arial" w:cs="Arial"/>
          <w:b w:val="0"/>
          <w:sz w:val="16"/>
          <w:szCs w:val="16"/>
          <w:lang w:val="es-ES"/>
        </w:rPr>
        <w:t>Transmisiones de radio;</w:t>
      </w:r>
    </w:p>
    <w:p w:rsidR="00FA0931" w:rsidRPr="007036D0" w:rsidRDefault="00FA0931" w:rsidP="00FA0931">
      <w:pPr>
        <w:pStyle w:val="Ttulo2-NormaRL"/>
        <w:keepNext w:val="0"/>
        <w:widowControl w:val="0"/>
        <w:numPr>
          <w:ilvl w:val="0"/>
          <w:numId w:val="7"/>
        </w:numPr>
        <w:jc w:val="both"/>
        <w:rPr>
          <w:rFonts w:ascii="Arial" w:hAnsi="Arial" w:cs="Arial"/>
          <w:b w:val="0"/>
          <w:sz w:val="16"/>
          <w:szCs w:val="16"/>
          <w:lang w:val="es-ES"/>
        </w:rPr>
      </w:pPr>
      <w:r w:rsidRPr="007036D0">
        <w:rPr>
          <w:rFonts w:ascii="Arial" w:hAnsi="Arial" w:cs="Arial"/>
          <w:b w:val="0"/>
          <w:sz w:val="16"/>
          <w:szCs w:val="16"/>
          <w:lang w:val="es-ES"/>
        </w:rPr>
        <w:t>Actividades de grabación de sonido y edición de música;</w:t>
      </w:r>
    </w:p>
    <w:p w:rsidR="00FA0931" w:rsidRPr="007036D0" w:rsidRDefault="00FA0931" w:rsidP="00FA0931">
      <w:pPr>
        <w:pStyle w:val="Ttulo2-NormaRL"/>
        <w:keepNext w:val="0"/>
        <w:widowControl w:val="0"/>
        <w:numPr>
          <w:ilvl w:val="0"/>
          <w:numId w:val="7"/>
        </w:numPr>
        <w:jc w:val="both"/>
        <w:rPr>
          <w:rFonts w:ascii="Arial" w:hAnsi="Arial" w:cs="Arial"/>
          <w:b w:val="0"/>
          <w:sz w:val="16"/>
          <w:szCs w:val="16"/>
          <w:lang w:val="es-ES"/>
        </w:rPr>
      </w:pPr>
      <w:r w:rsidRPr="007036D0">
        <w:rPr>
          <w:rFonts w:ascii="Arial" w:hAnsi="Arial" w:cs="Arial"/>
          <w:b w:val="0"/>
          <w:sz w:val="16"/>
          <w:szCs w:val="16"/>
          <w:lang w:val="es-ES"/>
        </w:rPr>
        <w:t>Actividades de exhibición de películas cinematográficas y cintas de video;</w:t>
      </w:r>
    </w:p>
    <w:p w:rsidR="00FA0931" w:rsidRPr="007036D0" w:rsidRDefault="00FA0931" w:rsidP="00FA0931">
      <w:pPr>
        <w:pStyle w:val="Ttulo2-NormaRL"/>
        <w:keepNext w:val="0"/>
        <w:widowControl w:val="0"/>
        <w:numPr>
          <w:ilvl w:val="0"/>
          <w:numId w:val="7"/>
        </w:numPr>
        <w:jc w:val="both"/>
        <w:rPr>
          <w:rFonts w:ascii="Arial" w:hAnsi="Arial" w:cs="Arial"/>
          <w:b w:val="0"/>
          <w:sz w:val="16"/>
          <w:szCs w:val="16"/>
          <w:lang w:val="es-ES"/>
        </w:rPr>
      </w:pPr>
      <w:r w:rsidRPr="007036D0">
        <w:rPr>
          <w:rFonts w:ascii="Arial" w:hAnsi="Arial" w:cs="Arial"/>
          <w:b w:val="0"/>
          <w:sz w:val="16"/>
          <w:szCs w:val="16"/>
          <w:lang w:val="es-ES"/>
        </w:rPr>
        <w:t>Actividades de distribución de películas cinematográficas, videos y programas de televisión;</w:t>
      </w:r>
    </w:p>
    <w:p w:rsidR="00FA0931" w:rsidRPr="007036D0" w:rsidRDefault="00FA0931" w:rsidP="00FA0931">
      <w:pPr>
        <w:pStyle w:val="Ttulo2-NormaRL"/>
        <w:keepNext w:val="0"/>
        <w:widowControl w:val="0"/>
        <w:numPr>
          <w:ilvl w:val="0"/>
          <w:numId w:val="7"/>
        </w:numPr>
        <w:jc w:val="both"/>
        <w:rPr>
          <w:rFonts w:ascii="Arial" w:hAnsi="Arial" w:cs="Arial"/>
          <w:b w:val="0"/>
          <w:sz w:val="16"/>
          <w:szCs w:val="16"/>
          <w:lang w:val="es-ES"/>
        </w:rPr>
      </w:pPr>
      <w:r w:rsidRPr="007036D0">
        <w:rPr>
          <w:rFonts w:ascii="Arial" w:hAnsi="Arial" w:cs="Arial"/>
          <w:b w:val="0"/>
          <w:sz w:val="16"/>
          <w:szCs w:val="16"/>
          <w:lang w:val="es-ES"/>
        </w:rPr>
        <w:t>Actividades de postproducción de películas cinematográficas, videos y programas de televisión;</w:t>
      </w:r>
    </w:p>
    <w:p w:rsidR="00FA0931" w:rsidRPr="007036D0" w:rsidRDefault="00FA0931" w:rsidP="00FA0931">
      <w:pPr>
        <w:pStyle w:val="Ttulo2-NormaRL"/>
        <w:keepNext w:val="0"/>
        <w:widowControl w:val="0"/>
        <w:numPr>
          <w:ilvl w:val="0"/>
          <w:numId w:val="7"/>
        </w:numPr>
        <w:jc w:val="both"/>
        <w:rPr>
          <w:rFonts w:ascii="Arial" w:hAnsi="Arial" w:cs="Arial"/>
          <w:b w:val="0"/>
          <w:sz w:val="16"/>
          <w:szCs w:val="16"/>
          <w:lang w:val="es-ES"/>
        </w:rPr>
      </w:pPr>
      <w:r w:rsidRPr="007036D0">
        <w:rPr>
          <w:rFonts w:ascii="Arial" w:hAnsi="Arial" w:cs="Arial"/>
          <w:b w:val="0"/>
          <w:sz w:val="16"/>
          <w:szCs w:val="16"/>
          <w:lang w:val="es-ES"/>
        </w:rPr>
        <w:t>Actividades de producción de películas cinematográficas, videos y programas de televisión;</w:t>
      </w:r>
    </w:p>
    <w:p w:rsidR="00FA0931" w:rsidRPr="007036D0" w:rsidRDefault="00FA0931" w:rsidP="00FA0931">
      <w:pPr>
        <w:pStyle w:val="Ttulo2-NormaRL"/>
        <w:keepNext w:val="0"/>
        <w:widowControl w:val="0"/>
        <w:numPr>
          <w:ilvl w:val="0"/>
          <w:numId w:val="7"/>
        </w:numPr>
        <w:jc w:val="both"/>
        <w:rPr>
          <w:rFonts w:ascii="Arial" w:hAnsi="Arial" w:cs="Arial"/>
          <w:b w:val="0"/>
          <w:sz w:val="16"/>
          <w:szCs w:val="16"/>
          <w:lang w:val="es-ES"/>
        </w:rPr>
      </w:pPr>
      <w:r w:rsidRPr="007036D0">
        <w:rPr>
          <w:rFonts w:ascii="Arial" w:hAnsi="Arial" w:cs="Arial"/>
          <w:b w:val="0"/>
          <w:sz w:val="16"/>
          <w:szCs w:val="16"/>
          <w:lang w:val="es-ES"/>
        </w:rPr>
        <w:t>Edición de programas informáticos;</w:t>
      </w:r>
    </w:p>
    <w:p w:rsidR="00FA0931" w:rsidRPr="007036D0" w:rsidRDefault="00FA0931" w:rsidP="00FA0931">
      <w:pPr>
        <w:pStyle w:val="Ttulo2-NormaRL"/>
        <w:keepNext w:val="0"/>
        <w:widowControl w:val="0"/>
        <w:numPr>
          <w:ilvl w:val="0"/>
          <w:numId w:val="7"/>
        </w:numPr>
        <w:jc w:val="both"/>
        <w:rPr>
          <w:rFonts w:ascii="Arial" w:hAnsi="Arial" w:cs="Arial"/>
          <w:b w:val="0"/>
          <w:sz w:val="16"/>
          <w:szCs w:val="16"/>
          <w:lang w:val="es-ES"/>
        </w:rPr>
      </w:pPr>
      <w:r w:rsidRPr="007036D0">
        <w:rPr>
          <w:rFonts w:ascii="Arial" w:hAnsi="Arial" w:cs="Arial"/>
          <w:b w:val="0"/>
          <w:sz w:val="16"/>
          <w:szCs w:val="16"/>
          <w:lang w:val="es-ES"/>
        </w:rPr>
        <w:t>Otras actividades de edición;</w:t>
      </w:r>
    </w:p>
    <w:p w:rsidR="00FA0931" w:rsidRPr="007036D0" w:rsidRDefault="00FA0931" w:rsidP="00FA0931">
      <w:pPr>
        <w:pStyle w:val="Ttulo2-NormaRL"/>
        <w:keepNext w:val="0"/>
        <w:widowControl w:val="0"/>
        <w:numPr>
          <w:ilvl w:val="0"/>
          <w:numId w:val="7"/>
        </w:numPr>
        <w:jc w:val="both"/>
        <w:rPr>
          <w:rFonts w:ascii="Arial" w:hAnsi="Arial" w:cs="Arial"/>
          <w:b w:val="0"/>
          <w:sz w:val="16"/>
          <w:szCs w:val="16"/>
          <w:lang w:val="es-ES"/>
        </w:rPr>
      </w:pPr>
      <w:r w:rsidRPr="007036D0">
        <w:rPr>
          <w:rFonts w:ascii="Arial" w:hAnsi="Arial" w:cs="Arial"/>
          <w:b w:val="0"/>
          <w:sz w:val="16"/>
          <w:szCs w:val="16"/>
          <w:lang w:val="es-ES"/>
        </w:rPr>
        <w:t xml:space="preserve">Edición de periódicos, revistas y otras publicaciones períodicas; y, </w:t>
      </w:r>
    </w:p>
    <w:p w:rsidR="00FA0931" w:rsidRPr="007036D0" w:rsidRDefault="00FA0931" w:rsidP="00FA0931">
      <w:pPr>
        <w:pStyle w:val="Ttulo2-NormaRL"/>
        <w:keepNext w:val="0"/>
        <w:widowControl w:val="0"/>
        <w:numPr>
          <w:ilvl w:val="0"/>
          <w:numId w:val="7"/>
        </w:numPr>
        <w:jc w:val="both"/>
        <w:rPr>
          <w:rFonts w:ascii="Arial" w:hAnsi="Arial" w:cs="Arial"/>
          <w:b w:val="0"/>
          <w:sz w:val="16"/>
          <w:szCs w:val="16"/>
          <w:lang w:val="es-ES"/>
        </w:rPr>
      </w:pPr>
      <w:r w:rsidRPr="007036D0">
        <w:rPr>
          <w:rFonts w:ascii="Arial" w:hAnsi="Arial" w:cs="Arial"/>
          <w:b w:val="0"/>
          <w:sz w:val="16"/>
          <w:szCs w:val="16"/>
          <w:lang w:val="es-ES"/>
        </w:rPr>
        <w:t>Edición de libros.</w:t>
      </w:r>
    </w:p>
    <w:p w:rsidR="004457E9" w:rsidRPr="007036D0" w:rsidRDefault="004457E9" w:rsidP="004457E9">
      <w:pPr>
        <w:pStyle w:val="Ttulo2-NormaRL"/>
        <w:jc w:val="both"/>
        <w:rPr>
          <w:b w:val="0"/>
          <w:sz w:val="22"/>
          <w:szCs w:val="22"/>
          <w:lang w:val="es-ES"/>
        </w:rPr>
      </w:pPr>
    </w:p>
    <w:p w:rsidR="004457E9" w:rsidRPr="007036D0" w:rsidRDefault="004457E9" w:rsidP="004457E9">
      <w:pPr>
        <w:pStyle w:val="Ttulo2-NormaRL"/>
        <w:jc w:val="both"/>
        <w:rPr>
          <w:b w:val="0"/>
          <w:szCs w:val="24"/>
          <w:lang w:val="es-ES"/>
        </w:rPr>
      </w:pPr>
    </w:p>
    <w:p w:rsidR="00804469" w:rsidRPr="007036D0" w:rsidRDefault="00804469" w:rsidP="00B04C45">
      <w:pPr>
        <w:pStyle w:val="Ttulo2-NormaRL"/>
        <w:rPr>
          <w:szCs w:val="24"/>
          <w:lang w:val="es-ES"/>
        </w:rPr>
      </w:pPr>
    </w:p>
    <w:p w:rsidR="00804469" w:rsidRPr="007036D0" w:rsidRDefault="00804469" w:rsidP="00B04C45">
      <w:pPr>
        <w:pStyle w:val="Ttulo2-NormaRL"/>
        <w:rPr>
          <w:szCs w:val="24"/>
          <w:lang w:val="es-ES"/>
        </w:rPr>
      </w:pPr>
    </w:p>
    <w:p w:rsidR="00804469" w:rsidRPr="007036D0" w:rsidRDefault="00804469" w:rsidP="00B04C45">
      <w:pPr>
        <w:pStyle w:val="Ttulo2-NormaRL"/>
        <w:rPr>
          <w:szCs w:val="24"/>
          <w:lang w:val="es-ES"/>
        </w:rPr>
      </w:pPr>
    </w:p>
    <w:p w:rsidR="00804469" w:rsidRPr="007036D0" w:rsidRDefault="00804469" w:rsidP="00B04C45">
      <w:pPr>
        <w:pStyle w:val="Ttulo2-NormaRL"/>
        <w:rPr>
          <w:szCs w:val="24"/>
          <w:lang w:val="es-ES"/>
        </w:rPr>
      </w:pPr>
    </w:p>
    <w:p w:rsidR="002650BA" w:rsidRPr="007036D0" w:rsidRDefault="002650BA" w:rsidP="00B04C45">
      <w:pPr>
        <w:tabs>
          <w:tab w:val="left" w:pos="-720"/>
        </w:tabs>
        <w:suppressAutoHyphens/>
        <w:rPr>
          <w:rFonts w:ascii="Arial Narrow" w:hAnsi="Arial Narrow"/>
          <w:b/>
          <w:bCs/>
          <w:spacing w:val="-3"/>
        </w:rPr>
      </w:pPr>
    </w:p>
    <w:p w:rsidR="00E5766E" w:rsidRPr="007036D0" w:rsidRDefault="00E5766E" w:rsidP="00B04C45">
      <w:pPr>
        <w:tabs>
          <w:tab w:val="left" w:pos="-720"/>
        </w:tabs>
        <w:suppressAutoHyphens/>
        <w:rPr>
          <w:rFonts w:ascii="Arial Narrow" w:hAnsi="Arial Narrow"/>
          <w:b/>
          <w:bCs/>
          <w:spacing w:val="-3"/>
        </w:rPr>
      </w:pPr>
    </w:p>
    <w:p w:rsidR="002650BA" w:rsidRPr="007036D0" w:rsidRDefault="002650BA" w:rsidP="00B04C45">
      <w:pPr>
        <w:tabs>
          <w:tab w:val="left" w:pos="-720"/>
        </w:tabs>
        <w:suppressAutoHyphens/>
        <w:rPr>
          <w:rFonts w:ascii="Arial Narrow" w:hAnsi="Arial Narrow"/>
          <w:b/>
          <w:bCs/>
          <w:spacing w:val="-3"/>
        </w:rPr>
      </w:pPr>
    </w:p>
    <w:p w:rsidR="002650BA" w:rsidRPr="007036D0" w:rsidRDefault="001F3C05" w:rsidP="008025A9">
      <w:pPr>
        <w:jc w:val="right"/>
        <w:rPr>
          <w:rFonts w:ascii="Arial Narrow" w:hAnsi="Arial Narrow"/>
          <w:b/>
          <w:sz w:val="22"/>
          <w:szCs w:val="22"/>
        </w:rPr>
      </w:pPr>
      <w:r w:rsidRPr="007036D0">
        <w:rPr>
          <w:rFonts w:ascii="Arial Narrow" w:hAnsi="Arial Narrow"/>
          <w:b/>
          <w:sz w:val="22"/>
          <w:szCs w:val="22"/>
        </w:rPr>
        <w:br w:type="page"/>
      </w:r>
      <w:r w:rsidR="002650BA" w:rsidRPr="007036D0">
        <w:rPr>
          <w:rFonts w:ascii="Arial Narrow" w:hAnsi="Arial Narrow"/>
          <w:b/>
          <w:sz w:val="22"/>
          <w:szCs w:val="22"/>
        </w:rPr>
        <w:t>ANEXO No. 2</w:t>
      </w:r>
    </w:p>
    <w:p w:rsidR="002650BA" w:rsidRPr="007036D0" w:rsidRDefault="002650BA" w:rsidP="00B04C45">
      <w:pPr>
        <w:tabs>
          <w:tab w:val="left" w:pos="-720"/>
        </w:tabs>
        <w:suppressAutoHyphens/>
        <w:jc w:val="center"/>
        <w:rPr>
          <w:rFonts w:ascii="Arial Narrow" w:hAnsi="Arial Narrow"/>
          <w:b/>
          <w:bCs/>
          <w:spacing w:val="-3"/>
          <w:sz w:val="22"/>
          <w:szCs w:val="22"/>
        </w:rPr>
      </w:pPr>
      <w:r w:rsidRPr="007036D0">
        <w:rPr>
          <w:rFonts w:ascii="Arial Narrow" w:hAnsi="Arial Narrow"/>
          <w:b/>
          <w:bCs/>
          <w:spacing w:val="-3"/>
          <w:sz w:val="22"/>
          <w:szCs w:val="22"/>
        </w:rPr>
        <w:t>DETALLE DE CRÉDITOS PRODUCTIVOS</w:t>
      </w:r>
    </w:p>
    <w:p w:rsidR="002650BA" w:rsidRPr="007036D0" w:rsidRDefault="002650BA" w:rsidP="00B04C45">
      <w:pPr>
        <w:widowControl w:val="0"/>
        <w:rPr>
          <w:rFonts w:ascii="Arial Narrow" w:hAnsi="Arial Narrow"/>
          <w:iCs/>
        </w:rPr>
      </w:pPr>
    </w:p>
    <w:p w:rsidR="002650BA" w:rsidRPr="007036D0" w:rsidRDefault="002650BA" w:rsidP="00B04C45">
      <w:pPr>
        <w:widowControl w:val="0"/>
        <w:rPr>
          <w:rFonts w:ascii="Arial Narrow" w:hAnsi="Arial Narrow"/>
          <w:iCs/>
          <w:sz w:val="22"/>
          <w:szCs w:val="22"/>
        </w:rPr>
      </w:pPr>
      <w:r w:rsidRPr="007036D0">
        <w:rPr>
          <w:rFonts w:ascii="Arial Narrow" w:hAnsi="Arial Narrow"/>
          <w:iCs/>
          <w:sz w:val="22"/>
          <w:szCs w:val="22"/>
        </w:rPr>
        <w:t xml:space="preserve">La información debe retomar </w:t>
      </w:r>
      <w:r w:rsidR="00016EC1" w:rsidRPr="007036D0">
        <w:rPr>
          <w:rFonts w:ascii="Arial Narrow" w:hAnsi="Arial Narrow"/>
          <w:iCs/>
          <w:sz w:val="22"/>
          <w:szCs w:val="22"/>
        </w:rPr>
        <w:t xml:space="preserve">las características definidas en el artículo 3, literal b) de las presentes Medidas y  </w:t>
      </w:r>
      <w:r w:rsidRPr="007036D0">
        <w:rPr>
          <w:rFonts w:ascii="Arial Narrow" w:hAnsi="Arial Narrow"/>
          <w:iCs/>
          <w:sz w:val="22"/>
          <w:szCs w:val="22"/>
        </w:rPr>
        <w:t>los criterios definidos en las “Normas sobre el procedimiento para la recolección de datos del Sistema Central de Riesgos” (NPB4-17).</w:t>
      </w:r>
    </w:p>
    <w:p w:rsidR="00DD7A5C" w:rsidRPr="007036D0" w:rsidRDefault="00DD7A5C" w:rsidP="00B04C45">
      <w:pPr>
        <w:widowControl w:val="0"/>
        <w:rPr>
          <w:rFonts w:ascii="Arial Narrow" w:hAnsi="Arial Narrow"/>
          <w:iCs/>
        </w:rPr>
      </w:pPr>
    </w:p>
    <w:p w:rsidR="002650BA" w:rsidRPr="007036D0" w:rsidRDefault="002650BA" w:rsidP="00B04C45">
      <w:pPr>
        <w:widowControl w:val="0"/>
        <w:tabs>
          <w:tab w:val="left" w:pos="8130"/>
        </w:tabs>
        <w:rPr>
          <w:rFonts w:ascii="Arial Narrow" w:hAnsi="Arial Narrow"/>
          <w:b/>
          <w:iCs/>
        </w:rPr>
      </w:pPr>
    </w:p>
    <w:tbl>
      <w:tblPr>
        <w:tblStyle w:val="YV"/>
        <w:tblW w:w="8910" w:type="dxa"/>
        <w:tblInd w:w="108" w:type="dxa"/>
        <w:tblLook w:val="04A0"/>
      </w:tblPr>
      <w:tblGrid>
        <w:gridCol w:w="439"/>
        <w:gridCol w:w="1814"/>
        <w:gridCol w:w="2381"/>
        <w:gridCol w:w="901"/>
        <w:gridCol w:w="1150"/>
        <w:gridCol w:w="2225"/>
      </w:tblGrid>
      <w:tr w:rsidR="00192904" w:rsidRPr="007036D0" w:rsidTr="00FE2CEC">
        <w:trPr>
          <w:cnfStyle w:val="100000000000"/>
          <w:trHeight w:val="170"/>
        </w:trPr>
        <w:tc>
          <w:tcPr>
            <w:tcW w:w="396" w:type="dxa"/>
          </w:tcPr>
          <w:p w:rsidR="00192904" w:rsidRPr="007036D0" w:rsidRDefault="00192904" w:rsidP="00FE2CEC">
            <w:pPr>
              <w:widowControl w:val="0"/>
              <w:spacing w:before="120" w:line="240" w:lineRule="auto"/>
              <w:rPr>
                <w:rFonts w:ascii="Arial" w:hAnsi="Arial" w:cs="Arial"/>
                <w:b w:val="0"/>
                <w:bCs/>
                <w:sz w:val="16"/>
                <w:szCs w:val="16"/>
                <w:lang w:eastAsia="es-GT"/>
              </w:rPr>
            </w:pPr>
            <w:r w:rsidRPr="007036D0">
              <w:rPr>
                <w:rFonts w:ascii="Arial" w:hAnsi="Arial" w:cs="Arial"/>
                <w:bCs/>
                <w:sz w:val="16"/>
                <w:szCs w:val="16"/>
                <w:lang w:eastAsia="es-GT"/>
              </w:rPr>
              <w:t>N°</w:t>
            </w:r>
          </w:p>
        </w:tc>
        <w:tc>
          <w:tcPr>
            <w:tcW w:w="1814" w:type="dxa"/>
            <w:noWrap/>
            <w:hideMark/>
          </w:tcPr>
          <w:p w:rsidR="00192904" w:rsidRPr="007036D0" w:rsidRDefault="00192904" w:rsidP="00FE2CEC">
            <w:pPr>
              <w:widowControl w:val="0"/>
              <w:spacing w:before="120" w:line="240" w:lineRule="auto"/>
              <w:jc w:val="left"/>
              <w:rPr>
                <w:rFonts w:ascii="Arial" w:hAnsi="Arial" w:cs="Arial"/>
                <w:b w:val="0"/>
                <w:bCs/>
                <w:sz w:val="16"/>
                <w:szCs w:val="16"/>
                <w:lang w:eastAsia="es-GT"/>
              </w:rPr>
            </w:pPr>
            <w:r w:rsidRPr="007036D0">
              <w:rPr>
                <w:rFonts w:ascii="Arial" w:hAnsi="Arial" w:cs="Arial"/>
                <w:bCs/>
                <w:sz w:val="16"/>
                <w:szCs w:val="16"/>
                <w:lang w:eastAsia="es-GT"/>
              </w:rPr>
              <w:t>Nombre de la columna</w:t>
            </w:r>
          </w:p>
        </w:tc>
        <w:tc>
          <w:tcPr>
            <w:tcW w:w="2381" w:type="dxa"/>
            <w:noWrap/>
            <w:hideMark/>
          </w:tcPr>
          <w:p w:rsidR="00192904" w:rsidRPr="007036D0" w:rsidRDefault="00192904" w:rsidP="00FE2CEC">
            <w:pPr>
              <w:widowControl w:val="0"/>
              <w:spacing w:before="120" w:line="240" w:lineRule="auto"/>
              <w:jc w:val="left"/>
              <w:rPr>
                <w:rFonts w:ascii="Arial" w:hAnsi="Arial" w:cs="Arial"/>
                <w:b w:val="0"/>
                <w:bCs/>
                <w:sz w:val="16"/>
                <w:szCs w:val="16"/>
                <w:lang w:eastAsia="es-GT"/>
              </w:rPr>
            </w:pPr>
            <w:r w:rsidRPr="007036D0">
              <w:rPr>
                <w:rFonts w:ascii="Arial" w:hAnsi="Arial" w:cs="Arial"/>
                <w:bCs/>
                <w:sz w:val="16"/>
                <w:szCs w:val="16"/>
                <w:lang w:eastAsia="es-GT"/>
              </w:rPr>
              <w:t>Descripción</w:t>
            </w:r>
          </w:p>
        </w:tc>
        <w:tc>
          <w:tcPr>
            <w:tcW w:w="901" w:type="dxa"/>
          </w:tcPr>
          <w:p w:rsidR="00192904" w:rsidRPr="007036D0" w:rsidRDefault="00192904" w:rsidP="00FE2CEC">
            <w:pPr>
              <w:widowControl w:val="0"/>
              <w:spacing w:before="120" w:line="240" w:lineRule="auto"/>
              <w:rPr>
                <w:rFonts w:ascii="Arial" w:hAnsi="Arial" w:cs="Arial"/>
                <w:b w:val="0"/>
                <w:bCs/>
                <w:sz w:val="16"/>
                <w:szCs w:val="16"/>
                <w:lang w:eastAsia="es-GT"/>
              </w:rPr>
            </w:pPr>
            <w:r w:rsidRPr="007036D0">
              <w:rPr>
                <w:rFonts w:ascii="Arial" w:hAnsi="Arial" w:cs="Arial"/>
                <w:bCs/>
                <w:sz w:val="16"/>
                <w:szCs w:val="16"/>
                <w:lang w:eastAsia="es-GT"/>
              </w:rPr>
              <w:t>Longitud</w:t>
            </w:r>
          </w:p>
        </w:tc>
        <w:tc>
          <w:tcPr>
            <w:tcW w:w="1150" w:type="dxa"/>
          </w:tcPr>
          <w:p w:rsidR="00192904" w:rsidRPr="007036D0" w:rsidRDefault="00192904" w:rsidP="00FE2CEC">
            <w:pPr>
              <w:widowControl w:val="0"/>
              <w:spacing w:before="120" w:line="240" w:lineRule="auto"/>
              <w:rPr>
                <w:rFonts w:ascii="Arial" w:hAnsi="Arial" w:cs="Arial"/>
                <w:b w:val="0"/>
                <w:bCs/>
                <w:sz w:val="16"/>
                <w:szCs w:val="16"/>
                <w:lang w:eastAsia="es-GT"/>
              </w:rPr>
            </w:pPr>
            <w:r w:rsidRPr="007036D0">
              <w:rPr>
                <w:rFonts w:ascii="Arial" w:hAnsi="Arial" w:cs="Arial"/>
                <w:bCs/>
                <w:sz w:val="16"/>
                <w:szCs w:val="16"/>
                <w:lang w:eastAsia="es-GT"/>
              </w:rPr>
              <w:t>Tipo</w:t>
            </w:r>
          </w:p>
        </w:tc>
        <w:tc>
          <w:tcPr>
            <w:tcW w:w="2268" w:type="dxa"/>
          </w:tcPr>
          <w:p w:rsidR="00192904" w:rsidRPr="007036D0" w:rsidRDefault="00192904" w:rsidP="00FE2CEC">
            <w:pPr>
              <w:widowControl w:val="0"/>
              <w:spacing w:before="120" w:line="240" w:lineRule="auto"/>
              <w:rPr>
                <w:rFonts w:ascii="Arial" w:hAnsi="Arial" w:cs="Arial"/>
                <w:b w:val="0"/>
                <w:bCs/>
                <w:sz w:val="16"/>
                <w:szCs w:val="16"/>
                <w:lang w:eastAsia="es-GT"/>
              </w:rPr>
            </w:pPr>
            <w:r w:rsidRPr="007036D0">
              <w:rPr>
                <w:rFonts w:ascii="Arial" w:hAnsi="Arial" w:cs="Arial"/>
                <w:bCs/>
                <w:sz w:val="16"/>
                <w:szCs w:val="16"/>
                <w:lang w:eastAsia="es-GT"/>
              </w:rPr>
              <w:t>Formato válido</w:t>
            </w:r>
          </w:p>
        </w:tc>
      </w:tr>
      <w:tr w:rsidR="00192904" w:rsidRPr="007036D0" w:rsidTr="00FE2CEC">
        <w:trPr>
          <w:trHeight w:val="170"/>
        </w:trPr>
        <w:tc>
          <w:tcPr>
            <w:tcW w:w="396" w:type="dxa"/>
          </w:tcPr>
          <w:p w:rsidR="00192904" w:rsidRPr="007036D0" w:rsidRDefault="00192904" w:rsidP="00FE2CEC">
            <w:pPr>
              <w:widowControl w:val="0"/>
              <w:spacing w:before="120" w:line="240" w:lineRule="auto"/>
              <w:rPr>
                <w:rFonts w:ascii="Arial" w:hAnsi="Arial" w:cs="Arial"/>
                <w:sz w:val="16"/>
                <w:szCs w:val="16"/>
                <w:lang w:eastAsia="es-GT"/>
              </w:rPr>
            </w:pPr>
            <w:r w:rsidRPr="007036D0">
              <w:rPr>
                <w:rFonts w:ascii="Arial" w:hAnsi="Arial" w:cs="Arial"/>
                <w:sz w:val="16"/>
                <w:szCs w:val="16"/>
                <w:lang w:eastAsia="es-GT"/>
              </w:rPr>
              <w:t>1.</w:t>
            </w:r>
          </w:p>
        </w:tc>
        <w:tc>
          <w:tcPr>
            <w:tcW w:w="1814" w:type="dxa"/>
            <w:noWrap/>
            <w:hideMark/>
          </w:tcPr>
          <w:p w:rsidR="00192904" w:rsidRPr="007036D0" w:rsidRDefault="00192904" w:rsidP="00FE2CEC">
            <w:pPr>
              <w:widowControl w:val="0"/>
              <w:spacing w:before="120" w:line="240" w:lineRule="auto"/>
              <w:jc w:val="left"/>
              <w:rPr>
                <w:rFonts w:ascii="Arial" w:hAnsi="Arial" w:cs="Arial"/>
                <w:sz w:val="16"/>
                <w:szCs w:val="16"/>
                <w:lang w:eastAsia="es-GT"/>
              </w:rPr>
            </w:pPr>
            <w:r w:rsidRPr="007036D0">
              <w:rPr>
                <w:rFonts w:ascii="Arial" w:hAnsi="Arial" w:cs="Arial"/>
                <w:sz w:val="16"/>
                <w:szCs w:val="16"/>
                <w:lang w:eastAsia="es-GT"/>
              </w:rPr>
              <w:t>nit_persona</w:t>
            </w:r>
          </w:p>
        </w:tc>
        <w:tc>
          <w:tcPr>
            <w:tcW w:w="2381" w:type="dxa"/>
            <w:noWrap/>
            <w:hideMark/>
          </w:tcPr>
          <w:p w:rsidR="00192904" w:rsidRPr="007036D0" w:rsidRDefault="00192904" w:rsidP="00FE2CEC">
            <w:pPr>
              <w:widowControl w:val="0"/>
              <w:spacing w:before="120" w:line="240" w:lineRule="auto"/>
              <w:jc w:val="left"/>
              <w:rPr>
                <w:rFonts w:ascii="Arial" w:hAnsi="Arial" w:cs="Arial"/>
                <w:sz w:val="16"/>
                <w:szCs w:val="16"/>
                <w:lang w:eastAsia="es-GT"/>
              </w:rPr>
            </w:pPr>
            <w:r w:rsidRPr="007036D0">
              <w:rPr>
                <w:rFonts w:ascii="Arial" w:hAnsi="Arial" w:cs="Arial"/>
                <w:sz w:val="16"/>
                <w:szCs w:val="16"/>
                <w:lang w:eastAsia="es-GT"/>
              </w:rPr>
              <w:t xml:space="preserve">NIT de la persona </w:t>
            </w:r>
          </w:p>
        </w:tc>
        <w:tc>
          <w:tcPr>
            <w:tcW w:w="901" w:type="dxa"/>
          </w:tcPr>
          <w:p w:rsidR="00192904" w:rsidRPr="007036D0" w:rsidRDefault="00192904" w:rsidP="00FE2CEC">
            <w:pPr>
              <w:widowControl w:val="0"/>
              <w:spacing w:before="120" w:line="240" w:lineRule="auto"/>
              <w:rPr>
                <w:rFonts w:ascii="Arial" w:hAnsi="Arial" w:cs="Arial"/>
                <w:sz w:val="16"/>
                <w:szCs w:val="16"/>
                <w:lang w:eastAsia="es-GT"/>
              </w:rPr>
            </w:pPr>
            <w:r w:rsidRPr="007036D0">
              <w:rPr>
                <w:rFonts w:ascii="Arial" w:hAnsi="Arial" w:cs="Arial"/>
                <w:sz w:val="16"/>
                <w:szCs w:val="16"/>
                <w:lang w:eastAsia="es-GT"/>
              </w:rPr>
              <w:t>14</w:t>
            </w:r>
          </w:p>
        </w:tc>
        <w:tc>
          <w:tcPr>
            <w:tcW w:w="1150" w:type="dxa"/>
          </w:tcPr>
          <w:p w:rsidR="00192904" w:rsidRPr="007036D0" w:rsidRDefault="00192904" w:rsidP="00FE2CEC">
            <w:pPr>
              <w:widowControl w:val="0"/>
              <w:spacing w:before="120" w:line="240" w:lineRule="auto"/>
              <w:rPr>
                <w:rFonts w:ascii="Arial" w:hAnsi="Arial" w:cs="Arial"/>
                <w:sz w:val="16"/>
                <w:szCs w:val="16"/>
                <w:lang w:eastAsia="es-GT"/>
              </w:rPr>
            </w:pPr>
            <w:r w:rsidRPr="007036D0">
              <w:rPr>
                <w:rFonts w:ascii="Arial" w:hAnsi="Arial" w:cs="Arial"/>
                <w:sz w:val="16"/>
                <w:szCs w:val="16"/>
                <w:lang w:eastAsia="es-GT"/>
              </w:rPr>
              <w:t>Números</w:t>
            </w:r>
          </w:p>
        </w:tc>
        <w:tc>
          <w:tcPr>
            <w:tcW w:w="2268" w:type="dxa"/>
          </w:tcPr>
          <w:p w:rsidR="00192904" w:rsidRPr="007036D0" w:rsidRDefault="00192904" w:rsidP="00FE2CEC">
            <w:pPr>
              <w:widowControl w:val="0"/>
              <w:spacing w:before="120" w:line="240" w:lineRule="auto"/>
              <w:rPr>
                <w:rFonts w:ascii="Arial" w:hAnsi="Arial" w:cs="Arial"/>
                <w:sz w:val="16"/>
                <w:szCs w:val="16"/>
                <w:lang w:eastAsia="es-GT"/>
              </w:rPr>
            </w:pPr>
            <w:r w:rsidRPr="007036D0">
              <w:rPr>
                <w:rFonts w:ascii="Arial" w:hAnsi="Arial" w:cs="Arial"/>
                <w:sz w:val="16"/>
                <w:szCs w:val="16"/>
              </w:rPr>
              <w:t>&lt;&lt;99999999999999&gt;&gt;</w:t>
            </w:r>
          </w:p>
        </w:tc>
      </w:tr>
      <w:tr w:rsidR="00192904" w:rsidRPr="007036D0" w:rsidTr="00FE2CEC">
        <w:trPr>
          <w:trHeight w:val="170"/>
        </w:trPr>
        <w:tc>
          <w:tcPr>
            <w:tcW w:w="396" w:type="dxa"/>
          </w:tcPr>
          <w:p w:rsidR="00192904" w:rsidRPr="007036D0" w:rsidRDefault="00192904" w:rsidP="00FE2CEC">
            <w:pPr>
              <w:widowControl w:val="0"/>
              <w:spacing w:before="120" w:line="240" w:lineRule="auto"/>
              <w:rPr>
                <w:rFonts w:ascii="Arial" w:hAnsi="Arial" w:cs="Arial"/>
                <w:sz w:val="16"/>
                <w:szCs w:val="16"/>
                <w:lang w:eastAsia="es-GT"/>
              </w:rPr>
            </w:pPr>
            <w:r w:rsidRPr="007036D0">
              <w:rPr>
                <w:rFonts w:ascii="Arial" w:hAnsi="Arial" w:cs="Arial"/>
                <w:sz w:val="16"/>
                <w:szCs w:val="16"/>
                <w:lang w:eastAsia="es-GT"/>
              </w:rPr>
              <w:t>2.</w:t>
            </w:r>
          </w:p>
        </w:tc>
        <w:tc>
          <w:tcPr>
            <w:tcW w:w="1814" w:type="dxa"/>
            <w:noWrap/>
            <w:hideMark/>
          </w:tcPr>
          <w:p w:rsidR="00192904" w:rsidRPr="007036D0" w:rsidRDefault="00192904" w:rsidP="00FE2CEC">
            <w:pPr>
              <w:widowControl w:val="0"/>
              <w:spacing w:before="120" w:line="240" w:lineRule="auto"/>
              <w:jc w:val="left"/>
              <w:rPr>
                <w:rFonts w:ascii="Arial" w:hAnsi="Arial" w:cs="Arial"/>
                <w:sz w:val="16"/>
                <w:szCs w:val="16"/>
                <w:lang w:eastAsia="es-GT"/>
              </w:rPr>
            </w:pPr>
            <w:r w:rsidRPr="007036D0">
              <w:rPr>
                <w:rFonts w:ascii="Arial" w:hAnsi="Arial" w:cs="Arial"/>
                <w:sz w:val="16"/>
                <w:szCs w:val="16"/>
                <w:lang w:eastAsia="es-GT"/>
              </w:rPr>
              <w:t>tamano_empresa</w:t>
            </w:r>
          </w:p>
        </w:tc>
        <w:tc>
          <w:tcPr>
            <w:tcW w:w="2381" w:type="dxa"/>
            <w:noWrap/>
            <w:hideMark/>
          </w:tcPr>
          <w:p w:rsidR="00192904" w:rsidRPr="007036D0" w:rsidRDefault="00192904" w:rsidP="00FE2CEC">
            <w:pPr>
              <w:widowControl w:val="0"/>
              <w:spacing w:before="120" w:line="240" w:lineRule="auto"/>
              <w:jc w:val="left"/>
              <w:rPr>
                <w:rFonts w:ascii="Arial" w:hAnsi="Arial" w:cs="Arial"/>
                <w:i/>
                <w:sz w:val="16"/>
                <w:szCs w:val="16"/>
                <w:lang w:eastAsia="es-GT"/>
              </w:rPr>
            </w:pPr>
            <w:r w:rsidRPr="007036D0">
              <w:rPr>
                <w:rFonts w:ascii="Arial" w:hAnsi="Arial" w:cs="Arial"/>
                <w:sz w:val="16"/>
                <w:szCs w:val="16"/>
                <w:lang w:eastAsia="es-GT"/>
              </w:rPr>
              <w:t xml:space="preserve">Código del tamaño de la empresa </w:t>
            </w:r>
            <w:r w:rsidRPr="007036D0">
              <w:rPr>
                <w:rFonts w:ascii="Arial" w:hAnsi="Arial" w:cs="Arial"/>
                <w:i/>
                <w:sz w:val="16"/>
                <w:szCs w:val="16"/>
                <w:lang w:eastAsia="es-GT"/>
              </w:rPr>
              <w:t>(Ver definiciones en la Columna 1.15. del Anexo C de las NPB4-17)</w:t>
            </w:r>
          </w:p>
        </w:tc>
        <w:tc>
          <w:tcPr>
            <w:tcW w:w="901" w:type="dxa"/>
          </w:tcPr>
          <w:p w:rsidR="00192904" w:rsidRPr="007036D0" w:rsidRDefault="00192904" w:rsidP="00FE2CEC">
            <w:pPr>
              <w:widowControl w:val="0"/>
              <w:spacing w:before="120" w:line="240" w:lineRule="auto"/>
              <w:rPr>
                <w:rFonts w:ascii="Arial" w:hAnsi="Arial" w:cs="Arial"/>
                <w:sz w:val="16"/>
                <w:szCs w:val="16"/>
                <w:lang w:eastAsia="es-GT"/>
              </w:rPr>
            </w:pPr>
            <w:r w:rsidRPr="007036D0">
              <w:rPr>
                <w:rFonts w:ascii="Arial" w:hAnsi="Arial" w:cs="Arial"/>
                <w:sz w:val="16"/>
                <w:szCs w:val="16"/>
                <w:lang w:eastAsia="es-GT"/>
              </w:rPr>
              <w:t>2</w:t>
            </w:r>
          </w:p>
        </w:tc>
        <w:tc>
          <w:tcPr>
            <w:tcW w:w="1150" w:type="dxa"/>
          </w:tcPr>
          <w:p w:rsidR="00192904" w:rsidRPr="007036D0" w:rsidRDefault="00192904" w:rsidP="00FE2CEC">
            <w:pPr>
              <w:widowControl w:val="0"/>
              <w:spacing w:before="120" w:line="240" w:lineRule="auto"/>
              <w:rPr>
                <w:rFonts w:ascii="Arial" w:hAnsi="Arial" w:cs="Arial"/>
                <w:sz w:val="16"/>
                <w:szCs w:val="16"/>
                <w:lang w:eastAsia="es-GT"/>
              </w:rPr>
            </w:pPr>
            <w:r w:rsidRPr="007036D0">
              <w:rPr>
                <w:rFonts w:ascii="Arial" w:hAnsi="Arial" w:cs="Arial"/>
                <w:sz w:val="16"/>
                <w:szCs w:val="16"/>
                <w:lang w:eastAsia="es-GT"/>
              </w:rPr>
              <w:t>Letras</w:t>
            </w:r>
          </w:p>
        </w:tc>
        <w:tc>
          <w:tcPr>
            <w:tcW w:w="2268" w:type="dxa"/>
          </w:tcPr>
          <w:p w:rsidR="00192904" w:rsidRPr="007036D0" w:rsidRDefault="00192904" w:rsidP="00FE2CEC">
            <w:pPr>
              <w:widowControl w:val="0"/>
              <w:spacing w:before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7036D0">
              <w:rPr>
                <w:rFonts w:ascii="Arial" w:hAnsi="Arial" w:cs="Arial"/>
                <w:sz w:val="16"/>
                <w:szCs w:val="16"/>
              </w:rPr>
              <w:t xml:space="preserve">Caracteres válidos en la </w:t>
            </w:r>
            <w:r w:rsidRPr="007036D0">
              <w:rPr>
                <w:rFonts w:ascii="Arial" w:hAnsi="Arial" w:cs="Arial"/>
                <w:i/>
                <w:sz w:val="16"/>
                <w:szCs w:val="16"/>
              </w:rPr>
              <w:t>Tabla 20 del Anexo B de las NPB4-17</w:t>
            </w:r>
          </w:p>
        </w:tc>
      </w:tr>
      <w:tr w:rsidR="004A2134" w:rsidRPr="007036D0" w:rsidTr="00FE2CEC">
        <w:trPr>
          <w:trHeight w:val="170"/>
        </w:trPr>
        <w:tc>
          <w:tcPr>
            <w:tcW w:w="396" w:type="dxa"/>
          </w:tcPr>
          <w:p w:rsidR="004A2134" w:rsidRPr="007036D0" w:rsidRDefault="004A2134" w:rsidP="004A2134">
            <w:pPr>
              <w:widowControl w:val="0"/>
              <w:spacing w:before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7036D0">
              <w:rPr>
                <w:rFonts w:ascii="Arial" w:hAnsi="Arial" w:cs="Arial"/>
                <w:sz w:val="16"/>
                <w:szCs w:val="16"/>
                <w:lang w:eastAsia="es-GT"/>
              </w:rPr>
              <w:t>3.</w:t>
            </w:r>
            <w:r w:rsidRPr="007036D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14" w:type="dxa"/>
            <w:noWrap/>
            <w:hideMark/>
          </w:tcPr>
          <w:p w:rsidR="004A2134" w:rsidRPr="007036D0" w:rsidRDefault="004A2134" w:rsidP="004A2134">
            <w:pPr>
              <w:widowControl w:val="0"/>
              <w:spacing w:before="12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036D0">
              <w:rPr>
                <w:rFonts w:ascii="Arial" w:hAnsi="Arial" w:cs="Arial"/>
                <w:sz w:val="16"/>
                <w:szCs w:val="16"/>
                <w:lang w:eastAsia="es-GT"/>
              </w:rPr>
              <w:t>cod_cartera</w:t>
            </w:r>
          </w:p>
        </w:tc>
        <w:tc>
          <w:tcPr>
            <w:tcW w:w="2381" w:type="dxa"/>
            <w:noWrap/>
            <w:hideMark/>
          </w:tcPr>
          <w:p w:rsidR="004A2134" w:rsidRPr="007036D0" w:rsidRDefault="004A2134" w:rsidP="004A2134">
            <w:pPr>
              <w:widowControl w:val="0"/>
              <w:spacing w:before="12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036D0">
              <w:rPr>
                <w:rFonts w:ascii="Arial" w:hAnsi="Arial" w:cs="Arial"/>
                <w:sz w:val="16"/>
                <w:szCs w:val="16"/>
                <w:lang w:eastAsia="es-GT"/>
              </w:rPr>
              <w:t xml:space="preserve">Tipo de cartera a la que pertenece  la referencia </w:t>
            </w:r>
            <w:r w:rsidRPr="007036D0">
              <w:rPr>
                <w:rFonts w:ascii="Arial" w:hAnsi="Arial" w:cs="Arial"/>
                <w:i/>
                <w:sz w:val="16"/>
                <w:szCs w:val="16"/>
                <w:lang w:eastAsia="es-GT"/>
              </w:rPr>
              <w:t>(Ver definición en la Columna 2.2. del Anexo C de las NPB4-17)</w:t>
            </w:r>
          </w:p>
        </w:tc>
        <w:tc>
          <w:tcPr>
            <w:tcW w:w="901" w:type="dxa"/>
          </w:tcPr>
          <w:p w:rsidR="004A2134" w:rsidRPr="007036D0" w:rsidRDefault="004A2134" w:rsidP="00FE2CE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7036D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50" w:type="dxa"/>
          </w:tcPr>
          <w:p w:rsidR="004A2134" w:rsidRPr="007036D0" w:rsidRDefault="004A2134" w:rsidP="00FE2CEC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  <w:r w:rsidRPr="007036D0">
              <w:rPr>
                <w:rFonts w:ascii="Arial" w:hAnsi="Arial" w:cs="Arial"/>
                <w:sz w:val="16"/>
                <w:szCs w:val="16"/>
                <w:lang w:eastAsia="es-GT"/>
              </w:rPr>
              <w:t>Números</w:t>
            </w:r>
          </w:p>
        </w:tc>
        <w:tc>
          <w:tcPr>
            <w:tcW w:w="2268" w:type="dxa"/>
          </w:tcPr>
          <w:p w:rsidR="004A2134" w:rsidRPr="007036D0" w:rsidRDefault="004A2134" w:rsidP="004A2134">
            <w:pPr>
              <w:widowControl w:val="0"/>
              <w:spacing w:before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7036D0">
              <w:rPr>
                <w:rFonts w:ascii="Arial" w:hAnsi="Arial" w:cs="Arial"/>
                <w:sz w:val="16"/>
                <w:szCs w:val="16"/>
              </w:rPr>
              <w:t>Caracteres válidos en la Tabla 1 del Anexo B de las NPB4-17</w:t>
            </w:r>
          </w:p>
        </w:tc>
      </w:tr>
      <w:tr w:rsidR="00192904" w:rsidRPr="007036D0" w:rsidTr="00FE2CEC">
        <w:trPr>
          <w:trHeight w:val="170"/>
        </w:trPr>
        <w:tc>
          <w:tcPr>
            <w:tcW w:w="396" w:type="dxa"/>
          </w:tcPr>
          <w:p w:rsidR="00192904" w:rsidRPr="007036D0" w:rsidRDefault="004A2134" w:rsidP="00FE2CEC">
            <w:pPr>
              <w:spacing w:before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7036D0">
              <w:rPr>
                <w:rFonts w:ascii="Arial" w:hAnsi="Arial" w:cs="Arial"/>
                <w:sz w:val="16"/>
                <w:szCs w:val="16"/>
              </w:rPr>
              <w:t>4</w:t>
            </w:r>
            <w:r w:rsidR="00192904" w:rsidRPr="007036D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14" w:type="dxa"/>
            <w:noWrap/>
            <w:hideMark/>
          </w:tcPr>
          <w:p w:rsidR="00192904" w:rsidRPr="007036D0" w:rsidRDefault="00192904" w:rsidP="00FE2CEC">
            <w:pPr>
              <w:spacing w:before="12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036D0">
              <w:rPr>
                <w:rFonts w:ascii="Arial" w:hAnsi="Arial" w:cs="Arial"/>
                <w:sz w:val="16"/>
                <w:szCs w:val="16"/>
              </w:rPr>
              <w:t>num_referencia</w:t>
            </w:r>
          </w:p>
        </w:tc>
        <w:tc>
          <w:tcPr>
            <w:tcW w:w="2381" w:type="dxa"/>
            <w:noWrap/>
            <w:hideMark/>
          </w:tcPr>
          <w:p w:rsidR="00192904" w:rsidRPr="007036D0" w:rsidRDefault="00192904" w:rsidP="00FE2CEC">
            <w:pPr>
              <w:spacing w:before="12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036D0">
              <w:rPr>
                <w:rFonts w:ascii="Arial" w:hAnsi="Arial" w:cs="Arial"/>
                <w:sz w:val="16"/>
                <w:szCs w:val="16"/>
              </w:rPr>
              <w:t xml:space="preserve">Número de la referencia </w:t>
            </w:r>
            <w:r w:rsidRPr="007036D0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7036D0">
              <w:rPr>
                <w:rFonts w:ascii="Arial" w:hAnsi="Arial" w:cs="Arial"/>
                <w:i/>
                <w:sz w:val="16"/>
                <w:szCs w:val="16"/>
                <w:lang w:eastAsia="es-GT"/>
              </w:rPr>
              <w:t>Ver definición en la Columna 2.4. del Anexo C de las NPB4-17)</w:t>
            </w:r>
          </w:p>
        </w:tc>
        <w:tc>
          <w:tcPr>
            <w:tcW w:w="901" w:type="dxa"/>
          </w:tcPr>
          <w:p w:rsidR="00192904" w:rsidRPr="007036D0" w:rsidRDefault="00192904" w:rsidP="00FE2CEC">
            <w:pPr>
              <w:spacing w:before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0" w:type="dxa"/>
          </w:tcPr>
          <w:p w:rsidR="00192904" w:rsidRPr="007036D0" w:rsidRDefault="00192904" w:rsidP="00FE2CEC">
            <w:pPr>
              <w:spacing w:before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7036D0">
              <w:rPr>
                <w:rFonts w:ascii="Arial" w:hAnsi="Arial" w:cs="Arial"/>
                <w:sz w:val="16"/>
                <w:szCs w:val="16"/>
              </w:rPr>
              <w:t>Alfanumérico</w:t>
            </w:r>
          </w:p>
        </w:tc>
        <w:tc>
          <w:tcPr>
            <w:tcW w:w="2268" w:type="dxa"/>
          </w:tcPr>
          <w:p w:rsidR="00192904" w:rsidRPr="007036D0" w:rsidRDefault="00192904" w:rsidP="00FE2CEC">
            <w:pPr>
              <w:spacing w:before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7036D0">
              <w:rPr>
                <w:rFonts w:ascii="Arial" w:hAnsi="Arial" w:cs="Arial"/>
                <w:sz w:val="16"/>
                <w:szCs w:val="16"/>
              </w:rPr>
              <w:t>Letras de A a Z, mayúsculas</w:t>
            </w:r>
          </w:p>
          <w:p w:rsidR="00192904" w:rsidRPr="007036D0" w:rsidRDefault="00192904" w:rsidP="00FE2CEC">
            <w:pPr>
              <w:spacing w:before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7036D0">
              <w:rPr>
                <w:rFonts w:ascii="Arial" w:hAnsi="Arial" w:cs="Arial"/>
                <w:sz w:val="16"/>
                <w:szCs w:val="16"/>
              </w:rPr>
              <w:t>Números del 0 al 9</w:t>
            </w:r>
          </w:p>
        </w:tc>
      </w:tr>
      <w:tr w:rsidR="00192904" w:rsidRPr="007036D0" w:rsidTr="00FE2CEC">
        <w:trPr>
          <w:trHeight w:val="170"/>
        </w:trPr>
        <w:tc>
          <w:tcPr>
            <w:tcW w:w="396" w:type="dxa"/>
          </w:tcPr>
          <w:p w:rsidR="00192904" w:rsidRPr="007036D0" w:rsidRDefault="004A2134" w:rsidP="00FE2CEC">
            <w:pPr>
              <w:spacing w:before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7036D0">
              <w:rPr>
                <w:rFonts w:ascii="Arial" w:hAnsi="Arial" w:cs="Arial"/>
                <w:sz w:val="16"/>
                <w:szCs w:val="16"/>
              </w:rPr>
              <w:t>5</w:t>
            </w:r>
            <w:r w:rsidR="00192904" w:rsidRPr="007036D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14" w:type="dxa"/>
            <w:noWrap/>
            <w:hideMark/>
          </w:tcPr>
          <w:p w:rsidR="00192904" w:rsidRPr="007036D0" w:rsidRDefault="00192904" w:rsidP="00FE2CEC">
            <w:pPr>
              <w:spacing w:before="12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036D0">
              <w:rPr>
                <w:rFonts w:ascii="Arial" w:hAnsi="Arial" w:cs="Arial"/>
                <w:sz w:val="16"/>
                <w:szCs w:val="16"/>
              </w:rPr>
              <w:t>monto_referencia</w:t>
            </w:r>
          </w:p>
        </w:tc>
        <w:tc>
          <w:tcPr>
            <w:tcW w:w="2381" w:type="dxa"/>
            <w:noWrap/>
            <w:hideMark/>
          </w:tcPr>
          <w:p w:rsidR="00192904" w:rsidRPr="007036D0" w:rsidRDefault="00192904" w:rsidP="00FE2CEC">
            <w:pPr>
              <w:spacing w:before="12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036D0">
              <w:rPr>
                <w:rFonts w:ascii="Arial" w:hAnsi="Arial" w:cs="Arial"/>
                <w:sz w:val="16"/>
                <w:szCs w:val="16"/>
              </w:rPr>
              <w:t xml:space="preserve">Monto de la referencia </w:t>
            </w:r>
          </w:p>
        </w:tc>
        <w:tc>
          <w:tcPr>
            <w:tcW w:w="901" w:type="dxa"/>
          </w:tcPr>
          <w:p w:rsidR="00192904" w:rsidRPr="007036D0" w:rsidRDefault="00192904" w:rsidP="00FE2CEC">
            <w:pPr>
              <w:spacing w:before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0" w:type="dxa"/>
          </w:tcPr>
          <w:p w:rsidR="00192904" w:rsidRPr="007036D0" w:rsidRDefault="00192904" w:rsidP="00FE2CEC">
            <w:pPr>
              <w:spacing w:before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7036D0">
              <w:rPr>
                <w:rFonts w:ascii="Arial" w:hAnsi="Arial" w:cs="Arial"/>
                <w:sz w:val="16"/>
                <w:szCs w:val="16"/>
                <w:lang w:eastAsia="es-GT"/>
              </w:rPr>
              <w:t>Decimales</w:t>
            </w:r>
          </w:p>
        </w:tc>
        <w:tc>
          <w:tcPr>
            <w:tcW w:w="2268" w:type="dxa"/>
          </w:tcPr>
          <w:p w:rsidR="00192904" w:rsidRPr="007036D0" w:rsidRDefault="00192904" w:rsidP="00FE2CEC">
            <w:pPr>
              <w:spacing w:before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7036D0">
              <w:rPr>
                <w:rFonts w:ascii="Arial" w:hAnsi="Arial" w:cs="Arial"/>
                <w:sz w:val="16"/>
                <w:szCs w:val="16"/>
              </w:rPr>
              <w:t>En US dólares &lt;&lt;9999999999.99&gt;&gt;</w:t>
            </w:r>
          </w:p>
        </w:tc>
      </w:tr>
      <w:tr w:rsidR="00192904" w:rsidRPr="007036D0" w:rsidTr="00FE2CEC">
        <w:trPr>
          <w:trHeight w:val="170"/>
        </w:trPr>
        <w:tc>
          <w:tcPr>
            <w:tcW w:w="396" w:type="dxa"/>
          </w:tcPr>
          <w:p w:rsidR="00192904" w:rsidRPr="007036D0" w:rsidRDefault="004A2134" w:rsidP="00FE2CEC">
            <w:pPr>
              <w:spacing w:before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7036D0">
              <w:rPr>
                <w:rFonts w:ascii="Arial" w:hAnsi="Arial" w:cs="Arial"/>
                <w:sz w:val="16"/>
                <w:szCs w:val="16"/>
              </w:rPr>
              <w:t>6</w:t>
            </w:r>
            <w:r w:rsidR="00192904" w:rsidRPr="007036D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14" w:type="dxa"/>
            <w:noWrap/>
            <w:hideMark/>
          </w:tcPr>
          <w:p w:rsidR="00192904" w:rsidRPr="007036D0" w:rsidRDefault="00192904" w:rsidP="00FE2CEC">
            <w:pPr>
              <w:spacing w:before="12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036D0">
              <w:rPr>
                <w:rFonts w:ascii="Arial" w:hAnsi="Arial" w:cs="Arial"/>
                <w:sz w:val="16"/>
                <w:szCs w:val="16"/>
              </w:rPr>
              <w:t>saldo_referencia</w:t>
            </w:r>
          </w:p>
        </w:tc>
        <w:tc>
          <w:tcPr>
            <w:tcW w:w="2381" w:type="dxa"/>
            <w:noWrap/>
            <w:hideMark/>
          </w:tcPr>
          <w:p w:rsidR="00192904" w:rsidRPr="007036D0" w:rsidRDefault="00192904" w:rsidP="00FE2CEC">
            <w:pPr>
              <w:spacing w:before="12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036D0">
              <w:rPr>
                <w:rFonts w:ascii="Arial" w:hAnsi="Arial" w:cs="Arial"/>
                <w:sz w:val="16"/>
                <w:szCs w:val="16"/>
              </w:rPr>
              <w:t xml:space="preserve">Saldo de la referencia </w:t>
            </w:r>
          </w:p>
        </w:tc>
        <w:tc>
          <w:tcPr>
            <w:tcW w:w="901" w:type="dxa"/>
          </w:tcPr>
          <w:p w:rsidR="00192904" w:rsidRPr="007036D0" w:rsidRDefault="00192904" w:rsidP="00FE2CEC">
            <w:pPr>
              <w:spacing w:before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0" w:type="dxa"/>
          </w:tcPr>
          <w:p w:rsidR="00192904" w:rsidRPr="007036D0" w:rsidRDefault="00192904" w:rsidP="00FE2CEC">
            <w:pPr>
              <w:spacing w:before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7036D0">
              <w:rPr>
                <w:rFonts w:ascii="Arial" w:hAnsi="Arial" w:cs="Arial"/>
                <w:sz w:val="16"/>
                <w:szCs w:val="16"/>
                <w:lang w:eastAsia="es-GT"/>
              </w:rPr>
              <w:t>Decimales</w:t>
            </w:r>
          </w:p>
        </w:tc>
        <w:tc>
          <w:tcPr>
            <w:tcW w:w="2268" w:type="dxa"/>
          </w:tcPr>
          <w:p w:rsidR="00192904" w:rsidRPr="007036D0" w:rsidRDefault="00192904" w:rsidP="00FE2CEC">
            <w:pPr>
              <w:spacing w:before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7036D0">
              <w:rPr>
                <w:rFonts w:ascii="Arial" w:hAnsi="Arial" w:cs="Arial"/>
                <w:sz w:val="16"/>
                <w:szCs w:val="16"/>
              </w:rPr>
              <w:t>En US dólares &lt;&lt;9999999999.99&gt;&gt;</w:t>
            </w:r>
          </w:p>
        </w:tc>
      </w:tr>
      <w:tr w:rsidR="00192904" w:rsidRPr="007036D0" w:rsidTr="00FE2CEC">
        <w:trPr>
          <w:trHeight w:val="170"/>
        </w:trPr>
        <w:tc>
          <w:tcPr>
            <w:tcW w:w="396" w:type="dxa"/>
          </w:tcPr>
          <w:p w:rsidR="00192904" w:rsidRPr="007036D0" w:rsidRDefault="004A2134" w:rsidP="00FE2CEC">
            <w:pPr>
              <w:spacing w:before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7036D0">
              <w:rPr>
                <w:rFonts w:ascii="Arial" w:hAnsi="Arial" w:cs="Arial"/>
                <w:sz w:val="16"/>
                <w:szCs w:val="16"/>
              </w:rPr>
              <w:t>7</w:t>
            </w:r>
            <w:r w:rsidR="00192904" w:rsidRPr="007036D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14" w:type="dxa"/>
            <w:noWrap/>
            <w:hideMark/>
          </w:tcPr>
          <w:p w:rsidR="00192904" w:rsidRPr="007036D0" w:rsidRDefault="00192904" w:rsidP="00FE2CEC">
            <w:pPr>
              <w:spacing w:before="12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036D0">
              <w:rPr>
                <w:rFonts w:ascii="Arial" w:hAnsi="Arial" w:cs="Arial"/>
                <w:sz w:val="16"/>
                <w:szCs w:val="16"/>
              </w:rPr>
              <w:t>fecha_otorgamiento</w:t>
            </w:r>
          </w:p>
        </w:tc>
        <w:tc>
          <w:tcPr>
            <w:tcW w:w="2381" w:type="dxa"/>
            <w:noWrap/>
            <w:hideMark/>
          </w:tcPr>
          <w:p w:rsidR="00192904" w:rsidRPr="007036D0" w:rsidRDefault="00192904" w:rsidP="00FE2CEC">
            <w:pPr>
              <w:spacing w:before="12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036D0">
              <w:rPr>
                <w:rFonts w:ascii="Arial" w:hAnsi="Arial" w:cs="Arial"/>
                <w:sz w:val="16"/>
                <w:szCs w:val="16"/>
              </w:rPr>
              <w:t xml:space="preserve">Fecha en que fue otorgado originalmente el crédito </w:t>
            </w:r>
          </w:p>
        </w:tc>
        <w:tc>
          <w:tcPr>
            <w:tcW w:w="901" w:type="dxa"/>
          </w:tcPr>
          <w:p w:rsidR="00192904" w:rsidRPr="007036D0" w:rsidRDefault="00192904" w:rsidP="00FE2CEC">
            <w:pPr>
              <w:spacing w:before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0" w:type="dxa"/>
          </w:tcPr>
          <w:p w:rsidR="00192904" w:rsidRPr="007036D0" w:rsidRDefault="00192904" w:rsidP="00FE2CEC">
            <w:pPr>
              <w:spacing w:before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7036D0">
              <w:rPr>
                <w:rFonts w:ascii="Arial" w:hAnsi="Arial" w:cs="Arial"/>
                <w:sz w:val="16"/>
                <w:szCs w:val="16"/>
              </w:rPr>
              <w:t>Fecha</w:t>
            </w:r>
          </w:p>
        </w:tc>
        <w:tc>
          <w:tcPr>
            <w:tcW w:w="2268" w:type="dxa"/>
          </w:tcPr>
          <w:p w:rsidR="00192904" w:rsidRPr="007036D0" w:rsidRDefault="00192904" w:rsidP="00FE2CEC">
            <w:pPr>
              <w:spacing w:before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7036D0">
              <w:rPr>
                <w:rFonts w:ascii="Arial" w:hAnsi="Arial" w:cs="Arial"/>
                <w:sz w:val="16"/>
                <w:szCs w:val="16"/>
              </w:rPr>
              <w:t>&lt;&lt;dd-mm-aa&gt;&gt;</w:t>
            </w:r>
          </w:p>
        </w:tc>
      </w:tr>
      <w:tr w:rsidR="001B68E5" w:rsidRPr="007036D0" w:rsidTr="00FE2CEC">
        <w:trPr>
          <w:trHeight w:val="170"/>
        </w:trPr>
        <w:tc>
          <w:tcPr>
            <w:tcW w:w="396" w:type="dxa"/>
          </w:tcPr>
          <w:p w:rsidR="001B68E5" w:rsidRPr="007036D0" w:rsidRDefault="004A2134" w:rsidP="00DD673D">
            <w:pPr>
              <w:spacing w:before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7036D0">
              <w:rPr>
                <w:rFonts w:ascii="Arial" w:hAnsi="Arial" w:cs="Arial"/>
                <w:sz w:val="16"/>
                <w:szCs w:val="16"/>
              </w:rPr>
              <w:t>8</w:t>
            </w:r>
            <w:r w:rsidR="001B68E5" w:rsidRPr="007036D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14" w:type="dxa"/>
            <w:noWrap/>
            <w:hideMark/>
          </w:tcPr>
          <w:p w:rsidR="001B68E5" w:rsidRPr="007036D0" w:rsidRDefault="001B68E5" w:rsidP="00DD673D">
            <w:pPr>
              <w:spacing w:before="12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036D0">
              <w:rPr>
                <w:rFonts w:ascii="Arial" w:hAnsi="Arial" w:cs="Arial"/>
                <w:sz w:val="16"/>
                <w:szCs w:val="16"/>
              </w:rPr>
              <w:t>fecha_vencimiento</w:t>
            </w:r>
          </w:p>
        </w:tc>
        <w:tc>
          <w:tcPr>
            <w:tcW w:w="2381" w:type="dxa"/>
            <w:noWrap/>
            <w:hideMark/>
          </w:tcPr>
          <w:p w:rsidR="001B68E5" w:rsidRPr="007036D0" w:rsidRDefault="001B68E5" w:rsidP="001B68E5">
            <w:pPr>
              <w:spacing w:before="12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036D0">
              <w:rPr>
                <w:rFonts w:ascii="Arial" w:hAnsi="Arial" w:cs="Arial"/>
                <w:sz w:val="16"/>
                <w:szCs w:val="16"/>
              </w:rPr>
              <w:t>Fecha de vencimiento de</w:t>
            </w:r>
            <w:r w:rsidR="004A2134" w:rsidRPr="007036D0">
              <w:rPr>
                <w:rFonts w:ascii="Arial" w:hAnsi="Arial" w:cs="Arial"/>
                <w:sz w:val="16"/>
                <w:szCs w:val="16"/>
              </w:rPr>
              <w:t xml:space="preserve"> la referencia de</w:t>
            </w:r>
            <w:r w:rsidRPr="007036D0">
              <w:rPr>
                <w:rFonts w:ascii="Arial" w:hAnsi="Arial" w:cs="Arial"/>
                <w:sz w:val="16"/>
                <w:szCs w:val="16"/>
              </w:rPr>
              <w:t xml:space="preserve"> acuerdo a</w:t>
            </w:r>
            <w:r w:rsidR="004A2134" w:rsidRPr="007036D0">
              <w:rPr>
                <w:rFonts w:ascii="Arial" w:hAnsi="Arial" w:cs="Arial"/>
                <w:sz w:val="16"/>
                <w:szCs w:val="16"/>
              </w:rPr>
              <w:t>l</w:t>
            </w:r>
            <w:r w:rsidRPr="007036D0">
              <w:rPr>
                <w:rFonts w:ascii="Arial" w:hAnsi="Arial" w:cs="Arial"/>
                <w:sz w:val="16"/>
                <w:szCs w:val="16"/>
              </w:rPr>
              <w:t xml:space="preserve"> document</w:t>
            </w:r>
            <w:r w:rsidR="004A2134" w:rsidRPr="007036D0">
              <w:rPr>
                <w:rFonts w:ascii="Arial" w:hAnsi="Arial" w:cs="Arial"/>
                <w:sz w:val="16"/>
                <w:szCs w:val="16"/>
              </w:rPr>
              <w:t>o original</w:t>
            </w:r>
          </w:p>
        </w:tc>
        <w:tc>
          <w:tcPr>
            <w:tcW w:w="901" w:type="dxa"/>
          </w:tcPr>
          <w:p w:rsidR="001B68E5" w:rsidRPr="007036D0" w:rsidRDefault="001B68E5" w:rsidP="00DD673D">
            <w:pPr>
              <w:spacing w:before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0" w:type="dxa"/>
          </w:tcPr>
          <w:p w:rsidR="001B68E5" w:rsidRPr="007036D0" w:rsidRDefault="001B68E5" w:rsidP="00DD673D">
            <w:pPr>
              <w:spacing w:before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7036D0">
              <w:rPr>
                <w:rFonts w:ascii="Arial" w:hAnsi="Arial" w:cs="Arial"/>
                <w:sz w:val="16"/>
                <w:szCs w:val="16"/>
              </w:rPr>
              <w:t>Fecha</w:t>
            </w:r>
          </w:p>
        </w:tc>
        <w:tc>
          <w:tcPr>
            <w:tcW w:w="2268" w:type="dxa"/>
          </w:tcPr>
          <w:p w:rsidR="001B68E5" w:rsidRPr="007036D0" w:rsidRDefault="001B68E5" w:rsidP="00DD673D">
            <w:pPr>
              <w:spacing w:before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7036D0">
              <w:rPr>
                <w:rFonts w:ascii="Arial" w:hAnsi="Arial" w:cs="Arial"/>
                <w:sz w:val="16"/>
                <w:szCs w:val="16"/>
              </w:rPr>
              <w:t>&lt;&lt;dd-mm-aa&gt;&gt;</w:t>
            </w:r>
          </w:p>
        </w:tc>
      </w:tr>
      <w:tr w:rsidR="001B68E5" w:rsidRPr="007036D0" w:rsidTr="00FE2CEC">
        <w:trPr>
          <w:trHeight w:val="170"/>
        </w:trPr>
        <w:tc>
          <w:tcPr>
            <w:tcW w:w="396" w:type="dxa"/>
          </w:tcPr>
          <w:p w:rsidR="001B68E5" w:rsidRPr="007036D0" w:rsidRDefault="004A2134" w:rsidP="00FE2CEC">
            <w:pPr>
              <w:spacing w:before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7036D0">
              <w:rPr>
                <w:rFonts w:ascii="Arial" w:hAnsi="Arial" w:cs="Arial"/>
                <w:sz w:val="16"/>
                <w:szCs w:val="16"/>
              </w:rPr>
              <w:t>9</w:t>
            </w:r>
            <w:r w:rsidR="001B68E5" w:rsidRPr="007036D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14" w:type="dxa"/>
            <w:noWrap/>
            <w:hideMark/>
          </w:tcPr>
          <w:p w:rsidR="001B68E5" w:rsidRPr="007036D0" w:rsidRDefault="001B68E5" w:rsidP="00FE2CEC">
            <w:pPr>
              <w:spacing w:before="12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036D0">
              <w:rPr>
                <w:rFonts w:ascii="Arial" w:hAnsi="Arial" w:cs="Arial"/>
                <w:sz w:val="16"/>
                <w:szCs w:val="16"/>
              </w:rPr>
              <w:t>Destino</w:t>
            </w:r>
          </w:p>
        </w:tc>
        <w:tc>
          <w:tcPr>
            <w:tcW w:w="2381" w:type="dxa"/>
            <w:noWrap/>
            <w:hideMark/>
          </w:tcPr>
          <w:p w:rsidR="001B68E5" w:rsidRPr="007036D0" w:rsidRDefault="001B68E5" w:rsidP="00FE2CEC">
            <w:pPr>
              <w:spacing w:before="12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036D0">
              <w:rPr>
                <w:rFonts w:ascii="Arial" w:hAnsi="Arial" w:cs="Arial"/>
                <w:sz w:val="16"/>
                <w:szCs w:val="16"/>
              </w:rPr>
              <w:t xml:space="preserve">Código de destino de los préstamos por sector económico </w:t>
            </w:r>
            <w:r w:rsidRPr="007036D0"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7036D0">
              <w:rPr>
                <w:rFonts w:ascii="Arial" w:hAnsi="Arial" w:cs="Arial"/>
                <w:i/>
                <w:sz w:val="16"/>
                <w:szCs w:val="16"/>
                <w:lang w:eastAsia="es-GT"/>
              </w:rPr>
              <w:t>Ver definición en la Columna 2.29. del Anexo C de las NPB4-17)</w:t>
            </w:r>
          </w:p>
        </w:tc>
        <w:tc>
          <w:tcPr>
            <w:tcW w:w="901" w:type="dxa"/>
          </w:tcPr>
          <w:p w:rsidR="001B68E5" w:rsidRPr="007036D0" w:rsidRDefault="001B68E5" w:rsidP="00FE2CEC">
            <w:pPr>
              <w:spacing w:before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7036D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50" w:type="dxa"/>
          </w:tcPr>
          <w:p w:rsidR="001B68E5" w:rsidRPr="007036D0" w:rsidRDefault="001B68E5" w:rsidP="00FE2CEC">
            <w:pPr>
              <w:spacing w:before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7036D0">
              <w:rPr>
                <w:rFonts w:ascii="Arial" w:hAnsi="Arial" w:cs="Arial"/>
                <w:sz w:val="16"/>
                <w:szCs w:val="16"/>
              </w:rPr>
              <w:t>Número</w:t>
            </w:r>
          </w:p>
        </w:tc>
        <w:tc>
          <w:tcPr>
            <w:tcW w:w="2268" w:type="dxa"/>
          </w:tcPr>
          <w:p w:rsidR="001B68E5" w:rsidRPr="007036D0" w:rsidRDefault="001B68E5" w:rsidP="00FE2CEC">
            <w:pPr>
              <w:spacing w:before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7036D0">
              <w:rPr>
                <w:rFonts w:ascii="Arial" w:hAnsi="Arial" w:cs="Arial"/>
                <w:sz w:val="16"/>
                <w:szCs w:val="16"/>
              </w:rPr>
              <w:t xml:space="preserve">Caracteres válidos en la </w:t>
            </w:r>
            <w:r w:rsidRPr="007036D0">
              <w:rPr>
                <w:rFonts w:ascii="Arial" w:hAnsi="Arial" w:cs="Arial"/>
                <w:i/>
                <w:sz w:val="16"/>
                <w:szCs w:val="16"/>
              </w:rPr>
              <w:t>Tabla 24 del Anexo B de las NPB4-17</w:t>
            </w:r>
          </w:p>
        </w:tc>
      </w:tr>
      <w:tr w:rsidR="001B68E5" w:rsidRPr="0038598E" w:rsidTr="00FE2CEC">
        <w:trPr>
          <w:trHeight w:val="170"/>
        </w:trPr>
        <w:tc>
          <w:tcPr>
            <w:tcW w:w="396" w:type="dxa"/>
          </w:tcPr>
          <w:p w:rsidR="001B68E5" w:rsidRPr="007036D0" w:rsidRDefault="004A2134" w:rsidP="00FE2CEC">
            <w:pPr>
              <w:spacing w:before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7036D0">
              <w:rPr>
                <w:rFonts w:ascii="Arial" w:hAnsi="Arial" w:cs="Arial"/>
                <w:sz w:val="16"/>
                <w:szCs w:val="16"/>
              </w:rPr>
              <w:t>10</w:t>
            </w:r>
            <w:r w:rsidR="001B68E5" w:rsidRPr="007036D0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814" w:type="dxa"/>
            <w:noWrap/>
            <w:hideMark/>
          </w:tcPr>
          <w:p w:rsidR="001B68E5" w:rsidRPr="007036D0" w:rsidRDefault="001B68E5" w:rsidP="00FE2CEC">
            <w:pPr>
              <w:spacing w:before="12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036D0">
              <w:rPr>
                <w:rFonts w:ascii="Arial" w:hAnsi="Arial" w:cs="Arial"/>
                <w:sz w:val="16"/>
                <w:szCs w:val="16"/>
              </w:rPr>
              <w:t>monto_desembolsado</w:t>
            </w:r>
          </w:p>
        </w:tc>
        <w:tc>
          <w:tcPr>
            <w:tcW w:w="2381" w:type="dxa"/>
            <w:noWrap/>
            <w:hideMark/>
          </w:tcPr>
          <w:p w:rsidR="001B68E5" w:rsidRPr="007036D0" w:rsidRDefault="001B68E5" w:rsidP="00FE2CEC">
            <w:pPr>
              <w:spacing w:before="12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 w:rsidRPr="007036D0">
              <w:rPr>
                <w:rFonts w:ascii="Arial" w:hAnsi="Arial" w:cs="Arial"/>
                <w:sz w:val="16"/>
                <w:szCs w:val="16"/>
              </w:rPr>
              <w:t>Monto desembolsado en la catorcena, de acuerdo al plan de desembolsos aprobado.</w:t>
            </w:r>
          </w:p>
        </w:tc>
        <w:tc>
          <w:tcPr>
            <w:tcW w:w="901" w:type="dxa"/>
          </w:tcPr>
          <w:p w:rsidR="001B68E5" w:rsidRPr="007036D0" w:rsidRDefault="001B68E5" w:rsidP="00FE2CEC">
            <w:pPr>
              <w:spacing w:before="12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0" w:type="dxa"/>
          </w:tcPr>
          <w:p w:rsidR="001B68E5" w:rsidRPr="007036D0" w:rsidRDefault="001B68E5" w:rsidP="00FE2CEC">
            <w:pPr>
              <w:spacing w:before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7036D0">
              <w:rPr>
                <w:rFonts w:ascii="Arial" w:hAnsi="Arial" w:cs="Arial"/>
                <w:sz w:val="16"/>
                <w:szCs w:val="16"/>
                <w:lang w:eastAsia="es-GT"/>
              </w:rPr>
              <w:t>Decimales</w:t>
            </w:r>
          </w:p>
        </w:tc>
        <w:tc>
          <w:tcPr>
            <w:tcW w:w="2268" w:type="dxa"/>
          </w:tcPr>
          <w:p w:rsidR="001B68E5" w:rsidRPr="0038598E" w:rsidRDefault="001B68E5" w:rsidP="00FE2CEC">
            <w:pPr>
              <w:spacing w:before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7036D0">
              <w:rPr>
                <w:rFonts w:ascii="Arial" w:hAnsi="Arial" w:cs="Arial"/>
                <w:sz w:val="16"/>
                <w:szCs w:val="16"/>
              </w:rPr>
              <w:t>En US dólares &lt;&lt;9999999999.99&gt;&gt;</w:t>
            </w:r>
          </w:p>
        </w:tc>
      </w:tr>
    </w:tbl>
    <w:p w:rsidR="00192904" w:rsidRPr="00FE2CEC" w:rsidRDefault="00192904" w:rsidP="00B04C45">
      <w:pPr>
        <w:widowControl w:val="0"/>
        <w:tabs>
          <w:tab w:val="left" w:pos="8130"/>
        </w:tabs>
        <w:rPr>
          <w:rFonts w:ascii="Arial Narrow" w:hAnsi="Arial Narrow"/>
          <w:b/>
          <w:iCs/>
        </w:rPr>
      </w:pPr>
    </w:p>
    <w:p w:rsidR="00192904" w:rsidRPr="00FE2CEC" w:rsidRDefault="00192904" w:rsidP="00B04C45">
      <w:pPr>
        <w:widowControl w:val="0"/>
        <w:tabs>
          <w:tab w:val="left" w:pos="8130"/>
        </w:tabs>
        <w:rPr>
          <w:rFonts w:ascii="Arial Narrow" w:hAnsi="Arial Narrow"/>
          <w:b/>
          <w:iCs/>
        </w:rPr>
      </w:pPr>
    </w:p>
    <w:p w:rsidR="00192904" w:rsidRPr="00FE2CEC" w:rsidRDefault="00192904" w:rsidP="00B04C45">
      <w:pPr>
        <w:widowControl w:val="0"/>
        <w:tabs>
          <w:tab w:val="left" w:pos="8130"/>
        </w:tabs>
        <w:rPr>
          <w:rFonts w:ascii="Arial Narrow" w:hAnsi="Arial Narrow"/>
          <w:b/>
          <w:iCs/>
        </w:rPr>
      </w:pPr>
    </w:p>
    <w:p w:rsidR="002650BA" w:rsidRPr="00FE2CEC" w:rsidRDefault="002650BA" w:rsidP="00B04C45">
      <w:pPr>
        <w:rPr>
          <w:rFonts w:ascii="Arial Narrow" w:hAnsi="Arial Narrow"/>
          <w:b/>
          <w:iCs/>
        </w:rPr>
      </w:pPr>
    </w:p>
    <w:p w:rsidR="002650BA" w:rsidRPr="00FE2CEC" w:rsidRDefault="002650BA" w:rsidP="00B04C45">
      <w:pPr>
        <w:rPr>
          <w:rFonts w:ascii="Arial Narrow" w:hAnsi="Arial Narrow"/>
          <w:b/>
          <w:iCs/>
        </w:rPr>
      </w:pPr>
    </w:p>
    <w:sectPr w:rsidR="002650BA" w:rsidRPr="00FE2CEC" w:rsidSect="00B04C4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15842" w:code="1"/>
      <w:pgMar w:top="1418" w:right="1701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76A" w:rsidRDefault="0004376A" w:rsidP="00941CBC">
      <w:r>
        <w:separator/>
      </w:r>
    </w:p>
  </w:endnote>
  <w:endnote w:type="continuationSeparator" w:id="0">
    <w:p w:rsidR="0004376A" w:rsidRDefault="0004376A" w:rsidP="00941C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76A" w:rsidRDefault="00C05FB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4376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4376A" w:rsidRDefault="0004376A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32" w:type="dxa"/>
      <w:tblInd w:w="-743" w:type="dxa"/>
      <w:tblBorders>
        <w:top w:val="triple" w:sz="4" w:space="0" w:color="A6A6A6"/>
      </w:tblBorders>
      <w:tblLook w:val="04A0"/>
    </w:tblPr>
    <w:tblGrid>
      <w:gridCol w:w="1985"/>
      <w:gridCol w:w="6521"/>
      <w:gridCol w:w="2126"/>
    </w:tblGrid>
    <w:tr w:rsidR="0004376A" w:rsidRPr="00B076B4" w:rsidTr="006D6B09">
      <w:trPr>
        <w:trHeight w:val="822"/>
      </w:trPr>
      <w:tc>
        <w:tcPr>
          <w:tcW w:w="1985" w:type="dxa"/>
          <w:tcBorders>
            <w:top w:val="nil"/>
          </w:tcBorders>
          <w:vAlign w:val="bottom"/>
        </w:tcPr>
        <w:p w:rsidR="0004376A" w:rsidRPr="008E061F" w:rsidRDefault="0004376A" w:rsidP="006D6B09">
          <w:pPr>
            <w:pStyle w:val="Piedepgina"/>
            <w:ind w:firstLine="34"/>
            <w:jc w:val="center"/>
            <w:rPr>
              <w:rFonts w:ascii="Arial Narrow" w:hAnsi="Arial Narrow"/>
              <w:sz w:val="20"/>
              <w:szCs w:val="20"/>
            </w:rPr>
          </w:pPr>
        </w:p>
        <w:p w:rsidR="0004376A" w:rsidRPr="008E061F" w:rsidRDefault="0004376A" w:rsidP="006D6B09">
          <w:pPr>
            <w:pStyle w:val="Piedepgina"/>
            <w:ind w:firstLine="34"/>
            <w:jc w:val="center"/>
            <w:rPr>
              <w:rFonts w:ascii="Arial Narrow" w:hAnsi="Arial Narrow"/>
              <w:sz w:val="20"/>
              <w:szCs w:val="20"/>
            </w:rPr>
          </w:pPr>
        </w:p>
        <w:p w:rsidR="0004376A" w:rsidRPr="008E061F" w:rsidRDefault="0004376A" w:rsidP="006D6B09">
          <w:pPr>
            <w:pStyle w:val="Piedepgina"/>
            <w:ind w:firstLine="34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6521" w:type="dxa"/>
          <w:vAlign w:val="center"/>
        </w:tcPr>
        <w:p w:rsidR="0004376A" w:rsidRPr="008E061F" w:rsidRDefault="0004376A" w:rsidP="006D6B09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 w:rsidRPr="008E061F">
            <w:rPr>
              <w:rFonts w:ascii="Arial Narrow" w:hAnsi="Arial Narrow" w:cs="Arial"/>
              <w:color w:val="818284"/>
              <w:sz w:val="20"/>
              <w:szCs w:val="20"/>
            </w:rPr>
            <w:t>Alameda Juan Pablo II, entre 15 y 17 Av. Norte, San Salvador, El Salvador.</w:t>
          </w:r>
        </w:p>
        <w:p w:rsidR="0004376A" w:rsidRPr="008E061F" w:rsidRDefault="0004376A" w:rsidP="006D6B09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 w:rsidRPr="008E061F">
            <w:rPr>
              <w:rFonts w:ascii="Arial Narrow" w:hAnsi="Arial Narrow" w:cs="Arial"/>
              <w:color w:val="818284"/>
              <w:sz w:val="20"/>
              <w:szCs w:val="20"/>
            </w:rPr>
            <w:t>Tel. (503) 2281-8000</w:t>
          </w:r>
        </w:p>
        <w:p w:rsidR="0004376A" w:rsidRPr="008E061F" w:rsidRDefault="0004376A" w:rsidP="006D6B09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 w:rsidRPr="008E061F">
            <w:rPr>
              <w:rFonts w:ascii="Arial Narrow" w:hAnsi="Arial Narrow" w:cs="Arial"/>
              <w:color w:val="818284"/>
              <w:sz w:val="20"/>
              <w:szCs w:val="20"/>
            </w:rPr>
            <w:t xml:space="preserve"> www.bcr.gob.sv</w:t>
          </w:r>
        </w:p>
      </w:tc>
      <w:tc>
        <w:tcPr>
          <w:tcW w:w="2126" w:type="dxa"/>
          <w:vAlign w:val="center"/>
        </w:tcPr>
        <w:p w:rsidR="0004376A" w:rsidRPr="008E061F" w:rsidRDefault="0004376A" w:rsidP="006D6B09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 w:rsidRPr="008E061F">
            <w:rPr>
              <w:rFonts w:ascii="Arial Narrow" w:hAnsi="Arial Narrow" w:cs="Arial"/>
              <w:color w:val="818284"/>
              <w:sz w:val="20"/>
              <w:szCs w:val="20"/>
            </w:rPr>
            <w:t xml:space="preserve">Página </w:t>
          </w:r>
          <w:r w:rsidR="00C05FB5" w:rsidRPr="008E061F">
            <w:rPr>
              <w:rFonts w:ascii="Arial Narrow" w:hAnsi="Arial Narrow" w:cs="Arial"/>
              <w:color w:val="818284"/>
              <w:sz w:val="20"/>
              <w:szCs w:val="20"/>
            </w:rPr>
            <w:fldChar w:fldCharType="begin"/>
          </w:r>
          <w:r w:rsidRPr="008E061F">
            <w:rPr>
              <w:rFonts w:ascii="Arial Narrow" w:hAnsi="Arial Narrow" w:cs="Arial"/>
              <w:color w:val="818284"/>
              <w:sz w:val="20"/>
              <w:szCs w:val="20"/>
            </w:rPr>
            <w:instrText>PAGE</w:instrText>
          </w:r>
          <w:r w:rsidR="00C05FB5" w:rsidRPr="008E061F">
            <w:rPr>
              <w:rFonts w:ascii="Arial Narrow" w:hAnsi="Arial Narrow" w:cs="Arial"/>
              <w:color w:val="818284"/>
              <w:sz w:val="20"/>
              <w:szCs w:val="20"/>
            </w:rPr>
            <w:fldChar w:fldCharType="separate"/>
          </w:r>
          <w:r w:rsidR="00365C7F">
            <w:rPr>
              <w:rFonts w:ascii="Arial Narrow" w:hAnsi="Arial Narrow" w:cs="Arial"/>
              <w:noProof/>
              <w:color w:val="818284"/>
              <w:sz w:val="20"/>
              <w:szCs w:val="20"/>
            </w:rPr>
            <w:t>6</w:t>
          </w:r>
          <w:r w:rsidR="00C05FB5" w:rsidRPr="008E061F">
            <w:rPr>
              <w:rFonts w:ascii="Arial Narrow" w:hAnsi="Arial Narrow" w:cs="Arial"/>
              <w:color w:val="818284"/>
              <w:sz w:val="20"/>
              <w:szCs w:val="20"/>
            </w:rPr>
            <w:fldChar w:fldCharType="end"/>
          </w:r>
          <w:r w:rsidRPr="008E061F">
            <w:rPr>
              <w:rFonts w:ascii="Arial Narrow" w:hAnsi="Arial Narrow" w:cs="Arial"/>
              <w:color w:val="818284"/>
              <w:sz w:val="20"/>
              <w:szCs w:val="20"/>
            </w:rPr>
            <w:t xml:space="preserve"> de </w:t>
          </w:r>
          <w:r w:rsidR="00C05FB5" w:rsidRPr="008E061F">
            <w:rPr>
              <w:rFonts w:ascii="Arial Narrow" w:hAnsi="Arial Narrow" w:cs="Arial"/>
              <w:color w:val="818284"/>
              <w:sz w:val="20"/>
              <w:szCs w:val="20"/>
            </w:rPr>
            <w:fldChar w:fldCharType="begin"/>
          </w:r>
          <w:r w:rsidRPr="008E061F">
            <w:rPr>
              <w:rFonts w:ascii="Arial Narrow" w:hAnsi="Arial Narrow" w:cs="Arial"/>
              <w:color w:val="818284"/>
              <w:sz w:val="20"/>
              <w:szCs w:val="20"/>
            </w:rPr>
            <w:instrText>NUMPAGES</w:instrText>
          </w:r>
          <w:r w:rsidR="00C05FB5" w:rsidRPr="008E061F">
            <w:rPr>
              <w:rFonts w:ascii="Arial Narrow" w:hAnsi="Arial Narrow" w:cs="Arial"/>
              <w:color w:val="818284"/>
              <w:sz w:val="20"/>
              <w:szCs w:val="20"/>
            </w:rPr>
            <w:fldChar w:fldCharType="separate"/>
          </w:r>
          <w:r w:rsidR="00365C7F">
            <w:rPr>
              <w:rFonts w:ascii="Arial Narrow" w:hAnsi="Arial Narrow" w:cs="Arial"/>
              <w:noProof/>
              <w:color w:val="818284"/>
              <w:sz w:val="20"/>
              <w:szCs w:val="20"/>
            </w:rPr>
            <w:t>6</w:t>
          </w:r>
          <w:r w:rsidR="00C05FB5" w:rsidRPr="008E061F">
            <w:rPr>
              <w:rFonts w:ascii="Arial Narrow" w:hAnsi="Arial Narrow" w:cs="Arial"/>
              <w:color w:val="818284"/>
              <w:sz w:val="20"/>
              <w:szCs w:val="20"/>
            </w:rPr>
            <w:fldChar w:fldCharType="end"/>
          </w:r>
        </w:p>
      </w:tc>
    </w:tr>
  </w:tbl>
  <w:p w:rsidR="0004376A" w:rsidRDefault="0004376A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376A" w:rsidRDefault="0004376A" w:rsidP="000456FE">
    <w:pPr>
      <w:pStyle w:val="Piedepgina"/>
      <w:jc w:val="right"/>
    </w:pPr>
  </w:p>
  <w:tbl>
    <w:tblPr>
      <w:tblW w:w="10632" w:type="dxa"/>
      <w:tblInd w:w="-743" w:type="dxa"/>
      <w:tblBorders>
        <w:top w:val="triple" w:sz="4" w:space="0" w:color="A6A6A6"/>
      </w:tblBorders>
      <w:tblLook w:val="04A0"/>
    </w:tblPr>
    <w:tblGrid>
      <w:gridCol w:w="1985"/>
      <w:gridCol w:w="6521"/>
      <w:gridCol w:w="2126"/>
    </w:tblGrid>
    <w:tr w:rsidR="0004376A" w:rsidRPr="00B076B4" w:rsidTr="006D6B09">
      <w:trPr>
        <w:trHeight w:val="822"/>
      </w:trPr>
      <w:tc>
        <w:tcPr>
          <w:tcW w:w="1985" w:type="dxa"/>
          <w:tcBorders>
            <w:top w:val="nil"/>
          </w:tcBorders>
          <w:vAlign w:val="bottom"/>
        </w:tcPr>
        <w:p w:rsidR="0004376A" w:rsidRPr="008E061F" w:rsidRDefault="0004376A" w:rsidP="006D6B09">
          <w:pPr>
            <w:pStyle w:val="Piedepgina"/>
            <w:ind w:firstLine="34"/>
            <w:jc w:val="center"/>
            <w:rPr>
              <w:rFonts w:ascii="Arial Narrow" w:hAnsi="Arial Narrow"/>
              <w:sz w:val="20"/>
              <w:szCs w:val="20"/>
            </w:rPr>
          </w:pPr>
        </w:p>
        <w:p w:rsidR="0004376A" w:rsidRPr="008E061F" w:rsidRDefault="0004376A" w:rsidP="006D6B09">
          <w:pPr>
            <w:pStyle w:val="Piedepgina"/>
            <w:ind w:firstLine="34"/>
            <w:jc w:val="center"/>
            <w:rPr>
              <w:rFonts w:ascii="Arial Narrow" w:hAnsi="Arial Narrow"/>
              <w:sz w:val="20"/>
              <w:szCs w:val="20"/>
            </w:rPr>
          </w:pPr>
        </w:p>
        <w:p w:rsidR="0004376A" w:rsidRPr="008E061F" w:rsidRDefault="0004376A" w:rsidP="006D6B09">
          <w:pPr>
            <w:pStyle w:val="Piedepgina"/>
            <w:ind w:firstLine="34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6521" w:type="dxa"/>
          <w:vAlign w:val="center"/>
        </w:tcPr>
        <w:p w:rsidR="0004376A" w:rsidRPr="008E061F" w:rsidRDefault="0004376A" w:rsidP="006D6B09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 w:rsidRPr="008E061F">
            <w:rPr>
              <w:rFonts w:ascii="Arial Narrow" w:hAnsi="Arial Narrow" w:cs="Arial"/>
              <w:color w:val="818284"/>
              <w:sz w:val="20"/>
              <w:szCs w:val="20"/>
            </w:rPr>
            <w:t>Alameda Juan Pablo II, entre 15 y 17 Av. Norte, San Salvador, El Salvador.</w:t>
          </w:r>
        </w:p>
        <w:p w:rsidR="0004376A" w:rsidRPr="008E061F" w:rsidRDefault="0004376A" w:rsidP="006D6B09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 w:rsidRPr="008E061F">
            <w:rPr>
              <w:rFonts w:ascii="Arial Narrow" w:hAnsi="Arial Narrow" w:cs="Arial"/>
              <w:color w:val="818284"/>
              <w:sz w:val="20"/>
              <w:szCs w:val="20"/>
            </w:rPr>
            <w:t>Tel. (503) 2281-8000</w:t>
          </w:r>
        </w:p>
        <w:p w:rsidR="0004376A" w:rsidRPr="008E061F" w:rsidRDefault="0004376A" w:rsidP="006D6B09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 w:rsidRPr="008E061F">
            <w:rPr>
              <w:rFonts w:ascii="Arial Narrow" w:hAnsi="Arial Narrow" w:cs="Arial"/>
              <w:color w:val="818284"/>
              <w:sz w:val="20"/>
              <w:szCs w:val="20"/>
            </w:rPr>
            <w:t xml:space="preserve"> www.bcr.gob.sv</w:t>
          </w:r>
        </w:p>
      </w:tc>
      <w:tc>
        <w:tcPr>
          <w:tcW w:w="2126" w:type="dxa"/>
          <w:vAlign w:val="center"/>
        </w:tcPr>
        <w:p w:rsidR="0004376A" w:rsidRPr="008E061F" w:rsidRDefault="0004376A" w:rsidP="006D6B09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 w:rsidRPr="008E061F">
            <w:rPr>
              <w:rFonts w:ascii="Arial Narrow" w:hAnsi="Arial Narrow" w:cs="Arial"/>
              <w:color w:val="818284"/>
              <w:sz w:val="20"/>
              <w:szCs w:val="20"/>
            </w:rPr>
            <w:t xml:space="preserve">Página </w:t>
          </w:r>
          <w:r w:rsidR="00C05FB5" w:rsidRPr="008E061F">
            <w:rPr>
              <w:rFonts w:ascii="Arial Narrow" w:hAnsi="Arial Narrow" w:cs="Arial"/>
              <w:color w:val="818284"/>
              <w:sz w:val="20"/>
              <w:szCs w:val="20"/>
            </w:rPr>
            <w:fldChar w:fldCharType="begin"/>
          </w:r>
          <w:r w:rsidRPr="008E061F">
            <w:rPr>
              <w:rFonts w:ascii="Arial Narrow" w:hAnsi="Arial Narrow" w:cs="Arial"/>
              <w:color w:val="818284"/>
              <w:sz w:val="20"/>
              <w:szCs w:val="20"/>
            </w:rPr>
            <w:instrText>PAGE</w:instrText>
          </w:r>
          <w:r w:rsidR="00C05FB5" w:rsidRPr="008E061F">
            <w:rPr>
              <w:rFonts w:ascii="Arial Narrow" w:hAnsi="Arial Narrow" w:cs="Arial"/>
              <w:color w:val="818284"/>
              <w:sz w:val="20"/>
              <w:szCs w:val="20"/>
            </w:rPr>
            <w:fldChar w:fldCharType="separate"/>
          </w:r>
          <w:r>
            <w:rPr>
              <w:rFonts w:ascii="Arial Narrow" w:hAnsi="Arial Narrow" w:cs="Arial"/>
              <w:noProof/>
              <w:color w:val="818284"/>
              <w:sz w:val="20"/>
              <w:szCs w:val="20"/>
            </w:rPr>
            <w:t>1</w:t>
          </w:r>
          <w:r w:rsidR="00C05FB5" w:rsidRPr="008E061F">
            <w:rPr>
              <w:rFonts w:ascii="Arial Narrow" w:hAnsi="Arial Narrow" w:cs="Arial"/>
              <w:color w:val="818284"/>
              <w:sz w:val="20"/>
              <w:szCs w:val="20"/>
            </w:rPr>
            <w:fldChar w:fldCharType="end"/>
          </w:r>
          <w:r w:rsidRPr="008E061F">
            <w:rPr>
              <w:rFonts w:ascii="Arial Narrow" w:hAnsi="Arial Narrow" w:cs="Arial"/>
              <w:color w:val="818284"/>
              <w:sz w:val="20"/>
              <w:szCs w:val="20"/>
            </w:rPr>
            <w:t xml:space="preserve"> de </w:t>
          </w:r>
          <w:r w:rsidR="00C05FB5" w:rsidRPr="008E061F">
            <w:rPr>
              <w:rFonts w:ascii="Arial Narrow" w:hAnsi="Arial Narrow" w:cs="Arial"/>
              <w:color w:val="818284"/>
              <w:sz w:val="20"/>
              <w:szCs w:val="20"/>
            </w:rPr>
            <w:fldChar w:fldCharType="begin"/>
          </w:r>
          <w:r w:rsidRPr="008E061F">
            <w:rPr>
              <w:rFonts w:ascii="Arial Narrow" w:hAnsi="Arial Narrow" w:cs="Arial"/>
              <w:color w:val="818284"/>
              <w:sz w:val="20"/>
              <w:szCs w:val="20"/>
            </w:rPr>
            <w:instrText>NUMPAGES</w:instrText>
          </w:r>
          <w:r w:rsidR="00C05FB5" w:rsidRPr="008E061F">
            <w:rPr>
              <w:rFonts w:ascii="Arial Narrow" w:hAnsi="Arial Narrow" w:cs="Arial"/>
              <w:color w:val="818284"/>
              <w:sz w:val="20"/>
              <w:szCs w:val="20"/>
            </w:rPr>
            <w:fldChar w:fldCharType="separate"/>
          </w:r>
          <w:r>
            <w:rPr>
              <w:rFonts w:ascii="Arial Narrow" w:hAnsi="Arial Narrow" w:cs="Arial"/>
              <w:noProof/>
              <w:color w:val="818284"/>
              <w:sz w:val="20"/>
              <w:szCs w:val="20"/>
            </w:rPr>
            <w:t>7</w:t>
          </w:r>
          <w:r w:rsidR="00C05FB5" w:rsidRPr="008E061F">
            <w:rPr>
              <w:rFonts w:ascii="Arial Narrow" w:hAnsi="Arial Narrow" w:cs="Arial"/>
              <w:color w:val="818284"/>
              <w:sz w:val="20"/>
              <w:szCs w:val="20"/>
            </w:rPr>
            <w:fldChar w:fldCharType="end"/>
          </w:r>
        </w:p>
      </w:tc>
    </w:tr>
  </w:tbl>
  <w:p w:rsidR="0004376A" w:rsidRDefault="0004376A">
    <w:pPr>
      <w:rPr>
        <w:rFonts w:ascii="Cambria" w:hAnsi="Cambria"/>
      </w:rPr>
    </w:pPr>
  </w:p>
  <w:p w:rsidR="0004376A" w:rsidRDefault="0004376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76A" w:rsidRDefault="0004376A" w:rsidP="00941CBC">
      <w:r>
        <w:separator/>
      </w:r>
    </w:p>
  </w:footnote>
  <w:footnote w:type="continuationSeparator" w:id="0">
    <w:p w:rsidR="0004376A" w:rsidRDefault="0004376A" w:rsidP="00941C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627" w:type="dxa"/>
      <w:tblInd w:w="-738" w:type="dxa"/>
      <w:tblBorders>
        <w:top w:val="triple" w:sz="4" w:space="0" w:color="A6A6A6" w:themeColor="background1" w:themeShade="A6"/>
        <w:left w:val="triple" w:sz="4" w:space="0" w:color="A6A6A6" w:themeColor="background1" w:themeShade="A6"/>
        <w:bottom w:val="triple" w:sz="4" w:space="0" w:color="A6A6A6" w:themeColor="background1" w:themeShade="A6"/>
        <w:right w:val="triple" w:sz="4" w:space="0" w:color="A6A6A6" w:themeColor="background1" w:themeShade="A6"/>
        <w:insideH w:val="triple" w:sz="4" w:space="0" w:color="A6A6A6" w:themeColor="background1" w:themeShade="A6"/>
        <w:insideV w:val="triple" w:sz="4" w:space="0" w:color="A6A6A6" w:themeColor="background1" w:themeShade="A6"/>
      </w:tblBorders>
      <w:tblLook w:val="04A0"/>
    </w:tblPr>
    <w:tblGrid>
      <w:gridCol w:w="2122"/>
      <w:gridCol w:w="6946"/>
      <w:gridCol w:w="1559"/>
    </w:tblGrid>
    <w:tr w:rsidR="0004376A" w:rsidRPr="00437961" w:rsidTr="006D6B09">
      <w:trPr>
        <w:trHeight w:val="366"/>
      </w:trPr>
      <w:tc>
        <w:tcPr>
          <w:tcW w:w="2122" w:type="dxa"/>
          <w:tcBorders>
            <w:top w:val="triple" w:sz="4" w:space="0" w:color="A6A6A6" w:themeColor="background1" w:themeShade="A6"/>
            <w:left w:val="triple" w:sz="4" w:space="0" w:color="A6A6A6" w:themeColor="background1" w:themeShade="A6"/>
            <w:bottom w:val="single" w:sz="4" w:space="0" w:color="A6A6A6" w:themeColor="background1" w:themeShade="A6"/>
            <w:right w:val="triple" w:sz="4" w:space="0" w:color="A6A6A6" w:themeColor="background1" w:themeShade="A6"/>
          </w:tcBorders>
          <w:vAlign w:val="center"/>
        </w:tcPr>
        <w:p w:rsidR="0004376A" w:rsidRPr="00437961" w:rsidRDefault="0004376A" w:rsidP="00B04C45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>
            <w:rPr>
              <w:rFonts w:ascii="Arial Narrow" w:hAnsi="Arial Narrow" w:cs="Arial"/>
              <w:color w:val="818284"/>
              <w:sz w:val="20"/>
              <w:szCs w:val="20"/>
            </w:rPr>
            <w:t>CN-04/2015</w:t>
          </w:r>
        </w:p>
      </w:tc>
      <w:tc>
        <w:tcPr>
          <w:tcW w:w="6946" w:type="dxa"/>
          <w:vMerge w:val="restart"/>
          <w:tcBorders>
            <w:left w:val="triple" w:sz="4" w:space="0" w:color="A6A6A6" w:themeColor="background1" w:themeShade="A6"/>
          </w:tcBorders>
          <w:vAlign w:val="center"/>
        </w:tcPr>
        <w:p w:rsidR="0004376A" w:rsidRPr="00437961" w:rsidRDefault="0004376A" w:rsidP="006D6B09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 w:rsidRPr="00C50570">
            <w:rPr>
              <w:rFonts w:ascii="Arial Narrow" w:hAnsi="Arial Narrow" w:cs="Arial"/>
              <w:color w:val="818284"/>
              <w:sz w:val="20"/>
              <w:szCs w:val="20"/>
            </w:rPr>
            <w:t>MEDIDAS TEMPORALES PARA EL CÁLCULO DE LA RESERVA DE LIQUIDEZ</w:t>
          </w:r>
        </w:p>
      </w:tc>
      <w:tc>
        <w:tcPr>
          <w:tcW w:w="1559" w:type="dxa"/>
          <w:vMerge w:val="restart"/>
          <w:vAlign w:val="center"/>
        </w:tcPr>
        <w:p w:rsidR="0004376A" w:rsidRPr="00437961" w:rsidRDefault="0004376A" w:rsidP="006D6B09">
          <w:pPr>
            <w:pStyle w:val="Encabezado"/>
            <w:jc w:val="center"/>
            <w:rPr>
              <w:rFonts w:ascii="Arial Narrow" w:hAnsi="Arial Narrow"/>
              <w:sz w:val="20"/>
              <w:szCs w:val="20"/>
            </w:rPr>
          </w:pPr>
          <w:r w:rsidRPr="00437961">
            <w:rPr>
              <w:rFonts w:ascii="Arial Narrow" w:hAnsi="Arial Narrow"/>
              <w:noProof/>
              <w:sz w:val="20"/>
              <w:szCs w:val="20"/>
              <w:lang w:val="es-SV" w:eastAsia="es-SV"/>
            </w:rPr>
            <w:drawing>
              <wp:inline distT="0" distB="0" distL="0" distR="0">
                <wp:extent cx="574675" cy="581660"/>
                <wp:effectExtent l="19050" t="0" r="0" b="0"/>
                <wp:docPr id="1" name="12 Imagen" descr="logo_siglasBCR_color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iglasBCR_color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675" cy="5816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4376A" w:rsidRPr="00437961" w:rsidTr="006D6B09">
      <w:trPr>
        <w:trHeight w:val="366"/>
      </w:trPr>
      <w:tc>
        <w:tcPr>
          <w:tcW w:w="2122" w:type="dxa"/>
          <w:tcBorders>
            <w:top w:val="single" w:sz="4" w:space="0" w:color="A6A6A6" w:themeColor="background1" w:themeShade="A6"/>
            <w:left w:val="triple" w:sz="4" w:space="0" w:color="A6A6A6" w:themeColor="background1" w:themeShade="A6"/>
            <w:bottom w:val="single" w:sz="4" w:space="0" w:color="A6A6A6" w:themeColor="background1" w:themeShade="A6"/>
            <w:right w:val="triple" w:sz="4" w:space="0" w:color="A6A6A6" w:themeColor="background1" w:themeShade="A6"/>
          </w:tcBorders>
          <w:vAlign w:val="center"/>
        </w:tcPr>
        <w:p w:rsidR="0004376A" w:rsidRPr="00437961" w:rsidRDefault="0004376A" w:rsidP="00B04C45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>
            <w:rPr>
              <w:rFonts w:ascii="Arial Narrow" w:hAnsi="Arial Narrow" w:cs="Arial"/>
              <w:color w:val="818284"/>
              <w:sz w:val="20"/>
              <w:szCs w:val="20"/>
            </w:rPr>
            <w:t>Aprobación: 05/02/2015</w:t>
          </w:r>
        </w:p>
      </w:tc>
      <w:tc>
        <w:tcPr>
          <w:tcW w:w="6946" w:type="dxa"/>
          <w:vMerge/>
          <w:tcBorders>
            <w:left w:val="triple" w:sz="4" w:space="0" w:color="A6A6A6" w:themeColor="background1" w:themeShade="A6"/>
          </w:tcBorders>
          <w:vAlign w:val="center"/>
        </w:tcPr>
        <w:p w:rsidR="0004376A" w:rsidRPr="00437961" w:rsidRDefault="0004376A" w:rsidP="006D6B09">
          <w:pPr>
            <w:pStyle w:val="Encabezado"/>
            <w:jc w:val="center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1559" w:type="dxa"/>
          <w:vMerge/>
          <w:vAlign w:val="center"/>
        </w:tcPr>
        <w:p w:rsidR="0004376A" w:rsidRPr="00437961" w:rsidRDefault="0004376A" w:rsidP="006D6B09">
          <w:pPr>
            <w:pStyle w:val="Encabezado"/>
            <w:jc w:val="center"/>
            <w:rPr>
              <w:rFonts w:ascii="Arial Narrow" w:hAnsi="Arial Narrow"/>
              <w:noProof/>
              <w:sz w:val="20"/>
              <w:szCs w:val="20"/>
            </w:rPr>
          </w:pPr>
        </w:p>
      </w:tc>
    </w:tr>
    <w:tr w:rsidR="0004376A" w:rsidRPr="00437961" w:rsidTr="006D6B09">
      <w:trPr>
        <w:trHeight w:val="366"/>
      </w:trPr>
      <w:tc>
        <w:tcPr>
          <w:tcW w:w="2122" w:type="dxa"/>
          <w:tcBorders>
            <w:top w:val="single" w:sz="4" w:space="0" w:color="A6A6A6" w:themeColor="background1" w:themeShade="A6"/>
            <w:left w:val="triple" w:sz="4" w:space="0" w:color="A6A6A6" w:themeColor="background1" w:themeShade="A6"/>
            <w:bottom w:val="triple" w:sz="4" w:space="0" w:color="A6A6A6" w:themeColor="background1" w:themeShade="A6"/>
            <w:right w:val="triple" w:sz="4" w:space="0" w:color="A6A6A6" w:themeColor="background1" w:themeShade="A6"/>
          </w:tcBorders>
          <w:vAlign w:val="center"/>
        </w:tcPr>
        <w:p w:rsidR="0004376A" w:rsidRPr="00437961" w:rsidRDefault="0004376A" w:rsidP="00B04C45">
          <w:pPr>
            <w:pStyle w:val="Piedepgina"/>
            <w:jc w:val="center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 w:cs="Arial"/>
              <w:color w:val="818284"/>
              <w:sz w:val="20"/>
              <w:szCs w:val="20"/>
            </w:rPr>
            <w:t>Vigencia: 23/02/2015</w:t>
          </w:r>
        </w:p>
      </w:tc>
      <w:tc>
        <w:tcPr>
          <w:tcW w:w="6946" w:type="dxa"/>
          <w:vMerge/>
          <w:tcBorders>
            <w:left w:val="triple" w:sz="4" w:space="0" w:color="A6A6A6" w:themeColor="background1" w:themeShade="A6"/>
          </w:tcBorders>
          <w:vAlign w:val="center"/>
        </w:tcPr>
        <w:p w:rsidR="0004376A" w:rsidRPr="00437961" w:rsidRDefault="0004376A" w:rsidP="006D6B09">
          <w:pPr>
            <w:pStyle w:val="Encabezado"/>
            <w:jc w:val="center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1559" w:type="dxa"/>
          <w:vMerge/>
          <w:vAlign w:val="center"/>
        </w:tcPr>
        <w:p w:rsidR="0004376A" w:rsidRPr="00437961" w:rsidRDefault="0004376A" w:rsidP="006D6B09">
          <w:pPr>
            <w:pStyle w:val="Encabezado"/>
            <w:jc w:val="center"/>
            <w:rPr>
              <w:rFonts w:ascii="Arial Narrow" w:hAnsi="Arial Narrow"/>
              <w:sz w:val="20"/>
              <w:szCs w:val="20"/>
            </w:rPr>
          </w:pPr>
        </w:p>
      </w:tc>
    </w:tr>
  </w:tbl>
  <w:p w:rsidR="0004376A" w:rsidRDefault="0004376A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627" w:type="dxa"/>
      <w:tblInd w:w="-738" w:type="dxa"/>
      <w:tblBorders>
        <w:top w:val="triple" w:sz="4" w:space="0" w:color="A6A6A6" w:themeColor="background1" w:themeShade="A6"/>
        <w:left w:val="triple" w:sz="4" w:space="0" w:color="A6A6A6" w:themeColor="background1" w:themeShade="A6"/>
        <w:bottom w:val="triple" w:sz="4" w:space="0" w:color="A6A6A6" w:themeColor="background1" w:themeShade="A6"/>
        <w:right w:val="triple" w:sz="4" w:space="0" w:color="A6A6A6" w:themeColor="background1" w:themeShade="A6"/>
        <w:insideH w:val="triple" w:sz="4" w:space="0" w:color="A6A6A6" w:themeColor="background1" w:themeShade="A6"/>
        <w:insideV w:val="triple" w:sz="4" w:space="0" w:color="A6A6A6" w:themeColor="background1" w:themeShade="A6"/>
      </w:tblBorders>
      <w:tblLook w:val="04A0"/>
    </w:tblPr>
    <w:tblGrid>
      <w:gridCol w:w="2122"/>
      <w:gridCol w:w="6946"/>
      <w:gridCol w:w="1559"/>
    </w:tblGrid>
    <w:tr w:rsidR="0004376A" w:rsidRPr="00437961" w:rsidTr="006F7E2D">
      <w:trPr>
        <w:trHeight w:val="366"/>
      </w:trPr>
      <w:tc>
        <w:tcPr>
          <w:tcW w:w="2122" w:type="dxa"/>
          <w:tcBorders>
            <w:top w:val="triple" w:sz="4" w:space="0" w:color="A6A6A6" w:themeColor="background1" w:themeShade="A6"/>
            <w:left w:val="triple" w:sz="4" w:space="0" w:color="A6A6A6" w:themeColor="background1" w:themeShade="A6"/>
            <w:bottom w:val="single" w:sz="4" w:space="0" w:color="A6A6A6" w:themeColor="background1" w:themeShade="A6"/>
            <w:right w:val="triple" w:sz="4" w:space="0" w:color="A6A6A6" w:themeColor="background1" w:themeShade="A6"/>
          </w:tcBorders>
          <w:vAlign w:val="center"/>
        </w:tcPr>
        <w:p w:rsidR="0004376A" w:rsidRPr="00437961" w:rsidRDefault="0004376A" w:rsidP="00B04C45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>
            <w:rPr>
              <w:rFonts w:ascii="Arial Narrow" w:hAnsi="Arial Narrow" w:cs="Arial"/>
              <w:color w:val="818284"/>
              <w:sz w:val="20"/>
              <w:szCs w:val="20"/>
            </w:rPr>
            <w:t>CN-04/2015</w:t>
          </w:r>
        </w:p>
      </w:tc>
      <w:tc>
        <w:tcPr>
          <w:tcW w:w="6946" w:type="dxa"/>
          <w:vMerge w:val="restart"/>
          <w:tcBorders>
            <w:left w:val="triple" w:sz="4" w:space="0" w:color="A6A6A6" w:themeColor="background1" w:themeShade="A6"/>
          </w:tcBorders>
          <w:vAlign w:val="center"/>
        </w:tcPr>
        <w:p w:rsidR="0004376A" w:rsidRPr="00437961" w:rsidRDefault="0004376A" w:rsidP="006F7E2D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 w:rsidRPr="00B04C45">
            <w:rPr>
              <w:rFonts w:ascii="Arial Narrow" w:hAnsi="Arial Narrow" w:cs="Arial"/>
              <w:color w:val="818284"/>
              <w:sz w:val="20"/>
              <w:szCs w:val="20"/>
            </w:rPr>
            <w:t>MEDIDAS TEMPORALES PARA EL CÁLCULO DE LA RESERVA DE LIQUIDEZ</w:t>
          </w:r>
        </w:p>
      </w:tc>
      <w:tc>
        <w:tcPr>
          <w:tcW w:w="1559" w:type="dxa"/>
          <w:vMerge w:val="restart"/>
          <w:vAlign w:val="center"/>
        </w:tcPr>
        <w:p w:rsidR="0004376A" w:rsidRPr="00437961" w:rsidRDefault="0004376A" w:rsidP="006F7E2D">
          <w:pPr>
            <w:pStyle w:val="Encabezado"/>
            <w:jc w:val="center"/>
            <w:rPr>
              <w:rFonts w:ascii="Arial Narrow" w:hAnsi="Arial Narrow"/>
              <w:sz w:val="20"/>
              <w:szCs w:val="20"/>
            </w:rPr>
          </w:pPr>
          <w:r w:rsidRPr="00437961">
            <w:rPr>
              <w:rFonts w:ascii="Arial Narrow" w:hAnsi="Arial Narrow"/>
              <w:noProof/>
              <w:sz w:val="20"/>
              <w:szCs w:val="20"/>
              <w:lang w:val="es-SV" w:eastAsia="es-SV"/>
            </w:rPr>
            <w:drawing>
              <wp:inline distT="0" distB="0" distL="0" distR="0">
                <wp:extent cx="574675" cy="581660"/>
                <wp:effectExtent l="19050" t="0" r="0" b="0"/>
                <wp:docPr id="5" name="12 Imagen" descr="logo_siglasBCR_color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iglasBCR_color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675" cy="5816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4376A" w:rsidRPr="00437961" w:rsidTr="006F7E2D">
      <w:trPr>
        <w:trHeight w:val="366"/>
      </w:trPr>
      <w:tc>
        <w:tcPr>
          <w:tcW w:w="2122" w:type="dxa"/>
          <w:tcBorders>
            <w:top w:val="single" w:sz="4" w:space="0" w:color="A6A6A6" w:themeColor="background1" w:themeShade="A6"/>
            <w:left w:val="triple" w:sz="4" w:space="0" w:color="A6A6A6" w:themeColor="background1" w:themeShade="A6"/>
            <w:bottom w:val="single" w:sz="4" w:space="0" w:color="A6A6A6" w:themeColor="background1" w:themeShade="A6"/>
            <w:right w:val="triple" w:sz="4" w:space="0" w:color="A6A6A6" w:themeColor="background1" w:themeShade="A6"/>
          </w:tcBorders>
          <w:vAlign w:val="center"/>
        </w:tcPr>
        <w:p w:rsidR="0004376A" w:rsidRPr="00437961" w:rsidRDefault="0004376A" w:rsidP="00B04C45">
          <w:pPr>
            <w:pStyle w:val="Piedepgina"/>
            <w:jc w:val="center"/>
            <w:rPr>
              <w:rFonts w:ascii="Arial Narrow" w:hAnsi="Arial Narrow" w:cs="Arial"/>
              <w:color w:val="818284"/>
              <w:sz w:val="20"/>
              <w:szCs w:val="20"/>
            </w:rPr>
          </w:pPr>
          <w:r>
            <w:rPr>
              <w:rFonts w:ascii="Arial Narrow" w:hAnsi="Arial Narrow" w:cs="Arial"/>
              <w:color w:val="818284"/>
              <w:sz w:val="20"/>
              <w:szCs w:val="20"/>
            </w:rPr>
            <w:t>Aprobación: 05/02/2015</w:t>
          </w:r>
        </w:p>
      </w:tc>
      <w:tc>
        <w:tcPr>
          <w:tcW w:w="6946" w:type="dxa"/>
          <w:vMerge/>
          <w:tcBorders>
            <w:left w:val="triple" w:sz="4" w:space="0" w:color="A6A6A6" w:themeColor="background1" w:themeShade="A6"/>
          </w:tcBorders>
          <w:vAlign w:val="center"/>
        </w:tcPr>
        <w:p w:rsidR="0004376A" w:rsidRPr="00437961" w:rsidRDefault="0004376A" w:rsidP="006F7E2D">
          <w:pPr>
            <w:pStyle w:val="Encabezado"/>
            <w:jc w:val="center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1559" w:type="dxa"/>
          <w:vMerge/>
          <w:vAlign w:val="center"/>
        </w:tcPr>
        <w:p w:rsidR="0004376A" w:rsidRPr="00437961" w:rsidRDefault="0004376A" w:rsidP="006F7E2D">
          <w:pPr>
            <w:pStyle w:val="Encabezado"/>
            <w:jc w:val="center"/>
            <w:rPr>
              <w:rFonts w:ascii="Arial Narrow" w:hAnsi="Arial Narrow"/>
              <w:noProof/>
              <w:sz w:val="20"/>
              <w:szCs w:val="20"/>
            </w:rPr>
          </w:pPr>
        </w:p>
      </w:tc>
    </w:tr>
    <w:tr w:rsidR="0004376A" w:rsidRPr="00437961" w:rsidTr="006F7E2D">
      <w:trPr>
        <w:trHeight w:val="366"/>
      </w:trPr>
      <w:tc>
        <w:tcPr>
          <w:tcW w:w="2122" w:type="dxa"/>
          <w:tcBorders>
            <w:top w:val="single" w:sz="4" w:space="0" w:color="A6A6A6" w:themeColor="background1" w:themeShade="A6"/>
            <w:left w:val="triple" w:sz="4" w:space="0" w:color="A6A6A6" w:themeColor="background1" w:themeShade="A6"/>
            <w:bottom w:val="triple" w:sz="4" w:space="0" w:color="A6A6A6" w:themeColor="background1" w:themeShade="A6"/>
            <w:right w:val="triple" w:sz="4" w:space="0" w:color="A6A6A6" w:themeColor="background1" w:themeShade="A6"/>
          </w:tcBorders>
          <w:vAlign w:val="center"/>
        </w:tcPr>
        <w:p w:rsidR="0004376A" w:rsidRPr="00437961" w:rsidRDefault="0004376A" w:rsidP="00B04C45">
          <w:pPr>
            <w:pStyle w:val="Piedepgina"/>
            <w:jc w:val="center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 w:cs="Arial"/>
              <w:color w:val="818284"/>
              <w:sz w:val="20"/>
              <w:szCs w:val="20"/>
            </w:rPr>
            <w:t>Vigencia: 23/02/2015</w:t>
          </w:r>
        </w:p>
      </w:tc>
      <w:tc>
        <w:tcPr>
          <w:tcW w:w="6946" w:type="dxa"/>
          <w:vMerge/>
          <w:tcBorders>
            <w:left w:val="triple" w:sz="4" w:space="0" w:color="A6A6A6" w:themeColor="background1" w:themeShade="A6"/>
          </w:tcBorders>
          <w:vAlign w:val="center"/>
        </w:tcPr>
        <w:p w:rsidR="0004376A" w:rsidRPr="00437961" w:rsidRDefault="0004376A" w:rsidP="006F7E2D">
          <w:pPr>
            <w:pStyle w:val="Encabezado"/>
            <w:jc w:val="center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1559" w:type="dxa"/>
          <w:vMerge/>
          <w:vAlign w:val="center"/>
        </w:tcPr>
        <w:p w:rsidR="0004376A" w:rsidRPr="00437961" w:rsidRDefault="0004376A" w:rsidP="006F7E2D">
          <w:pPr>
            <w:pStyle w:val="Encabezado"/>
            <w:jc w:val="center"/>
            <w:rPr>
              <w:rFonts w:ascii="Arial Narrow" w:hAnsi="Arial Narrow"/>
              <w:sz w:val="20"/>
              <w:szCs w:val="20"/>
            </w:rPr>
          </w:pPr>
        </w:p>
      </w:tc>
    </w:tr>
  </w:tbl>
  <w:p w:rsidR="0004376A" w:rsidRDefault="0004376A" w:rsidP="00A44BA4">
    <w:pPr>
      <w:pStyle w:val="Encabezad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7B03"/>
    <w:multiLevelType w:val="hybridMultilevel"/>
    <w:tmpl w:val="E8220678"/>
    <w:lvl w:ilvl="0" w:tplc="F94202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33DFB"/>
    <w:multiLevelType w:val="hybridMultilevel"/>
    <w:tmpl w:val="2432EB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05C9C"/>
    <w:multiLevelType w:val="hybridMultilevel"/>
    <w:tmpl w:val="2FECC422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955A11"/>
    <w:multiLevelType w:val="hybridMultilevel"/>
    <w:tmpl w:val="F1FAAAF8"/>
    <w:lvl w:ilvl="0" w:tplc="F94202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573416"/>
    <w:multiLevelType w:val="hybridMultilevel"/>
    <w:tmpl w:val="BAAE2F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AB11FB"/>
    <w:multiLevelType w:val="hybridMultilevel"/>
    <w:tmpl w:val="76D2ED5A"/>
    <w:lvl w:ilvl="0" w:tplc="E02457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F64591"/>
    <w:multiLevelType w:val="hybridMultilevel"/>
    <w:tmpl w:val="34D2E94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DD5D59"/>
    <w:multiLevelType w:val="hybridMultilevel"/>
    <w:tmpl w:val="3ACE5A28"/>
    <w:lvl w:ilvl="0" w:tplc="5E72A82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D822D6A"/>
    <w:multiLevelType w:val="hybridMultilevel"/>
    <w:tmpl w:val="03F65BC0"/>
    <w:lvl w:ilvl="0" w:tplc="CE7E48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5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hideSpellingErrors/>
  <w:hideGrammaticalError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941CBC"/>
    <w:rsid w:val="00003262"/>
    <w:rsid w:val="00005752"/>
    <w:rsid w:val="0000688A"/>
    <w:rsid w:val="00012916"/>
    <w:rsid w:val="00015C62"/>
    <w:rsid w:val="00016EC1"/>
    <w:rsid w:val="00034C60"/>
    <w:rsid w:val="0004376A"/>
    <w:rsid w:val="00044DDD"/>
    <w:rsid w:val="000456FE"/>
    <w:rsid w:val="00050EE1"/>
    <w:rsid w:val="00052732"/>
    <w:rsid w:val="000530B7"/>
    <w:rsid w:val="00054273"/>
    <w:rsid w:val="000548ED"/>
    <w:rsid w:val="00056E86"/>
    <w:rsid w:val="00061B78"/>
    <w:rsid w:val="0006240A"/>
    <w:rsid w:val="0006375B"/>
    <w:rsid w:val="00064078"/>
    <w:rsid w:val="00072D22"/>
    <w:rsid w:val="00075ECE"/>
    <w:rsid w:val="00083B0B"/>
    <w:rsid w:val="00090D73"/>
    <w:rsid w:val="00092592"/>
    <w:rsid w:val="000A15BB"/>
    <w:rsid w:val="000A4EE1"/>
    <w:rsid w:val="000A6EDF"/>
    <w:rsid w:val="000B5CC4"/>
    <w:rsid w:val="000C05FB"/>
    <w:rsid w:val="000C1EB8"/>
    <w:rsid w:val="000C236F"/>
    <w:rsid w:val="000C4266"/>
    <w:rsid w:val="000C4FD9"/>
    <w:rsid w:val="000C79C3"/>
    <w:rsid w:val="000D144A"/>
    <w:rsid w:val="000D271A"/>
    <w:rsid w:val="000D2B3C"/>
    <w:rsid w:val="000D4D92"/>
    <w:rsid w:val="000D4EA4"/>
    <w:rsid w:val="000D71BC"/>
    <w:rsid w:val="000D7DDE"/>
    <w:rsid w:val="000E15B3"/>
    <w:rsid w:val="000E74E8"/>
    <w:rsid w:val="000F3FA1"/>
    <w:rsid w:val="00101C34"/>
    <w:rsid w:val="001040B8"/>
    <w:rsid w:val="001041B9"/>
    <w:rsid w:val="00105142"/>
    <w:rsid w:val="00107E24"/>
    <w:rsid w:val="00107E95"/>
    <w:rsid w:val="0011112F"/>
    <w:rsid w:val="00111EC6"/>
    <w:rsid w:val="0011424F"/>
    <w:rsid w:val="001160B9"/>
    <w:rsid w:val="00116A09"/>
    <w:rsid w:val="0012163B"/>
    <w:rsid w:val="00122314"/>
    <w:rsid w:val="001225B3"/>
    <w:rsid w:val="00123C8A"/>
    <w:rsid w:val="00125038"/>
    <w:rsid w:val="00126807"/>
    <w:rsid w:val="001270AD"/>
    <w:rsid w:val="00127DF6"/>
    <w:rsid w:val="001300F2"/>
    <w:rsid w:val="001309B4"/>
    <w:rsid w:val="00130A1E"/>
    <w:rsid w:val="00132524"/>
    <w:rsid w:val="00134DD2"/>
    <w:rsid w:val="001351D2"/>
    <w:rsid w:val="0014137B"/>
    <w:rsid w:val="001528F6"/>
    <w:rsid w:val="001533FC"/>
    <w:rsid w:val="00156B44"/>
    <w:rsid w:val="0015771C"/>
    <w:rsid w:val="00157B3B"/>
    <w:rsid w:val="001605E6"/>
    <w:rsid w:val="001623FD"/>
    <w:rsid w:val="0016337B"/>
    <w:rsid w:val="001633A6"/>
    <w:rsid w:val="00164F12"/>
    <w:rsid w:val="00166374"/>
    <w:rsid w:val="001719FD"/>
    <w:rsid w:val="00171AC6"/>
    <w:rsid w:val="00171B55"/>
    <w:rsid w:val="00173786"/>
    <w:rsid w:val="0018016D"/>
    <w:rsid w:val="00183502"/>
    <w:rsid w:val="00192904"/>
    <w:rsid w:val="0019313D"/>
    <w:rsid w:val="00193204"/>
    <w:rsid w:val="00194A6A"/>
    <w:rsid w:val="001A18CF"/>
    <w:rsid w:val="001A3286"/>
    <w:rsid w:val="001A394A"/>
    <w:rsid w:val="001A5364"/>
    <w:rsid w:val="001B56CA"/>
    <w:rsid w:val="001B5FE2"/>
    <w:rsid w:val="001B60C2"/>
    <w:rsid w:val="001B68E5"/>
    <w:rsid w:val="001C2DE9"/>
    <w:rsid w:val="001C4F9E"/>
    <w:rsid w:val="001D0471"/>
    <w:rsid w:val="001D31B2"/>
    <w:rsid w:val="001F05B7"/>
    <w:rsid w:val="001F3822"/>
    <w:rsid w:val="001F3C05"/>
    <w:rsid w:val="001F6F7A"/>
    <w:rsid w:val="001F7F3B"/>
    <w:rsid w:val="002000F0"/>
    <w:rsid w:val="00206B1D"/>
    <w:rsid w:val="00224028"/>
    <w:rsid w:val="00224965"/>
    <w:rsid w:val="00225356"/>
    <w:rsid w:val="00237FC7"/>
    <w:rsid w:val="00246D26"/>
    <w:rsid w:val="002556F2"/>
    <w:rsid w:val="00261369"/>
    <w:rsid w:val="00264C96"/>
    <w:rsid w:val="00264CF6"/>
    <w:rsid w:val="002650BA"/>
    <w:rsid w:val="00265367"/>
    <w:rsid w:val="0026592B"/>
    <w:rsid w:val="00270D15"/>
    <w:rsid w:val="00276E1F"/>
    <w:rsid w:val="0028045C"/>
    <w:rsid w:val="002805C6"/>
    <w:rsid w:val="00282DD6"/>
    <w:rsid w:val="00282E32"/>
    <w:rsid w:val="00284502"/>
    <w:rsid w:val="002912DE"/>
    <w:rsid w:val="002A0B4B"/>
    <w:rsid w:val="002A1137"/>
    <w:rsid w:val="002A7389"/>
    <w:rsid w:val="002B2DFF"/>
    <w:rsid w:val="002C1BC4"/>
    <w:rsid w:val="002C27B5"/>
    <w:rsid w:val="002C554D"/>
    <w:rsid w:val="002C5B95"/>
    <w:rsid w:val="002C728E"/>
    <w:rsid w:val="002D045C"/>
    <w:rsid w:val="002E0630"/>
    <w:rsid w:val="002E3E77"/>
    <w:rsid w:val="002E44E8"/>
    <w:rsid w:val="002F5445"/>
    <w:rsid w:val="002F5792"/>
    <w:rsid w:val="003021D4"/>
    <w:rsid w:val="00303B62"/>
    <w:rsid w:val="0030626E"/>
    <w:rsid w:val="00307B90"/>
    <w:rsid w:val="003122D3"/>
    <w:rsid w:val="00321239"/>
    <w:rsid w:val="003231BF"/>
    <w:rsid w:val="0032708B"/>
    <w:rsid w:val="00327184"/>
    <w:rsid w:val="00327A9B"/>
    <w:rsid w:val="0033020B"/>
    <w:rsid w:val="00332C7D"/>
    <w:rsid w:val="00335B1A"/>
    <w:rsid w:val="00335D85"/>
    <w:rsid w:val="00346B58"/>
    <w:rsid w:val="00346E64"/>
    <w:rsid w:val="00352FA9"/>
    <w:rsid w:val="003560F8"/>
    <w:rsid w:val="00365A15"/>
    <w:rsid w:val="00365C7F"/>
    <w:rsid w:val="003679BC"/>
    <w:rsid w:val="0037065B"/>
    <w:rsid w:val="00374C4A"/>
    <w:rsid w:val="00376323"/>
    <w:rsid w:val="003773A9"/>
    <w:rsid w:val="003813C0"/>
    <w:rsid w:val="00381614"/>
    <w:rsid w:val="00382FD0"/>
    <w:rsid w:val="0038598E"/>
    <w:rsid w:val="00390878"/>
    <w:rsid w:val="003920A5"/>
    <w:rsid w:val="003A20AA"/>
    <w:rsid w:val="003A3E8D"/>
    <w:rsid w:val="003A648B"/>
    <w:rsid w:val="003B53E8"/>
    <w:rsid w:val="003C02C1"/>
    <w:rsid w:val="003C05DD"/>
    <w:rsid w:val="003C123A"/>
    <w:rsid w:val="003C1B02"/>
    <w:rsid w:val="003C25C0"/>
    <w:rsid w:val="003C4465"/>
    <w:rsid w:val="003C5C43"/>
    <w:rsid w:val="003C6301"/>
    <w:rsid w:val="003D3FDB"/>
    <w:rsid w:val="003D4450"/>
    <w:rsid w:val="003D7135"/>
    <w:rsid w:val="003D7E19"/>
    <w:rsid w:val="003E7DFC"/>
    <w:rsid w:val="003F4F24"/>
    <w:rsid w:val="00400664"/>
    <w:rsid w:val="004141DC"/>
    <w:rsid w:val="00417FCE"/>
    <w:rsid w:val="00421FCD"/>
    <w:rsid w:val="004275FA"/>
    <w:rsid w:val="00427747"/>
    <w:rsid w:val="00433B1C"/>
    <w:rsid w:val="0043411A"/>
    <w:rsid w:val="00435FDD"/>
    <w:rsid w:val="00436890"/>
    <w:rsid w:val="00440EC8"/>
    <w:rsid w:val="00442B78"/>
    <w:rsid w:val="00443A46"/>
    <w:rsid w:val="00443D18"/>
    <w:rsid w:val="00444762"/>
    <w:rsid w:val="004457E9"/>
    <w:rsid w:val="00447C3F"/>
    <w:rsid w:val="00452934"/>
    <w:rsid w:val="004552D6"/>
    <w:rsid w:val="00463FD1"/>
    <w:rsid w:val="00464D66"/>
    <w:rsid w:val="00466140"/>
    <w:rsid w:val="004661BD"/>
    <w:rsid w:val="0046679D"/>
    <w:rsid w:val="00466C61"/>
    <w:rsid w:val="004678A6"/>
    <w:rsid w:val="0047038D"/>
    <w:rsid w:val="004718DA"/>
    <w:rsid w:val="00474234"/>
    <w:rsid w:val="00474CFA"/>
    <w:rsid w:val="00477D6E"/>
    <w:rsid w:val="00484271"/>
    <w:rsid w:val="0049012A"/>
    <w:rsid w:val="00493EC2"/>
    <w:rsid w:val="00496769"/>
    <w:rsid w:val="00497A23"/>
    <w:rsid w:val="004A2134"/>
    <w:rsid w:val="004A64C5"/>
    <w:rsid w:val="004A6A5E"/>
    <w:rsid w:val="004C4E27"/>
    <w:rsid w:val="004D0154"/>
    <w:rsid w:val="004D75C7"/>
    <w:rsid w:val="004D7BE5"/>
    <w:rsid w:val="004E0A30"/>
    <w:rsid w:val="004E7178"/>
    <w:rsid w:val="004E7BA1"/>
    <w:rsid w:val="004F022A"/>
    <w:rsid w:val="004F0931"/>
    <w:rsid w:val="004F2BA2"/>
    <w:rsid w:val="004F2CD7"/>
    <w:rsid w:val="004F4E5A"/>
    <w:rsid w:val="0050200D"/>
    <w:rsid w:val="005072E0"/>
    <w:rsid w:val="005142F3"/>
    <w:rsid w:val="00516DA3"/>
    <w:rsid w:val="00532B79"/>
    <w:rsid w:val="00533447"/>
    <w:rsid w:val="00535AAE"/>
    <w:rsid w:val="005368D4"/>
    <w:rsid w:val="00542EB1"/>
    <w:rsid w:val="00544DDB"/>
    <w:rsid w:val="00545C56"/>
    <w:rsid w:val="00547EF5"/>
    <w:rsid w:val="00552722"/>
    <w:rsid w:val="00554470"/>
    <w:rsid w:val="005548A2"/>
    <w:rsid w:val="0055498A"/>
    <w:rsid w:val="00555D56"/>
    <w:rsid w:val="00560131"/>
    <w:rsid w:val="00562D69"/>
    <w:rsid w:val="00563871"/>
    <w:rsid w:val="005640DD"/>
    <w:rsid w:val="005709B1"/>
    <w:rsid w:val="0057459C"/>
    <w:rsid w:val="00575437"/>
    <w:rsid w:val="00580D5C"/>
    <w:rsid w:val="005848D5"/>
    <w:rsid w:val="00586D0B"/>
    <w:rsid w:val="00591E68"/>
    <w:rsid w:val="00595F35"/>
    <w:rsid w:val="00597FE3"/>
    <w:rsid w:val="005A0EF2"/>
    <w:rsid w:val="005A2C16"/>
    <w:rsid w:val="005A4FFB"/>
    <w:rsid w:val="005A5A6C"/>
    <w:rsid w:val="005A7372"/>
    <w:rsid w:val="005B36EE"/>
    <w:rsid w:val="005B56FB"/>
    <w:rsid w:val="005B76E0"/>
    <w:rsid w:val="005B77BE"/>
    <w:rsid w:val="005C2968"/>
    <w:rsid w:val="005C3997"/>
    <w:rsid w:val="005C3BD4"/>
    <w:rsid w:val="005C6A1A"/>
    <w:rsid w:val="005E0699"/>
    <w:rsid w:val="005E11F1"/>
    <w:rsid w:val="005F6398"/>
    <w:rsid w:val="00600450"/>
    <w:rsid w:val="00605D2E"/>
    <w:rsid w:val="00613AEF"/>
    <w:rsid w:val="00613C10"/>
    <w:rsid w:val="006155A4"/>
    <w:rsid w:val="0061572F"/>
    <w:rsid w:val="00617955"/>
    <w:rsid w:val="00617CF2"/>
    <w:rsid w:val="00620A57"/>
    <w:rsid w:val="00620AEB"/>
    <w:rsid w:val="00621648"/>
    <w:rsid w:val="006349FC"/>
    <w:rsid w:val="00637661"/>
    <w:rsid w:val="00637FBF"/>
    <w:rsid w:val="00640163"/>
    <w:rsid w:val="006401D4"/>
    <w:rsid w:val="00642F22"/>
    <w:rsid w:val="00646B4C"/>
    <w:rsid w:val="00653CB4"/>
    <w:rsid w:val="00654BCA"/>
    <w:rsid w:val="00656C70"/>
    <w:rsid w:val="00667060"/>
    <w:rsid w:val="00670633"/>
    <w:rsid w:val="0067073B"/>
    <w:rsid w:val="00677ED8"/>
    <w:rsid w:val="006810F9"/>
    <w:rsid w:val="0068201C"/>
    <w:rsid w:val="00682471"/>
    <w:rsid w:val="00685A9C"/>
    <w:rsid w:val="00686F5E"/>
    <w:rsid w:val="00687FD8"/>
    <w:rsid w:val="00690BC1"/>
    <w:rsid w:val="00690EFE"/>
    <w:rsid w:val="00692C6D"/>
    <w:rsid w:val="00693047"/>
    <w:rsid w:val="00694EB4"/>
    <w:rsid w:val="00695D31"/>
    <w:rsid w:val="0069783E"/>
    <w:rsid w:val="006A032E"/>
    <w:rsid w:val="006A3699"/>
    <w:rsid w:val="006A5C2B"/>
    <w:rsid w:val="006C18E4"/>
    <w:rsid w:val="006C4118"/>
    <w:rsid w:val="006C583E"/>
    <w:rsid w:val="006C73EB"/>
    <w:rsid w:val="006D532A"/>
    <w:rsid w:val="006D58B7"/>
    <w:rsid w:val="006D6B09"/>
    <w:rsid w:val="006D7B1C"/>
    <w:rsid w:val="006E5344"/>
    <w:rsid w:val="006E5838"/>
    <w:rsid w:val="006E7DD2"/>
    <w:rsid w:val="006F0439"/>
    <w:rsid w:val="006F1535"/>
    <w:rsid w:val="006F1851"/>
    <w:rsid w:val="006F3728"/>
    <w:rsid w:val="006F483A"/>
    <w:rsid w:val="006F5609"/>
    <w:rsid w:val="006F7E2D"/>
    <w:rsid w:val="007036D0"/>
    <w:rsid w:val="00706785"/>
    <w:rsid w:val="00707DE1"/>
    <w:rsid w:val="00710ED8"/>
    <w:rsid w:val="007125DA"/>
    <w:rsid w:val="00714783"/>
    <w:rsid w:val="00716E54"/>
    <w:rsid w:val="00717112"/>
    <w:rsid w:val="00725A0E"/>
    <w:rsid w:val="00733DDD"/>
    <w:rsid w:val="00742EFD"/>
    <w:rsid w:val="00746E45"/>
    <w:rsid w:val="007533E4"/>
    <w:rsid w:val="00755154"/>
    <w:rsid w:val="00757022"/>
    <w:rsid w:val="00761513"/>
    <w:rsid w:val="00770270"/>
    <w:rsid w:val="007710F8"/>
    <w:rsid w:val="00774860"/>
    <w:rsid w:val="007757DA"/>
    <w:rsid w:val="007831E3"/>
    <w:rsid w:val="00783C51"/>
    <w:rsid w:val="00784722"/>
    <w:rsid w:val="00787151"/>
    <w:rsid w:val="007A25FA"/>
    <w:rsid w:val="007A3420"/>
    <w:rsid w:val="007A38C4"/>
    <w:rsid w:val="007A6A11"/>
    <w:rsid w:val="007B1DC3"/>
    <w:rsid w:val="007B27BB"/>
    <w:rsid w:val="007B30AE"/>
    <w:rsid w:val="007C584F"/>
    <w:rsid w:val="007C7636"/>
    <w:rsid w:val="007D1DC5"/>
    <w:rsid w:val="007D4E6F"/>
    <w:rsid w:val="007D5670"/>
    <w:rsid w:val="007E4C63"/>
    <w:rsid w:val="007F0F76"/>
    <w:rsid w:val="007F28CF"/>
    <w:rsid w:val="007F35F7"/>
    <w:rsid w:val="007F65AF"/>
    <w:rsid w:val="008025A9"/>
    <w:rsid w:val="008029E3"/>
    <w:rsid w:val="00803806"/>
    <w:rsid w:val="00804469"/>
    <w:rsid w:val="00804B9C"/>
    <w:rsid w:val="0080545D"/>
    <w:rsid w:val="00805B9B"/>
    <w:rsid w:val="008065AF"/>
    <w:rsid w:val="00807BBE"/>
    <w:rsid w:val="00810134"/>
    <w:rsid w:val="00812822"/>
    <w:rsid w:val="00815E04"/>
    <w:rsid w:val="0081755C"/>
    <w:rsid w:val="0082085B"/>
    <w:rsid w:val="00831088"/>
    <w:rsid w:val="00833041"/>
    <w:rsid w:val="008338E1"/>
    <w:rsid w:val="00834305"/>
    <w:rsid w:val="00834BE1"/>
    <w:rsid w:val="0083563E"/>
    <w:rsid w:val="0084075E"/>
    <w:rsid w:val="00841E9F"/>
    <w:rsid w:val="008509C7"/>
    <w:rsid w:val="00854037"/>
    <w:rsid w:val="00861393"/>
    <w:rsid w:val="008631D6"/>
    <w:rsid w:val="00863A9C"/>
    <w:rsid w:val="0086651E"/>
    <w:rsid w:val="0087004C"/>
    <w:rsid w:val="00870C63"/>
    <w:rsid w:val="008719AD"/>
    <w:rsid w:val="00876860"/>
    <w:rsid w:val="00882C50"/>
    <w:rsid w:val="008836CB"/>
    <w:rsid w:val="00883C76"/>
    <w:rsid w:val="00884A07"/>
    <w:rsid w:val="008869ED"/>
    <w:rsid w:val="00890F03"/>
    <w:rsid w:val="00895872"/>
    <w:rsid w:val="008977BF"/>
    <w:rsid w:val="00897FC6"/>
    <w:rsid w:val="008A1D95"/>
    <w:rsid w:val="008A61E0"/>
    <w:rsid w:val="008B4C4C"/>
    <w:rsid w:val="008B7D92"/>
    <w:rsid w:val="008C2200"/>
    <w:rsid w:val="008C3081"/>
    <w:rsid w:val="008C46A2"/>
    <w:rsid w:val="008D01C3"/>
    <w:rsid w:val="008D1C7C"/>
    <w:rsid w:val="008D1DC9"/>
    <w:rsid w:val="008D737A"/>
    <w:rsid w:val="008E1503"/>
    <w:rsid w:val="008E2DF0"/>
    <w:rsid w:val="008E45A3"/>
    <w:rsid w:val="008E606F"/>
    <w:rsid w:val="008E6B7A"/>
    <w:rsid w:val="008F0E63"/>
    <w:rsid w:val="009039B3"/>
    <w:rsid w:val="00910151"/>
    <w:rsid w:val="00910C1B"/>
    <w:rsid w:val="00911A83"/>
    <w:rsid w:val="009260F2"/>
    <w:rsid w:val="00930974"/>
    <w:rsid w:val="00936627"/>
    <w:rsid w:val="00941CBC"/>
    <w:rsid w:val="00951A47"/>
    <w:rsid w:val="00951C87"/>
    <w:rsid w:val="00954C8E"/>
    <w:rsid w:val="00954DE5"/>
    <w:rsid w:val="00956115"/>
    <w:rsid w:val="009562A0"/>
    <w:rsid w:val="00956407"/>
    <w:rsid w:val="00957453"/>
    <w:rsid w:val="00961543"/>
    <w:rsid w:val="00964F3D"/>
    <w:rsid w:val="0096516F"/>
    <w:rsid w:val="009721AF"/>
    <w:rsid w:val="00975EB5"/>
    <w:rsid w:val="00981B2A"/>
    <w:rsid w:val="00991E9D"/>
    <w:rsid w:val="00992EB8"/>
    <w:rsid w:val="009A02B2"/>
    <w:rsid w:val="009A096C"/>
    <w:rsid w:val="009A2FBA"/>
    <w:rsid w:val="009A42F1"/>
    <w:rsid w:val="009A6ACE"/>
    <w:rsid w:val="009A735F"/>
    <w:rsid w:val="009A7731"/>
    <w:rsid w:val="009B1C01"/>
    <w:rsid w:val="009B4372"/>
    <w:rsid w:val="009B5635"/>
    <w:rsid w:val="009B62C6"/>
    <w:rsid w:val="009C0DDB"/>
    <w:rsid w:val="009C3DA8"/>
    <w:rsid w:val="009C45DE"/>
    <w:rsid w:val="009C5975"/>
    <w:rsid w:val="009D0C23"/>
    <w:rsid w:val="009D33EF"/>
    <w:rsid w:val="009D6333"/>
    <w:rsid w:val="009E3E35"/>
    <w:rsid w:val="009E73EC"/>
    <w:rsid w:val="009F2DD7"/>
    <w:rsid w:val="009F7C14"/>
    <w:rsid w:val="00A04D21"/>
    <w:rsid w:val="00A04F08"/>
    <w:rsid w:val="00A06CB9"/>
    <w:rsid w:val="00A06DE1"/>
    <w:rsid w:val="00A10128"/>
    <w:rsid w:val="00A12127"/>
    <w:rsid w:val="00A211FE"/>
    <w:rsid w:val="00A24E0C"/>
    <w:rsid w:val="00A3083D"/>
    <w:rsid w:val="00A349EB"/>
    <w:rsid w:val="00A34B1D"/>
    <w:rsid w:val="00A35344"/>
    <w:rsid w:val="00A40604"/>
    <w:rsid w:val="00A40DAF"/>
    <w:rsid w:val="00A4181E"/>
    <w:rsid w:val="00A419F6"/>
    <w:rsid w:val="00A44BA4"/>
    <w:rsid w:val="00A527C0"/>
    <w:rsid w:val="00A56848"/>
    <w:rsid w:val="00A568DB"/>
    <w:rsid w:val="00A56CBA"/>
    <w:rsid w:val="00A623D1"/>
    <w:rsid w:val="00A62A84"/>
    <w:rsid w:val="00A636A8"/>
    <w:rsid w:val="00A64D4D"/>
    <w:rsid w:val="00A730AA"/>
    <w:rsid w:val="00A761C0"/>
    <w:rsid w:val="00A823F4"/>
    <w:rsid w:val="00A85069"/>
    <w:rsid w:val="00AA7448"/>
    <w:rsid w:val="00AB1D31"/>
    <w:rsid w:val="00AB2AAE"/>
    <w:rsid w:val="00AB3546"/>
    <w:rsid w:val="00AB5346"/>
    <w:rsid w:val="00AB5AE8"/>
    <w:rsid w:val="00AC7EDA"/>
    <w:rsid w:val="00AD64BD"/>
    <w:rsid w:val="00AD64E2"/>
    <w:rsid w:val="00AE5FA4"/>
    <w:rsid w:val="00AF11CC"/>
    <w:rsid w:val="00AF3BEA"/>
    <w:rsid w:val="00B04C45"/>
    <w:rsid w:val="00B0547B"/>
    <w:rsid w:val="00B12B23"/>
    <w:rsid w:val="00B1652D"/>
    <w:rsid w:val="00B2307E"/>
    <w:rsid w:val="00B233F9"/>
    <w:rsid w:val="00B23D97"/>
    <w:rsid w:val="00B35C46"/>
    <w:rsid w:val="00B35C84"/>
    <w:rsid w:val="00B4500A"/>
    <w:rsid w:val="00B47331"/>
    <w:rsid w:val="00B572D1"/>
    <w:rsid w:val="00B6768F"/>
    <w:rsid w:val="00B73E0F"/>
    <w:rsid w:val="00B75B1D"/>
    <w:rsid w:val="00B80E66"/>
    <w:rsid w:val="00B82E62"/>
    <w:rsid w:val="00B82EAE"/>
    <w:rsid w:val="00B91EE5"/>
    <w:rsid w:val="00B925B1"/>
    <w:rsid w:val="00BA0492"/>
    <w:rsid w:val="00BA0F4E"/>
    <w:rsid w:val="00BA203E"/>
    <w:rsid w:val="00BB027C"/>
    <w:rsid w:val="00BB07C0"/>
    <w:rsid w:val="00BB1CA4"/>
    <w:rsid w:val="00BB412C"/>
    <w:rsid w:val="00BC3CC8"/>
    <w:rsid w:val="00BC4A95"/>
    <w:rsid w:val="00BC739E"/>
    <w:rsid w:val="00BC746D"/>
    <w:rsid w:val="00BD3896"/>
    <w:rsid w:val="00BD3DED"/>
    <w:rsid w:val="00BD5539"/>
    <w:rsid w:val="00BD712B"/>
    <w:rsid w:val="00BD7C2E"/>
    <w:rsid w:val="00BE4885"/>
    <w:rsid w:val="00BE53E0"/>
    <w:rsid w:val="00BF03E9"/>
    <w:rsid w:val="00BF3F0D"/>
    <w:rsid w:val="00BF476A"/>
    <w:rsid w:val="00BF6BD6"/>
    <w:rsid w:val="00C0070F"/>
    <w:rsid w:val="00C00932"/>
    <w:rsid w:val="00C028A5"/>
    <w:rsid w:val="00C05FB5"/>
    <w:rsid w:val="00C06023"/>
    <w:rsid w:val="00C117FA"/>
    <w:rsid w:val="00C158C2"/>
    <w:rsid w:val="00C200D5"/>
    <w:rsid w:val="00C30D04"/>
    <w:rsid w:val="00C35047"/>
    <w:rsid w:val="00C419B1"/>
    <w:rsid w:val="00C434BD"/>
    <w:rsid w:val="00C469D7"/>
    <w:rsid w:val="00C47B50"/>
    <w:rsid w:val="00C50570"/>
    <w:rsid w:val="00C52F87"/>
    <w:rsid w:val="00C5383B"/>
    <w:rsid w:val="00C53863"/>
    <w:rsid w:val="00C72C5D"/>
    <w:rsid w:val="00C73C75"/>
    <w:rsid w:val="00C746E8"/>
    <w:rsid w:val="00C74927"/>
    <w:rsid w:val="00C82977"/>
    <w:rsid w:val="00C86E32"/>
    <w:rsid w:val="00C9101D"/>
    <w:rsid w:val="00C93F4D"/>
    <w:rsid w:val="00C95969"/>
    <w:rsid w:val="00CA109B"/>
    <w:rsid w:val="00CA2329"/>
    <w:rsid w:val="00CA28CA"/>
    <w:rsid w:val="00CA495C"/>
    <w:rsid w:val="00CA648E"/>
    <w:rsid w:val="00CB237A"/>
    <w:rsid w:val="00CB34D8"/>
    <w:rsid w:val="00CB646E"/>
    <w:rsid w:val="00CC184D"/>
    <w:rsid w:val="00CC35B4"/>
    <w:rsid w:val="00CD1AA7"/>
    <w:rsid w:val="00CD2A32"/>
    <w:rsid w:val="00CE0DE1"/>
    <w:rsid w:val="00CE2C3B"/>
    <w:rsid w:val="00CE45AA"/>
    <w:rsid w:val="00CF49F5"/>
    <w:rsid w:val="00D0159A"/>
    <w:rsid w:val="00D0409E"/>
    <w:rsid w:val="00D055CD"/>
    <w:rsid w:val="00D07E24"/>
    <w:rsid w:val="00D11BC7"/>
    <w:rsid w:val="00D14CA5"/>
    <w:rsid w:val="00D1625F"/>
    <w:rsid w:val="00D20096"/>
    <w:rsid w:val="00D208B0"/>
    <w:rsid w:val="00D22191"/>
    <w:rsid w:val="00D23043"/>
    <w:rsid w:val="00D24A97"/>
    <w:rsid w:val="00D26A59"/>
    <w:rsid w:val="00D26D82"/>
    <w:rsid w:val="00D27031"/>
    <w:rsid w:val="00D32124"/>
    <w:rsid w:val="00D4000E"/>
    <w:rsid w:val="00D4001F"/>
    <w:rsid w:val="00D447CF"/>
    <w:rsid w:val="00D601F4"/>
    <w:rsid w:val="00D669EB"/>
    <w:rsid w:val="00D669F0"/>
    <w:rsid w:val="00D71128"/>
    <w:rsid w:val="00D71175"/>
    <w:rsid w:val="00D71E06"/>
    <w:rsid w:val="00D728B3"/>
    <w:rsid w:val="00D72A07"/>
    <w:rsid w:val="00D74EB5"/>
    <w:rsid w:val="00D75AAC"/>
    <w:rsid w:val="00D7704D"/>
    <w:rsid w:val="00D77077"/>
    <w:rsid w:val="00D80804"/>
    <w:rsid w:val="00D90C39"/>
    <w:rsid w:val="00D91205"/>
    <w:rsid w:val="00D92425"/>
    <w:rsid w:val="00DA45C5"/>
    <w:rsid w:val="00DB06CD"/>
    <w:rsid w:val="00DB4853"/>
    <w:rsid w:val="00DB5658"/>
    <w:rsid w:val="00DC2527"/>
    <w:rsid w:val="00DC31A7"/>
    <w:rsid w:val="00DC4451"/>
    <w:rsid w:val="00DC7521"/>
    <w:rsid w:val="00DD1534"/>
    <w:rsid w:val="00DD36A1"/>
    <w:rsid w:val="00DD3B70"/>
    <w:rsid w:val="00DD673D"/>
    <w:rsid w:val="00DD7584"/>
    <w:rsid w:val="00DD7A5C"/>
    <w:rsid w:val="00DD7A65"/>
    <w:rsid w:val="00DE0C9A"/>
    <w:rsid w:val="00DE2228"/>
    <w:rsid w:val="00DE29FD"/>
    <w:rsid w:val="00DE4A28"/>
    <w:rsid w:val="00DE6328"/>
    <w:rsid w:val="00DF4006"/>
    <w:rsid w:val="00DF477B"/>
    <w:rsid w:val="00DF5E39"/>
    <w:rsid w:val="00E0209F"/>
    <w:rsid w:val="00E0251C"/>
    <w:rsid w:val="00E02E2A"/>
    <w:rsid w:val="00E05A3F"/>
    <w:rsid w:val="00E066D9"/>
    <w:rsid w:val="00E200E1"/>
    <w:rsid w:val="00E22F81"/>
    <w:rsid w:val="00E23256"/>
    <w:rsid w:val="00E23F48"/>
    <w:rsid w:val="00E25A60"/>
    <w:rsid w:val="00E26625"/>
    <w:rsid w:val="00E32021"/>
    <w:rsid w:val="00E34D4F"/>
    <w:rsid w:val="00E366A2"/>
    <w:rsid w:val="00E40BEF"/>
    <w:rsid w:val="00E45FDA"/>
    <w:rsid w:val="00E50FEA"/>
    <w:rsid w:val="00E527B2"/>
    <w:rsid w:val="00E52C4F"/>
    <w:rsid w:val="00E52C56"/>
    <w:rsid w:val="00E5766E"/>
    <w:rsid w:val="00E57975"/>
    <w:rsid w:val="00E601C9"/>
    <w:rsid w:val="00E60728"/>
    <w:rsid w:val="00E64814"/>
    <w:rsid w:val="00E712C0"/>
    <w:rsid w:val="00E72A75"/>
    <w:rsid w:val="00E759A7"/>
    <w:rsid w:val="00E7677C"/>
    <w:rsid w:val="00E83236"/>
    <w:rsid w:val="00E878E2"/>
    <w:rsid w:val="00E91E18"/>
    <w:rsid w:val="00E95319"/>
    <w:rsid w:val="00EA2884"/>
    <w:rsid w:val="00EA5448"/>
    <w:rsid w:val="00EB0BD2"/>
    <w:rsid w:val="00EB5387"/>
    <w:rsid w:val="00EC10CC"/>
    <w:rsid w:val="00EC37B4"/>
    <w:rsid w:val="00EC5FD3"/>
    <w:rsid w:val="00EC7BAE"/>
    <w:rsid w:val="00EE10A1"/>
    <w:rsid w:val="00EE272F"/>
    <w:rsid w:val="00EE3DF6"/>
    <w:rsid w:val="00EE5043"/>
    <w:rsid w:val="00EF2F4C"/>
    <w:rsid w:val="00EF4C03"/>
    <w:rsid w:val="00F00333"/>
    <w:rsid w:val="00F02E83"/>
    <w:rsid w:val="00F04259"/>
    <w:rsid w:val="00F05CD6"/>
    <w:rsid w:val="00F06B7C"/>
    <w:rsid w:val="00F0751A"/>
    <w:rsid w:val="00F0794E"/>
    <w:rsid w:val="00F15286"/>
    <w:rsid w:val="00F20B27"/>
    <w:rsid w:val="00F221A5"/>
    <w:rsid w:val="00F24240"/>
    <w:rsid w:val="00F2599D"/>
    <w:rsid w:val="00F37D1F"/>
    <w:rsid w:val="00F37F92"/>
    <w:rsid w:val="00F43EA5"/>
    <w:rsid w:val="00F4496B"/>
    <w:rsid w:val="00F47B7C"/>
    <w:rsid w:val="00F53E19"/>
    <w:rsid w:val="00F576A1"/>
    <w:rsid w:val="00F608F5"/>
    <w:rsid w:val="00F62549"/>
    <w:rsid w:val="00F63068"/>
    <w:rsid w:val="00F63234"/>
    <w:rsid w:val="00F6452B"/>
    <w:rsid w:val="00F73A2F"/>
    <w:rsid w:val="00F74391"/>
    <w:rsid w:val="00F83FDF"/>
    <w:rsid w:val="00F8579B"/>
    <w:rsid w:val="00F93CAE"/>
    <w:rsid w:val="00F93F0F"/>
    <w:rsid w:val="00FA0931"/>
    <w:rsid w:val="00FA0960"/>
    <w:rsid w:val="00FA39BC"/>
    <w:rsid w:val="00FA3C66"/>
    <w:rsid w:val="00FA5026"/>
    <w:rsid w:val="00FB0F80"/>
    <w:rsid w:val="00FB65ED"/>
    <w:rsid w:val="00FC5570"/>
    <w:rsid w:val="00FD3089"/>
    <w:rsid w:val="00FD4FE1"/>
    <w:rsid w:val="00FD55CA"/>
    <w:rsid w:val="00FE1297"/>
    <w:rsid w:val="00FE2CEC"/>
    <w:rsid w:val="00FE769D"/>
    <w:rsid w:val="00FF1242"/>
    <w:rsid w:val="00FF3F2F"/>
    <w:rsid w:val="00FF67A0"/>
    <w:rsid w:val="00FF6FA7"/>
    <w:rsid w:val="00FF7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CBC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823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semiHidden/>
    <w:rsid w:val="00941CBC"/>
    <w:pPr>
      <w:numPr>
        <w:ilvl w:val="12"/>
      </w:numPr>
      <w:tabs>
        <w:tab w:val="left" w:pos="720"/>
      </w:tabs>
    </w:pPr>
    <w:rPr>
      <w:rFonts w:ascii="Arial Narrow" w:hAnsi="Arial Narrow"/>
      <w:szCs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41CBC"/>
    <w:rPr>
      <w:rFonts w:ascii="Arial Narrow" w:eastAsia="Times New Roman" w:hAnsi="Arial Narrow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941CB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1CB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semiHidden/>
    <w:rsid w:val="00941CBC"/>
  </w:style>
  <w:style w:type="paragraph" w:styleId="Encabezado">
    <w:name w:val="header"/>
    <w:basedOn w:val="Normal"/>
    <w:link w:val="EncabezadoCar"/>
    <w:rsid w:val="00941CB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941CBC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D30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D308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D3089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D30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D3089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D30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D3089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870C6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5771C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AD64BD"/>
    <w:rPr>
      <w:rFonts w:ascii="Calibri" w:eastAsia="Calibri" w:hAnsi="Calibri" w:cs="Times New Roman"/>
    </w:rPr>
  </w:style>
  <w:style w:type="paragraph" w:styleId="Revisin">
    <w:name w:val="Revision"/>
    <w:hidden/>
    <w:uiPriority w:val="99"/>
    <w:semiHidden/>
    <w:rsid w:val="00034C6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E40BE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40BEF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rsid w:val="006F7E2D"/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1-NormaRL">
    <w:name w:val="Título 1 - Norma RL"/>
    <w:basedOn w:val="Ttulo1"/>
    <w:qFormat/>
    <w:rsid w:val="00A823F4"/>
    <w:pPr>
      <w:keepLines w:val="0"/>
      <w:spacing w:before="0"/>
      <w:jc w:val="center"/>
    </w:pPr>
    <w:rPr>
      <w:rFonts w:ascii="Arial Narrow" w:eastAsia="Times New Roman" w:hAnsi="Arial Narrow" w:cs="Times New Roman"/>
      <w:bCs w:val="0"/>
      <w:color w:val="auto"/>
      <w:sz w:val="26"/>
      <w:szCs w:val="20"/>
      <w:lang w:val="es-GT"/>
    </w:rPr>
  </w:style>
  <w:style w:type="character" w:customStyle="1" w:styleId="Ttulo1Car">
    <w:name w:val="Título 1 Car"/>
    <w:basedOn w:val="Fuentedeprrafopredeter"/>
    <w:link w:val="Ttulo1"/>
    <w:uiPriority w:val="9"/>
    <w:rsid w:val="00A823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ES"/>
    </w:rPr>
  </w:style>
  <w:style w:type="paragraph" w:styleId="Epgrafe">
    <w:name w:val="caption"/>
    <w:basedOn w:val="Normal"/>
    <w:next w:val="Normal"/>
    <w:unhideWhenUsed/>
    <w:qFormat/>
    <w:rsid w:val="00A823F4"/>
    <w:pPr>
      <w:spacing w:after="200"/>
    </w:pPr>
    <w:rPr>
      <w:b/>
      <w:bCs/>
      <w:color w:val="4F81BD" w:themeColor="accent1"/>
      <w:sz w:val="18"/>
      <w:szCs w:val="18"/>
      <w:lang w:val="es-SV"/>
    </w:rPr>
  </w:style>
  <w:style w:type="paragraph" w:customStyle="1" w:styleId="Ttulo2-NormaRL">
    <w:name w:val="Título 2 - Norma RL"/>
    <w:basedOn w:val="Ttulo1"/>
    <w:rsid w:val="003773A9"/>
    <w:pPr>
      <w:keepLines w:val="0"/>
      <w:spacing w:before="0"/>
      <w:jc w:val="center"/>
    </w:pPr>
    <w:rPr>
      <w:rFonts w:ascii="Arial Narrow" w:eastAsia="Times New Roman" w:hAnsi="Arial Narrow" w:cs="Times New Roman"/>
      <w:color w:val="auto"/>
      <w:sz w:val="24"/>
      <w:szCs w:val="20"/>
      <w:lang w:val="es-GT"/>
    </w:rPr>
  </w:style>
  <w:style w:type="table" w:customStyle="1" w:styleId="YV">
    <w:name w:val="YV"/>
    <w:basedOn w:val="Tablanormal"/>
    <w:uiPriority w:val="99"/>
    <w:qFormat/>
    <w:rsid w:val="003773A9"/>
    <w:pPr>
      <w:spacing w:line="280" w:lineRule="atLeast"/>
      <w:jc w:val="center"/>
    </w:pPr>
    <w:rPr>
      <w:rFonts w:ascii="Arial Narrow" w:eastAsia="Times New Roman" w:hAnsi="Arial Narrow" w:cs="Times New Roman"/>
      <w:sz w:val="24"/>
      <w:szCs w:val="20"/>
      <w:lang w:eastAsia="es-ES"/>
    </w:rPr>
    <w:tblPr>
      <w:tblInd w:w="0" w:type="dxa"/>
      <w:tblBorders>
        <w:top w:val="single" w:sz="4" w:space="0" w:color="auto"/>
        <w:bottom w:val="single" w:sz="4" w:space="0" w:color="auto"/>
        <w:insideH w:val="single" w:sz="4" w:space="0" w:color="A6A6A6" w:themeColor="background1" w:themeShade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 Narrow" w:hAnsi="Arial Narrow"/>
        <w:b/>
        <w:sz w:val="24"/>
      </w:rPr>
      <w:tblPr/>
      <w:tcPr>
        <w:tcBorders>
          <w:top w:val="single" w:sz="4" w:space="0" w:color="auto"/>
          <w:bottom w:val="single" w:sz="4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224">
          <w:marLeft w:val="56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9947">
          <w:marLeft w:val="56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1886640D319A447AE5879271C9667D5" ma:contentTypeVersion="1" ma:contentTypeDescription="Crear nuevo documento." ma:contentTypeScope="" ma:versionID="c5567103051aca92be088431561fe0e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615bfa52c29592ec326e92d5a3bb85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740F41-8FDE-4E29-AAF7-85F54A19E565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B7E4C4-FDA1-421B-ABAE-5FB79EDBB3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97CFC7-3B8A-4EF8-B00F-C8244BD30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C99D324-4619-4743-8A54-0150AF9E5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1792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bcr</Company>
  <LinksUpToDate>false</LinksUpToDate>
  <CharactersWithSpaces>11628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prceci</dc:creator>
  <cp:lastModifiedBy>jjsm</cp:lastModifiedBy>
  <cp:revision>2</cp:revision>
  <cp:lastPrinted>2015-02-10T19:31:00Z</cp:lastPrinted>
  <dcterms:created xsi:type="dcterms:W3CDTF">2015-02-13T16:22:00Z</dcterms:created>
  <dcterms:modified xsi:type="dcterms:W3CDTF">2015-02-13T16:22:00Z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0x010100B1886640D319A447AE5879271C9667D5</vt:lpwstr>
  </property>
</Properties>
</file>