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6E4" w:rsidRPr="00FA3A0A" w:rsidRDefault="00C11764" w:rsidP="00A931BF">
      <w:pPr>
        <w:widowControl w:val="0"/>
        <w:ind w:left="397" w:hanging="397"/>
        <w:rPr>
          <w:rFonts w:ascii="Arial Narrow" w:hAnsi="Arial Narrow"/>
          <w:b/>
          <w:lang w:val="es-SV"/>
        </w:rPr>
      </w:pPr>
      <w:r w:rsidRPr="00C11764">
        <w:rPr>
          <w:rFonts w:ascii="Arial Narrow" w:hAnsi="Arial Narrow"/>
          <w:b/>
          <w:lang w:val="es-SV"/>
        </w:rPr>
        <w:drawing>
          <wp:anchor distT="0" distB="0" distL="114300" distR="114300" simplePos="0" relativeHeight="251658240" behindDoc="1" locked="0" layoutInCell="1" allowOverlap="1">
            <wp:simplePos x="0" y="0"/>
            <wp:positionH relativeFrom="column">
              <wp:posOffset>6017895</wp:posOffset>
            </wp:positionH>
            <wp:positionV relativeFrom="paragraph">
              <wp:posOffset>889000</wp:posOffset>
            </wp:positionV>
            <wp:extent cx="713740" cy="715645"/>
            <wp:effectExtent l="19050" t="0" r="0" b="0"/>
            <wp:wrapTight wrapText="bothSides">
              <wp:wrapPolygon edited="0">
                <wp:start x="-577" y="0"/>
                <wp:lineTo x="-577" y="21274"/>
                <wp:lineTo x="21331" y="21274"/>
                <wp:lineTo x="21331" y="0"/>
                <wp:lineTo x="-577" y="0"/>
              </wp:wrapPolygon>
            </wp:wrapTight>
            <wp:docPr id="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srcRect/>
                    <a:stretch>
                      <a:fillRect/>
                    </a:stretch>
                  </pic:blipFill>
                  <pic:spPr bwMode="auto">
                    <a:xfrm>
                      <a:off x="0" y="0"/>
                      <a:ext cx="713740" cy="715645"/>
                    </a:xfrm>
                    <a:prstGeom prst="rect">
                      <a:avLst/>
                    </a:prstGeom>
                    <a:noFill/>
                  </pic:spPr>
                </pic:pic>
              </a:graphicData>
            </a:graphic>
          </wp:anchor>
        </w:drawing>
      </w:r>
      <w:r w:rsidR="00A436E4" w:rsidRPr="00FA3A0A">
        <w:rPr>
          <w:rFonts w:ascii="Arial Narrow" w:hAnsi="Arial Narrow"/>
          <w:b/>
          <w:lang w:val="es-SV"/>
        </w:rPr>
        <w:t>EL COMITÉ DE NORMAS DEL BANCO CENTRAL DE RESERVA DE EL SALVADOR,</w:t>
      </w:r>
    </w:p>
    <w:p w:rsidR="00A436E4" w:rsidRPr="00FA3A0A" w:rsidRDefault="00A436E4" w:rsidP="00A931BF">
      <w:pPr>
        <w:widowControl w:val="0"/>
        <w:jc w:val="both"/>
        <w:rPr>
          <w:rFonts w:ascii="Arial Narrow" w:hAnsi="Arial Narrow"/>
          <w:b/>
          <w:lang w:val="es-SV"/>
        </w:rPr>
      </w:pPr>
    </w:p>
    <w:p w:rsidR="00A436E4" w:rsidRPr="00FA3A0A" w:rsidRDefault="00A436E4" w:rsidP="00A931BF">
      <w:pPr>
        <w:widowControl w:val="0"/>
        <w:tabs>
          <w:tab w:val="left" w:pos="3155"/>
        </w:tabs>
        <w:jc w:val="both"/>
        <w:rPr>
          <w:rFonts w:ascii="Arial Narrow" w:hAnsi="Arial Narrow"/>
          <w:b/>
          <w:lang w:val="es-SV"/>
        </w:rPr>
      </w:pPr>
      <w:r w:rsidRPr="00FA3A0A">
        <w:rPr>
          <w:rFonts w:ascii="Arial Narrow" w:hAnsi="Arial Narrow"/>
          <w:b/>
          <w:lang w:val="es-SV"/>
        </w:rPr>
        <w:t>CONSIDERANDO:</w:t>
      </w:r>
      <w:r w:rsidR="009231BE" w:rsidRPr="00FA3A0A">
        <w:rPr>
          <w:rFonts w:ascii="Arial Narrow" w:hAnsi="Arial Narrow"/>
          <w:b/>
          <w:lang w:val="es-SV"/>
        </w:rPr>
        <w:tab/>
      </w:r>
    </w:p>
    <w:p w:rsidR="002554CF" w:rsidRPr="00FA3A0A" w:rsidRDefault="002554CF" w:rsidP="00A931BF">
      <w:pPr>
        <w:pStyle w:val="Prrafodelista"/>
        <w:widowControl w:val="0"/>
        <w:ind w:left="425"/>
        <w:jc w:val="both"/>
        <w:rPr>
          <w:rFonts w:ascii="Arial Narrow" w:hAnsi="Arial Narrow"/>
          <w:lang w:val="es-SV"/>
        </w:rPr>
      </w:pPr>
    </w:p>
    <w:p w:rsidR="00A436E4" w:rsidRPr="00FA3A0A" w:rsidRDefault="00A436E4" w:rsidP="00A931BF">
      <w:pPr>
        <w:pStyle w:val="Prrafodelista"/>
        <w:widowControl w:val="0"/>
        <w:numPr>
          <w:ilvl w:val="0"/>
          <w:numId w:val="5"/>
        </w:numPr>
        <w:ind w:left="425" w:hanging="425"/>
        <w:jc w:val="both"/>
        <w:rPr>
          <w:rFonts w:ascii="Arial Narrow" w:hAnsi="Arial Narrow"/>
          <w:lang w:val="es-SV"/>
        </w:rPr>
      </w:pPr>
      <w:r w:rsidRPr="00FA3A0A">
        <w:rPr>
          <w:rFonts w:ascii="Arial Narrow" w:hAnsi="Arial Narrow"/>
          <w:lang w:val="es-SV"/>
        </w:rPr>
        <w:t xml:space="preserve">Que </w:t>
      </w:r>
      <w:r w:rsidR="00A21595" w:rsidRPr="00FA3A0A">
        <w:rPr>
          <w:rFonts w:ascii="Arial Narrow" w:hAnsi="Arial Narrow"/>
          <w:lang w:val="es-SV"/>
        </w:rPr>
        <w:t>el artículo 2 de la Ley de Supervisión y Regulación del Sistema Financiero</w:t>
      </w:r>
      <w:r w:rsidR="00EA0C7E" w:rsidRPr="00FA3A0A">
        <w:rPr>
          <w:rFonts w:ascii="Arial Narrow" w:hAnsi="Arial Narrow"/>
          <w:lang w:val="es-SV"/>
        </w:rPr>
        <w:t>, establece que</w:t>
      </w:r>
      <w:r w:rsidR="00A21595" w:rsidRPr="00FA3A0A">
        <w:rPr>
          <w:rFonts w:ascii="Arial Narrow" w:hAnsi="Arial Narrow"/>
          <w:lang w:val="es-SV"/>
        </w:rPr>
        <w:t xml:space="preserve"> </w:t>
      </w:r>
      <w:r w:rsidRPr="00FA3A0A">
        <w:rPr>
          <w:rFonts w:ascii="Arial Narrow" w:hAnsi="Arial Narrow"/>
          <w:lang w:val="es-SV"/>
        </w:rPr>
        <w:t xml:space="preserve">el </w:t>
      </w:r>
      <w:r w:rsidR="00590B18" w:rsidRPr="00FA3A0A">
        <w:rPr>
          <w:rFonts w:ascii="Arial Narrow" w:hAnsi="Arial Narrow"/>
          <w:lang w:val="es-SV"/>
        </w:rPr>
        <w:t>Sistema de Supervisión y Regulación Financiera</w:t>
      </w:r>
      <w:r w:rsidR="00932698" w:rsidRPr="00FA3A0A">
        <w:rPr>
          <w:rFonts w:ascii="Arial Narrow" w:hAnsi="Arial Narrow"/>
          <w:lang w:val="es-SV"/>
        </w:rPr>
        <w:t>,</w:t>
      </w:r>
      <w:r w:rsidR="00590B18" w:rsidRPr="00FA3A0A">
        <w:rPr>
          <w:rFonts w:ascii="Arial Narrow" w:hAnsi="Arial Narrow"/>
          <w:lang w:val="es-SV"/>
        </w:rPr>
        <w:t xml:space="preserve"> tiene por objeto velar por la eficiencia y transparencia del </w:t>
      </w:r>
      <w:r w:rsidR="00AE3204" w:rsidRPr="00FA3A0A">
        <w:rPr>
          <w:rFonts w:ascii="Arial Narrow" w:hAnsi="Arial Narrow"/>
          <w:lang w:val="es-SV"/>
        </w:rPr>
        <w:t>s</w:t>
      </w:r>
      <w:r w:rsidR="00590B18" w:rsidRPr="00FA3A0A">
        <w:rPr>
          <w:rFonts w:ascii="Arial Narrow" w:hAnsi="Arial Narrow"/>
          <w:lang w:val="es-SV"/>
        </w:rPr>
        <w:t xml:space="preserve">istema </w:t>
      </w:r>
      <w:r w:rsidR="00AE3204" w:rsidRPr="00FA3A0A">
        <w:rPr>
          <w:rFonts w:ascii="Arial Narrow" w:hAnsi="Arial Narrow"/>
          <w:lang w:val="es-SV"/>
        </w:rPr>
        <w:t>f</w:t>
      </w:r>
      <w:r w:rsidR="00590B18" w:rsidRPr="00FA3A0A">
        <w:rPr>
          <w:rFonts w:ascii="Arial Narrow" w:hAnsi="Arial Narrow"/>
          <w:lang w:val="es-SV"/>
        </w:rPr>
        <w:t>inanciero</w:t>
      </w:r>
      <w:r w:rsidR="00CC196E" w:rsidRPr="00FA3A0A">
        <w:rPr>
          <w:rFonts w:ascii="Arial Narrow" w:hAnsi="Arial Narrow"/>
          <w:lang w:val="es-SV"/>
        </w:rPr>
        <w:t>, así como la adopción de los más altos estándares de conducta en el desarrollo de sus negocios</w:t>
      </w:r>
      <w:r w:rsidR="00E323F7" w:rsidRPr="00FA3A0A">
        <w:rPr>
          <w:rFonts w:ascii="Arial Narrow" w:hAnsi="Arial Narrow"/>
          <w:lang w:val="es-SV"/>
        </w:rPr>
        <w:t>.</w:t>
      </w:r>
    </w:p>
    <w:p w:rsidR="000C6C5D" w:rsidRPr="00FA3A0A" w:rsidRDefault="000C6C5D" w:rsidP="00A931BF">
      <w:pPr>
        <w:pStyle w:val="Prrafodelista"/>
        <w:widowControl w:val="0"/>
        <w:ind w:left="425" w:hanging="425"/>
        <w:jc w:val="both"/>
        <w:rPr>
          <w:rFonts w:ascii="Arial Narrow" w:hAnsi="Arial Narrow"/>
          <w:b/>
          <w:lang w:val="es-SV"/>
        </w:rPr>
      </w:pPr>
    </w:p>
    <w:p w:rsidR="00A10C79" w:rsidRPr="00FA3A0A" w:rsidRDefault="00A10C79" w:rsidP="00A931BF">
      <w:pPr>
        <w:pStyle w:val="Prrafodelista"/>
        <w:widowControl w:val="0"/>
        <w:numPr>
          <w:ilvl w:val="0"/>
          <w:numId w:val="5"/>
        </w:numPr>
        <w:ind w:left="425" w:hanging="425"/>
        <w:jc w:val="both"/>
        <w:rPr>
          <w:rFonts w:ascii="Arial Narrow" w:hAnsi="Arial Narrow"/>
          <w:lang w:val="es-SV"/>
        </w:rPr>
      </w:pPr>
      <w:r w:rsidRPr="00FA3A0A">
        <w:rPr>
          <w:rFonts w:ascii="Arial Narrow" w:hAnsi="Arial Narrow"/>
          <w:lang w:val="es-SV"/>
        </w:rPr>
        <w:t>Que el artículo 32 de la Ley de Supervisión y Regulación del Sistema Financiero, establece que la Superintendencia podrá requerir a los supervisados el acceso directo a todos los datos, informes o documentos sobre sus operaciones por los medios y la forma que ésta defina.</w:t>
      </w:r>
    </w:p>
    <w:p w:rsidR="00A10C79" w:rsidRPr="00FA3A0A" w:rsidRDefault="00A10C79" w:rsidP="00A931BF">
      <w:pPr>
        <w:pStyle w:val="Prrafodelista"/>
        <w:widowControl w:val="0"/>
        <w:ind w:left="425"/>
        <w:jc w:val="both"/>
        <w:rPr>
          <w:rFonts w:ascii="Arial Narrow" w:hAnsi="Arial Narrow"/>
          <w:lang w:val="es-SV"/>
        </w:rPr>
      </w:pPr>
    </w:p>
    <w:p w:rsidR="00A10C79" w:rsidRPr="00FA3A0A" w:rsidRDefault="00A10C79" w:rsidP="00A931BF">
      <w:pPr>
        <w:pStyle w:val="Prrafodelista"/>
        <w:widowControl w:val="0"/>
        <w:numPr>
          <w:ilvl w:val="0"/>
          <w:numId w:val="5"/>
        </w:numPr>
        <w:ind w:left="425" w:hanging="425"/>
        <w:jc w:val="both"/>
        <w:rPr>
          <w:rFonts w:ascii="Arial Narrow" w:hAnsi="Arial Narrow"/>
          <w:lang w:val="es-SV"/>
        </w:rPr>
      </w:pPr>
      <w:r w:rsidRPr="00FA3A0A">
        <w:rPr>
          <w:rFonts w:ascii="Arial Narrow" w:hAnsi="Arial Narrow"/>
          <w:lang w:val="es-SV"/>
        </w:rPr>
        <w:t>Que el artículo 35 de la Ley de Supervisión y Regulación del Sistema Financiero, establece que los directores, gerentes y demás funcionarios que ostenten cargos de dirección o de administración en los integrantes del sistema financiero deberán conducir sus negocios, actos y operaciones cumpliendo con los más altos estándares éticos de conducta</w:t>
      </w:r>
      <w:r w:rsidR="00C32509" w:rsidRPr="00FA3A0A">
        <w:rPr>
          <w:rFonts w:ascii="Arial Narrow" w:hAnsi="Arial Narrow"/>
          <w:lang w:val="es-SV"/>
        </w:rPr>
        <w:t>, debiendo cumplir con eficiente funcionamiento de los sistemas de registro, tratamiento, almacenamiento, transmisión, producción, seguridad y control de los flujos de información.</w:t>
      </w:r>
    </w:p>
    <w:p w:rsidR="00A10C79" w:rsidRPr="00FA3A0A" w:rsidRDefault="00A10C79" w:rsidP="00A931BF">
      <w:pPr>
        <w:pStyle w:val="Prrafodelista"/>
        <w:widowControl w:val="0"/>
        <w:ind w:left="425"/>
        <w:jc w:val="both"/>
        <w:rPr>
          <w:rFonts w:ascii="Arial Narrow" w:hAnsi="Arial Narrow"/>
          <w:lang w:val="es-SV"/>
        </w:rPr>
      </w:pPr>
    </w:p>
    <w:p w:rsidR="00333625" w:rsidRPr="00FA3A0A" w:rsidRDefault="00C018B4" w:rsidP="00A931BF">
      <w:pPr>
        <w:pStyle w:val="Prrafodelista"/>
        <w:widowControl w:val="0"/>
        <w:numPr>
          <w:ilvl w:val="0"/>
          <w:numId w:val="5"/>
        </w:numPr>
        <w:ind w:left="425" w:hanging="425"/>
        <w:jc w:val="both"/>
        <w:rPr>
          <w:rFonts w:ascii="Arial Narrow" w:hAnsi="Arial Narrow"/>
          <w:lang w:val="es-SV"/>
        </w:rPr>
      </w:pPr>
      <w:r w:rsidRPr="00FA3A0A">
        <w:rPr>
          <w:rFonts w:ascii="Arial Narrow" w:hAnsi="Arial Narrow"/>
          <w:lang w:val="es-SV"/>
        </w:rPr>
        <w:t xml:space="preserve">Que el artículo 99 de la Ley de Supervisión y Regulación del Sistema Financiero, en el literal a) establece que le corresponde al Comité de Normas del Banco Central de Reserva la </w:t>
      </w:r>
      <w:r w:rsidR="00F7725F" w:rsidRPr="00FA3A0A">
        <w:rPr>
          <w:rFonts w:ascii="Arial Narrow" w:hAnsi="Arial Narrow"/>
          <w:lang w:val="es-SV"/>
        </w:rPr>
        <w:t xml:space="preserve">aprobación de normas técnicas </w:t>
      </w:r>
      <w:r w:rsidR="00604A2A" w:rsidRPr="00FA3A0A">
        <w:rPr>
          <w:rFonts w:ascii="Arial Narrow" w:hAnsi="Arial Narrow"/>
          <w:lang w:val="es-SV"/>
        </w:rPr>
        <w:t xml:space="preserve">y disposiciones </w:t>
      </w:r>
      <w:r w:rsidR="00286E20" w:rsidRPr="00FA3A0A">
        <w:rPr>
          <w:rFonts w:ascii="Arial Narrow" w:hAnsi="Arial Narrow"/>
          <w:lang w:val="es-SV"/>
        </w:rPr>
        <w:t>que deben dictarse de conformidad a</w:t>
      </w:r>
      <w:r w:rsidR="00604A2A" w:rsidRPr="00FA3A0A">
        <w:rPr>
          <w:rFonts w:ascii="Arial Narrow" w:hAnsi="Arial Narrow"/>
          <w:lang w:val="es-SV"/>
        </w:rPr>
        <w:t xml:space="preserve"> las leyes que regulan a los supervisados</w:t>
      </w:r>
      <w:r w:rsidR="00F7725F" w:rsidRPr="00FA3A0A">
        <w:rPr>
          <w:rFonts w:ascii="Arial Narrow" w:hAnsi="Arial Narrow"/>
          <w:lang w:val="es-SV"/>
        </w:rPr>
        <w:t>,</w:t>
      </w:r>
      <w:r w:rsidR="00604A2A" w:rsidRPr="00FA3A0A">
        <w:rPr>
          <w:rFonts w:ascii="Arial Narrow" w:hAnsi="Arial Narrow"/>
          <w:lang w:val="es-SV"/>
        </w:rPr>
        <w:t xml:space="preserve"> especialmente los relativos a requerimientos de transparencia de la información.</w:t>
      </w:r>
    </w:p>
    <w:p w:rsidR="003A2611" w:rsidRPr="00FA3A0A" w:rsidRDefault="003A2611" w:rsidP="00A931BF">
      <w:pPr>
        <w:pStyle w:val="Prrafodelista"/>
        <w:widowControl w:val="0"/>
        <w:ind w:left="425" w:hanging="425"/>
        <w:jc w:val="both"/>
        <w:rPr>
          <w:rFonts w:ascii="Arial Narrow" w:hAnsi="Arial Narrow"/>
          <w:lang w:val="es-SV"/>
        </w:rPr>
      </w:pPr>
    </w:p>
    <w:p w:rsidR="003A2611" w:rsidRPr="00FA3A0A" w:rsidRDefault="003A2611" w:rsidP="00A931BF">
      <w:pPr>
        <w:pStyle w:val="Prrafodelista"/>
        <w:widowControl w:val="0"/>
        <w:numPr>
          <w:ilvl w:val="0"/>
          <w:numId w:val="5"/>
        </w:numPr>
        <w:ind w:left="425" w:hanging="425"/>
        <w:jc w:val="both"/>
        <w:rPr>
          <w:rFonts w:ascii="Arial Narrow" w:hAnsi="Arial Narrow"/>
          <w:lang w:val="es-SV"/>
        </w:rPr>
      </w:pPr>
      <w:r w:rsidRPr="00FA3A0A">
        <w:rPr>
          <w:rFonts w:ascii="Arial Narrow" w:hAnsi="Arial Narrow"/>
          <w:lang w:val="es-SV"/>
        </w:rPr>
        <w:t>Que el artículo 99 de la Ley de Supervisión y Regulación del Sistema Financiero, en el literal b) establece que le corresponde al Comité de Normas del Banco Central de Reserva la aprobación de normas técnicas que proporcionen al público información suficiente y oportuna sobre los productos y servicios que ofrecen los integrantes del sistema financiero.</w:t>
      </w:r>
    </w:p>
    <w:p w:rsidR="003A2611" w:rsidRPr="00FA3A0A" w:rsidRDefault="003A2611" w:rsidP="00A931BF">
      <w:pPr>
        <w:pStyle w:val="Prrafodelista"/>
        <w:widowControl w:val="0"/>
        <w:ind w:left="425" w:hanging="425"/>
        <w:jc w:val="both"/>
        <w:rPr>
          <w:rFonts w:ascii="Arial Narrow" w:hAnsi="Arial Narrow"/>
          <w:lang w:val="es-SV"/>
        </w:rPr>
      </w:pPr>
    </w:p>
    <w:p w:rsidR="00693C46" w:rsidRPr="00FA3A0A" w:rsidRDefault="00693C46" w:rsidP="00A931BF">
      <w:pPr>
        <w:pStyle w:val="Prrafodelista"/>
        <w:widowControl w:val="0"/>
        <w:numPr>
          <w:ilvl w:val="0"/>
          <w:numId w:val="5"/>
        </w:numPr>
        <w:ind w:left="425" w:hanging="425"/>
        <w:jc w:val="both"/>
        <w:rPr>
          <w:rFonts w:ascii="Arial Narrow" w:hAnsi="Arial Narrow"/>
          <w:lang w:val="es-SV"/>
        </w:rPr>
      </w:pPr>
      <w:r w:rsidRPr="00FA3A0A">
        <w:rPr>
          <w:rFonts w:ascii="Arial Narrow" w:hAnsi="Arial Narrow"/>
          <w:lang w:val="es-SV"/>
        </w:rPr>
        <w:t xml:space="preserve">Que </w:t>
      </w:r>
      <w:r w:rsidRPr="00FA3A0A">
        <w:rPr>
          <w:rFonts w:ascii="Arial Narrow" w:hAnsi="Arial Narrow"/>
          <w:lang w:val="es-ES_tradnl"/>
        </w:rPr>
        <w:t xml:space="preserve">la transparencia de información de servicios financieros busca mejorar el acceso a la misma, para que </w:t>
      </w:r>
      <w:r w:rsidR="006F726C" w:rsidRPr="00FA3A0A">
        <w:rPr>
          <w:rFonts w:ascii="Arial Narrow" w:hAnsi="Arial Narrow"/>
          <w:lang w:val="es-ES_tradnl"/>
        </w:rPr>
        <w:t>el</w:t>
      </w:r>
      <w:r w:rsidRPr="00FA3A0A">
        <w:rPr>
          <w:rFonts w:ascii="Arial Narrow" w:hAnsi="Arial Narrow"/>
          <w:lang w:val="es-ES_tradnl"/>
        </w:rPr>
        <w:t xml:space="preserve"> público en general pueda tomar decisiones con la debida información con respecto a los productos y servicios financieros </w:t>
      </w:r>
      <w:r w:rsidR="007D08F9" w:rsidRPr="00FA3A0A">
        <w:rPr>
          <w:rFonts w:ascii="Arial Narrow" w:hAnsi="Arial Narrow"/>
          <w:lang w:val="es-ES_tradnl"/>
        </w:rPr>
        <w:t xml:space="preserve">bancarios </w:t>
      </w:r>
      <w:r w:rsidRPr="00FA3A0A">
        <w:rPr>
          <w:rFonts w:ascii="Arial Narrow" w:hAnsi="Arial Narrow"/>
          <w:lang w:val="es-ES_tradnl"/>
        </w:rPr>
        <w:t>que desean</w:t>
      </w:r>
      <w:r w:rsidR="00C638D6" w:rsidRPr="00FA3A0A">
        <w:rPr>
          <w:rFonts w:ascii="Arial Narrow" w:hAnsi="Arial Narrow"/>
          <w:lang w:val="es-ES_tradnl"/>
        </w:rPr>
        <w:t xml:space="preserve"> adquirir o</w:t>
      </w:r>
      <w:r w:rsidRPr="00FA3A0A">
        <w:rPr>
          <w:rFonts w:ascii="Arial Narrow" w:hAnsi="Arial Narrow"/>
          <w:lang w:val="es-ES_tradnl"/>
        </w:rPr>
        <w:t xml:space="preserve"> contratar.</w:t>
      </w:r>
    </w:p>
    <w:p w:rsidR="00693C46" w:rsidRPr="00FA3A0A" w:rsidRDefault="00693C46" w:rsidP="00A931BF">
      <w:pPr>
        <w:pStyle w:val="Prrafodelista"/>
        <w:widowControl w:val="0"/>
        <w:ind w:left="425" w:hanging="425"/>
        <w:rPr>
          <w:rFonts w:ascii="Arial Narrow" w:hAnsi="Arial Narrow"/>
          <w:lang w:val="es-SV"/>
        </w:rPr>
      </w:pPr>
    </w:p>
    <w:p w:rsidR="00693C46" w:rsidRPr="00FA3A0A" w:rsidRDefault="00693C46" w:rsidP="00A931BF">
      <w:pPr>
        <w:pStyle w:val="Prrafodelista"/>
        <w:widowControl w:val="0"/>
        <w:numPr>
          <w:ilvl w:val="0"/>
          <w:numId w:val="5"/>
        </w:numPr>
        <w:ind w:left="425" w:hanging="425"/>
        <w:jc w:val="both"/>
        <w:rPr>
          <w:rFonts w:ascii="Arial Narrow" w:hAnsi="Arial Narrow"/>
          <w:b/>
          <w:lang w:val="es-SV"/>
        </w:rPr>
      </w:pPr>
      <w:r w:rsidRPr="00FA3A0A">
        <w:rPr>
          <w:rFonts w:ascii="Arial Narrow" w:hAnsi="Arial Narrow"/>
          <w:lang w:val="es-SV"/>
        </w:rPr>
        <w:t xml:space="preserve">Que es necesario establecer las condiciones mínimas para propiciar un marco de transparencia </w:t>
      </w:r>
      <w:r w:rsidR="009F75FE" w:rsidRPr="00FA3A0A">
        <w:rPr>
          <w:rFonts w:ascii="Arial Narrow" w:hAnsi="Arial Narrow"/>
          <w:lang w:val="es-SV"/>
        </w:rPr>
        <w:t>en beneficio del público en general.</w:t>
      </w:r>
    </w:p>
    <w:p w:rsidR="00AD3D3F" w:rsidRPr="00FA3A0A" w:rsidRDefault="00AD3D3F" w:rsidP="00A931BF">
      <w:pPr>
        <w:pStyle w:val="Prrafodelista"/>
        <w:widowControl w:val="0"/>
        <w:rPr>
          <w:rFonts w:ascii="Arial Narrow" w:hAnsi="Arial Narrow"/>
          <w:b/>
          <w:lang w:val="es-SV"/>
        </w:rPr>
      </w:pPr>
    </w:p>
    <w:p w:rsidR="00A436E4" w:rsidRDefault="00A436E4" w:rsidP="00A931BF">
      <w:pPr>
        <w:widowControl w:val="0"/>
        <w:jc w:val="both"/>
        <w:rPr>
          <w:rFonts w:ascii="Arial Narrow" w:hAnsi="Arial Narrow"/>
          <w:b/>
          <w:lang w:val="es-SV"/>
        </w:rPr>
      </w:pPr>
      <w:r w:rsidRPr="00FA3A0A">
        <w:rPr>
          <w:rFonts w:ascii="Arial Narrow" w:hAnsi="Arial Narrow"/>
          <w:b/>
          <w:lang w:val="es-SV"/>
        </w:rPr>
        <w:t>POR TANTO,</w:t>
      </w:r>
    </w:p>
    <w:p w:rsidR="00B77F87" w:rsidRPr="00FA3A0A" w:rsidRDefault="00B77F87" w:rsidP="00A931BF">
      <w:pPr>
        <w:widowControl w:val="0"/>
        <w:jc w:val="both"/>
        <w:rPr>
          <w:rFonts w:ascii="Arial Narrow" w:hAnsi="Arial Narrow"/>
          <w:b/>
          <w:lang w:val="es-SV"/>
        </w:rPr>
      </w:pPr>
    </w:p>
    <w:p w:rsidR="00A436E4" w:rsidRPr="00FA3A0A" w:rsidRDefault="00A436E4" w:rsidP="00A931BF">
      <w:pPr>
        <w:widowControl w:val="0"/>
        <w:jc w:val="both"/>
        <w:rPr>
          <w:rFonts w:ascii="Arial Narrow" w:hAnsi="Arial Narrow"/>
          <w:lang w:val="es-SV"/>
        </w:rPr>
      </w:pPr>
      <w:proofErr w:type="gramStart"/>
      <w:r w:rsidRPr="00FA3A0A">
        <w:rPr>
          <w:rFonts w:ascii="Arial Narrow" w:hAnsi="Arial Narrow"/>
          <w:lang w:val="es-SV"/>
        </w:rPr>
        <w:t>en</w:t>
      </w:r>
      <w:proofErr w:type="gramEnd"/>
      <w:r w:rsidRPr="00FA3A0A">
        <w:rPr>
          <w:rFonts w:ascii="Arial Narrow" w:hAnsi="Arial Narrow"/>
          <w:lang w:val="es-SV"/>
        </w:rPr>
        <w:t xml:space="preserve"> virtud de las facultades normativas que le confiere el artículo 99 de la Ley de Supervisión y Regulación del Sistema Financiero,</w:t>
      </w:r>
    </w:p>
    <w:p w:rsidR="00161529" w:rsidRPr="00FA3A0A" w:rsidRDefault="00161529" w:rsidP="00A931BF">
      <w:pPr>
        <w:widowControl w:val="0"/>
        <w:jc w:val="both"/>
        <w:rPr>
          <w:rFonts w:ascii="Arial Narrow" w:hAnsi="Arial Narrow"/>
          <w:lang w:val="es-SV"/>
        </w:rPr>
      </w:pPr>
    </w:p>
    <w:p w:rsidR="00C56052" w:rsidRPr="00FA3A0A" w:rsidRDefault="00A436E4" w:rsidP="00A931BF">
      <w:pPr>
        <w:widowControl w:val="0"/>
        <w:rPr>
          <w:rFonts w:ascii="Arial Narrow" w:hAnsi="Arial Narrow"/>
          <w:lang w:val="es-SV"/>
        </w:rPr>
      </w:pPr>
      <w:r w:rsidRPr="00FA3A0A">
        <w:rPr>
          <w:rFonts w:ascii="Arial Narrow" w:hAnsi="Arial Narrow"/>
          <w:b/>
          <w:lang w:val="es-SV"/>
        </w:rPr>
        <w:t>ACUERDA</w:t>
      </w:r>
      <w:r w:rsidRPr="00FA3A0A">
        <w:rPr>
          <w:rFonts w:ascii="Arial Narrow" w:hAnsi="Arial Narrow"/>
          <w:lang w:val="es-SV"/>
        </w:rPr>
        <w:t xml:space="preserve"> emitir las siguientes:</w:t>
      </w:r>
    </w:p>
    <w:p w:rsidR="00C638D6" w:rsidRPr="00FA3A0A" w:rsidRDefault="00C638D6" w:rsidP="00A931BF">
      <w:pPr>
        <w:widowControl w:val="0"/>
        <w:rPr>
          <w:rFonts w:ascii="Arial Narrow" w:hAnsi="Arial Narrow"/>
          <w:lang w:val="es-SV"/>
        </w:rPr>
      </w:pPr>
    </w:p>
    <w:p w:rsidR="00893251" w:rsidRPr="00FA3A0A" w:rsidRDefault="00A436E4" w:rsidP="00A931BF">
      <w:pPr>
        <w:widowControl w:val="0"/>
        <w:jc w:val="center"/>
        <w:rPr>
          <w:rFonts w:ascii="Arial Narrow" w:hAnsi="Arial Narrow"/>
          <w:b/>
        </w:rPr>
      </w:pPr>
      <w:r w:rsidRPr="00FA3A0A">
        <w:rPr>
          <w:rFonts w:ascii="Arial Narrow" w:hAnsi="Arial Narrow"/>
          <w:b/>
        </w:rPr>
        <w:t xml:space="preserve">NORMAS TÉCNICAS </w:t>
      </w:r>
      <w:r w:rsidR="0084619C" w:rsidRPr="00FA3A0A">
        <w:rPr>
          <w:rFonts w:ascii="Arial Narrow" w:hAnsi="Arial Narrow"/>
          <w:b/>
        </w:rPr>
        <w:t xml:space="preserve">PARA LA TRANSPARENCIA </w:t>
      </w:r>
      <w:r w:rsidR="003E1987" w:rsidRPr="00FA3A0A">
        <w:rPr>
          <w:rFonts w:ascii="Arial Narrow" w:hAnsi="Arial Narrow"/>
          <w:b/>
        </w:rPr>
        <w:t xml:space="preserve">Y DIVULGACIÓN </w:t>
      </w:r>
      <w:r w:rsidR="0084619C" w:rsidRPr="00FA3A0A">
        <w:rPr>
          <w:rFonts w:ascii="Arial Narrow" w:hAnsi="Arial Narrow"/>
          <w:b/>
        </w:rPr>
        <w:t xml:space="preserve">DE LA INFORMACIÓN DE LOS SERVICIOS </w:t>
      </w:r>
      <w:r w:rsidR="00D260FA" w:rsidRPr="00FA3A0A">
        <w:rPr>
          <w:rFonts w:ascii="Arial Narrow" w:hAnsi="Arial Narrow"/>
          <w:b/>
        </w:rPr>
        <w:t xml:space="preserve">FINANCIEROS </w:t>
      </w:r>
      <w:r w:rsidR="00A62301" w:rsidRPr="00FA3A0A">
        <w:rPr>
          <w:rFonts w:ascii="Arial Narrow" w:hAnsi="Arial Narrow"/>
          <w:b/>
        </w:rPr>
        <w:t>BANCARIOS</w:t>
      </w:r>
    </w:p>
    <w:p w:rsidR="00F65D3D" w:rsidRPr="00FA3A0A" w:rsidRDefault="00F65D3D" w:rsidP="00A931BF">
      <w:pPr>
        <w:rPr>
          <w:rFonts w:ascii="Arial Narrow" w:hAnsi="Arial Narrow"/>
          <w:b/>
        </w:rPr>
      </w:pPr>
    </w:p>
    <w:p w:rsidR="007114F4" w:rsidRPr="00FA3A0A" w:rsidRDefault="007114F4" w:rsidP="00A931BF">
      <w:pPr>
        <w:jc w:val="center"/>
        <w:rPr>
          <w:rFonts w:ascii="Arial Narrow" w:hAnsi="Arial Narrow"/>
          <w:b/>
        </w:rPr>
      </w:pPr>
      <w:r w:rsidRPr="00FA3A0A">
        <w:rPr>
          <w:rFonts w:ascii="Arial Narrow" w:hAnsi="Arial Narrow"/>
          <w:b/>
        </w:rPr>
        <w:t>CAPÍTULO I</w:t>
      </w:r>
    </w:p>
    <w:p w:rsidR="00EA662E" w:rsidRPr="00FA3A0A" w:rsidRDefault="007114F4" w:rsidP="00A931BF">
      <w:pPr>
        <w:pStyle w:val="Ttulo1"/>
        <w:keepNext w:val="0"/>
        <w:widowControl w:val="0"/>
        <w:tabs>
          <w:tab w:val="center" w:pos="4680"/>
        </w:tabs>
        <w:jc w:val="center"/>
        <w:rPr>
          <w:rFonts w:ascii="Arial Narrow" w:hAnsi="Arial Narrow"/>
          <w:szCs w:val="24"/>
        </w:rPr>
      </w:pPr>
      <w:r w:rsidRPr="00FA3A0A">
        <w:rPr>
          <w:rFonts w:ascii="Arial Narrow" w:hAnsi="Arial Narrow"/>
          <w:szCs w:val="24"/>
        </w:rPr>
        <w:t>OBJETO</w:t>
      </w:r>
      <w:r w:rsidR="008E22F3" w:rsidRPr="00FA3A0A">
        <w:rPr>
          <w:rFonts w:ascii="Arial Narrow" w:hAnsi="Arial Narrow"/>
          <w:szCs w:val="24"/>
        </w:rPr>
        <w:t xml:space="preserve">, </w:t>
      </w:r>
      <w:r w:rsidRPr="00FA3A0A">
        <w:rPr>
          <w:rFonts w:ascii="Arial Narrow" w:hAnsi="Arial Narrow"/>
          <w:szCs w:val="24"/>
        </w:rPr>
        <w:t xml:space="preserve">SUJETOS </w:t>
      </w:r>
      <w:r w:rsidR="008E22F3" w:rsidRPr="00FA3A0A">
        <w:rPr>
          <w:rFonts w:ascii="Arial Narrow" w:hAnsi="Arial Narrow"/>
          <w:szCs w:val="24"/>
        </w:rPr>
        <w:t xml:space="preserve">Y </w:t>
      </w:r>
      <w:r w:rsidR="00911A2D" w:rsidRPr="00FA3A0A">
        <w:rPr>
          <w:rFonts w:ascii="Arial Narrow" w:hAnsi="Arial Narrow"/>
          <w:szCs w:val="24"/>
        </w:rPr>
        <w:t>TÉRMINOS</w:t>
      </w:r>
    </w:p>
    <w:p w:rsidR="009C723A" w:rsidRPr="00FA3A0A" w:rsidRDefault="009C723A" w:rsidP="00A931BF">
      <w:pPr>
        <w:widowControl w:val="0"/>
        <w:jc w:val="both"/>
        <w:rPr>
          <w:rFonts w:ascii="Arial Narrow" w:hAnsi="Arial Narrow"/>
          <w:lang w:val="es-ES_tradnl"/>
        </w:rPr>
      </w:pPr>
    </w:p>
    <w:p w:rsidR="00F90BB8" w:rsidRPr="00FA3A0A" w:rsidRDefault="007114F4" w:rsidP="004514EA">
      <w:pPr>
        <w:widowControl w:val="0"/>
        <w:jc w:val="both"/>
        <w:rPr>
          <w:rFonts w:ascii="Arial Narrow" w:hAnsi="Arial Narrow"/>
          <w:b/>
          <w:lang w:val="es-ES_tradnl"/>
        </w:rPr>
      </w:pPr>
      <w:r w:rsidRPr="00FA3A0A">
        <w:rPr>
          <w:rFonts w:ascii="Arial Narrow" w:hAnsi="Arial Narrow"/>
          <w:b/>
          <w:lang w:val="es-ES_tradnl"/>
        </w:rPr>
        <w:t>Objeto</w:t>
      </w:r>
    </w:p>
    <w:p w:rsidR="0028064C" w:rsidRPr="00FA3A0A" w:rsidRDefault="003D3A2B" w:rsidP="004514EA">
      <w:pPr>
        <w:pStyle w:val="Prrafodelista"/>
        <w:widowControl w:val="0"/>
        <w:numPr>
          <w:ilvl w:val="0"/>
          <w:numId w:val="6"/>
        </w:numPr>
        <w:tabs>
          <w:tab w:val="left" w:pos="709"/>
        </w:tabs>
        <w:ind w:left="0" w:firstLine="0"/>
        <w:jc w:val="both"/>
        <w:rPr>
          <w:rFonts w:ascii="Arial Narrow" w:hAnsi="Arial Narrow"/>
        </w:rPr>
      </w:pPr>
      <w:r w:rsidRPr="00FA3A0A">
        <w:rPr>
          <w:rFonts w:ascii="Arial Narrow" w:hAnsi="Arial Narrow"/>
        </w:rPr>
        <w:t xml:space="preserve">Las presentes </w:t>
      </w:r>
      <w:r w:rsidR="007114F4" w:rsidRPr="00FA3A0A">
        <w:rPr>
          <w:rFonts w:ascii="Arial Narrow" w:hAnsi="Arial Narrow"/>
        </w:rPr>
        <w:t>Normas</w:t>
      </w:r>
      <w:r w:rsidRPr="00FA3A0A">
        <w:rPr>
          <w:rFonts w:ascii="Arial Narrow" w:hAnsi="Arial Narrow"/>
        </w:rPr>
        <w:t>,</w:t>
      </w:r>
      <w:r w:rsidR="007114F4" w:rsidRPr="00FA3A0A">
        <w:rPr>
          <w:rFonts w:ascii="Arial Narrow" w:hAnsi="Arial Narrow"/>
        </w:rPr>
        <w:t xml:space="preserve"> tienen por objeto </w:t>
      </w:r>
      <w:r w:rsidR="006D10F8" w:rsidRPr="00FA3A0A">
        <w:rPr>
          <w:rFonts w:ascii="Arial Narrow" w:hAnsi="Arial Narrow"/>
        </w:rPr>
        <w:t xml:space="preserve">definir las medidas mínimas de </w:t>
      </w:r>
      <w:r w:rsidR="00BE643D" w:rsidRPr="00FA3A0A">
        <w:rPr>
          <w:rFonts w:ascii="Arial Narrow" w:hAnsi="Arial Narrow"/>
        </w:rPr>
        <w:t>t</w:t>
      </w:r>
      <w:r w:rsidR="004C35A4" w:rsidRPr="00FA3A0A">
        <w:rPr>
          <w:rFonts w:ascii="Arial Narrow" w:hAnsi="Arial Narrow"/>
        </w:rPr>
        <w:t xml:space="preserve">ransparencia de información </w:t>
      </w:r>
      <w:r w:rsidR="008A6479" w:rsidRPr="00FA3A0A">
        <w:rPr>
          <w:rFonts w:ascii="Arial Narrow" w:hAnsi="Arial Narrow" w:cstheme="minorHAnsi"/>
          <w:lang w:val="es-SV"/>
        </w:rPr>
        <w:t xml:space="preserve">que deberán cumplir los sujetos obligados </w:t>
      </w:r>
      <w:r w:rsidR="00DB5C5D" w:rsidRPr="00FA3A0A">
        <w:rPr>
          <w:rFonts w:ascii="Arial Narrow" w:hAnsi="Arial Narrow" w:cstheme="minorHAnsi"/>
          <w:lang w:val="es-SV"/>
        </w:rPr>
        <w:t>de</w:t>
      </w:r>
      <w:r w:rsidR="008A6479" w:rsidRPr="00FA3A0A">
        <w:rPr>
          <w:rFonts w:ascii="Arial Narrow" w:hAnsi="Arial Narrow" w:cstheme="minorHAnsi"/>
          <w:lang w:val="es-SV"/>
        </w:rPr>
        <w:t xml:space="preserve"> las presentes Normas, </w:t>
      </w:r>
      <w:r w:rsidR="00FD4AE0" w:rsidRPr="00FA3A0A">
        <w:rPr>
          <w:rFonts w:ascii="Arial Narrow" w:hAnsi="Arial Narrow"/>
        </w:rPr>
        <w:t>como un mecanismo</w:t>
      </w:r>
      <w:r w:rsidR="00031222" w:rsidRPr="00FA3A0A">
        <w:rPr>
          <w:rFonts w:ascii="Arial Narrow" w:hAnsi="Arial Narrow"/>
        </w:rPr>
        <w:t xml:space="preserve"> para </w:t>
      </w:r>
      <w:r w:rsidR="00B00BE2" w:rsidRPr="00FA3A0A">
        <w:rPr>
          <w:rFonts w:ascii="Arial Narrow" w:hAnsi="Arial Narrow"/>
        </w:rPr>
        <w:t>que los usuario</w:t>
      </w:r>
      <w:r w:rsidR="009A4BD6" w:rsidRPr="00FA3A0A">
        <w:rPr>
          <w:rFonts w:ascii="Arial Narrow" w:hAnsi="Arial Narrow"/>
        </w:rPr>
        <w:t>s</w:t>
      </w:r>
      <w:r w:rsidR="00031222" w:rsidRPr="00FA3A0A">
        <w:rPr>
          <w:rFonts w:ascii="Arial Narrow" w:hAnsi="Arial Narrow"/>
        </w:rPr>
        <w:t xml:space="preserve"> de servicios financieros</w:t>
      </w:r>
      <w:r w:rsidR="00B00BE2" w:rsidRPr="00FA3A0A">
        <w:rPr>
          <w:rFonts w:ascii="Arial Narrow" w:hAnsi="Arial Narrow"/>
        </w:rPr>
        <w:t xml:space="preserve"> y público en general, de manera responsable, tom</w:t>
      </w:r>
      <w:r w:rsidR="009A4BD6" w:rsidRPr="00FA3A0A">
        <w:rPr>
          <w:rFonts w:ascii="Arial Narrow" w:hAnsi="Arial Narrow"/>
        </w:rPr>
        <w:t xml:space="preserve">en </w:t>
      </w:r>
      <w:r w:rsidR="00B00BE2" w:rsidRPr="00FA3A0A">
        <w:rPr>
          <w:rFonts w:ascii="Arial Narrow" w:hAnsi="Arial Narrow"/>
        </w:rPr>
        <w:t>decisiones informadas con relación a las operaciones y</w:t>
      </w:r>
      <w:r w:rsidR="008A6479" w:rsidRPr="00FA3A0A">
        <w:rPr>
          <w:rFonts w:ascii="Arial Narrow" w:hAnsi="Arial Narrow"/>
        </w:rPr>
        <w:t xml:space="preserve"> servicios que desean contratar</w:t>
      </w:r>
      <w:r w:rsidR="00C37D2A" w:rsidRPr="00FA3A0A">
        <w:rPr>
          <w:rFonts w:ascii="Arial Narrow" w:hAnsi="Arial Narrow"/>
        </w:rPr>
        <w:t xml:space="preserve">. </w:t>
      </w:r>
      <w:r w:rsidR="00797CD5" w:rsidRPr="00FA3A0A">
        <w:rPr>
          <w:rFonts w:ascii="Arial Narrow" w:hAnsi="Arial Narrow"/>
        </w:rPr>
        <w:t xml:space="preserve"> </w:t>
      </w:r>
    </w:p>
    <w:p w:rsidR="00A93E5E" w:rsidRPr="00FA3A0A" w:rsidRDefault="00A93E5E" w:rsidP="004514EA">
      <w:pPr>
        <w:rPr>
          <w:rFonts w:ascii="Arial Narrow" w:hAnsi="Arial Narrow"/>
        </w:rPr>
      </w:pPr>
    </w:p>
    <w:p w:rsidR="007114F4" w:rsidRPr="004514EA" w:rsidRDefault="007114F4" w:rsidP="004514EA">
      <w:pPr>
        <w:rPr>
          <w:rFonts w:ascii="Arial Narrow" w:hAnsi="Arial Narrow"/>
          <w:b/>
        </w:rPr>
      </w:pPr>
      <w:r w:rsidRPr="004514EA">
        <w:rPr>
          <w:rFonts w:ascii="Arial Narrow" w:hAnsi="Arial Narrow"/>
          <w:b/>
        </w:rPr>
        <w:t>Sujetos</w:t>
      </w:r>
    </w:p>
    <w:p w:rsidR="007114F4" w:rsidRPr="00FA3A0A" w:rsidRDefault="007114F4" w:rsidP="004514EA">
      <w:pPr>
        <w:pStyle w:val="Prrafodelista"/>
        <w:widowControl w:val="0"/>
        <w:numPr>
          <w:ilvl w:val="0"/>
          <w:numId w:val="6"/>
        </w:numPr>
        <w:tabs>
          <w:tab w:val="left" w:pos="709"/>
        </w:tabs>
        <w:spacing w:after="120"/>
        <w:ind w:left="0" w:firstLine="0"/>
        <w:jc w:val="both"/>
        <w:rPr>
          <w:rFonts w:ascii="Arial Narrow" w:hAnsi="Arial Narrow"/>
          <w:snapToGrid w:val="0"/>
        </w:rPr>
      </w:pPr>
      <w:r w:rsidRPr="00FA3A0A">
        <w:rPr>
          <w:rFonts w:ascii="Arial Narrow" w:hAnsi="Arial Narrow"/>
          <w:snapToGrid w:val="0"/>
        </w:rPr>
        <w:t xml:space="preserve">Los sujetos obligados al cumplimiento </w:t>
      </w:r>
      <w:r w:rsidR="005C08B6" w:rsidRPr="00FA3A0A">
        <w:rPr>
          <w:rFonts w:ascii="Arial Narrow" w:hAnsi="Arial Narrow"/>
        </w:rPr>
        <w:t xml:space="preserve">de las disposiciones establecidas en las presentes </w:t>
      </w:r>
      <w:r w:rsidRPr="00FA3A0A">
        <w:rPr>
          <w:rFonts w:ascii="Arial Narrow" w:hAnsi="Arial Narrow"/>
          <w:snapToGrid w:val="0"/>
        </w:rPr>
        <w:t>Normas son:</w:t>
      </w:r>
    </w:p>
    <w:p w:rsidR="0029389E" w:rsidRPr="00FA3A0A" w:rsidRDefault="00DE46C4" w:rsidP="00A931BF">
      <w:pPr>
        <w:pStyle w:val="Prrafodelista"/>
        <w:widowControl w:val="0"/>
        <w:numPr>
          <w:ilvl w:val="0"/>
          <w:numId w:val="9"/>
        </w:numPr>
        <w:ind w:left="425" w:hanging="425"/>
        <w:contextualSpacing/>
        <w:jc w:val="both"/>
        <w:rPr>
          <w:rFonts w:ascii="Arial Narrow" w:hAnsi="Arial Narrow"/>
        </w:rPr>
      </w:pPr>
      <w:r w:rsidRPr="00FA3A0A">
        <w:rPr>
          <w:rFonts w:ascii="Arial Narrow" w:hAnsi="Arial Narrow"/>
        </w:rPr>
        <w:t>B</w:t>
      </w:r>
      <w:r w:rsidR="0029389E" w:rsidRPr="00FA3A0A">
        <w:rPr>
          <w:rFonts w:ascii="Arial Narrow" w:hAnsi="Arial Narrow"/>
        </w:rPr>
        <w:t>ancos constituidos en El Salvador;</w:t>
      </w:r>
    </w:p>
    <w:p w:rsidR="0029389E" w:rsidRPr="00FA3A0A" w:rsidRDefault="00DE46C4" w:rsidP="00A931BF">
      <w:pPr>
        <w:pStyle w:val="Prrafodelista"/>
        <w:widowControl w:val="0"/>
        <w:numPr>
          <w:ilvl w:val="0"/>
          <w:numId w:val="9"/>
        </w:numPr>
        <w:ind w:left="425" w:hanging="425"/>
        <w:contextualSpacing/>
        <w:jc w:val="both"/>
        <w:rPr>
          <w:rFonts w:ascii="Arial Narrow" w:hAnsi="Arial Narrow"/>
        </w:rPr>
      </w:pPr>
      <w:r w:rsidRPr="00FA3A0A">
        <w:rPr>
          <w:rFonts w:ascii="Arial Narrow" w:hAnsi="Arial Narrow"/>
        </w:rPr>
        <w:t>S</w:t>
      </w:r>
      <w:r w:rsidR="0029389E" w:rsidRPr="00FA3A0A">
        <w:rPr>
          <w:rFonts w:ascii="Arial Narrow" w:hAnsi="Arial Narrow"/>
        </w:rPr>
        <w:t>ucursales de bancos extranjeros establecidas en El Salvador;</w:t>
      </w:r>
    </w:p>
    <w:p w:rsidR="0029389E" w:rsidRPr="00FA3A0A" w:rsidRDefault="00DE46C4" w:rsidP="00A931BF">
      <w:pPr>
        <w:pStyle w:val="Prrafodelista"/>
        <w:widowControl w:val="0"/>
        <w:numPr>
          <w:ilvl w:val="0"/>
          <w:numId w:val="9"/>
        </w:numPr>
        <w:ind w:left="425" w:hanging="425"/>
        <w:contextualSpacing/>
        <w:jc w:val="both"/>
        <w:rPr>
          <w:rFonts w:ascii="Arial Narrow" w:hAnsi="Arial Narrow"/>
        </w:rPr>
      </w:pPr>
      <w:r w:rsidRPr="00FA3A0A">
        <w:rPr>
          <w:rFonts w:ascii="Arial Narrow" w:hAnsi="Arial Narrow"/>
        </w:rPr>
        <w:t>O</w:t>
      </w:r>
      <w:r w:rsidR="0029389E" w:rsidRPr="00FA3A0A">
        <w:rPr>
          <w:rFonts w:ascii="Arial Narrow" w:hAnsi="Arial Narrow"/>
        </w:rPr>
        <w:t xml:space="preserve">ficinas de bancos extranjeros autorizadas por la Superintendencia del Sistema Financiero para colocar fondos en El Salvador; </w:t>
      </w:r>
    </w:p>
    <w:p w:rsidR="0029389E" w:rsidRPr="00FA3A0A" w:rsidRDefault="00DE46C4" w:rsidP="00A931BF">
      <w:pPr>
        <w:pStyle w:val="Prrafodelista"/>
        <w:widowControl w:val="0"/>
        <w:numPr>
          <w:ilvl w:val="0"/>
          <w:numId w:val="9"/>
        </w:numPr>
        <w:ind w:left="425" w:hanging="425"/>
        <w:contextualSpacing/>
        <w:jc w:val="both"/>
        <w:rPr>
          <w:rFonts w:ascii="Arial Narrow" w:hAnsi="Arial Narrow"/>
        </w:rPr>
      </w:pPr>
      <w:r w:rsidRPr="00FA3A0A">
        <w:rPr>
          <w:rFonts w:ascii="Arial Narrow" w:hAnsi="Arial Narrow"/>
        </w:rPr>
        <w:t>B</w:t>
      </w:r>
      <w:r w:rsidR="0029389E" w:rsidRPr="00FA3A0A">
        <w:rPr>
          <w:rFonts w:ascii="Arial Narrow" w:hAnsi="Arial Narrow"/>
        </w:rPr>
        <w:t xml:space="preserve">ancos cooperativos; </w:t>
      </w:r>
      <w:r w:rsidR="00985A20" w:rsidRPr="00FA3A0A">
        <w:rPr>
          <w:rFonts w:ascii="Arial Narrow" w:hAnsi="Arial Narrow"/>
        </w:rPr>
        <w:t>y</w:t>
      </w:r>
    </w:p>
    <w:p w:rsidR="00CA79B7" w:rsidRPr="00FA3A0A" w:rsidRDefault="00DE46C4" w:rsidP="00A931BF">
      <w:pPr>
        <w:pStyle w:val="Prrafodelista"/>
        <w:widowControl w:val="0"/>
        <w:numPr>
          <w:ilvl w:val="0"/>
          <w:numId w:val="9"/>
        </w:numPr>
        <w:ind w:left="425" w:hanging="425"/>
        <w:contextualSpacing/>
        <w:jc w:val="both"/>
        <w:rPr>
          <w:rFonts w:ascii="Arial Narrow" w:hAnsi="Arial Narrow"/>
        </w:rPr>
      </w:pPr>
      <w:r w:rsidRPr="00FA3A0A">
        <w:rPr>
          <w:rFonts w:ascii="Arial Narrow" w:hAnsi="Arial Narrow"/>
        </w:rPr>
        <w:t>S</w:t>
      </w:r>
      <w:r w:rsidR="00985A20" w:rsidRPr="00FA3A0A">
        <w:rPr>
          <w:rFonts w:ascii="Arial Narrow" w:hAnsi="Arial Narrow"/>
        </w:rPr>
        <w:t>ociedades de ahorro y crédito.</w:t>
      </w:r>
    </w:p>
    <w:p w:rsidR="00985A20" w:rsidRPr="00FA3A0A" w:rsidRDefault="00985A20" w:rsidP="00A931BF">
      <w:pPr>
        <w:pStyle w:val="Prrafodelista"/>
        <w:widowControl w:val="0"/>
        <w:ind w:left="425"/>
        <w:contextualSpacing/>
        <w:jc w:val="both"/>
        <w:rPr>
          <w:rFonts w:ascii="Arial Narrow" w:hAnsi="Arial Narrow"/>
        </w:rPr>
      </w:pPr>
    </w:p>
    <w:p w:rsidR="007114F4" w:rsidRPr="00FA3A0A" w:rsidRDefault="00E4237F" w:rsidP="00A931BF">
      <w:pPr>
        <w:widowControl w:val="0"/>
        <w:jc w:val="both"/>
        <w:rPr>
          <w:rFonts w:ascii="Arial Narrow" w:hAnsi="Arial Narrow"/>
          <w:b/>
          <w:lang w:val="es-ES_tradnl"/>
        </w:rPr>
      </w:pPr>
      <w:r w:rsidRPr="00FA3A0A">
        <w:rPr>
          <w:rFonts w:ascii="Arial Narrow" w:hAnsi="Arial Narrow"/>
          <w:b/>
          <w:lang w:val="es-ES_tradnl"/>
        </w:rPr>
        <w:t>Términos</w:t>
      </w:r>
    </w:p>
    <w:p w:rsidR="00E96C7F" w:rsidRPr="00FA3A0A" w:rsidRDefault="00E96C7F" w:rsidP="00A931BF">
      <w:pPr>
        <w:pStyle w:val="Prrafodelista"/>
        <w:widowControl w:val="0"/>
        <w:numPr>
          <w:ilvl w:val="0"/>
          <w:numId w:val="6"/>
        </w:numPr>
        <w:tabs>
          <w:tab w:val="left" w:pos="709"/>
        </w:tabs>
        <w:spacing w:after="120"/>
        <w:ind w:left="0" w:firstLine="0"/>
        <w:jc w:val="both"/>
        <w:rPr>
          <w:rFonts w:ascii="Arial Narrow" w:hAnsi="Arial Narrow"/>
          <w:lang w:val="es-MX"/>
        </w:rPr>
      </w:pPr>
      <w:r w:rsidRPr="00FA3A0A">
        <w:rPr>
          <w:rFonts w:ascii="Arial Narrow" w:hAnsi="Arial Narrow"/>
        </w:rPr>
        <w:t xml:space="preserve">Para los efectos de </w:t>
      </w:r>
      <w:r w:rsidR="00C75331" w:rsidRPr="00FA3A0A">
        <w:rPr>
          <w:rFonts w:ascii="Arial Narrow" w:hAnsi="Arial Narrow"/>
        </w:rPr>
        <w:t>las presentes</w:t>
      </w:r>
      <w:r w:rsidRPr="00FA3A0A">
        <w:rPr>
          <w:rFonts w:ascii="Arial Narrow" w:hAnsi="Arial Narrow"/>
        </w:rPr>
        <w:t xml:space="preserve"> Normas, los términos que se indican a continuación tienen el significado siguiente:</w:t>
      </w:r>
    </w:p>
    <w:p w:rsidR="00B63E4C" w:rsidRPr="00FA3A0A" w:rsidRDefault="00B63E4C" w:rsidP="00A931BF">
      <w:pPr>
        <w:widowControl w:val="0"/>
        <w:numPr>
          <w:ilvl w:val="0"/>
          <w:numId w:val="3"/>
        </w:numPr>
        <w:ind w:left="425" w:hanging="425"/>
        <w:jc w:val="both"/>
        <w:rPr>
          <w:rFonts w:ascii="Arial Narrow" w:hAnsi="Arial Narrow"/>
        </w:rPr>
      </w:pPr>
      <w:r w:rsidRPr="00FA3A0A">
        <w:rPr>
          <w:rFonts w:ascii="Arial Narrow" w:hAnsi="Arial Narrow"/>
          <w:b/>
        </w:rPr>
        <w:t xml:space="preserve">Banco Central: </w:t>
      </w:r>
      <w:r w:rsidRPr="00FA3A0A">
        <w:rPr>
          <w:rFonts w:ascii="Arial Narrow" w:hAnsi="Arial Narrow"/>
        </w:rPr>
        <w:t>Banco Central de Reserva de El Salvador</w:t>
      </w:r>
      <w:r w:rsidR="00985CB9" w:rsidRPr="00FA3A0A">
        <w:rPr>
          <w:rFonts w:ascii="Arial Narrow" w:hAnsi="Arial Narrow"/>
        </w:rPr>
        <w:t>;</w:t>
      </w:r>
    </w:p>
    <w:p w:rsidR="00B63E4C" w:rsidRPr="00FA3A0A" w:rsidRDefault="00B63E4C" w:rsidP="00A931BF">
      <w:pPr>
        <w:pStyle w:val="Sangra2detindependiente"/>
        <w:widowControl w:val="0"/>
        <w:numPr>
          <w:ilvl w:val="0"/>
          <w:numId w:val="3"/>
        </w:numPr>
        <w:ind w:left="425" w:hanging="425"/>
        <w:rPr>
          <w:rFonts w:ascii="Arial Narrow" w:hAnsi="Arial Narrow"/>
          <w:bCs/>
          <w:sz w:val="24"/>
        </w:rPr>
      </w:pPr>
      <w:r w:rsidRPr="00FA3A0A">
        <w:rPr>
          <w:rFonts w:ascii="Arial Narrow" w:hAnsi="Arial Narrow"/>
          <w:b/>
          <w:sz w:val="24"/>
        </w:rPr>
        <w:t xml:space="preserve">Cargos por cuenta de terceros: </w:t>
      </w:r>
      <w:r w:rsidR="003230CB">
        <w:rPr>
          <w:rFonts w:ascii="Arial Narrow" w:hAnsi="Arial Narrow"/>
          <w:sz w:val="24"/>
        </w:rPr>
        <w:t>i</w:t>
      </w:r>
      <w:r w:rsidR="00BA7262" w:rsidRPr="00FA3A0A">
        <w:rPr>
          <w:rFonts w:ascii="Arial Narrow" w:hAnsi="Arial Narrow"/>
          <w:bCs/>
          <w:sz w:val="24"/>
        </w:rPr>
        <w:t>mportes de dinero que cobran los sujetos obligados en las presentes Normas,</w:t>
      </w:r>
      <w:r w:rsidRPr="00FA3A0A">
        <w:rPr>
          <w:rFonts w:ascii="Arial Narrow" w:hAnsi="Arial Narrow"/>
          <w:bCs/>
          <w:sz w:val="24"/>
        </w:rPr>
        <w:t xml:space="preserve"> al usuario</w:t>
      </w:r>
      <w:r w:rsidR="00BA7262" w:rsidRPr="00FA3A0A">
        <w:rPr>
          <w:rFonts w:ascii="Arial Narrow" w:hAnsi="Arial Narrow"/>
          <w:bCs/>
          <w:sz w:val="24"/>
        </w:rPr>
        <w:t xml:space="preserve"> o cliente</w:t>
      </w:r>
      <w:r w:rsidRPr="00FA3A0A">
        <w:rPr>
          <w:rFonts w:ascii="Arial Narrow" w:hAnsi="Arial Narrow"/>
          <w:bCs/>
          <w:sz w:val="24"/>
        </w:rPr>
        <w:t xml:space="preserve"> por los servicios prestados por terceras personas para cumplir con requisitos vinculados a las operaciones que, de acuerdo a lo pactado, serán a cargo del </w:t>
      </w:r>
      <w:r w:rsidR="001F3F43" w:rsidRPr="00FA3A0A">
        <w:rPr>
          <w:rFonts w:ascii="Arial Narrow" w:hAnsi="Arial Narrow"/>
          <w:bCs/>
          <w:sz w:val="24"/>
        </w:rPr>
        <w:t>usuario</w:t>
      </w:r>
      <w:r w:rsidR="00BA7262" w:rsidRPr="00FA3A0A">
        <w:rPr>
          <w:rFonts w:ascii="Arial Narrow" w:hAnsi="Arial Narrow"/>
          <w:bCs/>
          <w:sz w:val="24"/>
        </w:rPr>
        <w:t xml:space="preserve"> o cliente</w:t>
      </w:r>
      <w:r w:rsidR="00985CB9" w:rsidRPr="00FA3A0A">
        <w:rPr>
          <w:rFonts w:ascii="Arial Narrow" w:hAnsi="Arial Narrow"/>
          <w:sz w:val="24"/>
        </w:rPr>
        <w:t>;</w:t>
      </w:r>
    </w:p>
    <w:p w:rsidR="00C56052" w:rsidRPr="00FA3A0A" w:rsidRDefault="00C56052" w:rsidP="00A931BF">
      <w:pPr>
        <w:pStyle w:val="Prrafodelista"/>
        <w:widowControl w:val="0"/>
        <w:numPr>
          <w:ilvl w:val="0"/>
          <w:numId w:val="3"/>
        </w:numPr>
        <w:ind w:left="425" w:hanging="425"/>
        <w:contextualSpacing/>
        <w:jc w:val="both"/>
        <w:rPr>
          <w:rFonts w:ascii="Arial Narrow" w:hAnsi="Arial Narrow"/>
          <w:lang w:val="es-MX"/>
        </w:rPr>
      </w:pPr>
      <w:r w:rsidRPr="00FA3A0A">
        <w:rPr>
          <w:rFonts w:ascii="Arial Narrow" w:hAnsi="Arial Narrow"/>
          <w:b/>
          <w:lang w:val="es-MX"/>
        </w:rPr>
        <w:t>Cliente:</w:t>
      </w:r>
      <w:r w:rsidR="00C2558B">
        <w:rPr>
          <w:rFonts w:ascii="Arial Narrow" w:hAnsi="Arial Narrow"/>
          <w:lang w:val="es-MX"/>
        </w:rPr>
        <w:t xml:space="preserve"> e</w:t>
      </w:r>
      <w:r w:rsidRPr="00FA3A0A">
        <w:rPr>
          <w:rFonts w:ascii="Arial Narrow" w:hAnsi="Arial Narrow"/>
          <w:lang w:val="es-MX"/>
        </w:rPr>
        <w:t xml:space="preserve">s la persona natural o jurídica con quien los sujetos obligados en las presentes Normas, establecen relaciones de origen legal o contractual, para el suministro de productos o servicios, en </w:t>
      </w:r>
      <w:r w:rsidR="009C45B9" w:rsidRPr="00FA3A0A">
        <w:rPr>
          <w:rFonts w:ascii="Arial Narrow" w:hAnsi="Arial Narrow"/>
          <w:lang w:val="es-MX"/>
        </w:rPr>
        <w:t xml:space="preserve">el </w:t>
      </w:r>
      <w:r w:rsidRPr="00FA3A0A">
        <w:rPr>
          <w:rFonts w:ascii="Arial Narrow" w:hAnsi="Arial Narrow"/>
          <w:lang w:val="es-MX"/>
        </w:rPr>
        <w:t>desarrollo de sus actividades;</w:t>
      </w:r>
    </w:p>
    <w:p w:rsidR="00B63E4C" w:rsidRPr="00FA3A0A" w:rsidRDefault="00B63E4C" w:rsidP="00A931BF">
      <w:pPr>
        <w:pStyle w:val="Prrafodelista"/>
        <w:widowControl w:val="0"/>
        <w:numPr>
          <w:ilvl w:val="0"/>
          <w:numId w:val="3"/>
        </w:numPr>
        <w:ind w:left="425" w:hanging="425"/>
        <w:contextualSpacing/>
        <w:jc w:val="both"/>
        <w:rPr>
          <w:rFonts w:ascii="Arial Narrow" w:hAnsi="Arial Narrow"/>
          <w:b/>
          <w:lang w:val="es-MX"/>
        </w:rPr>
      </w:pPr>
      <w:r w:rsidRPr="00FA3A0A">
        <w:rPr>
          <w:rFonts w:ascii="Arial Narrow" w:hAnsi="Arial Narrow"/>
          <w:b/>
        </w:rPr>
        <w:t>Comisión:</w:t>
      </w:r>
      <w:r w:rsidRPr="00FA3A0A">
        <w:rPr>
          <w:rFonts w:ascii="Arial Narrow" w:hAnsi="Arial Narrow"/>
        </w:rPr>
        <w:t xml:space="preserve"> </w:t>
      </w:r>
      <w:r w:rsidR="00C2558B">
        <w:rPr>
          <w:rFonts w:ascii="Arial Narrow" w:hAnsi="Arial Narrow"/>
        </w:rPr>
        <w:t>i</w:t>
      </w:r>
      <w:r w:rsidR="006709A0" w:rsidRPr="00FA3A0A">
        <w:rPr>
          <w:rFonts w:ascii="Arial Narrow" w:hAnsi="Arial Narrow"/>
        </w:rPr>
        <w:t>mporte de dinero que cobra</w:t>
      </w:r>
      <w:r w:rsidR="00D86B07" w:rsidRPr="00FA3A0A">
        <w:rPr>
          <w:rFonts w:ascii="Arial Narrow" w:hAnsi="Arial Narrow"/>
        </w:rPr>
        <w:t>n</w:t>
      </w:r>
      <w:r w:rsidR="006709A0" w:rsidRPr="00FA3A0A">
        <w:rPr>
          <w:rFonts w:ascii="Arial Narrow" w:hAnsi="Arial Narrow"/>
        </w:rPr>
        <w:t xml:space="preserve"> </w:t>
      </w:r>
      <w:r w:rsidR="00061D33" w:rsidRPr="00FA3A0A">
        <w:rPr>
          <w:rFonts w:ascii="Arial Narrow" w:hAnsi="Arial Narrow"/>
        </w:rPr>
        <w:t xml:space="preserve">los sujetos obligados al cumplimiento de las presentes Normas, </w:t>
      </w:r>
      <w:r w:rsidR="006709A0" w:rsidRPr="00FA3A0A">
        <w:rPr>
          <w:rFonts w:ascii="Arial Narrow" w:hAnsi="Arial Narrow"/>
        </w:rPr>
        <w:t>al cliente por la prestación de una operación o un servicio adicional efectivamente prestado, identificadas y descritas en el contrato, y que no sea inherente al producto o servicio contratado;</w:t>
      </w:r>
    </w:p>
    <w:p w:rsidR="00336A6A" w:rsidRPr="00FA3A0A" w:rsidRDefault="003563E9" w:rsidP="00A931BF">
      <w:pPr>
        <w:pStyle w:val="Textoindependiente3"/>
        <w:widowControl w:val="0"/>
        <w:numPr>
          <w:ilvl w:val="0"/>
          <w:numId w:val="3"/>
        </w:numPr>
        <w:ind w:left="425" w:hanging="425"/>
        <w:rPr>
          <w:rFonts w:ascii="Arial Narrow" w:hAnsi="Arial Narrow"/>
          <w:sz w:val="24"/>
        </w:rPr>
      </w:pPr>
      <w:r w:rsidRPr="00FA3A0A">
        <w:rPr>
          <w:rFonts w:ascii="Arial Narrow" w:hAnsi="Arial Narrow"/>
          <w:sz w:val="24"/>
        </w:rPr>
        <w:t>Contrato</w:t>
      </w:r>
      <w:r w:rsidR="00336A6A" w:rsidRPr="00FA3A0A">
        <w:rPr>
          <w:rFonts w:ascii="Arial Narrow" w:hAnsi="Arial Narrow"/>
          <w:sz w:val="24"/>
        </w:rPr>
        <w:t xml:space="preserve">: </w:t>
      </w:r>
      <w:r w:rsidR="00C2558B">
        <w:rPr>
          <w:rFonts w:ascii="Arial Narrow" w:hAnsi="Arial Narrow"/>
          <w:b w:val="0"/>
          <w:sz w:val="24"/>
        </w:rPr>
        <w:t>e</w:t>
      </w:r>
      <w:r w:rsidR="00336A6A" w:rsidRPr="00FA3A0A">
        <w:rPr>
          <w:rFonts w:ascii="Arial Narrow" w:hAnsi="Arial Narrow"/>
          <w:b w:val="0"/>
          <w:sz w:val="24"/>
        </w:rPr>
        <w:t>s un contrato</w:t>
      </w:r>
      <w:r w:rsidRPr="00FA3A0A">
        <w:rPr>
          <w:rFonts w:ascii="Arial Narrow" w:hAnsi="Arial Narrow"/>
          <w:b w:val="0"/>
          <w:sz w:val="24"/>
        </w:rPr>
        <w:t xml:space="preserve"> de adhesión</w:t>
      </w:r>
      <w:r w:rsidR="00336A6A" w:rsidRPr="00FA3A0A">
        <w:rPr>
          <w:rFonts w:ascii="Arial Narrow" w:hAnsi="Arial Narrow"/>
          <w:b w:val="0"/>
          <w:sz w:val="24"/>
        </w:rPr>
        <w:t xml:space="preserve"> redactado de forma unilateral por parte de la entidad, y que regula relaciones jurídicas entre </w:t>
      </w:r>
      <w:r w:rsidR="00B057ED" w:rsidRPr="00FA3A0A">
        <w:rPr>
          <w:rFonts w:ascii="Arial Narrow" w:hAnsi="Arial Narrow"/>
          <w:b w:val="0"/>
          <w:sz w:val="24"/>
        </w:rPr>
        <w:t xml:space="preserve">las </w:t>
      </w:r>
      <w:r w:rsidR="00336A6A" w:rsidRPr="00FA3A0A">
        <w:rPr>
          <w:rFonts w:ascii="Arial Narrow" w:hAnsi="Arial Narrow"/>
          <w:b w:val="0"/>
          <w:sz w:val="24"/>
        </w:rPr>
        <w:t>entidades y sus clientes;</w:t>
      </w:r>
    </w:p>
    <w:p w:rsidR="00A30AC2" w:rsidRPr="00FA3A0A" w:rsidRDefault="00B63E4C" w:rsidP="00A931BF">
      <w:pPr>
        <w:widowControl w:val="0"/>
        <w:numPr>
          <w:ilvl w:val="0"/>
          <w:numId w:val="3"/>
        </w:numPr>
        <w:ind w:left="425" w:hanging="425"/>
        <w:jc w:val="both"/>
        <w:rPr>
          <w:rFonts w:ascii="Arial Narrow" w:hAnsi="Arial Narrow"/>
        </w:rPr>
      </w:pPr>
      <w:r w:rsidRPr="00FA3A0A">
        <w:rPr>
          <w:rFonts w:ascii="Arial Narrow" w:hAnsi="Arial Narrow"/>
          <w:b/>
        </w:rPr>
        <w:lastRenderedPageBreak/>
        <w:t xml:space="preserve">Divulgación: </w:t>
      </w:r>
      <w:r w:rsidR="00C2558B">
        <w:rPr>
          <w:rFonts w:ascii="Arial Narrow" w:hAnsi="Arial Narrow"/>
          <w:snapToGrid w:val="0"/>
          <w:lang w:val="es-ES_tradnl"/>
        </w:rPr>
        <w:t>pu</w:t>
      </w:r>
      <w:r w:rsidR="00E247AF" w:rsidRPr="00FA3A0A">
        <w:rPr>
          <w:rFonts w:ascii="Arial Narrow" w:hAnsi="Arial Narrow"/>
          <w:snapToGrid w:val="0"/>
          <w:lang w:val="es-ES_tradnl"/>
        </w:rPr>
        <w:t>blicac</w:t>
      </w:r>
      <w:r w:rsidR="008339E6" w:rsidRPr="00FA3A0A">
        <w:rPr>
          <w:rFonts w:ascii="Arial Narrow" w:hAnsi="Arial Narrow"/>
          <w:snapToGrid w:val="0"/>
          <w:lang w:val="es-ES_tradnl"/>
        </w:rPr>
        <w:t xml:space="preserve">iones en periódicos, sitios </w:t>
      </w:r>
      <w:r w:rsidR="00D1181A" w:rsidRPr="00FA3A0A">
        <w:rPr>
          <w:rFonts w:ascii="Arial Narrow" w:hAnsi="Arial Narrow"/>
          <w:snapToGrid w:val="0"/>
          <w:lang w:val="es-ES_tradnl"/>
        </w:rPr>
        <w:t>w</w:t>
      </w:r>
      <w:r w:rsidR="001F782D" w:rsidRPr="00FA3A0A">
        <w:rPr>
          <w:rFonts w:ascii="Arial Narrow" w:hAnsi="Arial Narrow"/>
          <w:snapToGrid w:val="0"/>
          <w:lang w:val="es-ES_tradnl"/>
        </w:rPr>
        <w:t>eb</w:t>
      </w:r>
      <w:r w:rsidR="008339E6" w:rsidRPr="00FA3A0A">
        <w:rPr>
          <w:rFonts w:ascii="Arial Narrow" w:hAnsi="Arial Narrow"/>
          <w:snapToGrid w:val="0"/>
          <w:lang w:val="es-ES_tradnl"/>
        </w:rPr>
        <w:t xml:space="preserve">, cualquier otro medio </w:t>
      </w:r>
      <w:r w:rsidR="003800DE" w:rsidRPr="00FA3A0A">
        <w:rPr>
          <w:rFonts w:ascii="Arial Narrow" w:hAnsi="Arial Narrow"/>
          <w:snapToGrid w:val="0"/>
          <w:lang w:val="es-ES_tradnl"/>
        </w:rPr>
        <w:t xml:space="preserve">o dispositivo </w:t>
      </w:r>
      <w:r w:rsidR="008339E6" w:rsidRPr="00FA3A0A">
        <w:rPr>
          <w:rFonts w:ascii="Arial Narrow" w:hAnsi="Arial Narrow"/>
          <w:snapToGrid w:val="0"/>
          <w:lang w:val="es-ES_tradnl"/>
        </w:rPr>
        <w:t>electrónico</w:t>
      </w:r>
      <w:r w:rsidR="000F249A" w:rsidRPr="00FA3A0A">
        <w:rPr>
          <w:rFonts w:ascii="Arial Narrow" w:hAnsi="Arial Narrow"/>
          <w:snapToGrid w:val="0"/>
          <w:lang w:val="es-ES_tradnl"/>
        </w:rPr>
        <w:t>, así como</w:t>
      </w:r>
      <w:r w:rsidR="00E247AF" w:rsidRPr="00FA3A0A">
        <w:rPr>
          <w:rFonts w:ascii="Arial Narrow" w:hAnsi="Arial Narrow"/>
          <w:snapToGrid w:val="0"/>
          <w:lang w:val="es-ES_tradnl"/>
        </w:rPr>
        <w:t xml:space="preserve"> las </w:t>
      </w:r>
      <w:r w:rsidR="00B4134E" w:rsidRPr="00FA3A0A">
        <w:rPr>
          <w:rFonts w:ascii="Arial Narrow" w:hAnsi="Arial Narrow"/>
          <w:snapToGrid w:val="0"/>
          <w:lang w:val="es-ES_tradnl"/>
        </w:rPr>
        <w:t xml:space="preserve">exhibiciones en cartelera </w:t>
      </w:r>
      <w:r w:rsidR="00611DE1" w:rsidRPr="00FA3A0A">
        <w:rPr>
          <w:rFonts w:ascii="Arial Narrow" w:hAnsi="Arial Narrow"/>
          <w:snapToGrid w:val="0"/>
          <w:lang w:val="es-ES_tradnl"/>
        </w:rPr>
        <w:t xml:space="preserve">física o electrónica </w:t>
      </w:r>
      <w:r w:rsidR="004478FB" w:rsidRPr="00FA3A0A">
        <w:rPr>
          <w:rFonts w:ascii="Arial Narrow" w:hAnsi="Arial Narrow"/>
          <w:snapToGrid w:val="0"/>
          <w:lang w:val="es-ES_tradnl"/>
        </w:rPr>
        <w:t>de los sujetos obligados al cumplimiento de las presentes Normas</w:t>
      </w:r>
      <w:r w:rsidR="00985CB9" w:rsidRPr="00FA3A0A">
        <w:rPr>
          <w:rFonts w:ascii="Arial Narrow" w:hAnsi="Arial Narrow"/>
        </w:rPr>
        <w:t>;</w:t>
      </w:r>
    </w:p>
    <w:p w:rsidR="00AF4125" w:rsidRPr="00FA3A0A" w:rsidRDefault="00AF4125" w:rsidP="00A931BF">
      <w:pPr>
        <w:widowControl w:val="0"/>
        <w:numPr>
          <w:ilvl w:val="0"/>
          <w:numId w:val="3"/>
        </w:numPr>
        <w:ind w:left="425" w:hanging="425"/>
        <w:jc w:val="both"/>
        <w:rPr>
          <w:rFonts w:ascii="Arial Narrow" w:hAnsi="Arial Narrow"/>
        </w:rPr>
      </w:pPr>
      <w:r w:rsidRPr="00FA3A0A">
        <w:rPr>
          <w:rFonts w:ascii="Arial Narrow" w:hAnsi="Arial Narrow"/>
          <w:b/>
        </w:rPr>
        <w:t xml:space="preserve">Entidad: </w:t>
      </w:r>
      <w:r w:rsidR="00C2558B">
        <w:rPr>
          <w:rFonts w:ascii="Arial Narrow" w:hAnsi="Arial Narrow"/>
        </w:rPr>
        <w:t>s</w:t>
      </w:r>
      <w:r w:rsidRPr="00FA3A0A">
        <w:rPr>
          <w:rFonts w:ascii="Arial Narrow" w:hAnsi="Arial Narrow"/>
        </w:rPr>
        <w:t>ujetos obligados a los que hace referencia en el artículo 2 de las presentes Normas;</w:t>
      </w:r>
    </w:p>
    <w:p w:rsidR="007A4488" w:rsidRPr="00FA3A0A" w:rsidRDefault="007A4488" w:rsidP="00A931BF">
      <w:pPr>
        <w:widowControl w:val="0"/>
        <w:numPr>
          <w:ilvl w:val="0"/>
          <w:numId w:val="3"/>
        </w:numPr>
        <w:ind w:left="425" w:hanging="425"/>
        <w:jc w:val="both"/>
        <w:rPr>
          <w:rFonts w:ascii="Arial Narrow" w:hAnsi="Arial Narrow"/>
        </w:rPr>
      </w:pPr>
      <w:r w:rsidRPr="00FA3A0A">
        <w:rPr>
          <w:rFonts w:ascii="Arial Narrow" w:hAnsi="Arial Narrow"/>
          <w:b/>
        </w:rPr>
        <w:t>Órgano de Administración:</w:t>
      </w:r>
      <w:r w:rsidRPr="00FA3A0A">
        <w:rPr>
          <w:rFonts w:ascii="Arial Narrow" w:hAnsi="Arial Narrow"/>
        </w:rPr>
        <w:t xml:space="preserve"> </w:t>
      </w:r>
      <w:r w:rsidR="00C2558B">
        <w:rPr>
          <w:rFonts w:ascii="Arial Narrow" w:hAnsi="Arial Narrow"/>
        </w:rPr>
        <w:t>ó</w:t>
      </w:r>
      <w:r w:rsidR="002F05BA" w:rsidRPr="00FA3A0A">
        <w:rPr>
          <w:rFonts w:ascii="Arial Narrow" w:hAnsi="Arial Narrow"/>
        </w:rPr>
        <w:t xml:space="preserve">rgano colegiado que realiza la función de </w:t>
      </w:r>
      <w:r w:rsidR="00AD3A97" w:rsidRPr="00FA3A0A">
        <w:rPr>
          <w:rFonts w:ascii="Arial Narrow" w:hAnsi="Arial Narrow"/>
        </w:rPr>
        <w:t>a</w:t>
      </w:r>
      <w:r w:rsidR="002F05BA" w:rsidRPr="00FA3A0A">
        <w:rPr>
          <w:rFonts w:ascii="Arial Narrow" w:hAnsi="Arial Narrow"/>
        </w:rPr>
        <w:t>dministración de la entidad</w:t>
      </w:r>
      <w:r w:rsidR="00F74CF4" w:rsidRPr="00FA3A0A">
        <w:rPr>
          <w:rFonts w:ascii="Arial Narrow" w:hAnsi="Arial Narrow"/>
        </w:rPr>
        <w:t>,</w:t>
      </w:r>
      <w:r w:rsidR="002F05BA" w:rsidRPr="00FA3A0A">
        <w:rPr>
          <w:rFonts w:ascii="Arial Narrow" w:hAnsi="Arial Narrow"/>
        </w:rPr>
        <w:t xml:space="preserve"> para el caso</w:t>
      </w:r>
      <w:r w:rsidR="00DB4BA9" w:rsidRPr="00FA3A0A">
        <w:rPr>
          <w:rFonts w:ascii="Arial Narrow" w:hAnsi="Arial Narrow"/>
        </w:rPr>
        <w:t xml:space="preserve"> de las presentes Normas</w:t>
      </w:r>
      <w:r w:rsidR="003D3A2B" w:rsidRPr="00FA3A0A">
        <w:rPr>
          <w:rFonts w:ascii="Arial Narrow" w:hAnsi="Arial Narrow"/>
        </w:rPr>
        <w:t>,</w:t>
      </w:r>
      <w:r w:rsidR="002F05BA" w:rsidRPr="00FA3A0A">
        <w:rPr>
          <w:rFonts w:ascii="Arial Narrow" w:hAnsi="Arial Narrow"/>
        </w:rPr>
        <w:t xml:space="preserve"> s</w:t>
      </w:r>
      <w:r w:rsidR="00A931A9" w:rsidRPr="00FA3A0A">
        <w:rPr>
          <w:rFonts w:ascii="Arial Narrow" w:hAnsi="Arial Narrow"/>
        </w:rPr>
        <w:t xml:space="preserve">e refiere a la </w:t>
      </w:r>
      <w:r w:rsidRPr="00FA3A0A">
        <w:rPr>
          <w:rFonts w:ascii="Arial Narrow" w:hAnsi="Arial Narrow"/>
        </w:rPr>
        <w:t>Junta Directiva o Consejo de Administración</w:t>
      </w:r>
      <w:r w:rsidR="00F74CF4" w:rsidRPr="00FA3A0A">
        <w:rPr>
          <w:rFonts w:ascii="Arial Narrow" w:hAnsi="Arial Narrow"/>
        </w:rPr>
        <w:t xml:space="preserve"> según corresponda</w:t>
      </w:r>
      <w:r w:rsidR="00A931A9" w:rsidRPr="00FA3A0A">
        <w:rPr>
          <w:rFonts w:ascii="Arial Narrow" w:hAnsi="Arial Narrow"/>
        </w:rPr>
        <w:t>;</w:t>
      </w:r>
    </w:p>
    <w:p w:rsidR="00EC57F3" w:rsidRPr="00FA3A0A" w:rsidRDefault="00EC57F3" w:rsidP="00A931BF">
      <w:pPr>
        <w:widowControl w:val="0"/>
        <w:numPr>
          <w:ilvl w:val="0"/>
          <w:numId w:val="3"/>
        </w:numPr>
        <w:ind w:left="425" w:hanging="425"/>
        <w:jc w:val="both"/>
        <w:rPr>
          <w:rFonts w:ascii="Arial Narrow" w:hAnsi="Arial Narrow"/>
          <w:bCs/>
          <w:lang w:val="es-ES_tradnl"/>
        </w:rPr>
      </w:pPr>
      <w:r w:rsidRPr="00FA3A0A">
        <w:rPr>
          <w:rFonts w:ascii="Arial Narrow" w:hAnsi="Arial Narrow"/>
          <w:b/>
          <w:lang w:val="es-ES_tradnl"/>
        </w:rPr>
        <w:t xml:space="preserve">Recargo: </w:t>
      </w:r>
      <w:r w:rsidR="00C2558B">
        <w:rPr>
          <w:rFonts w:ascii="Arial Narrow" w:hAnsi="Arial Narrow"/>
          <w:lang w:val="es-ES_tradnl"/>
        </w:rPr>
        <w:t>e</w:t>
      </w:r>
      <w:r w:rsidR="00022A56" w:rsidRPr="00FA3A0A">
        <w:rPr>
          <w:rFonts w:ascii="Arial Narrow" w:hAnsi="Arial Narrow"/>
          <w:lang w:val="es-ES_tradnl"/>
        </w:rPr>
        <w:t>s la penalización de carácter económico que la entidad aplica al cliente por incumplir sus obligaciones contractuales, por hechos atribuibles al mismo; la descripción o definición del recargo deberá incluirse en el contrato</w:t>
      </w:r>
      <w:r w:rsidR="00985CB9" w:rsidRPr="00FA3A0A">
        <w:rPr>
          <w:rFonts w:ascii="Arial Narrow" w:hAnsi="Arial Narrow"/>
        </w:rPr>
        <w:t>;</w:t>
      </w:r>
      <w:r w:rsidRPr="00FA3A0A">
        <w:rPr>
          <w:rFonts w:ascii="Arial Narrow" w:hAnsi="Arial Narrow"/>
          <w:bCs/>
          <w:lang w:val="es-ES_tradnl"/>
        </w:rPr>
        <w:t xml:space="preserve"> </w:t>
      </w:r>
    </w:p>
    <w:p w:rsidR="00DF5B88" w:rsidRPr="00FA3A0A" w:rsidRDefault="00DF5B88" w:rsidP="00A931BF">
      <w:pPr>
        <w:widowControl w:val="0"/>
        <w:numPr>
          <w:ilvl w:val="0"/>
          <w:numId w:val="3"/>
        </w:numPr>
        <w:ind w:left="425" w:hanging="425"/>
        <w:jc w:val="both"/>
        <w:rPr>
          <w:rFonts w:ascii="Arial Narrow" w:hAnsi="Arial Narrow"/>
          <w:bCs/>
          <w:lang w:val="es-ES_tradnl"/>
        </w:rPr>
      </w:pPr>
      <w:r w:rsidRPr="00FA3A0A">
        <w:rPr>
          <w:rFonts w:ascii="Arial Narrow" w:hAnsi="Arial Narrow"/>
          <w:b/>
          <w:lang w:val="es-ES_tradnl"/>
        </w:rPr>
        <w:t>Superintendencia:</w:t>
      </w:r>
      <w:r w:rsidRPr="00FA3A0A">
        <w:rPr>
          <w:rFonts w:ascii="Arial Narrow" w:hAnsi="Arial Narrow"/>
          <w:bCs/>
          <w:lang w:val="es-ES_tradnl"/>
        </w:rPr>
        <w:t xml:space="preserve"> Superintendencia del Sistema Financiero</w:t>
      </w:r>
      <w:r w:rsidR="00985CB9" w:rsidRPr="00FA3A0A">
        <w:rPr>
          <w:rFonts w:ascii="Arial Narrow" w:hAnsi="Arial Narrow"/>
        </w:rPr>
        <w:t>;</w:t>
      </w:r>
    </w:p>
    <w:p w:rsidR="009312DD" w:rsidRPr="00FA3A0A" w:rsidRDefault="009312DD" w:rsidP="00A931BF">
      <w:pPr>
        <w:widowControl w:val="0"/>
        <w:numPr>
          <w:ilvl w:val="0"/>
          <w:numId w:val="3"/>
        </w:numPr>
        <w:ind w:left="425" w:hanging="425"/>
        <w:jc w:val="both"/>
        <w:rPr>
          <w:rFonts w:ascii="Arial Narrow" w:hAnsi="Arial Narrow"/>
        </w:rPr>
      </w:pPr>
      <w:r w:rsidRPr="00FA3A0A">
        <w:rPr>
          <w:rFonts w:ascii="Arial Narrow" w:hAnsi="Arial Narrow"/>
          <w:b/>
        </w:rPr>
        <w:t>Tasa de interés</w:t>
      </w:r>
      <w:r w:rsidRPr="00FA3A0A">
        <w:rPr>
          <w:rFonts w:ascii="Arial Narrow" w:hAnsi="Arial Narrow"/>
        </w:rPr>
        <w:t xml:space="preserve">: </w:t>
      </w:r>
      <w:r w:rsidR="00C2558B">
        <w:rPr>
          <w:rFonts w:ascii="Arial Narrow" w:hAnsi="Arial Narrow"/>
        </w:rPr>
        <w:t>p</w:t>
      </w:r>
      <w:r w:rsidR="007114F4" w:rsidRPr="00FA3A0A">
        <w:rPr>
          <w:rFonts w:ascii="Arial Narrow" w:hAnsi="Arial Narrow"/>
        </w:rPr>
        <w:t xml:space="preserve">recio que se paga o </w:t>
      </w:r>
      <w:r w:rsidR="005869EA" w:rsidRPr="00FA3A0A">
        <w:rPr>
          <w:rFonts w:ascii="Arial Narrow" w:hAnsi="Arial Narrow"/>
        </w:rPr>
        <w:t xml:space="preserve">se </w:t>
      </w:r>
      <w:r w:rsidR="007114F4" w:rsidRPr="00FA3A0A">
        <w:rPr>
          <w:rFonts w:ascii="Arial Narrow" w:hAnsi="Arial Narrow"/>
        </w:rPr>
        <w:t xml:space="preserve">recibe por el uso del dinero, el cual se establece como un porcentaje del capital en función de los días que el deudor o depositario lo tenga </w:t>
      </w:r>
      <w:r w:rsidR="001A67DC" w:rsidRPr="00FA3A0A">
        <w:rPr>
          <w:rFonts w:ascii="Arial Narrow" w:hAnsi="Arial Narrow"/>
        </w:rPr>
        <w:t xml:space="preserve">o ponga </w:t>
      </w:r>
      <w:r w:rsidR="007114F4" w:rsidRPr="00FA3A0A">
        <w:rPr>
          <w:rFonts w:ascii="Arial Narrow" w:hAnsi="Arial Narrow"/>
        </w:rPr>
        <w:t>a</w:t>
      </w:r>
      <w:r w:rsidR="007114F4" w:rsidRPr="00FA3A0A">
        <w:rPr>
          <w:rFonts w:ascii="Arial Narrow" w:hAnsi="Arial Narrow"/>
          <w:b/>
        </w:rPr>
        <w:t xml:space="preserve"> </w:t>
      </w:r>
      <w:r w:rsidR="007114F4" w:rsidRPr="00FA3A0A">
        <w:rPr>
          <w:rFonts w:ascii="Arial Narrow" w:hAnsi="Arial Narrow"/>
        </w:rPr>
        <w:t>disposición a partir de la fecha del desembolso o del depósito</w:t>
      </w:r>
      <w:r w:rsidR="00985CB9" w:rsidRPr="00FA3A0A">
        <w:rPr>
          <w:rFonts w:ascii="Arial Narrow" w:hAnsi="Arial Narrow"/>
        </w:rPr>
        <w:t>;</w:t>
      </w:r>
    </w:p>
    <w:p w:rsidR="007A044E" w:rsidRPr="00FA3A0A" w:rsidRDefault="00466F97" w:rsidP="00A931BF">
      <w:pPr>
        <w:widowControl w:val="0"/>
        <w:numPr>
          <w:ilvl w:val="0"/>
          <w:numId w:val="3"/>
        </w:numPr>
        <w:ind w:left="425" w:hanging="425"/>
        <w:jc w:val="both"/>
        <w:rPr>
          <w:rFonts w:ascii="Arial Narrow" w:hAnsi="Arial Narrow"/>
          <w:snapToGrid w:val="0"/>
        </w:rPr>
      </w:pPr>
      <w:r w:rsidRPr="00FA3A0A">
        <w:rPr>
          <w:rFonts w:ascii="Arial Narrow" w:hAnsi="Arial Narrow"/>
          <w:b/>
          <w:lang w:val="es-ES_tradnl"/>
        </w:rPr>
        <w:t>Tasa de interés efectiva</w:t>
      </w:r>
      <w:r w:rsidR="00DD5CD1" w:rsidRPr="00FA3A0A">
        <w:rPr>
          <w:rFonts w:ascii="Arial Narrow" w:hAnsi="Arial Narrow"/>
          <w:b/>
          <w:lang w:val="es-ES_tradnl"/>
        </w:rPr>
        <w:t xml:space="preserve"> o TIE</w:t>
      </w:r>
      <w:r w:rsidRPr="00FA3A0A">
        <w:rPr>
          <w:rFonts w:ascii="Arial Narrow" w:hAnsi="Arial Narrow"/>
          <w:b/>
          <w:lang w:val="es-ES_tradnl"/>
        </w:rPr>
        <w:t xml:space="preserve">: </w:t>
      </w:r>
      <w:r w:rsidR="00C2558B">
        <w:rPr>
          <w:rFonts w:ascii="Arial Narrow" w:hAnsi="Arial Narrow"/>
          <w:lang w:val="es-ES_tradnl"/>
        </w:rPr>
        <w:t>t</w:t>
      </w:r>
      <w:r w:rsidRPr="00FA3A0A">
        <w:rPr>
          <w:rFonts w:ascii="Arial Narrow" w:hAnsi="Arial Narrow"/>
        </w:rPr>
        <w:t xml:space="preserve">asa de interés anualizada que permite igualar el valor actual de todas las cuotas y demás pagos que serán efectuados por el </w:t>
      </w:r>
      <w:r w:rsidR="005869EA" w:rsidRPr="00FA3A0A">
        <w:rPr>
          <w:rFonts w:ascii="Arial Narrow" w:hAnsi="Arial Narrow"/>
        </w:rPr>
        <w:t>cliente</w:t>
      </w:r>
      <w:r w:rsidRPr="00FA3A0A">
        <w:rPr>
          <w:rFonts w:ascii="Arial Narrow" w:hAnsi="Arial Narrow"/>
        </w:rPr>
        <w:t xml:space="preserve"> con el monto que efectivamente recibirá en préstamo</w:t>
      </w:r>
      <w:r w:rsidR="00985CB9" w:rsidRPr="00FA3A0A">
        <w:rPr>
          <w:rFonts w:ascii="Arial Narrow" w:hAnsi="Arial Narrow"/>
        </w:rPr>
        <w:t>;</w:t>
      </w:r>
    </w:p>
    <w:p w:rsidR="00466F97" w:rsidRPr="00FA3A0A" w:rsidRDefault="00466F97" w:rsidP="00A931BF">
      <w:pPr>
        <w:widowControl w:val="0"/>
        <w:numPr>
          <w:ilvl w:val="0"/>
          <w:numId w:val="3"/>
        </w:numPr>
        <w:ind w:left="425" w:hanging="425"/>
        <w:jc w:val="both"/>
        <w:rPr>
          <w:rFonts w:ascii="Arial Narrow" w:hAnsi="Arial Narrow"/>
          <w:snapToGrid w:val="0"/>
        </w:rPr>
      </w:pPr>
      <w:r w:rsidRPr="00FA3A0A">
        <w:rPr>
          <w:rFonts w:ascii="Arial Narrow" w:hAnsi="Arial Narrow"/>
          <w:b/>
        </w:rPr>
        <w:t>Tasa de interés nominal:</w:t>
      </w:r>
      <w:r w:rsidR="00C2558B">
        <w:rPr>
          <w:rFonts w:ascii="Arial Narrow" w:hAnsi="Arial Narrow"/>
        </w:rPr>
        <w:t xml:space="preserve"> t</w:t>
      </w:r>
      <w:r w:rsidRPr="00FA3A0A">
        <w:rPr>
          <w:rFonts w:ascii="Arial Narrow" w:hAnsi="Arial Narrow"/>
          <w:snapToGrid w:val="0"/>
        </w:rPr>
        <w:t xml:space="preserve">asa de interés anualizada activa o pasiva establecida libremente por la entidad y aceptada por el </w:t>
      </w:r>
      <w:r w:rsidR="005869EA" w:rsidRPr="00FA3A0A">
        <w:rPr>
          <w:rFonts w:ascii="Arial Narrow" w:hAnsi="Arial Narrow"/>
          <w:snapToGrid w:val="0"/>
        </w:rPr>
        <w:t>cliente</w:t>
      </w:r>
      <w:r w:rsidR="00985CB9" w:rsidRPr="00FA3A0A">
        <w:rPr>
          <w:rFonts w:ascii="Arial Narrow" w:hAnsi="Arial Narrow"/>
        </w:rPr>
        <w:t>;</w:t>
      </w:r>
    </w:p>
    <w:p w:rsidR="00FD4AE0" w:rsidRPr="00FA3A0A" w:rsidRDefault="007114F4" w:rsidP="004514EA">
      <w:pPr>
        <w:widowControl w:val="0"/>
        <w:numPr>
          <w:ilvl w:val="0"/>
          <w:numId w:val="3"/>
        </w:numPr>
        <w:ind w:left="425" w:hanging="425"/>
        <w:jc w:val="both"/>
        <w:rPr>
          <w:rFonts w:ascii="Arial Narrow" w:hAnsi="Arial Narrow"/>
          <w:b/>
        </w:rPr>
      </w:pPr>
      <w:r w:rsidRPr="004514EA">
        <w:rPr>
          <w:rFonts w:ascii="Arial Narrow" w:hAnsi="Arial Narrow"/>
          <w:b/>
        </w:rPr>
        <w:t>Tasa de referencia</w:t>
      </w:r>
      <w:r w:rsidR="009312DD" w:rsidRPr="004514EA">
        <w:rPr>
          <w:rFonts w:ascii="Arial Narrow" w:hAnsi="Arial Narrow"/>
          <w:b/>
        </w:rPr>
        <w:t>:</w:t>
      </w:r>
      <w:r w:rsidRPr="004514EA">
        <w:rPr>
          <w:rFonts w:ascii="Arial Narrow" w:hAnsi="Arial Narrow"/>
          <w:b/>
        </w:rPr>
        <w:t xml:space="preserve"> </w:t>
      </w:r>
      <w:r w:rsidR="00C2558B" w:rsidRPr="00345929">
        <w:rPr>
          <w:rFonts w:ascii="Arial Narrow" w:hAnsi="Arial Narrow"/>
        </w:rPr>
        <w:t>t</w:t>
      </w:r>
      <w:r w:rsidR="009507FD" w:rsidRPr="00345929">
        <w:rPr>
          <w:rFonts w:ascii="Arial Narrow" w:hAnsi="Arial Narrow"/>
        </w:rPr>
        <w:t xml:space="preserve">asa única que servirá de base para contratar </w:t>
      </w:r>
      <w:r w:rsidR="00DD00C6" w:rsidRPr="00345929">
        <w:rPr>
          <w:rFonts w:ascii="Arial Narrow" w:hAnsi="Arial Narrow"/>
        </w:rPr>
        <w:t>las operaciones activas</w:t>
      </w:r>
      <w:r w:rsidR="00A91139" w:rsidRPr="00345929">
        <w:rPr>
          <w:rFonts w:ascii="Arial Narrow" w:hAnsi="Arial Narrow"/>
        </w:rPr>
        <w:t xml:space="preserve"> con tasa de interés ajustable</w:t>
      </w:r>
      <w:r w:rsidR="009507FD" w:rsidRPr="00345929">
        <w:rPr>
          <w:rFonts w:ascii="Arial Narrow" w:hAnsi="Arial Narrow"/>
        </w:rPr>
        <w:t xml:space="preserve"> y que será establecida por cada entidad</w:t>
      </w:r>
      <w:r w:rsidR="00792D1A" w:rsidRPr="00345929">
        <w:rPr>
          <w:rFonts w:ascii="Arial Narrow" w:hAnsi="Arial Narrow"/>
        </w:rPr>
        <w:t>; y</w:t>
      </w:r>
      <w:r w:rsidR="00792D1A" w:rsidRPr="00FA3A0A">
        <w:rPr>
          <w:rFonts w:ascii="Arial Narrow" w:hAnsi="Arial Narrow"/>
          <w:b/>
        </w:rPr>
        <w:t xml:space="preserve"> </w:t>
      </w:r>
    </w:p>
    <w:p w:rsidR="003A46DA" w:rsidRPr="00345929" w:rsidRDefault="003A46DA" w:rsidP="004514EA">
      <w:pPr>
        <w:widowControl w:val="0"/>
        <w:numPr>
          <w:ilvl w:val="0"/>
          <w:numId w:val="3"/>
        </w:numPr>
        <w:ind w:left="425" w:hanging="425"/>
        <w:jc w:val="both"/>
        <w:rPr>
          <w:rFonts w:ascii="Arial Narrow" w:hAnsi="Arial Narrow"/>
        </w:rPr>
      </w:pPr>
      <w:r w:rsidRPr="004514EA">
        <w:rPr>
          <w:rFonts w:ascii="Arial Narrow" w:hAnsi="Arial Narrow"/>
          <w:b/>
        </w:rPr>
        <w:t xml:space="preserve">Usuarios: </w:t>
      </w:r>
      <w:r w:rsidR="00C2558B" w:rsidRPr="00345929">
        <w:rPr>
          <w:rFonts w:ascii="Arial Narrow" w:hAnsi="Arial Narrow"/>
        </w:rPr>
        <w:t>c</w:t>
      </w:r>
      <w:r w:rsidRPr="00345929">
        <w:rPr>
          <w:rFonts w:ascii="Arial Narrow" w:hAnsi="Arial Narrow"/>
        </w:rPr>
        <w:t xml:space="preserve">ualquier persona natural o jurídica que opere con las entidades o haga uso de los servicios que éstas prestan al público en general, sin ninguna relación contractual con la entidad. </w:t>
      </w:r>
    </w:p>
    <w:p w:rsidR="0028064C" w:rsidRPr="00FA3A0A" w:rsidRDefault="0028064C" w:rsidP="00A931BF">
      <w:pPr>
        <w:widowControl w:val="0"/>
        <w:rPr>
          <w:rFonts w:ascii="Arial Narrow" w:hAnsi="Arial Narrow"/>
          <w:bCs/>
          <w:lang w:val="es-ES_tradnl"/>
        </w:rPr>
      </w:pPr>
    </w:p>
    <w:p w:rsidR="006E39F7" w:rsidRPr="00FA3A0A" w:rsidRDefault="006E39F7" w:rsidP="00A931BF">
      <w:pPr>
        <w:widowControl w:val="0"/>
        <w:tabs>
          <w:tab w:val="center" w:pos="4680"/>
        </w:tabs>
        <w:jc w:val="center"/>
        <w:rPr>
          <w:rFonts w:ascii="Arial Narrow" w:hAnsi="Arial Narrow"/>
          <w:b/>
          <w:bCs/>
          <w:lang w:val="es-ES_tradnl"/>
        </w:rPr>
      </w:pPr>
      <w:r w:rsidRPr="00FA3A0A">
        <w:rPr>
          <w:rFonts w:ascii="Arial Narrow" w:hAnsi="Arial Narrow"/>
          <w:b/>
          <w:bCs/>
          <w:lang w:val="es-ES_tradnl"/>
        </w:rPr>
        <w:t>CAP</w:t>
      </w:r>
      <w:r w:rsidR="00985CB9" w:rsidRPr="00FA3A0A">
        <w:rPr>
          <w:rFonts w:ascii="Arial Narrow" w:hAnsi="Arial Narrow"/>
          <w:b/>
          <w:bCs/>
          <w:lang w:val="es-ES_tradnl"/>
        </w:rPr>
        <w:t>Í</w:t>
      </w:r>
      <w:r w:rsidRPr="00FA3A0A">
        <w:rPr>
          <w:rFonts w:ascii="Arial Narrow" w:hAnsi="Arial Narrow"/>
          <w:b/>
          <w:bCs/>
          <w:lang w:val="es-ES_tradnl"/>
        </w:rPr>
        <w:t>TULO II</w:t>
      </w:r>
    </w:p>
    <w:p w:rsidR="00A34C6A" w:rsidRPr="00FA3A0A" w:rsidRDefault="00C201F3" w:rsidP="00A931BF">
      <w:pPr>
        <w:widowControl w:val="0"/>
        <w:jc w:val="center"/>
        <w:rPr>
          <w:rFonts w:ascii="Arial Narrow" w:hAnsi="Arial Narrow"/>
          <w:b/>
          <w:lang w:val="es-ES_tradnl"/>
        </w:rPr>
      </w:pPr>
      <w:r w:rsidRPr="00FA3A0A">
        <w:rPr>
          <w:rFonts w:ascii="Arial Narrow" w:hAnsi="Arial Narrow"/>
          <w:b/>
          <w:bCs/>
          <w:lang w:val="es-ES_tradnl"/>
        </w:rPr>
        <w:t xml:space="preserve">TRANSPARENCIA DE </w:t>
      </w:r>
      <w:r w:rsidR="005500C3" w:rsidRPr="00FA3A0A">
        <w:rPr>
          <w:rFonts w:ascii="Arial Narrow" w:hAnsi="Arial Narrow"/>
          <w:b/>
          <w:bCs/>
          <w:lang w:val="es-ES_tradnl"/>
        </w:rPr>
        <w:t xml:space="preserve">LA </w:t>
      </w:r>
      <w:r w:rsidRPr="00FA3A0A">
        <w:rPr>
          <w:rFonts w:ascii="Arial Narrow" w:hAnsi="Arial Narrow"/>
          <w:b/>
          <w:bCs/>
          <w:lang w:val="es-ES_tradnl"/>
        </w:rPr>
        <w:t>INFORMACIÓN</w:t>
      </w:r>
    </w:p>
    <w:p w:rsidR="00AB4EEF" w:rsidRPr="00FA3A0A" w:rsidRDefault="005542C7" w:rsidP="00A931BF">
      <w:pPr>
        <w:widowControl w:val="0"/>
        <w:tabs>
          <w:tab w:val="left" w:pos="3328"/>
        </w:tabs>
        <w:jc w:val="both"/>
        <w:rPr>
          <w:rFonts w:ascii="Arial Narrow" w:hAnsi="Arial Narrow"/>
          <w:b/>
          <w:bCs/>
          <w:lang w:val="es-ES_tradnl"/>
        </w:rPr>
      </w:pPr>
      <w:r w:rsidRPr="00FA3A0A">
        <w:rPr>
          <w:rFonts w:ascii="Arial Narrow" w:hAnsi="Arial Narrow"/>
          <w:b/>
          <w:bCs/>
          <w:lang w:val="es-ES_tradnl"/>
        </w:rPr>
        <w:tab/>
      </w:r>
    </w:p>
    <w:p w:rsidR="006E39F7" w:rsidRPr="00FA3A0A" w:rsidRDefault="00EF3EBA" w:rsidP="00A931BF">
      <w:pPr>
        <w:widowControl w:val="0"/>
        <w:jc w:val="both"/>
        <w:rPr>
          <w:rFonts w:ascii="Arial Narrow" w:hAnsi="Arial Narrow"/>
          <w:b/>
          <w:bCs/>
          <w:lang w:val="es-ES_tradnl"/>
        </w:rPr>
      </w:pPr>
      <w:r w:rsidRPr="00FA3A0A">
        <w:rPr>
          <w:rFonts w:ascii="Arial Narrow" w:hAnsi="Arial Narrow"/>
          <w:b/>
          <w:bCs/>
          <w:lang w:val="es-ES_tradnl"/>
        </w:rPr>
        <w:t xml:space="preserve">Principio de </w:t>
      </w:r>
      <w:r w:rsidR="003724F0" w:rsidRPr="00FA3A0A">
        <w:rPr>
          <w:rFonts w:ascii="Arial Narrow" w:hAnsi="Arial Narrow"/>
          <w:b/>
          <w:bCs/>
          <w:lang w:val="es-ES_tradnl"/>
        </w:rPr>
        <w:t>t</w:t>
      </w:r>
      <w:r w:rsidR="006E39F7" w:rsidRPr="00FA3A0A">
        <w:rPr>
          <w:rFonts w:ascii="Arial Narrow" w:hAnsi="Arial Narrow"/>
          <w:b/>
          <w:bCs/>
          <w:lang w:val="es-ES_tradnl"/>
        </w:rPr>
        <w:t xml:space="preserve">ransparencia de </w:t>
      </w:r>
      <w:r w:rsidR="003724F0" w:rsidRPr="00FA3A0A">
        <w:rPr>
          <w:rFonts w:ascii="Arial Narrow" w:hAnsi="Arial Narrow"/>
          <w:b/>
          <w:bCs/>
          <w:lang w:val="es-ES_tradnl"/>
        </w:rPr>
        <w:t>i</w:t>
      </w:r>
      <w:r w:rsidR="006E39F7" w:rsidRPr="00FA3A0A">
        <w:rPr>
          <w:rFonts w:ascii="Arial Narrow" w:hAnsi="Arial Narrow"/>
          <w:b/>
          <w:bCs/>
          <w:lang w:val="es-ES_tradnl"/>
        </w:rPr>
        <w:t>nformación</w:t>
      </w:r>
    </w:p>
    <w:p w:rsidR="00D938F1" w:rsidRPr="00FA3A0A" w:rsidRDefault="00694954" w:rsidP="00A931BF">
      <w:pPr>
        <w:pStyle w:val="Prrafodelista"/>
        <w:widowControl w:val="0"/>
        <w:numPr>
          <w:ilvl w:val="0"/>
          <w:numId w:val="6"/>
        </w:numPr>
        <w:tabs>
          <w:tab w:val="left" w:pos="709"/>
        </w:tabs>
        <w:ind w:left="0" w:firstLine="0"/>
        <w:jc w:val="both"/>
        <w:rPr>
          <w:rFonts w:ascii="Arial Narrow" w:hAnsi="Arial Narrow"/>
          <w:lang w:val="es-ES_tradnl"/>
        </w:rPr>
      </w:pPr>
      <w:r w:rsidRPr="00FA3A0A">
        <w:rPr>
          <w:rFonts w:ascii="Arial Narrow" w:hAnsi="Arial Narrow"/>
          <w:lang w:val="es-ES_tradnl"/>
        </w:rPr>
        <w:t>El principio de transparencia pretende reforzar las relaciones entre las entidades y los clientes, a efectos de generar co</w:t>
      </w:r>
      <w:r w:rsidR="00EF4127" w:rsidRPr="00FA3A0A">
        <w:rPr>
          <w:rFonts w:ascii="Arial Narrow" w:hAnsi="Arial Narrow"/>
          <w:lang w:val="es-ES_tradnl"/>
        </w:rPr>
        <w:t>nfianza mutua entre los mismos, a través de l</w:t>
      </w:r>
      <w:r w:rsidR="009C39F6" w:rsidRPr="00FA3A0A">
        <w:rPr>
          <w:rFonts w:ascii="Arial Narrow" w:hAnsi="Arial Narrow"/>
          <w:lang w:val="es-ES_tradnl"/>
        </w:rPr>
        <w:t>a div</w:t>
      </w:r>
      <w:r w:rsidRPr="00FA3A0A">
        <w:rPr>
          <w:rFonts w:ascii="Arial Narrow" w:hAnsi="Arial Narrow"/>
          <w:lang w:val="es-ES_tradnl"/>
        </w:rPr>
        <w:t>u</w:t>
      </w:r>
      <w:r w:rsidR="009C39F6" w:rsidRPr="00FA3A0A">
        <w:rPr>
          <w:rFonts w:ascii="Arial Narrow" w:hAnsi="Arial Narrow"/>
          <w:lang w:val="es-ES_tradnl"/>
        </w:rPr>
        <w:t>lgac</w:t>
      </w:r>
      <w:r w:rsidRPr="00FA3A0A">
        <w:rPr>
          <w:rFonts w:ascii="Arial Narrow" w:hAnsi="Arial Narrow"/>
          <w:lang w:val="es-ES_tradnl"/>
        </w:rPr>
        <w:t>ión de información sobre la aplicación y modificación de las tasas de interés, comisiones, recargos, cargos por cuenta de terceros, asociados a las operaciones activas y pasivas que realicen, así como a los servicios que brinden</w:t>
      </w:r>
      <w:r w:rsidR="00055F07" w:rsidRPr="00FA3A0A">
        <w:rPr>
          <w:rFonts w:ascii="Arial Narrow" w:hAnsi="Arial Narrow"/>
          <w:lang w:val="es-ES_tradnl"/>
        </w:rPr>
        <w:t xml:space="preserve"> las entidades</w:t>
      </w:r>
      <w:r w:rsidR="006E39F7" w:rsidRPr="00FA3A0A">
        <w:rPr>
          <w:rFonts w:ascii="Arial Narrow" w:hAnsi="Arial Narrow"/>
          <w:lang w:val="es-ES_tradnl"/>
        </w:rPr>
        <w:t xml:space="preserve">. </w:t>
      </w:r>
    </w:p>
    <w:p w:rsidR="00D938F1" w:rsidRPr="00FA3A0A" w:rsidRDefault="00D938F1" w:rsidP="00A931BF">
      <w:pPr>
        <w:widowControl w:val="0"/>
        <w:ind w:firstLine="756"/>
        <w:jc w:val="both"/>
        <w:rPr>
          <w:rFonts w:ascii="Arial Narrow" w:hAnsi="Arial Narrow"/>
          <w:lang w:val="es-ES_tradnl"/>
        </w:rPr>
      </w:pPr>
    </w:p>
    <w:p w:rsidR="006E39F7" w:rsidRPr="00FA3A0A" w:rsidRDefault="00D938F1" w:rsidP="00A931BF">
      <w:pPr>
        <w:widowControl w:val="0"/>
        <w:jc w:val="both"/>
        <w:rPr>
          <w:rFonts w:ascii="Arial Narrow" w:hAnsi="Arial Narrow"/>
          <w:lang w:val="es-ES_tradnl"/>
        </w:rPr>
      </w:pPr>
      <w:r w:rsidRPr="00FA3A0A">
        <w:rPr>
          <w:rFonts w:ascii="Arial Narrow" w:hAnsi="Arial Narrow"/>
          <w:lang w:val="es-ES_tradnl"/>
        </w:rPr>
        <w:t>Esta info</w:t>
      </w:r>
      <w:r w:rsidR="006A2F66" w:rsidRPr="00FA3A0A">
        <w:rPr>
          <w:rFonts w:ascii="Arial Narrow" w:hAnsi="Arial Narrow"/>
          <w:lang w:val="es-ES_tradnl"/>
        </w:rPr>
        <w:t xml:space="preserve">rmación deberá ser accesible al público en general </w:t>
      </w:r>
      <w:r w:rsidRPr="00FA3A0A">
        <w:rPr>
          <w:rFonts w:ascii="Arial Narrow" w:hAnsi="Arial Narrow"/>
          <w:lang w:val="es-ES_tradnl"/>
        </w:rPr>
        <w:t>en formato</w:t>
      </w:r>
      <w:r w:rsidR="00694954" w:rsidRPr="00FA3A0A">
        <w:rPr>
          <w:rFonts w:ascii="Arial Narrow" w:hAnsi="Arial Narrow"/>
          <w:lang w:val="es-ES_tradnl"/>
        </w:rPr>
        <w:t>s</w:t>
      </w:r>
      <w:r w:rsidRPr="00FA3A0A">
        <w:rPr>
          <w:rFonts w:ascii="Arial Narrow" w:hAnsi="Arial Narrow"/>
          <w:lang w:val="es-ES_tradnl"/>
        </w:rPr>
        <w:t xml:space="preserve"> que permita</w:t>
      </w:r>
      <w:r w:rsidR="00694954" w:rsidRPr="00FA3A0A">
        <w:rPr>
          <w:rFonts w:ascii="Arial Narrow" w:hAnsi="Arial Narrow"/>
          <w:lang w:val="es-ES_tradnl"/>
        </w:rPr>
        <w:t>n</w:t>
      </w:r>
      <w:r w:rsidRPr="00FA3A0A">
        <w:rPr>
          <w:rFonts w:ascii="Arial Narrow" w:hAnsi="Arial Narrow"/>
          <w:lang w:val="es-ES_tradnl"/>
        </w:rPr>
        <w:t xml:space="preserve"> su </w:t>
      </w:r>
      <w:r w:rsidR="00FC387F" w:rsidRPr="00FA3A0A">
        <w:rPr>
          <w:rFonts w:ascii="Arial Narrow" w:hAnsi="Arial Narrow"/>
          <w:lang w:val="es-ES_tradnl"/>
        </w:rPr>
        <w:t xml:space="preserve">fácil </w:t>
      </w:r>
      <w:r w:rsidRPr="00FA3A0A">
        <w:rPr>
          <w:rFonts w:ascii="Arial Narrow" w:hAnsi="Arial Narrow"/>
          <w:lang w:val="es-ES_tradnl"/>
        </w:rPr>
        <w:t xml:space="preserve">comprensión. </w:t>
      </w:r>
    </w:p>
    <w:p w:rsidR="004A3905" w:rsidRPr="00FA3A0A" w:rsidRDefault="004A3905" w:rsidP="00A931BF">
      <w:pPr>
        <w:widowControl w:val="0"/>
        <w:rPr>
          <w:rFonts w:ascii="Arial Narrow" w:hAnsi="Arial Narrow"/>
          <w:b/>
          <w:lang w:val="es-ES_tradnl"/>
        </w:rPr>
      </w:pPr>
    </w:p>
    <w:p w:rsidR="00441C53" w:rsidRPr="00FA3A0A" w:rsidRDefault="00441C53" w:rsidP="00A931BF">
      <w:pPr>
        <w:widowControl w:val="0"/>
        <w:jc w:val="both"/>
        <w:rPr>
          <w:rFonts w:ascii="Arial Narrow" w:hAnsi="Arial Narrow"/>
          <w:b/>
          <w:lang w:val="es-ES_tradnl"/>
        </w:rPr>
      </w:pPr>
      <w:r w:rsidRPr="00FA3A0A">
        <w:rPr>
          <w:rFonts w:ascii="Arial Narrow" w:hAnsi="Arial Narrow"/>
          <w:b/>
          <w:lang w:val="es-ES_tradnl"/>
        </w:rPr>
        <w:t>Información a los usuarios</w:t>
      </w:r>
    </w:p>
    <w:p w:rsidR="00441C53" w:rsidRPr="00FA3A0A" w:rsidRDefault="00441C53" w:rsidP="00A931BF">
      <w:pPr>
        <w:pStyle w:val="Prrafodelista"/>
        <w:widowControl w:val="0"/>
        <w:numPr>
          <w:ilvl w:val="0"/>
          <w:numId w:val="6"/>
        </w:numPr>
        <w:tabs>
          <w:tab w:val="left" w:pos="709"/>
        </w:tabs>
        <w:ind w:left="0" w:firstLine="0"/>
        <w:jc w:val="both"/>
        <w:rPr>
          <w:rFonts w:ascii="Arial Narrow" w:hAnsi="Arial Narrow"/>
        </w:rPr>
      </w:pPr>
      <w:r w:rsidRPr="00FA3A0A">
        <w:rPr>
          <w:rFonts w:ascii="Arial Narrow" w:hAnsi="Arial Narrow"/>
        </w:rPr>
        <w:t xml:space="preserve">La entidad debe brindar a </w:t>
      </w:r>
      <w:r w:rsidR="00C9402C" w:rsidRPr="00FA3A0A">
        <w:rPr>
          <w:rFonts w:ascii="Arial Narrow" w:hAnsi="Arial Narrow"/>
        </w:rPr>
        <w:t xml:space="preserve">los usuarios </w:t>
      </w:r>
      <w:r w:rsidRPr="00FA3A0A">
        <w:rPr>
          <w:rFonts w:ascii="Arial Narrow" w:hAnsi="Arial Narrow"/>
        </w:rPr>
        <w:t xml:space="preserve">y clientes toda la información que éstos soliciten de manera previa a la celebración de cualquier contrato. </w:t>
      </w:r>
    </w:p>
    <w:p w:rsidR="00441C53" w:rsidRPr="00FA3A0A" w:rsidRDefault="00441C53" w:rsidP="00A931BF">
      <w:pPr>
        <w:pStyle w:val="Prrafodelista"/>
        <w:widowControl w:val="0"/>
        <w:tabs>
          <w:tab w:val="left" w:pos="426"/>
          <w:tab w:val="left" w:pos="851"/>
        </w:tabs>
        <w:ind w:left="0"/>
        <w:jc w:val="both"/>
        <w:rPr>
          <w:rFonts w:ascii="Arial Narrow" w:hAnsi="Arial Narrow"/>
        </w:rPr>
      </w:pPr>
    </w:p>
    <w:p w:rsidR="001A3F75" w:rsidRPr="00FA3A0A" w:rsidRDefault="001A3F75" w:rsidP="00A931BF">
      <w:pPr>
        <w:pStyle w:val="Prrafodelista"/>
        <w:widowControl w:val="0"/>
        <w:tabs>
          <w:tab w:val="left" w:pos="426"/>
          <w:tab w:val="left" w:pos="851"/>
        </w:tabs>
        <w:ind w:left="0"/>
        <w:jc w:val="both"/>
        <w:rPr>
          <w:rFonts w:ascii="Arial Narrow" w:hAnsi="Arial Narrow"/>
        </w:rPr>
      </w:pPr>
      <w:r w:rsidRPr="00FA3A0A">
        <w:rPr>
          <w:rFonts w:ascii="Arial Narrow" w:eastAsiaTheme="minorHAnsi" w:hAnsi="Arial Narrow" w:cs="Arial"/>
          <w:szCs w:val="22"/>
          <w:lang w:val="es-SV"/>
        </w:rPr>
        <w:lastRenderedPageBreak/>
        <w:t>Lo anterior podrá realizarse mediante la entrega física o la puesta a disposición por medios electrónicos de la información referida a tasas de interés, comisiones, cargos por cuenta de terceros y recargos de los productos y servicios ofrecidos por la entidad.</w:t>
      </w:r>
      <w:r w:rsidRPr="00FA3A0A">
        <w:rPr>
          <w:rFonts w:ascii="Arial Narrow" w:hAnsi="Arial Narrow"/>
        </w:rPr>
        <w:t xml:space="preserve"> Así como si gozan o no del beneficio de la garantía de depósitos. Con el objeto de facilitar la comparación de productos similares ofrecidos por otras entidades. </w:t>
      </w:r>
    </w:p>
    <w:p w:rsidR="00A83C3B" w:rsidRPr="00FA3A0A" w:rsidRDefault="00A83C3B" w:rsidP="00A931BF">
      <w:pPr>
        <w:widowControl w:val="0"/>
        <w:jc w:val="both"/>
        <w:rPr>
          <w:rFonts w:ascii="Arial Narrow" w:hAnsi="Arial Narrow" w:cs="Arial"/>
          <w:b/>
          <w:szCs w:val="22"/>
        </w:rPr>
      </w:pPr>
    </w:p>
    <w:p w:rsidR="00075AE3" w:rsidRPr="00FA3A0A" w:rsidRDefault="0010335C" w:rsidP="00A931BF">
      <w:pPr>
        <w:widowControl w:val="0"/>
        <w:jc w:val="both"/>
        <w:rPr>
          <w:rFonts w:ascii="Arial Narrow" w:hAnsi="Arial Narrow"/>
          <w:b/>
          <w:sz w:val="28"/>
          <w:lang w:val="es-ES_tradnl"/>
        </w:rPr>
      </w:pPr>
      <w:r w:rsidRPr="00FA3A0A">
        <w:rPr>
          <w:rFonts w:ascii="Arial Narrow" w:hAnsi="Arial Narrow" w:cs="Arial"/>
          <w:b/>
          <w:szCs w:val="22"/>
        </w:rPr>
        <w:t>S</w:t>
      </w:r>
      <w:r w:rsidR="00553608" w:rsidRPr="00FA3A0A">
        <w:rPr>
          <w:rFonts w:ascii="Arial Narrow" w:hAnsi="Arial Narrow" w:cs="Arial"/>
          <w:b/>
          <w:szCs w:val="22"/>
        </w:rPr>
        <w:t>obre el s</w:t>
      </w:r>
      <w:r w:rsidR="00075AE3" w:rsidRPr="00FA3A0A">
        <w:rPr>
          <w:rFonts w:ascii="Arial Narrow" w:hAnsi="Arial Narrow" w:cs="Arial"/>
          <w:b/>
          <w:szCs w:val="22"/>
        </w:rPr>
        <w:t>ervicio formal de atención</w:t>
      </w:r>
    </w:p>
    <w:p w:rsidR="00075AE3" w:rsidRPr="00FA3A0A" w:rsidRDefault="00075AE3" w:rsidP="00A931BF">
      <w:pPr>
        <w:pStyle w:val="Prrafodelista"/>
        <w:widowControl w:val="0"/>
        <w:numPr>
          <w:ilvl w:val="0"/>
          <w:numId w:val="6"/>
        </w:numPr>
        <w:tabs>
          <w:tab w:val="left" w:pos="709"/>
        </w:tabs>
        <w:ind w:left="0" w:firstLine="0"/>
        <w:jc w:val="both"/>
        <w:rPr>
          <w:rFonts w:ascii="Arial Narrow" w:hAnsi="Arial Narrow"/>
          <w:lang w:val="es-ES_tradnl"/>
        </w:rPr>
      </w:pPr>
      <w:r w:rsidRPr="00FA3A0A">
        <w:rPr>
          <w:rFonts w:ascii="Arial Narrow" w:hAnsi="Arial Narrow"/>
          <w:lang w:val="es-ES_tradnl"/>
        </w:rPr>
        <w:t xml:space="preserve">La entidad deberá </w:t>
      </w:r>
      <w:r w:rsidR="00646E1C" w:rsidRPr="00FA3A0A">
        <w:rPr>
          <w:rFonts w:ascii="Arial Narrow" w:hAnsi="Arial Narrow"/>
          <w:lang w:val="es-ES_tradnl"/>
        </w:rPr>
        <w:t>informar al público sobre el</w:t>
      </w:r>
      <w:r w:rsidRPr="00FA3A0A">
        <w:rPr>
          <w:rFonts w:ascii="Arial Narrow" w:hAnsi="Arial Narrow"/>
          <w:lang w:val="es-ES_tradnl"/>
        </w:rPr>
        <w:t xml:space="preserve"> servicio formal de atención</w:t>
      </w:r>
      <w:r w:rsidR="00E40B1E" w:rsidRPr="00FA3A0A">
        <w:rPr>
          <w:rFonts w:ascii="Arial Narrow" w:hAnsi="Arial Narrow"/>
          <w:lang w:val="es-ES_tradnl"/>
        </w:rPr>
        <w:t>,</w:t>
      </w:r>
      <w:r w:rsidRPr="00FA3A0A">
        <w:rPr>
          <w:rFonts w:ascii="Arial Narrow" w:hAnsi="Arial Narrow"/>
          <w:lang w:val="es-ES_tradnl"/>
        </w:rPr>
        <w:t xml:space="preserve"> para atender por cualquier medio, los reclamos y consultas de sus clientes</w:t>
      </w:r>
      <w:r w:rsidR="00646E1C" w:rsidRPr="00FA3A0A">
        <w:rPr>
          <w:rFonts w:ascii="Arial Narrow" w:hAnsi="Arial Narrow"/>
          <w:lang w:val="es-ES_tradnl"/>
        </w:rPr>
        <w:t xml:space="preserve">. Asimismo, </w:t>
      </w:r>
      <w:r w:rsidRPr="00FA3A0A">
        <w:rPr>
          <w:rFonts w:ascii="Arial Narrow" w:hAnsi="Arial Narrow"/>
          <w:lang w:val="es-ES_tradnl"/>
        </w:rPr>
        <w:t xml:space="preserve">deberá </w:t>
      </w:r>
      <w:r w:rsidR="00646E1C" w:rsidRPr="00FA3A0A">
        <w:rPr>
          <w:rFonts w:ascii="Arial Narrow" w:hAnsi="Arial Narrow"/>
          <w:lang w:val="es-ES_tradnl"/>
        </w:rPr>
        <w:t>informar sobre</w:t>
      </w:r>
      <w:r w:rsidRPr="00FA3A0A">
        <w:rPr>
          <w:rFonts w:ascii="Arial Narrow" w:hAnsi="Arial Narrow"/>
          <w:lang w:val="es-ES_tradnl"/>
        </w:rPr>
        <w:t xml:space="preserve"> los mecanismos y procedimientos de atención, así como tiempos d</w:t>
      </w:r>
      <w:r w:rsidR="009E3A2C" w:rsidRPr="00FA3A0A">
        <w:rPr>
          <w:rFonts w:ascii="Arial Narrow" w:hAnsi="Arial Narrow"/>
          <w:lang w:val="es-ES_tradnl"/>
        </w:rPr>
        <w:t>e respuesta.</w:t>
      </w:r>
    </w:p>
    <w:p w:rsidR="00DB6759" w:rsidRPr="00FA3A0A" w:rsidRDefault="00DB6759" w:rsidP="00A931BF">
      <w:pPr>
        <w:widowControl w:val="0"/>
        <w:autoSpaceDE w:val="0"/>
        <w:autoSpaceDN w:val="0"/>
        <w:adjustRightInd w:val="0"/>
        <w:jc w:val="both"/>
        <w:rPr>
          <w:rFonts w:ascii="Arial Narrow" w:hAnsi="Arial Narrow" w:cs="Arial"/>
          <w:szCs w:val="22"/>
        </w:rPr>
      </w:pPr>
    </w:p>
    <w:p w:rsidR="008B24B2" w:rsidRPr="00FA3A0A" w:rsidRDefault="006A5BC3" w:rsidP="00A931BF">
      <w:pPr>
        <w:widowControl w:val="0"/>
        <w:autoSpaceDE w:val="0"/>
        <w:autoSpaceDN w:val="0"/>
        <w:adjustRightInd w:val="0"/>
        <w:jc w:val="both"/>
        <w:rPr>
          <w:rFonts w:ascii="Arial Narrow" w:hAnsi="Arial Narrow"/>
          <w:lang w:val="es-ES_tradnl"/>
        </w:rPr>
      </w:pPr>
      <w:r w:rsidRPr="00FA3A0A">
        <w:rPr>
          <w:rFonts w:ascii="Arial Narrow" w:hAnsi="Arial Narrow"/>
          <w:lang w:val="es-ES_tradnl"/>
        </w:rPr>
        <w:t xml:space="preserve">Las preguntas más frecuentes </w:t>
      </w:r>
      <w:r w:rsidR="00AE4272" w:rsidRPr="00FA3A0A">
        <w:rPr>
          <w:rFonts w:ascii="Arial Narrow" w:hAnsi="Arial Narrow"/>
          <w:lang w:val="es-ES_tradnl"/>
        </w:rPr>
        <w:t>que tengan los usuarios</w:t>
      </w:r>
      <w:r w:rsidRPr="00FA3A0A">
        <w:rPr>
          <w:rFonts w:ascii="Arial Narrow" w:hAnsi="Arial Narrow"/>
          <w:lang w:val="es-ES_tradnl"/>
        </w:rPr>
        <w:t xml:space="preserve"> </w:t>
      </w:r>
      <w:r w:rsidR="00AE4272" w:rsidRPr="00FA3A0A">
        <w:rPr>
          <w:rFonts w:ascii="Arial Narrow" w:hAnsi="Arial Narrow"/>
          <w:lang w:val="es-ES_tradnl"/>
        </w:rPr>
        <w:t xml:space="preserve">y </w:t>
      </w:r>
      <w:r w:rsidRPr="00FA3A0A">
        <w:rPr>
          <w:rFonts w:ascii="Arial Narrow" w:hAnsi="Arial Narrow"/>
          <w:lang w:val="es-ES_tradnl"/>
        </w:rPr>
        <w:t>clientes, con sus respectivas respuestas, relativas al producto o servicio, o a la atención al usuario, deberán estar disponibles en el sitio Web y a la vista en todo momento en las agencias de la entidad, como parte de la difusión que realicen de los productos y servicios que ofrezcan.</w:t>
      </w:r>
    </w:p>
    <w:p w:rsidR="006A5BC3" w:rsidRPr="00FA3A0A" w:rsidRDefault="006A5BC3" w:rsidP="00A931BF">
      <w:pPr>
        <w:widowControl w:val="0"/>
        <w:autoSpaceDE w:val="0"/>
        <w:autoSpaceDN w:val="0"/>
        <w:adjustRightInd w:val="0"/>
        <w:jc w:val="both"/>
        <w:rPr>
          <w:rFonts w:ascii="Arial Narrow" w:hAnsi="Arial Narrow"/>
          <w:lang w:val="es-ES_tradnl"/>
        </w:rPr>
      </w:pPr>
    </w:p>
    <w:p w:rsidR="009857A4" w:rsidRPr="00FA3A0A" w:rsidRDefault="00094BCE" w:rsidP="00A931BF">
      <w:pPr>
        <w:pStyle w:val="Prrafodelista"/>
        <w:widowControl w:val="0"/>
        <w:numPr>
          <w:ilvl w:val="0"/>
          <w:numId w:val="6"/>
        </w:numPr>
        <w:tabs>
          <w:tab w:val="left" w:pos="709"/>
        </w:tabs>
        <w:ind w:left="0" w:firstLine="0"/>
        <w:jc w:val="both"/>
        <w:rPr>
          <w:rFonts w:ascii="Arial Narrow" w:hAnsi="Arial Narrow" w:cs="Arial"/>
          <w:szCs w:val="22"/>
          <w:lang w:val="es-ES_tradnl"/>
        </w:rPr>
      </w:pPr>
      <w:r w:rsidRPr="00FA3A0A">
        <w:rPr>
          <w:rFonts w:ascii="Arial Narrow" w:hAnsi="Arial Narrow" w:cs="Arial"/>
          <w:szCs w:val="22"/>
          <w:lang w:val="es-ES_tradnl"/>
        </w:rPr>
        <w:t xml:space="preserve">La entidad velará porque en sus agencias y demás canales de atención al público, se coloque un aviso, con una tipografía legible a simple vista y que contenga la información sobre el mecanismo que la entidad ha implementado para atender reclamos y consultas de sus clientes especificando el horario para la atención al público y los medios de comunicación, tales como: </w:t>
      </w:r>
      <w:r w:rsidR="0069632F" w:rsidRPr="00FA3A0A">
        <w:rPr>
          <w:rFonts w:ascii="Arial Narrow" w:hAnsi="Arial Narrow" w:cs="Arial"/>
          <w:szCs w:val="22"/>
          <w:lang w:val="es-ES_tradnl"/>
        </w:rPr>
        <w:t>t</w:t>
      </w:r>
      <w:r w:rsidRPr="00FA3A0A">
        <w:rPr>
          <w:rFonts w:ascii="Arial Narrow" w:hAnsi="Arial Narrow" w:cs="Arial"/>
          <w:szCs w:val="22"/>
          <w:lang w:val="es-ES_tradnl"/>
        </w:rPr>
        <w:t>eléfono de atención; correo electrónico; dirección física de la oficina de atención, entre otros.</w:t>
      </w:r>
    </w:p>
    <w:p w:rsidR="00E84F9A" w:rsidRPr="00FA3A0A" w:rsidRDefault="00E84F9A" w:rsidP="00A931BF">
      <w:pPr>
        <w:widowControl w:val="0"/>
        <w:autoSpaceDE w:val="0"/>
        <w:autoSpaceDN w:val="0"/>
        <w:adjustRightInd w:val="0"/>
        <w:jc w:val="both"/>
        <w:rPr>
          <w:rFonts w:ascii="Arial Narrow" w:eastAsia="Calibri" w:hAnsi="Arial Narrow"/>
          <w:lang w:val="es-SV"/>
        </w:rPr>
      </w:pPr>
    </w:p>
    <w:p w:rsidR="00CF20D4" w:rsidRPr="00FA3A0A" w:rsidRDefault="00CF20D4" w:rsidP="00A931BF">
      <w:pPr>
        <w:widowControl w:val="0"/>
        <w:jc w:val="both"/>
        <w:rPr>
          <w:rFonts w:ascii="Arial Narrow" w:hAnsi="Arial Narrow"/>
          <w:b/>
          <w:lang w:val="es-ES_tradnl"/>
        </w:rPr>
      </w:pPr>
      <w:r w:rsidRPr="00FA3A0A">
        <w:rPr>
          <w:rFonts w:ascii="Arial Narrow" w:hAnsi="Arial Narrow"/>
          <w:b/>
          <w:lang w:val="es-ES_tradnl"/>
        </w:rPr>
        <w:t xml:space="preserve">Capacitación al </w:t>
      </w:r>
      <w:r w:rsidR="00116D17" w:rsidRPr="00FA3A0A">
        <w:rPr>
          <w:rFonts w:ascii="Arial Narrow" w:hAnsi="Arial Narrow"/>
          <w:b/>
          <w:lang w:val="es-ES_tradnl"/>
        </w:rPr>
        <w:t>p</w:t>
      </w:r>
      <w:r w:rsidRPr="00FA3A0A">
        <w:rPr>
          <w:rFonts w:ascii="Arial Narrow" w:hAnsi="Arial Narrow"/>
          <w:b/>
          <w:lang w:val="es-ES_tradnl"/>
        </w:rPr>
        <w:t>ersonal</w:t>
      </w:r>
      <w:r w:rsidR="00D61933" w:rsidRPr="00FA3A0A">
        <w:rPr>
          <w:rFonts w:ascii="Arial Narrow" w:hAnsi="Arial Narrow"/>
          <w:b/>
          <w:lang w:val="es-ES_tradnl"/>
        </w:rPr>
        <w:t xml:space="preserve"> relacionado con el servicio formal de atención</w:t>
      </w:r>
    </w:p>
    <w:p w:rsidR="00DB6759" w:rsidRPr="00FA3A0A" w:rsidRDefault="00DB6759" w:rsidP="00A931BF">
      <w:pPr>
        <w:pStyle w:val="Prrafodelista"/>
        <w:widowControl w:val="0"/>
        <w:numPr>
          <w:ilvl w:val="0"/>
          <w:numId w:val="6"/>
        </w:numPr>
        <w:tabs>
          <w:tab w:val="left" w:pos="709"/>
        </w:tabs>
        <w:ind w:left="0" w:firstLine="0"/>
        <w:jc w:val="both"/>
        <w:rPr>
          <w:rFonts w:ascii="Arial Narrow" w:hAnsi="Arial Narrow" w:cs="Arial"/>
          <w:szCs w:val="22"/>
        </w:rPr>
      </w:pPr>
      <w:r w:rsidRPr="00FA3A0A">
        <w:rPr>
          <w:rFonts w:ascii="Arial Narrow" w:hAnsi="Arial Narrow" w:cs="Arial"/>
          <w:szCs w:val="22"/>
        </w:rPr>
        <w:t>La entidad deberá capacitar a los empleados relacionados con la atención de clientes y usuarios, o colocación de productos, en materia de estas disposiciones, los procedimientos operativos, cálculos de intereses de los productos financieros que ofrecen</w:t>
      </w:r>
      <w:r w:rsidR="00A86CAD" w:rsidRPr="00FA3A0A">
        <w:rPr>
          <w:rFonts w:ascii="Arial Narrow" w:hAnsi="Arial Narrow" w:cs="Arial"/>
          <w:szCs w:val="22"/>
        </w:rPr>
        <w:t>.</w:t>
      </w:r>
    </w:p>
    <w:p w:rsidR="00245F17" w:rsidRPr="00FA3A0A" w:rsidRDefault="00245F17" w:rsidP="00A931BF">
      <w:pPr>
        <w:widowControl w:val="0"/>
        <w:jc w:val="both"/>
      </w:pPr>
    </w:p>
    <w:p w:rsidR="00245F17" w:rsidRPr="00FA3A0A" w:rsidRDefault="00245F17" w:rsidP="00A931BF">
      <w:pPr>
        <w:widowControl w:val="0"/>
        <w:jc w:val="both"/>
        <w:rPr>
          <w:rFonts w:ascii="Arial Narrow" w:hAnsi="Arial Narrow" w:cs="Arial"/>
          <w:sz w:val="28"/>
          <w:szCs w:val="22"/>
        </w:rPr>
      </w:pPr>
      <w:r w:rsidRPr="00FA3A0A">
        <w:rPr>
          <w:rFonts w:ascii="Arial Narrow" w:hAnsi="Arial Narrow" w:cs="Arial"/>
          <w:szCs w:val="22"/>
        </w:rPr>
        <w:t>El programa de capacitación y las capacitaciones que se proporcione al personal antes indicado, deberá estar debidamente documentado en los expedientes de información del personal, los cuales deberán estar a disposición de la Superintendencia en todo momento.</w:t>
      </w:r>
    </w:p>
    <w:p w:rsidR="00E354FE" w:rsidRPr="00FA3A0A" w:rsidRDefault="00E354FE" w:rsidP="00A931BF">
      <w:pPr>
        <w:widowControl w:val="0"/>
        <w:rPr>
          <w:rFonts w:ascii="Arial Narrow" w:hAnsi="Arial Narrow"/>
          <w:b/>
        </w:rPr>
      </w:pPr>
    </w:p>
    <w:p w:rsidR="00190AE8" w:rsidRPr="00FA3A0A" w:rsidRDefault="00BB3F4D" w:rsidP="00A931BF">
      <w:pPr>
        <w:widowControl w:val="0"/>
        <w:rPr>
          <w:rFonts w:ascii="Arial Narrow" w:hAnsi="Arial Narrow"/>
          <w:b/>
        </w:rPr>
      </w:pPr>
      <w:r w:rsidRPr="00FA3A0A">
        <w:rPr>
          <w:rFonts w:ascii="Arial Narrow" w:hAnsi="Arial Narrow"/>
          <w:b/>
        </w:rPr>
        <w:t>Información sobre c</w:t>
      </w:r>
      <w:r w:rsidR="00190AE8" w:rsidRPr="00FA3A0A">
        <w:rPr>
          <w:rFonts w:ascii="Arial Narrow" w:hAnsi="Arial Narrow"/>
          <w:b/>
        </w:rPr>
        <w:t xml:space="preserve">ondiciones </w:t>
      </w:r>
      <w:r w:rsidR="00116D17" w:rsidRPr="00FA3A0A">
        <w:rPr>
          <w:rFonts w:ascii="Arial Narrow" w:hAnsi="Arial Narrow"/>
          <w:b/>
        </w:rPr>
        <w:t>p</w:t>
      </w:r>
      <w:r w:rsidR="00190AE8" w:rsidRPr="00FA3A0A">
        <w:rPr>
          <w:rFonts w:ascii="Arial Narrow" w:hAnsi="Arial Narrow"/>
          <w:b/>
        </w:rPr>
        <w:t>romocionales</w:t>
      </w:r>
    </w:p>
    <w:p w:rsidR="00B61735" w:rsidRPr="00FA3A0A" w:rsidRDefault="00190AE8" w:rsidP="00A931BF">
      <w:pPr>
        <w:pStyle w:val="Prrafodelista"/>
        <w:widowControl w:val="0"/>
        <w:numPr>
          <w:ilvl w:val="0"/>
          <w:numId w:val="6"/>
        </w:numPr>
        <w:tabs>
          <w:tab w:val="left" w:pos="709"/>
        </w:tabs>
        <w:ind w:left="0" w:firstLine="0"/>
        <w:jc w:val="both"/>
        <w:rPr>
          <w:rFonts w:ascii="Arial Narrow" w:hAnsi="Arial Narrow"/>
        </w:rPr>
      </w:pPr>
      <w:r w:rsidRPr="00FA3A0A">
        <w:rPr>
          <w:rFonts w:ascii="Arial Narrow" w:hAnsi="Arial Narrow"/>
        </w:rPr>
        <w:t xml:space="preserve">Las condiciones promocionales que incentiven la contratación de determinadas operaciones activas, pasivas o servicios, deberán ser </w:t>
      </w:r>
      <w:r w:rsidR="00FB5EA8" w:rsidRPr="00FA3A0A">
        <w:rPr>
          <w:rFonts w:ascii="Arial Narrow" w:hAnsi="Arial Narrow"/>
        </w:rPr>
        <w:t xml:space="preserve">informadas al público y </w:t>
      </w:r>
      <w:r w:rsidRPr="00FA3A0A">
        <w:rPr>
          <w:rFonts w:ascii="Arial Narrow" w:hAnsi="Arial Narrow"/>
        </w:rPr>
        <w:t>mantenidas por la entidad durante el período ofrecido, y de ser el caso</w:t>
      </w:r>
      <w:r w:rsidR="002C4563" w:rsidRPr="00FA3A0A">
        <w:rPr>
          <w:rFonts w:ascii="Arial Narrow" w:hAnsi="Arial Narrow"/>
        </w:rPr>
        <w:t>,</w:t>
      </w:r>
      <w:r w:rsidRPr="00FA3A0A">
        <w:rPr>
          <w:rFonts w:ascii="Arial Narrow" w:hAnsi="Arial Narrow"/>
        </w:rPr>
        <w:t xml:space="preserve"> por el número de unidades a ofertar o por algún otro supuesto sujeto a la condición promocional; asimismo</w:t>
      </w:r>
      <w:r w:rsidR="002C4563" w:rsidRPr="00FA3A0A">
        <w:rPr>
          <w:rFonts w:ascii="Arial Narrow" w:hAnsi="Arial Narrow"/>
        </w:rPr>
        <w:t>,</w:t>
      </w:r>
      <w:r w:rsidRPr="00FA3A0A">
        <w:rPr>
          <w:rFonts w:ascii="Arial Narrow" w:hAnsi="Arial Narrow"/>
        </w:rPr>
        <w:t xml:space="preserve"> estas condiciones promocionales deberán ser informadas adecuada</w:t>
      </w:r>
      <w:r w:rsidR="00771E7B" w:rsidRPr="00FA3A0A">
        <w:rPr>
          <w:rFonts w:ascii="Arial Narrow" w:hAnsi="Arial Narrow"/>
        </w:rPr>
        <w:t xml:space="preserve"> y oportuna</w:t>
      </w:r>
      <w:r w:rsidRPr="00FA3A0A">
        <w:rPr>
          <w:rFonts w:ascii="Arial Narrow" w:hAnsi="Arial Narrow"/>
        </w:rPr>
        <w:t>mente, incluyendo la tasa nominal y efectiva de las operaciones de crédito, así como las comisiones, cargos por cuenta d</w:t>
      </w:r>
      <w:r w:rsidR="00A97B85" w:rsidRPr="00FA3A0A">
        <w:rPr>
          <w:rFonts w:ascii="Arial Narrow" w:hAnsi="Arial Narrow"/>
        </w:rPr>
        <w:t>e terceros y recargos</w:t>
      </w:r>
      <w:r w:rsidRPr="00FA3A0A">
        <w:rPr>
          <w:rFonts w:ascii="Arial Narrow" w:hAnsi="Arial Narrow"/>
        </w:rPr>
        <w:t>.</w:t>
      </w:r>
      <w:r w:rsidR="00A97B85" w:rsidRPr="00FA3A0A">
        <w:rPr>
          <w:rFonts w:ascii="Arial Narrow" w:hAnsi="Arial Narrow"/>
        </w:rPr>
        <w:t xml:space="preserve"> </w:t>
      </w:r>
    </w:p>
    <w:p w:rsidR="00860DC9" w:rsidRDefault="00860DC9" w:rsidP="00A931BF">
      <w:pPr>
        <w:widowControl w:val="0"/>
        <w:rPr>
          <w:rFonts w:ascii="Arial Narrow" w:hAnsi="Arial Narrow"/>
          <w:b/>
        </w:rPr>
      </w:pPr>
    </w:p>
    <w:p w:rsidR="002D00CB" w:rsidRPr="00FA3A0A" w:rsidRDefault="002D00CB" w:rsidP="00A931BF">
      <w:pPr>
        <w:widowControl w:val="0"/>
        <w:jc w:val="center"/>
        <w:rPr>
          <w:rFonts w:ascii="Arial Narrow" w:hAnsi="Arial Narrow"/>
          <w:b/>
        </w:rPr>
      </w:pPr>
      <w:r w:rsidRPr="00FA3A0A">
        <w:rPr>
          <w:rFonts w:ascii="Arial Narrow" w:hAnsi="Arial Narrow"/>
          <w:b/>
        </w:rPr>
        <w:t>CAPÍTULO I</w:t>
      </w:r>
      <w:r w:rsidR="00B94874" w:rsidRPr="00FA3A0A">
        <w:rPr>
          <w:rFonts w:ascii="Arial Narrow" w:hAnsi="Arial Narrow"/>
          <w:b/>
        </w:rPr>
        <w:t>I</w:t>
      </w:r>
      <w:r w:rsidR="00CD14FB" w:rsidRPr="00FA3A0A">
        <w:rPr>
          <w:rFonts w:ascii="Arial Narrow" w:hAnsi="Arial Narrow"/>
          <w:b/>
        </w:rPr>
        <w:t>I</w:t>
      </w:r>
    </w:p>
    <w:p w:rsidR="002D00CB" w:rsidRPr="00FA3A0A" w:rsidRDefault="002D00CB" w:rsidP="00A931BF">
      <w:pPr>
        <w:pStyle w:val="Sangra2detindependiente"/>
        <w:widowControl w:val="0"/>
        <w:ind w:firstLine="0"/>
        <w:jc w:val="center"/>
        <w:rPr>
          <w:rFonts w:ascii="Arial Narrow" w:hAnsi="Arial Narrow"/>
          <w:b/>
          <w:sz w:val="24"/>
          <w:lang w:val="es-ES"/>
        </w:rPr>
      </w:pPr>
      <w:r w:rsidRPr="00FA3A0A">
        <w:rPr>
          <w:rFonts w:ascii="Arial Narrow" w:hAnsi="Arial Narrow"/>
          <w:b/>
          <w:sz w:val="24"/>
          <w:lang w:val="es-ES"/>
        </w:rPr>
        <w:t xml:space="preserve">DE LOS CONTRATOS DE ADHESIÓN </w:t>
      </w:r>
    </w:p>
    <w:p w:rsidR="002D00CB" w:rsidRPr="00FA3A0A" w:rsidRDefault="002D00CB" w:rsidP="00A931BF">
      <w:pPr>
        <w:pStyle w:val="Sangra2detindependiente"/>
        <w:widowControl w:val="0"/>
        <w:ind w:firstLine="0"/>
        <w:jc w:val="center"/>
        <w:rPr>
          <w:rFonts w:ascii="Arial Narrow" w:hAnsi="Arial Narrow"/>
          <w:b/>
          <w:sz w:val="24"/>
          <w:lang w:val="es-ES"/>
        </w:rPr>
      </w:pPr>
    </w:p>
    <w:p w:rsidR="00B77F87" w:rsidRDefault="00B77F87" w:rsidP="00A931BF">
      <w:pPr>
        <w:widowControl w:val="0"/>
        <w:jc w:val="both"/>
        <w:rPr>
          <w:rFonts w:ascii="Arial Narrow" w:hAnsi="Arial Narrow"/>
          <w:b/>
        </w:rPr>
      </w:pPr>
    </w:p>
    <w:p w:rsidR="002D00CB" w:rsidRPr="00FA3A0A" w:rsidRDefault="002D00CB" w:rsidP="00A931BF">
      <w:pPr>
        <w:widowControl w:val="0"/>
        <w:jc w:val="both"/>
        <w:rPr>
          <w:rFonts w:ascii="Arial Narrow" w:hAnsi="Arial Narrow"/>
          <w:b/>
        </w:rPr>
      </w:pPr>
      <w:r w:rsidRPr="00FA3A0A">
        <w:rPr>
          <w:rFonts w:ascii="Arial Narrow" w:hAnsi="Arial Narrow"/>
          <w:b/>
        </w:rPr>
        <w:t xml:space="preserve">Depósitos de modelos de contratos </w:t>
      </w:r>
    </w:p>
    <w:p w:rsidR="002D00CB" w:rsidRPr="00FA3A0A" w:rsidRDefault="002D00CB" w:rsidP="00A931BF">
      <w:pPr>
        <w:pStyle w:val="Prrafodelista"/>
        <w:widowControl w:val="0"/>
        <w:numPr>
          <w:ilvl w:val="0"/>
          <w:numId w:val="6"/>
        </w:numPr>
        <w:tabs>
          <w:tab w:val="left" w:pos="709"/>
        </w:tabs>
        <w:ind w:left="0" w:firstLine="0"/>
        <w:jc w:val="both"/>
        <w:rPr>
          <w:rFonts w:ascii="Arial Narrow" w:hAnsi="Arial Narrow"/>
        </w:rPr>
      </w:pPr>
      <w:r w:rsidRPr="00FA3A0A">
        <w:rPr>
          <w:rFonts w:ascii="Arial Narrow" w:hAnsi="Arial Narrow"/>
        </w:rPr>
        <w:t xml:space="preserve">La entidad deberá remitir a la Superintendencia, previo a su </w:t>
      </w:r>
      <w:r w:rsidR="00F24529" w:rsidRPr="00FA3A0A">
        <w:rPr>
          <w:rFonts w:ascii="Arial Narrow" w:hAnsi="Arial Narrow"/>
        </w:rPr>
        <w:t>ofrecimiento al público</w:t>
      </w:r>
      <w:r w:rsidRPr="00FA3A0A">
        <w:rPr>
          <w:rFonts w:ascii="Arial Narrow" w:hAnsi="Arial Narrow"/>
        </w:rPr>
        <w:t>, los modelos de contratos de</w:t>
      </w:r>
      <w:r w:rsidR="004E5D87" w:rsidRPr="00FA3A0A">
        <w:rPr>
          <w:rFonts w:ascii="Arial Narrow" w:hAnsi="Arial Narrow"/>
        </w:rPr>
        <w:t xml:space="preserve"> adhesión y sus anexos</w:t>
      </w:r>
      <w:r w:rsidRPr="00FA3A0A">
        <w:rPr>
          <w:rFonts w:ascii="Arial Narrow" w:hAnsi="Arial Narrow"/>
        </w:rPr>
        <w:t xml:space="preserve">, para su respectiva revisión, </w:t>
      </w:r>
      <w:r w:rsidR="00B94874" w:rsidRPr="00FA3A0A">
        <w:rPr>
          <w:rFonts w:ascii="Arial Narrow" w:hAnsi="Arial Narrow"/>
        </w:rPr>
        <w:t>depósito</w:t>
      </w:r>
      <w:r w:rsidRPr="00FA3A0A">
        <w:rPr>
          <w:rFonts w:ascii="Arial Narrow" w:hAnsi="Arial Narrow"/>
        </w:rPr>
        <w:t xml:space="preserve"> y registro, debiendo cumplir con lo estipulado en el literal l) del artículo 56 de la Ley de Bancos, inciso tercero literal h) del artículo 37 de la Ley de Bancos Cooperativos y Sociedades de Ahorro y Crédito, el artículo 22 de la Ley de Protección al Consumidor</w:t>
      </w:r>
      <w:r w:rsidR="00273B82" w:rsidRPr="00FA3A0A">
        <w:rPr>
          <w:rFonts w:ascii="Arial Narrow" w:hAnsi="Arial Narrow"/>
        </w:rPr>
        <w:t xml:space="preserve"> </w:t>
      </w:r>
      <w:r w:rsidR="00D14421" w:rsidRPr="00FA3A0A">
        <w:rPr>
          <w:rFonts w:ascii="Arial Narrow" w:hAnsi="Arial Narrow"/>
        </w:rPr>
        <w:t>el artículo 22 del Reglamento de la Ley de Protección al Consumidor y considerando el contenido del Anexo No. 1 de las presentes Normas.</w:t>
      </w:r>
      <w:r w:rsidRPr="00FA3A0A">
        <w:rPr>
          <w:rFonts w:ascii="Arial Narrow" w:hAnsi="Arial Narrow"/>
        </w:rPr>
        <w:t xml:space="preserve"> </w:t>
      </w:r>
    </w:p>
    <w:p w:rsidR="00E36B41" w:rsidRPr="00FA3A0A" w:rsidRDefault="00E36B41" w:rsidP="00A931BF">
      <w:pPr>
        <w:widowControl w:val="0"/>
        <w:rPr>
          <w:rFonts w:ascii="Arial Narrow" w:hAnsi="Arial Narrow"/>
          <w:b/>
        </w:rPr>
      </w:pPr>
    </w:p>
    <w:p w:rsidR="00E36B41" w:rsidRPr="00FA3A0A" w:rsidRDefault="00E36B41" w:rsidP="00A931BF">
      <w:pPr>
        <w:widowControl w:val="0"/>
        <w:jc w:val="both"/>
        <w:rPr>
          <w:rFonts w:ascii="Arial Narrow" w:hAnsi="Arial Narrow"/>
        </w:rPr>
      </w:pPr>
      <w:r w:rsidRPr="00FA3A0A">
        <w:rPr>
          <w:rFonts w:ascii="Arial Narrow" w:hAnsi="Arial Narrow"/>
          <w:b/>
        </w:rPr>
        <w:t>Plazo para la autorización de los contratos de adhesión</w:t>
      </w:r>
    </w:p>
    <w:p w:rsidR="00E36B41" w:rsidRPr="00FA3A0A" w:rsidRDefault="00E36B41" w:rsidP="00A931BF">
      <w:pPr>
        <w:pStyle w:val="Prrafodelista"/>
        <w:widowControl w:val="0"/>
        <w:numPr>
          <w:ilvl w:val="0"/>
          <w:numId w:val="6"/>
        </w:numPr>
        <w:tabs>
          <w:tab w:val="left" w:pos="709"/>
        </w:tabs>
        <w:ind w:left="0" w:firstLine="0"/>
        <w:jc w:val="both"/>
        <w:rPr>
          <w:rFonts w:ascii="Arial Narrow" w:hAnsi="Arial Narrow"/>
        </w:rPr>
      </w:pPr>
      <w:r w:rsidRPr="00FA3A0A">
        <w:rPr>
          <w:rFonts w:ascii="Arial Narrow" w:hAnsi="Arial Narrow"/>
        </w:rPr>
        <w:t>La Superintendencia verificará conjuntamente con la Defensoría del Consumidor que los contratos de adhesión cumplen con la legislación vigente y para su depósito, contarán con un plazo no mayor de treinta días contados a partir de la remisión del mismo por parte de la entidad a la S</w:t>
      </w:r>
      <w:r w:rsidR="00406FCD">
        <w:rPr>
          <w:rFonts w:ascii="Arial Narrow" w:hAnsi="Arial Narrow"/>
        </w:rPr>
        <w:t>u</w:t>
      </w:r>
      <w:r w:rsidRPr="00FA3A0A">
        <w:rPr>
          <w:rFonts w:ascii="Arial Narrow" w:hAnsi="Arial Narrow"/>
        </w:rPr>
        <w:t>perintendencia.</w:t>
      </w:r>
    </w:p>
    <w:p w:rsidR="00E36B41" w:rsidRPr="00FA3A0A" w:rsidRDefault="00E36B41" w:rsidP="00A931BF">
      <w:pPr>
        <w:widowControl w:val="0"/>
        <w:jc w:val="both"/>
        <w:rPr>
          <w:rFonts w:ascii="Arial Narrow" w:hAnsi="Arial Narrow"/>
        </w:rPr>
      </w:pPr>
    </w:p>
    <w:p w:rsidR="00E36B41" w:rsidRPr="00FA3A0A" w:rsidRDefault="00E36B41" w:rsidP="00A931BF">
      <w:pPr>
        <w:widowControl w:val="0"/>
        <w:jc w:val="both"/>
        <w:rPr>
          <w:rFonts w:ascii="Arial Narrow" w:hAnsi="Arial Narrow"/>
        </w:rPr>
      </w:pPr>
      <w:r w:rsidRPr="00FA3A0A">
        <w:rPr>
          <w:rFonts w:ascii="Arial Narrow" w:hAnsi="Arial Narrow"/>
        </w:rPr>
        <w:t>Cuando la entidad pretenda modificar el contrato de adhesión o sus anexos, deberá previamente remitirlo a la Superintendencia para la revisión en conjunto con la Defensoría del Consumidor, para su depósito y registro de las modificaciones y la sustitución del depositado con anterioridad.</w:t>
      </w:r>
    </w:p>
    <w:p w:rsidR="00E36B41" w:rsidRPr="00FA3A0A" w:rsidRDefault="00E36B41" w:rsidP="00A931BF">
      <w:pPr>
        <w:widowControl w:val="0"/>
        <w:jc w:val="both"/>
        <w:rPr>
          <w:rFonts w:ascii="Arial Narrow" w:hAnsi="Arial Narrow"/>
        </w:rPr>
      </w:pPr>
    </w:p>
    <w:p w:rsidR="00E36B41" w:rsidRPr="00FA3A0A" w:rsidRDefault="00E36B41" w:rsidP="00A931BF">
      <w:pPr>
        <w:widowControl w:val="0"/>
        <w:jc w:val="both"/>
        <w:rPr>
          <w:rFonts w:ascii="Arial Narrow" w:hAnsi="Arial Narrow"/>
        </w:rPr>
      </w:pPr>
      <w:r w:rsidRPr="00FA3A0A">
        <w:rPr>
          <w:rFonts w:ascii="Arial Narrow" w:hAnsi="Arial Narrow"/>
        </w:rPr>
        <w:t>De conformidad con lo establecido en el artículo 22 de la Ley de Protección al Consumidor, si después de treinta días de presentados los modelos de contratos de adhesión y sus anexos o modificaciones y no hubieren sido objetados u observados, se entenderá que cumplen con la correspondiente normativa y en consecuencia pueden ser utilizados.</w:t>
      </w:r>
    </w:p>
    <w:p w:rsidR="00E36B41" w:rsidRPr="00FA3A0A" w:rsidRDefault="00E36B41" w:rsidP="00A931BF">
      <w:pPr>
        <w:widowControl w:val="0"/>
        <w:jc w:val="both"/>
        <w:rPr>
          <w:rFonts w:ascii="Arial Narrow" w:hAnsi="Arial Narrow"/>
          <w:b/>
        </w:rPr>
      </w:pPr>
    </w:p>
    <w:p w:rsidR="00E36B41" w:rsidRPr="00FA3A0A" w:rsidRDefault="00E36B41" w:rsidP="00A931BF">
      <w:pPr>
        <w:widowControl w:val="0"/>
        <w:jc w:val="both"/>
        <w:rPr>
          <w:rFonts w:ascii="Arial Narrow" w:hAnsi="Arial Narrow"/>
          <w:b/>
        </w:rPr>
      </w:pPr>
      <w:r w:rsidRPr="00FA3A0A">
        <w:rPr>
          <w:rFonts w:ascii="Arial Narrow" w:hAnsi="Arial Narrow"/>
          <w:b/>
        </w:rPr>
        <w:t>Contenido del contrato</w:t>
      </w:r>
    </w:p>
    <w:p w:rsidR="00E36B41" w:rsidRPr="00FA3A0A" w:rsidRDefault="00E36B41" w:rsidP="00A931BF">
      <w:pPr>
        <w:pStyle w:val="Prrafodelista"/>
        <w:widowControl w:val="0"/>
        <w:numPr>
          <w:ilvl w:val="0"/>
          <w:numId w:val="6"/>
        </w:numPr>
        <w:tabs>
          <w:tab w:val="left" w:pos="709"/>
        </w:tabs>
        <w:spacing w:after="120"/>
        <w:ind w:left="0" w:firstLine="0"/>
        <w:jc w:val="both"/>
        <w:rPr>
          <w:rFonts w:ascii="Arial Narrow" w:hAnsi="Arial Narrow"/>
        </w:rPr>
      </w:pPr>
      <w:r w:rsidRPr="00FA3A0A">
        <w:rPr>
          <w:rFonts w:ascii="Arial Narrow" w:hAnsi="Arial Narrow"/>
        </w:rPr>
        <w:t xml:space="preserve">El contrato y sus anexos debe proveer información clara, veraz, suficiente y de fácil comprensión, que permita el pleno conocimiento de los deberes y derechos </w:t>
      </w:r>
      <w:r w:rsidR="00015A77" w:rsidRPr="00FA3A0A">
        <w:rPr>
          <w:rFonts w:ascii="Arial Narrow" w:hAnsi="Arial Narrow"/>
        </w:rPr>
        <w:t>de la entidad</w:t>
      </w:r>
      <w:r w:rsidRPr="00FA3A0A">
        <w:rPr>
          <w:rFonts w:ascii="Arial Narrow" w:hAnsi="Arial Narrow"/>
        </w:rPr>
        <w:t xml:space="preserve"> y del </w:t>
      </w:r>
      <w:r w:rsidR="00015A77" w:rsidRPr="00FA3A0A">
        <w:rPr>
          <w:rFonts w:ascii="Arial Narrow" w:hAnsi="Arial Narrow"/>
        </w:rPr>
        <w:t>cliente</w:t>
      </w:r>
      <w:r w:rsidRPr="00FA3A0A">
        <w:rPr>
          <w:rFonts w:ascii="Arial Narrow" w:hAnsi="Arial Narrow"/>
        </w:rPr>
        <w:t>. El contrato contendrá como mínimo, lo siguiente:</w:t>
      </w:r>
    </w:p>
    <w:p w:rsidR="00E36B41" w:rsidRPr="00FA3A0A" w:rsidRDefault="00E36B41" w:rsidP="00A931BF">
      <w:pPr>
        <w:widowControl w:val="0"/>
        <w:numPr>
          <w:ilvl w:val="0"/>
          <w:numId w:val="14"/>
        </w:numPr>
        <w:ind w:left="425" w:hanging="425"/>
        <w:jc w:val="both"/>
        <w:rPr>
          <w:rFonts w:ascii="Arial Narrow" w:hAnsi="Arial Narrow"/>
        </w:rPr>
      </w:pPr>
      <w:r w:rsidRPr="00FA3A0A">
        <w:rPr>
          <w:rFonts w:ascii="Arial Narrow" w:hAnsi="Arial Narrow"/>
        </w:rPr>
        <w:t>Monto de crédito otorgado, expresado en letras y números;</w:t>
      </w:r>
    </w:p>
    <w:p w:rsidR="00E36B41" w:rsidRPr="00FA3A0A" w:rsidRDefault="00E36B41" w:rsidP="00A931BF">
      <w:pPr>
        <w:widowControl w:val="0"/>
        <w:numPr>
          <w:ilvl w:val="0"/>
          <w:numId w:val="14"/>
        </w:numPr>
        <w:ind w:left="425" w:hanging="425"/>
        <w:jc w:val="both"/>
        <w:rPr>
          <w:rFonts w:ascii="Arial Narrow" w:hAnsi="Arial Narrow"/>
        </w:rPr>
      </w:pPr>
      <w:r w:rsidRPr="00FA3A0A">
        <w:rPr>
          <w:rFonts w:ascii="Arial Narrow" w:hAnsi="Arial Narrow"/>
        </w:rPr>
        <w:t>Tasa de interés nominal, tasa de interés efectiva, tasa de interés moratoria o recargo por incumplimiento de pago; y</w:t>
      </w:r>
    </w:p>
    <w:p w:rsidR="00E36B41" w:rsidRPr="00FA3A0A" w:rsidRDefault="00E36B41" w:rsidP="00A931BF">
      <w:pPr>
        <w:widowControl w:val="0"/>
        <w:numPr>
          <w:ilvl w:val="0"/>
          <w:numId w:val="14"/>
        </w:numPr>
        <w:ind w:left="425" w:hanging="425"/>
        <w:jc w:val="both"/>
        <w:rPr>
          <w:rFonts w:ascii="Arial Narrow" w:hAnsi="Arial Narrow"/>
        </w:rPr>
      </w:pPr>
      <w:r w:rsidRPr="00FA3A0A">
        <w:rPr>
          <w:rFonts w:ascii="Arial Narrow" w:hAnsi="Arial Narrow"/>
        </w:rPr>
        <w:t>Cualquier información que sea de utilidad e importancia para el cliente.</w:t>
      </w:r>
    </w:p>
    <w:p w:rsidR="00A931BF" w:rsidRDefault="00406990" w:rsidP="00A931BF">
      <w:pPr>
        <w:tabs>
          <w:tab w:val="center" w:pos="4702"/>
        </w:tabs>
        <w:rPr>
          <w:rFonts w:ascii="Arial Narrow" w:hAnsi="Arial Narrow"/>
          <w:b/>
        </w:rPr>
      </w:pPr>
      <w:r w:rsidRPr="00FA3A0A">
        <w:rPr>
          <w:rFonts w:ascii="Arial Narrow" w:hAnsi="Arial Narrow"/>
          <w:b/>
        </w:rPr>
        <w:tab/>
      </w:r>
    </w:p>
    <w:p w:rsidR="00693C46" w:rsidRPr="00FA3A0A" w:rsidRDefault="00693C46" w:rsidP="00A931BF">
      <w:pPr>
        <w:tabs>
          <w:tab w:val="center" w:pos="4702"/>
        </w:tabs>
        <w:jc w:val="center"/>
        <w:rPr>
          <w:rFonts w:ascii="Arial Narrow" w:hAnsi="Arial Narrow"/>
          <w:b/>
        </w:rPr>
      </w:pPr>
      <w:r w:rsidRPr="00FA3A0A">
        <w:rPr>
          <w:rFonts w:ascii="Arial Narrow" w:hAnsi="Arial Narrow"/>
          <w:b/>
        </w:rPr>
        <w:t>CAPÍTULO I</w:t>
      </w:r>
      <w:r w:rsidR="00D9607F" w:rsidRPr="00FA3A0A">
        <w:rPr>
          <w:rFonts w:ascii="Arial Narrow" w:hAnsi="Arial Narrow"/>
          <w:b/>
        </w:rPr>
        <w:t>V</w:t>
      </w:r>
    </w:p>
    <w:p w:rsidR="00693C46" w:rsidRPr="00FA3A0A" w:rsidRDefault="006B0142" w:rsidP="00A931BF">
      <w:pPr>
        <w:pStyle w:val="Ttulo4"/>
        <w:keepNext w:val="0"/>
        <w:widowControl w:val="0"/>
        <w:rPr>
          <w:rFonts w:ascii="Arial Narrow" w:hAnsi="Arial Narrow"/>
          <w:b/>
        </w:rPr>
      </w:pPr>
      <w:r w:rsidRPr="00FA3A0A">
        <w:rPr>
          <w:rFonts w:ascii="Arial Narrow" w:hAnsi="Arial Narrow"/>
          <w:b/>
        </w:rPr>
        <w:t xml:space="preserve">CARTA DE APROBACIÓN DE CRÉDITO </w:t>
      </w:r>
      <w:r w:rsidR="00FB44C2" w:rsidRPr="00FA3A0A">
        <w:rPr>
          <w:rFonts w:ascii="Arial Narrow" w:hAnsi="Arial Narrow"/>
          <w:b/>
        </w:rPr>
        <w:t>E INFORMACIÓN DE OPERACIONES PASIVAS</w:t>
      </w:r>
    </w:p>
    <w:p w:rsidR="00693C46" w:rsidRPr="00FA3A0A" w:rsidRDefault="00693C46" w:rsidP="00A931BF">
      <w:pPr>
        <w:widowControl w:val="0"/>
        <w:jc w:val="both"/>
        <w:rPr>
          <w:rFonts w:ascii="Arial Narrow" w:hAnsi="Arial Narrow"/>
          <w:b/>
        </w:rPr>
      </w:pPr>
    </w:p>
    <w:p w:rsidR="00693C46" w:rsidRPr="00FA3A0A" w:rsidRDefault="00693C46" w:rsidP="00A931BF">
      <w:pPr>
        <w:pStyle w:val="Sangra2detindependiente"/>
        <w:widowControl w:val="0"/>
        <w:ind w:firstLine="0"/>
        <w:rPr>
          <w:rFonts w:ascii="Arial Narrow" w:hAnsi="Arial Narrow"/>
          <w:b/>
          <w:sz w:val="24"/>
          <w:lang w:val="es-ES"/>
        </w:rPr>
      </w:pPr>
      <w:r w:rsidRPr="00FA3A0A">
        <w:rPr>
          <w:rFonts w:ascii="Arial Narrow" w:hAnsi="Arial Narrow"/>
          <w:b/>
          <w:sz w:val="24"/>
          <w:lang w:val="es-ES"/>
        </w:rPr>
        <w:t xml:space="preserve">Información </w:t>
      </w:r>
      <w:r w:rsidR="00C72BF6" w:rsidRPr="00FA3A0A">
        <w:rPr>
          <w:rFonts w:ascii="Arial Narrow" w:hAnsi="Arial Narrow"/>
          <w:b/>
          <w:sz w:val="24"/>
          <w:lang w:val="es-ES"/>
        </w:rPr>
        <w:t>de</w:t>
      </w:r>
      <w:r w:rsidRPr="00FA3A0A">
        <w:rPr>
          <w:rFonts w:ascii="Arial Narrow" w:hAnsi="Arial Narrow"/>
          <w:b/>
          <w:sz w:val="24"/>
          <w:lang w:val="es-ES"/>
        </w:rPr>
        <w:t xml:space="preserve"> la carta de </w:t>
      </w:r>
      <w:r w:rsidR="00C72BF6" w:rsidRPr="00FA3A0A">
        <w:rPr>
          <w:rFonts w:ascii="Arial Narrow" w:hAnsi="Arial Narrow"/>
          <w:b/>
          <w:sz w:val="24"/>
          <w:lang w:val="es-ES"/>
        </w:rPr>
        <w:t>aprobación de crédito</w:t>
      </w:r>
    </w:p>
    <w:p w:rsidR="00C72BF6" w:rsidRPr="00FA3A0A" w:rsidRDefault="00C72BF6" w:rsidP="00A931BF">
      <w:pPr>
        <w:pStyle w:val="Prrafodelista"/>
        <w:widowControl w:val="0"/>
        <w:numPr>
          <w:ilvl w:val="0"/>
          <w:numId w:val="6"/>
        </w:numPr>
        <w:tabs>
          <w:tab w:val="left" w:pos="709"/>
        </w:tabs>
        <w:ind w:left="0" w:firstLine="0"/>
        <w:jc w:val="both"/>
        <w:rPr>
          <w:rFonts w:ascii="Arial Narrow" w:eastAsia="Calibri" w:hAnsi="Arial Narrow" w:cs="Arial"/>
          <w:lang w:val="es-SV"/>
        </w:rPr>
      </w:pPr>
      <w:r w:rsidRPr="00FA3A0A">
        <w:rPr>
          <w:rFonts w:ascii="Arial Narrow" w:hAnsi="Arial Narrow"/>
        </w:rPr>
        <w:t>La</w:t>
      </w:r>
      <w:r w:rsidRPr="00FA3A0A">
        <w:rPr>
          <w:rFonts w:ascii="Arial Narrow" w:eastAsia="Calibri" w:hAnsi="Arial Narrow" w:cs="Arial"/>
          <w:lang w:val="es-SV"/>
        </w:rPr>
        <w:t xml:space="preserve"> entidad, previo a la celebración de los contratos de adhesión, </w:t>
      </w:r>
      <w:r w:rsidR="002236E5" w:rsidRPr="00FA3A0A">
        <w:rPr>
          <w:rFonts w:ascii="Arial Narrow" w:eastAsia="Calibri" w:hAnsi="Arial Narrow" w:cs="Arial"/>
          <w:lang w:val="es-SV"/>
        </w:rPr>
        <w:t xml:space="preserve">a petición del solicitante de crédito </w:t>
      </w:r>
      <w:r w:rsidR="002236E5" w:rsidRPr="00FA3A0A">
        <w:rPr>
          <w:rFonts w:ascii="Arial Narrow" w:hAnsi="Arial Narrow"/>
          <w:szCs w:val="22"/>
        </w:rPr>
        <w:t xml:space="preserve">entregará </w:t>
      </w:r>
      <w:r w:rsidR="002236E5" w:rsidRPr="00FA3A0A">
        <w:rPr>
          <w:rFonts w:ascii="Arial Narrow" w:eastAsia="Calibri" w:hAnsi="Arial Narrow" w:cs="Arial"/>
          <w:lang w:val="es-SV"/>
        </w:rPr>
        <w:t>por los medios físicos o electrónicos,</w:t>
      </w:r>
      <w:r w:rsidRPr="00FA3A0A">
        <w:rPr>
          <w:rFonts w:ascii="Arial Narrow" w:eastAsia="Calibri" w:hAnsi="Arial Narrow" w:cs="Arial"/>
          <w:lang w:val="es-SV"/>
        </w:rPr>
        <w:t xml:space="preserve"> una carta de aprobación de crédito en los términos y condiciones establecidos en el literal “p” del artículo 19 de la Ley de Protección al Consumidor. La carta de aprobación será un extracto del contrato, por lo que su contenido no debe diferir del mismo.</w:t>
      </w:r>
    </w:p>
    <w:p w:rsidR="008A7416" w:rsidRPr="00FA3A0A" w:rsidRDefault="008A7416" w:rsidP="00A931BF">
      <w:pPr>
        <w:pStyle w:val="Prrafodelista"/>
        <w:widowControl w:val="0"/>
        <w:tabs>
          <w:tab w:val="left" w:pos="426"/>
          <w:tab w:val="left" w:pos="851"/>
        </w:tabs>
        <w:ind w:left="0"/>
        <w:jc w:val="both"/>
        <w:rPr>
          <w:rFonts w:ascii="Arial Narrow" w:hAnsi="Arial Narrow"/>
          <w:lang w:val="es-SV" w:eastAsia="es-MX"/>
        </w:rPr>
      </w:pPr>
    </w:p>
    <w:p w:rsidR="00C72BF6" w:rsidRPr="00FA3A0A" w:rsidRDefault="00C72BF6" w:rsidP="00A931BF">
      <w:pPr>
        <w:widowControl w:val="0"/>
        <w:autoSpaceDE w:val="0"/>
        <w:autoSpaceDN w:val="0"/>
        <w:adjustRightInd w:val="0"/>
        <w:jc w:val="both"/>
        <w:rPr>
          <w:rFonts w:ascii="Arial Narrow" w:eastAsia="Calibri" w:hAnsi="Arial Narrow" w:cs="Arial"/>
          <w:szCs w:val="22"/>
          <w:lang w:val="es-SV"/>
        </w:rPr>
      </w:pPr>
      <w:r w:rsidRPr="00FA3A0A">
        <w:rPr>
          <w:rFonts w:ascii="Arial Narrow" w:eastAsia="Calibri" w:hAnsi="Arial Narrow" w:cs="Arial"/>
          <w:szCs w:val="22"/>
          <w:lang w:val="es-SV"/>
        </w:rPr>
        <w:t xml:space="preserve">Para efectos que la carta de aprobación del crédito sea clara y cumpla con el principio de transparencia de información y para facilitar al usuario su comprensión, la entidad deberá crear un formato que incluya secciones diferenciables entre sí, ordenadas en filas, cuyo tipo y tamaño de letra sea legible a simple vista, </w:t>
      </w:r>
      <w:r w:rsidR="00835C0A" w:rsidRPr="00FA3A0A">
        <w:rPr>
          <w:rFonts w:ascii="Arial Narrow" w:eastAsia="Calibri" w:hAnsi="Arial Narrow" w:cs="Arial"/>
          <w:szCs w:val="22"/>
          <w:lang w:val="es-SV"/>
        </w:rPr>
        <w:t xml:space="preserve">no menor de </w:t>
      </w:r>
      <w:r w:rsidRPr="00FA3A0A">
        <w:rPr>
          <w:rFonts w:ascii="Arial Narrow" w:eastAsia="Calibri" w:hAnsi="Arial Narrow" w:cs="Arial"/>
          <w:szCs w:val="22"/>
          <w:lang w:val="es-SV"/>
        </w:rPr>
        <w:t>3 milímetros.</w:t>
      </w:r>
    </w:p>
    <w:p w:rsidR="009A6676" w:rsidRPr="00FA3A0A" w:rsidRDefault="009A6676" w:rsidP="00A931BF">
      <w:pPr>
        <w:widowControl w:val="0"/>
        <w:rPr>
          <w:rFonts w:ascii="Arial Narrow" w:hAnsi="Arial Narrow"/>
          <w:b/>
        </w:rPr>
      </w:pPr>
    </w:p>
    <w:p w:rsidR="009510E8" w:rsidRPr="00FA3A0A" w:rsidRDefault="009510E8" w:rsidP="00A931BF">
      <w:pPr>
        <w:pStyle w:val="Prrafodelista"/>
        <w:widowControl w:val="0"/>
        <w:tabs>
          <w:tab w:val="left" w:pos="426"/>
          <w:tab w:val="left" w:pos="851"/>
        </w:tabs>
        <w:ind w:left="0"/>
        <w:jc w:val="both"/>
        <w:rPr>
          <w:rFonts w:ascii="Arial Narrow" w:hAnsi="Arial Narrow"/>
          <w:b/>
          <w:lang w:val="es-SV"/>
        </w:rPr>
      </w:pPr>
      <w:r w:rsidRPr="00FA3A0A">
        <w:rPr>
          <w:rFonts w:ascii="Arial Narrow" w:hAnsi="Arial Narrow"/>
          <w:b/>
          <w:lang w:val="es-SV"/>
        </w:rPr>
        <w:t>Documentos a incluir en el expediente</w:t>
      </w:r>
      <w:r w:rsidR="0097626F" w:rsidRPr="00FA3A0A">
        <w:rPr>
          <w:rFonts w:ascii="Arial Narrow" w:hAnsi="Arial Narrow"/>
          <w:b/>
          <w:lang w:val="es-SV"/>
        </w:rPr>
        <w:t xml:space="preserve"> de operaciones activas</w:t>
      </w:r>
    </w:p>
    <w:p w:rsidR="00CE13A1" w:rsidRPr="00FA3A0A" w:rsidRDefault="008A7416" w:rsidP="00A931BF">
      <w:pPr>
        <w:pStyle w:val="Prrafodelista"/>
        <w:widowControl w:val="0"/>
        <w:numPr>
          <w:ilvl w:val="0"/>
          <w:numId w:val="6"/>
        </w:numPr>
        <w:tabs>
          <w:tab w:val="left" w:pos="709"/>
        </w:tabs>
        <w:ind w:left="0" w:firstLine="0"/>
        <w:jc w:val="both"/>
        <w:rPr>
          <w:rFonts w:ascii="Arial Narrow" w:hAnsi="Arial Narrow"/>
          <w:b/>
          <w:sz w:val="28"/>
        </w:rPr>
      </w:pPr>
      <w:r w:rsidRPr="00FA3A0A">
        <w:rPr>
          <w:rFonts w:ascii="Arial Narrow" w:hAnsi="Arial Narrow" w:cs="Arial"/>
          <w:szCs w:val="22"/>
        </w:rPr>
        <w:t>La carta de aprobación del crédito junto con la copia del contrato formará parte del expediente del usuario al igual que la correspondiente tabla de amortización programada, si procediere. La aceptación del cliente podrá documentarse por los medios físicos o electrónicos.</w:t>
      </w:r>
    </w:p>
    <w:p w:rsidR="008A7416" w:rsidRPr="00FA3A0A" w:rsidRDefault="008A7416" w:rsidP="00A931BF">
      <w:pPr>
        <w:pStyle w:val="Prrafodelista"/>
        <w:widowControl w:val="0"/>
        <w:tabs>
          <w:tab w:val="left" w:pos="426"/>
          <w:tab w:val="left" w:pos="851"/>
        </w:tabs>
        <w:ind w:left="0"/>
        <w:jc w:val="both"/>
        <w:rPr>
          <w:rFonts w:ascii="Arial Narrow" w:hAnsi="Arial Narrow"/>
          <w:b/>
        </w:rPr>
      </w:pPr>
    </w:p>
    <w:p w:rsidR="00373F1F" w:rsidRPr="00FA3A0A" w:rsidRDefault="0016229D" w:rsidP="00A931BF">
      <w:pPr>
        <w:pStyle w:val="Prrafodelista"/>
        <w:widowControl w:val="0"/>
        <w:numPr>
          <w:ilvl w:val="0"/>
          <w:numId w:val="6"/>
        </w:numPr>
        <w:tabs>
          <w:tab w:val="left" w:pos="709"/>
        </w:tabs>
        <w:ind w:left="0" w:firstLine="0"/>
        <w:jc w:val="both"/>
        <w:rPr>
          <w:rFonts w:ascii="Arial Narrow" w:hAnsi="Arial Narrow"/>
          <w:b/>
          <w:sz w:val="28"/>
        </w:rPr>
      </w:pPr>
      <w:r w:rsidRPr="00FA3A0A">
        <w:rPr>
          <w:rFonts w:ascii="Arial Narrow" w:hAnsi="Arial Narrow" w:cs="Arial"/>
          <w:szCs w:val="22"/>
        </w:rPr>
        <w:t>La entidad pondrá a disposi</w:t>
      </w:r>
      <w:r w:rsidR="006F598D" w:rsidRPr="00FA3A0A">
        <w:rPr>
          <w:rFonts w:ascii="Arial Narrow" w:hAnsi="Arial Narrow" w:cs="Arial"/>
          <w:szCs w:val="22"/>
        </w:rPr>
        <w:t xml:space="preserve">ción del público en general a través de sus carteleras físicas o electrónicas, </w:t>
      </w:r>
      <w:r w:rsidRPr="00FA3A0A">
        <w:rPr>
          <w:rFonts w:ascii="Arial Narrow" w:hAnsi="Arial Narrow" w:cs="Arial"/>
          <w:szCs w:val="22"/>
        </w:rPr>
        <w:t>la información que indique el lugar o medio por el cual se pueden interponer reclamos, los horarios de atención y los pasos a seguir en caso de no obtener respuesta o no considerarla satisfactoria.</w:t>
      </w:r>
    </w:p>
    <w:p w:rsidR="0016229D" w:rsidRPr="00FA3A0A" w:rsidRDefault="0016229D" w:rsidP="00A931BF">
      <w:pPr>
        <w:pStyle w:val="Prrafodelista"/>
        <w:widowControl w:val="0"/>
        <w:tabs>
          <w:tab w:val="left" w:pos="426"/>
          <w:tab w:val="left" w:pos="851"/>
        </w:tabs>
        <w:ind w:left="0"/>
        <w:jc w:val="both"/>
        <w:rPr>
          <w:rFonts w:ascii="Arial Narrow" w:hAnsi="Arial Narrow"/>
          <w:b/>
          <w:sz w:val="28"/>
        </w:rPr>
      </w:pPr>
    </w:p>
    <w:p w:rsidR="00E302C8" w:rsidRPr="00FA3A0A" w:rsidRDefault="00E302C8" w:rsidP="00A931BF">
      <w:pPr>
        <w:pStyle w:val="Sangra2detindependiente"/>
        <w:widowControl w:val="0"/>
        <w:ind w:firstLine="0"/>
        <w:rPr>
          <w:rFonts w:ascii="Arial Narrow" w:hAnsi="Arial Narrow"/>
          <w:b/>
          <w:sz w:val="24"/>
          <w:lang w:val="es-ES"/>
        </w:rPr>
      </w:pPr>
      <w:r w:rsidRPr="00FA3A0A">
        <w:rPr>
          <w:rFonts w:ascii="Arial Narrow" w:hAnsi="Arial Narrow"/>
          <w:b/>
          <w:sz w:val="24"/>
          <w:lang w:val="es-ES"/>
        </w:rPr>
        <w:t xml:space="preserve">Información mínima en operaciones pasivas </w:t>
      </w:r>
    </w:p>
    <w:p w:rsidR="00E302C8" w:rsidRPr="00FA3A0A" w:rsidRDefault="00E302C8" w:rsidP="00A931BF">
      <w:pPr>
        <w:pStyle w:val="Prrafodelista"/>
        <w:widowControl w:val="0"/>
        <w:numPr>
          <w:ilvl w:val="0"/>
          <w:numId w:val="6"/>
        </w:numPr>
        <w:tabs>
          <w:tab w:val="left" w:pos="709"/>
        </w:tabs>
        <w:spacing w:after="120"/>
        <w:ind w:left="0" w:firstLine="0"/>
        <w:jc w:val="both"/>
        <w:rPr>
          <w:rFonts w:ascii="Arial Narrow" w:hAnsi="Arial Narrow"/>
        </w:rPr>
      </w:pPr>
      <w:r w:rsidRPr="00FA3A0A">
        <w:rPr>
          <w:rFonts w:ascii="Arial Narrow" w:hAnsi="Arial Narrow"/>
        </w:rPr>
        <w:t>La entidad, previo a la celebración de los contratos de operaciones pasivas, deberá entregar un formulario en formato físico o electrónico</w:t>
      </w:r>
      <w:r w:rsidR="003371B2" w:rsidRPr="00FA3A0A">
        <w:rPr>
          <w:rFonts w:ascii="Arial Narrow" w:hAnsi="Arial Narrow"/>
        </w:rPr>
        <w:t>,</w:t>
      </w:r>
      <w:r w:rsidRPr="00FA3A0A">
        <w:rPr>
          <w:rFonts w:ascii="Arial Narrow" w:hAnsi="Arial Narrow"/>
        </w:rPr>
        <w:t xml:space="preserve"> </w:t>
      </w:r>
      <w:r w:rsidR="005052E1" w:rsidRPr="00FA3A0A">
        <w:rPr>
          <w:rFonts w:ascii="Arial Narrow" w:hAnsi="Arial Narrow"/>
        </w:rPr>
        <w:t>de acuerdo a las indicaciones</w:t>
      </w:r>
      <w:r w:rsidR="009C4F97" w:rsidRPr="00FA3A0A">
        <w:rPr>
          <w:rFonts w:ascii="Arial Narrow" w:hAnsi="Arial Narrow"/>
        </w:rPr>
        <w:t xml:space="preserve"> de </w:t>
      </w:r>
      <w:r w:rsidRPr="00FA3A0A">
        <w:rPr>
          <w:rFonts w:ascii="Arial Narrow" w:hAnsi="Arial Narrow"/>
        </w:rPr>
        <w:t>los usuarios, con la información mínima siguiente:</w:t>
      </w:r>
    </w:p>
    <w:p w:rsidR="00E302C8" w:rsidRPr="007E738C" w:rsidRDefault="00872A68" w:rsidP="00A931BF">
      <w:pPr>
        <w:pStyle w:val="Prrafodelista"/>
        <w:widowControl w:val="0"/>
        <w:numPr>
          <w:ilvl w:val="0"/>
          <w:numId w:val="10"/>
        </w:numPr>
        <w:tabs>
          <w:tab w:val="left" w:pos="426"/>
        </w:tabs>
        <w:ind w:left="425" w:hanging="425"/>
        <w:jc w:val="both"/>
        <w:rPr>
          <w:rFonts w:ascii="Arial Narrow" w:hAnsi="Arial Narrow"/>
        </w:rPr>
      </w:pPr>
      <w:r w:rsidRPr="007E738C">
        <w:rPr>
          <w:rFonts w:ascii="Arial Narrow" w:hAnsi="Arial Narrow"/>
        </w:rPr>
        <w:t>Tasa de interés nominal que se aplicará por el depósito; (1)</w:t>
      </w:r>
    </w:p>
    <w:p w:rsidR="00E302C8" w:rsidRPr="00FA3A0A" w:rsidRDefault="00E302C8" w:rsidP="00A931BF">
      <w:pPr>
        <w:pStyle w:val="Prrafodelista"/>
        <w:widowControl w:val="0"/>
        <w:numPr>
          <w:ilvl w:val="0"/>
          <w:numId w:val="10"/>
        </w:numPr>
        <w:tabs>
          <w:tab w:val="left" w:pos="426"/>
        </w:tabs>
        <w:ind w:left="425" w:hanging="425"/>
        <w:jc w:val="both"/>
        <w:rPr>
          <w:rFonts w:ascii="Arial Narrow" w:hAnsi="Arial Narrow"/>
        </w:rPr>
      </w:pPr>
      <w:r w:rsidRPr="00FA3A0A">
        <w:rPr>
          <w:rFonts w:ascii="Arial Narrow" w:hAnsi="Arial Narrow"/>
        </w:rPr>
        <w:t>Las fechas de corte o la periodicidad para el abono de intereses;</w:t>
      </w:r>
    </w:p>
    <w:p w:rsidR="00E302C8" w:rsidRPr="00FA3A0A" w:rsidRDefault="00E302C8" w:rsidP="00A931BF">
      <w:pPr>
        <w:pStyle w:val="Prrafodelista"/>
        <w:widowControl w:val="0"/>
        <w:numPr>
          <w:ilvl w:val="0"/>
          <w:numId w:val="10"/>
        </w:numPr>
        <w:tabs>
          <w:tab w:val="left" w:pos="426"/>
        </w:tabs>
        <w:ind w:left="425" w:hanging="425"/>
        <w:jc w:val="both"/>
        <w:rPr>
          <w:rFonts w:ascii="Arial Narrow" w:hAnsi="Arial Narrow"/>
        </w:rPr>
      </w:pPr>
      <w:r w:rsidRPr="00FA3A0A">
        <w:rPr>
          <w:rFonts w:ascii="Arial Narrow" w:hAnsi="Arial Narrow" w:cs="Arial"/>
        </w:rPr>
        <w:t>El monto y detalle de cualquier comisión cargo, gasto o cobro que se trasladen al cliente excepto los impuestos o contribuciones especiales</w:t>
      </w:r>
      <w:r w:rsidRPr="00FA3A0A">
        <w:rPr>
          <w:rFonts w:ascii="Arial Narrow" w:hAnsi="Arial Narrow"/>
        </w:rPr>
        <w:t>;</w:t>
      </w:r>
    </w:p>
    <w:p w:rsidR="00E302C8" w:rsidRPr="00FA3A0A" w:rsidRDefault="00E302C8" w:rsidP="00A931BF">
      <w:pPr>
        <w:pStyle w:val="Prrafodelista"/>
        <w:widowControl w:val="0"/>
        <w:numPr>
          <w:ilvl w:val="0"/>
          <w:numId w:val="10"/>
        </w:numPr>
        <w:tabs>
          <w:tab w:val="left" w:pos="426"/>
        </w:tabs>
        <w:ind w:left="425" w:hanging="425"/>
        <w:jc w:val="both"/>
        <w:rPr>
          <w:rFonts w:ascii="Arial Narrow" w:hAnsi="Arial Narrow"/>
        </w:rPr>
      </w:pPr>
      <w:r w:rsidRPr="00FA3A0A">
        <w:rPr>
          <w:rFonts w:ascii="Arial Narrow" w:hAnsi="Arial Narrow"/>
        </w:rPr>
        <w:t xml:space="preserve">Las penalidades que se aplicarán por incumplimiento de las obligaciones contraídas; </w:t>
      </w:r>
    </w:p>
    <w:p w:rsidR="00E302C8" w:rsidRPr="00FA3A0A" w:rsidRDefault="00E302C8" w:rsidP="00A931BF">
      <w:pPr>
        <w:pStyle w:val="Prrafodelista"/>
        <w:widowControl w:val="0"/>
        <w:numPr>
          <w:ilvl w:val="0"/>
          <w:numId w:val="10"/>
        </w:numPr>
        <w:tabs>
          <w:tab w:val="left" w:pos="426"/>
        </w:tabs>
        <w:ind w:left="425" w:hanging="425"/>
        <w:jc w:val="both"/>
        <w:rPr>
          <w:rFonts w:ascii="Arial Narrow" w:hAnsi="Arial Narrow"/>
        </w:rPr>
      </w:pPr>
      <w:r w:rsidRPr="00FA3A0A">
        <w:rPr>
          <w:rFonts w:ascii="Arial Narrow" w:hAnsi="Arial Narrow"/>
        </w:rPr>
        <w:t>Advertencias sobre penalizaciones por movimientos mínimos en tarjetas de débito cuando aplique, siempre y cuando hayan sido acordados en el contrato; y</w:t>
      </w:r>
    </w:p>
    <w:p w:rsidR="00E302C8" w:rsidRPr="00FA3A0A" w:rsidRDefault="00E302C8" w:rsidP="00A931BF">
      <w:pPr>
        <w:pStyle w:val="Prrafodelista"/>
        <w:widowControl w:val="0"/>
        <w:numPr>
          <w:ilvl w:val="0"/>
          <w:numId w:val="10"/>
        </w:numPr>
        <w:tabs>
          <w:tab w:val="left" w:pos="426"/>
        </w:tabs>
        <w:ind w:left="425" w:hanging="425"/>
        <w:jc w:val="both"/>
      </w:pPr>
      <w:r w:rsidRPr="00FA3A0A">
        <w:rPr>
          <w:rFonts w:ascii="Arial Narrow" w:hAnsi="Arial Narrow"/>
        </w:rPr>
        <w:t>Otra información que la entidad considere que es relevante.</w:t>
      </w:r>
    </w:p>
    <w:p w:rsidR="00E302C8" w:rsidRPr="00FA3A0A" w:rsidRDefault="00E302C8" w:rsidP="00A931BF">
      <w:pPr>
        <w:pStyle w:val="Prrafodelista"/>
        <w:widowControl w:val="0"/>
        <w:tabs>
          <w:tab w:val="left" w:pos="426"/>
          <w:tab w:val="left" w:pos="851"/>
        </w:tabs>
        <w:ind w:left="425"/>
        <w:jc w:val="both"/>
      </w:pPr>
    </w:p>
    <w:p w:rsidR="00E302C8" w:rsidRPr="00FA3A0A" w:rsidRDefault="00E302C8" w:rsidP="00A931BF">
      <w:pPr>
        <w:pStyle w:val="Prrafodelista"/>
        <w:widowControl w:val="0"/>
        <w:tabs>
          <w:tab w:val="left" w:pos="426"/>
          <w:tab w:val="left" w:pos="851"/>
        </w:tabs>
        <w:ind w:left="0"/>
        <w:jc w:val="both"/>
        <w:rPr>
          <w:rFonts w:ascii="Arial Narrow" w:hAnsi="Arial Narrow"/>
          <w:lang w:val="es-SV"/>
        </w:rPr>
      </w:pPr>
      <w:r w:rsidRPr="00FA3A0A">
        <w:rPr>
          <w:rFonts w:ascii="Arial Narrow" w:hAnsi="Arial Narrow"/>
          <w:lang w:val="es-SV"/>
        </w:rPr>
        <w:t xml:space="preserve">Adicionalmente a lo establecido en el presente artículo, la entidad deberá informar la fecha de vencimiento del depósito, de ser el caso y el tiempo que tiene el usuario para cancelarlo antes de su renovación automática. </w:t>
      </w:r>
    </w:p>
    <w:p w:rsidR="00E302C8" w:rsidRPr="00FA3A0A" w:rsidRDefault="00E302C8" w:rsidP="00A931BF">
      <w:pPr>
        <w:pStyle w:val="Prrafodelista"/>
        <w:widowControl w:val="0"/>
        <w:tabs>
          <w:tab w:val="left" w:pos="426"/>
          <w:tab w:val="left" w:pos="851"/>
        </w:tabs>
        <w:ind w:left="0"/>
        <w:jc w:val="both"/>
        <w:rPr>
          <w:rFonts w:ascii="Arial Narrow" w:hAnsi="Arial Narrow"/>
          <w:lang w:val="es-SV"/>
        </w:rPr>
      </w:pPr>
    </w:p>
    <w:p w:rsidR="00E302C8" w:rsidRPr="00FA3A0A" w:rsidRDefault="00E302C8" w:rsidP="00A931BF">
      <w:pPr>
        <w:widowControl w:val="0"/>
        <w:tabs>
          <w:tab w:val="left" w:pos="426"/>
          <w:tab w:val="left" w:pos="851"/>
        </w:tabs>
        <w:jc w:val="both"/>
        <w:rPr>
          <w:rFonts w:ascii="Arial Narrow" w:hAnsi="Arial Narrow"/>
        </w:rPr>
      </w:pPr>
      <w:r w:rsidRPr="00FA3A0A">
        <w:rPr>
          <w:rFonts w:ascii="Arial Narrow" w:hAnsi="Arial Narrow"/>
        </w:rPr>
        <w:t>No obstante lo establecido en este artículo, quedan exoneradas de la entrega física del formulario aquellas cuentas para el pago de remuneraciones a trabajadores, inclusive indemnizaciones laborales, mediante transferencia de fondos desde una cuenta especial de depósito del empleador, en los que se identifique a la cuenta especial del empleador y al titular de la cuenta de depósito. Si este tipo de cuenta se encuentra asociada al uso de tarjeta de débito, la entidad deberá informar sobre lo establecido en el literal e) del presente artículo.</w:t>
      </w:r>
    </w:p>
    <w:p w:rsidR="00E302C8" w:rsidRPr="00FA3A0A" w:rsidRDefault="00E302C8" w:rsidP="00A931BF">
      <w:pPr>
        <w:widowControl w:val="0"/>
        <w:rPr>
          <w:rFonts w:ascii="Arial Narrow" w:hAnsi="Arial Narrow"/>
          <w:b/>
          <w:lang w:val="es-SV"/>
        </w:rPr>
      </w:pPr>
    </w:p>
    <w:p w:rsidR="00E302C8" w:rsidRPr="00FA3A0A" w:rsidRDefault="00E302C8" w:rsidP="00A931BF">
      <w:pPr>
        <w:pStyle w:val="Prrafodelista"/>
        <w:widowControl w:val="0"/>
        <w:tabs>
          <w:tab w:val="left" w:pos="426"/>
          <w:tab w:val="left" w:pos="851"/>
        </w:tabs>
        <w:ind w:left="0"/>
        <w:jc w:val="both"/>
        <w:rPr>
          <w:rFonts w:ascii="Arial Narrow" w:hAnsi="Arial Narrow"/>
        </w:rPr>
      </w:pPr>
      <w:r w:rsidRPr="00FA3A0A">
        <w:rPr>
          <w:rFonts w:ascii="Arial Narrow" w:hAnsi="Arial Narrow"/>
          <w:lang w:val="es-SV"/>
        </w:rPr>
        <w:t>La información requerida en el presente artículo deberá ser completa, precisa, veraz, clara y oportuna.</w:t>
      </w:r>
    </w:p>
    <w:p w:rsidR="00210DEA" w:rsidRDefault="00210DEA" w:rsidP="00A931BF">
      <w:pPr>
        <w:jc w:val="center"/>
        <w:rPr>
          <w:rFonts w:ascii="Arial Narrow" w:hAnsi="Arial Narrow"/>
          <w:b/>
        </w:rPr>
      </w:pPr>
    </w:p>
    <w:p w:rsidR="00D011D7" w:rsidRPr="00FA3A0A" w:rsidRDefault="00D011D7" w:rsidP="00A931BF">
      <w:pPr>
        <w:jc w:val="center"/>
        <w:rPr>
          <w:rFonts w:ascii="Arial Narrow" w:hAnsi="Arial Narrow"/>
          <w:b/>
          <w:snapToGrid w:val="0"/>
          <w:lang w:val="es-ES_tradnl"/>
        </w:rPr>
      </w:pPr>
      <w:r w:rsidRPr="00FA3A0A">
        <w:rPr>
          <w:rFonts w:ascii="Arial Narrow" w:hAnsi="Arial Narrow"/>
          <w:b/>
        </w:rPr>
        <w:t xml:space="preserve">CAPÍTULO </w:t>
      </w:r>
      <w:r w:rsidR="0055597A" w:rsidRPr="00FA3A0A">
        <w:rPr>
          <w:rFonts w:ascii="Arial Narrow" w:hAnsi="Arial Narrow"/>
          <w:b/>
        </w:rPr>
        <w:t>V</w:t>
      </w:r>
    </w:p>
    <w:p w:rsidR="00D011D7" w:rsidRPr="00FA3A0A" w:rsidRDefault="00795C6E" w:rsidP="00A931BF">
      <w:pPr>
        <w:pStyle w:val="Ttulo1"/>
        <w:keepNext w:val="0"/>
        <w:widowControl w:val="0"/>
        <w:tabs>
          <w:tab w:val="center" w:pos="4680"/>
        </w:tabs>
        <w:jc w:val="center"/>
        <w:rPr>
          <w:rFonts w:ascii="Arial Narrow" w:hAnsi="Arial Narrow"/>
          <w:b w:val="0"/>
          <w:szCs w:val="24"/>
        </w:rPr>
      </w:pPr>
      <w:r w:rsidRPr="00FA3A0A">
        <w:rPr>
          <w:rFonts w:ascii="Arial Narrow" w:hAnsi="Arial Narrow"/>
          <w:szCs w:val="24"/>
        </w:rPr>
        <w:t xml:space="preserve">DE LAS </w:t>
      </w:r>
      <w:r w:rsidR="00D2424A" w:rsidRPr="00FA3A0A">
        <w:rPr>
          <w:rFonts w:ascii="Arial Narrow" w:hAnsi="Arial Narrow"/>
          <w:szCs w:val="24"/>
        </w:rPr>
        <w:t>TASAS DE INTER</w:t>
      </w:r>
      <w:r w:rsidR="007442CB" w:rsidRPr="00FA3A0A">
        <w:rPr>
          <w:rFonts w:ascii="Arial Narrow" w:hAnsi="Arial Narrow"/>
          <w:szCs w:val="24"/>
        </w:rPr>
        <w:t>É</w:t>
      </w:r>
      <w:r w:rsidR="00D2424A" w:rsidRPr="00FA3A0A">
        <w:rPr>
          <w:rFonts w:ascii="Arial Narrow" w:hAnsi="Arial Narrow"/>
          <w:szCs w:val="24"/>
        </w:rPr>
        <w:t>S</w:t>
      </w:r>
    </w:p>
    <w:p w:rsidR="00915396" w:rsidRPr="00FA3A0A" w:rsidRDefault="00915396" w:rsidP="00A931BF">
      <w:pPr>
        <w:widowControl w:val="0"/>
        <w:ind w:firstLine="36"/>
        <w:jc w:val="both"/>
        <w:rPr>
          <w:rFonts w:ascii="Arial Narrow" w:hAnsi="Arial Narrow"/>
          <w:lang w:val="es-ES_tradnl"/>
        </w:rPr>
      </w:pPr>
    </w:p>
    <w:p w:rsidR="006E39F7" w:rsidRPr="00A931BF" w:rsidRDefault="006E39F7" w:rsidP="00A931BF">
      <w:pPr>
        <w:rPr>
          <w:rFonts w:ascii="Arial Narrow" w:hAnsi="Arial Narrow"/>
          <w:b/>
          <w:bCs/>
        </w:rPr>
      </w:pPr>
      <w:r w:rsidRPr="00A931BF">
        <w:rPr>
          <w:rFonts w:ascii="Arial Narrow" w:hAnsi="Arial Narrow"/>
          <w:b/>
          <w:bCs/>
        </w:rPr>
        <w:t xml:space="preserve">De las </w:t>
      </w:r>
      <w:r w:rsidR="00ED1820" w:rsidRPr="00A931BF">
        <w:rPr>
          <w:rFonts w:ascii="Arial Narrow" w:hAnsi="Arial Narrow"/>
          <w:b/>
          <w:bCs/>
        </w:rPr>
        <w:t>t</w:t>
      </w:r>
      <w:r w:rsidRPr="00A931BF">
        <w:rPr>
          <w:rFonts w:ascii="Arial Narrow" w:hAnsi="Arial Narrow"/>
          <w:b/>
          <w:bCs/>
        </w:rPr>
        <w:t xml:space="preserve">asas de </w:t>
      </w:r>
      <w:r w:rsidR="00ED1820" w:rsidRPr="00A931BF">
        <w:rPr>
          <w:rFonts w:ascii="Arial Narrow" w:hAnsi="Arial Narrow"/>
          <w:b/>
          <w:bCs/>
        </w:rPr>
        <w:t>i</w:t>
      </w:r>
      <w:r w:rsidRPr="00A931BF">
        <w:rPr>
          <w:rFonts w:ascii="Arial Narrow" w:hAnsi="Arial Narrow"/>
          <w:b/>
          <w:bCs/>
        </w:rPr>
        <w:t>nterés</w:t>
      </w:r>
      <w:r w:rsidR="0026478A" w:rsidRPr="00A931BF">
        <w:rPr>
          <w:rFonts w:ascii="Arial Narrow" w:hAnsi="Arial Narrow"/>
          <w:b/>
          <w:bCs/>
        </w:rPr>
        <w:t xml:space="preserve"> activas</w:t>
      </w:r>
    </w:p>
    <w:p w:rsidR="001307F4" w:rsidRPr="00FA3A0A" w:rsidRDefault="00F5212D" w:rsidP="00A931BF">
      <w:pPr>
        <w:pStyle w:val="Prrafodelista"/>
        <w:widowControl w:val="0"/>
        <w:numPr>
          <w:ilvl w:val="0"/>
          <w:numId w:val="6"/>
        </w:numPr>
        <w:tabs>
          <w:tab w:val="left" w:pos="709"/>
        </w:tabs>
        <w:ind w:left="0" w:firstLine="0"/>
        <w:jc w:val="both"/>
        <w:rPr>
          <w:rFonts w:ascii="Arial Narrow" w:hAnsi="Arial Narrow"/>
          <w:lang w:val="es-ES_tradnl"/>
        </w:rPr>
      </w:pPr>
      <w:r w:rsidRPr="00FA3A0A">
        <w:rPr>
          <w:rFonts w:ascii="Arial Narrow" w:hAnsi="Arial Narrow" w:cs="Arial"/>
          <w:szCs w:val="22"/>
        </w:rPr>
        <w:t>La</w:t>
      </w:r>
      <w:r w:rsidRPr="00FA3A0A">
        <w:rPr>
          <w:rFonts w:ascii="Arial Narrow" w:hAnsi="Arial Narrow"/>
          <w:lang w:val="es-ES_tradnl"/>
        </w:rPr>
        <w:t xml:space="preserve"> entidad </w:t>
      </w:r>
      <w:r w:rsidR="00CF0C34" w:rsidRPr="00FA3A0A">
        <w:rPr>
          <w:rFonts w:ascii="Arial Narrow" w:hAnsi="Arial Narrow"/>
          <w:lang w:val="es-ES_tradnl"/>
        </w:rPr>
        <w:t xml:space="preserve">deberá </w:t>
      </w:r>
      <w:r w:rsidRPr="00FA3A0A">
        <w:rPr>
          <w:rFonts w:ascii="Arial Narrow" w:hAnsi="Arial Narrow"/>
          <w:lang w:val="es-ES_tradnl"/>
        </w:rPr>
        <w:t xml:space="preserve">establecer </w:t>
      </w:r>
      <w:r w:rsidR="006E0C0A" w:rsidRPr="00FA3A0A">
        <w:rPr>
          <w:rFonts w:ascii="Arial Narrow" w:hAnsi="Arial Narrow"/>
          <w:lang w:val="es-ES_tradnl"/>
        </w:rPr>
        <w:t xml:space="preserve">y hacer del conocimiento público </w:t>
      </w:r>
      <w:r w:rsidRPr="00FA3A0A">
        <w:rPr>
          <w:rFonts w:ascii="Arial Narrow" w:hAnsi="Arial Narrow"/>
          <w:lang w:val="es-ES_tradnl"/>
        </w:rPr>
        <w:t>una tasa de referencia</w:t>
      </w:r>
      <w:r w:rsidR="00115F74" w:rsidRPr="00FA3A0A">
        <w:rPr>
          <w:rFonts w:ascii="Arial Narrow" w:hAnsi="Arial Narrow"/>
          <w:lang w:val="es-ES_tradnl"/>
        </w:rPr>
        <w:t xml:space="preserve"> única</w:t>
      </w:r>
      <w:r w:rsidR="00B630A9" w:rsidRPr="00FA3A0A">
        <w:rPr>
          <w:rFonts w:ascii="Arial Narrow" w:hAnsi="Arial Narrow"/>
          <w:lang w:val="es-ES_tradnl"/>
        </w:rPr>
        <w:t xml:space="preserve"> expresada en porcentaje, </w:t>
      </w:r>
      <w:r w:rsidRPr="00FA3A0A">
        <w:rPr>
          <w:rFonts w:ascii="Arial Narrow" w:hAnsi="Arial Narrow"/>
          <w:lang w:val="es-ES_tradnl"/>
        </w:rPr>
        <w:t xml:space="preserve">para </w:t>
      </w:r>
      <w:r w:rsidR="006E0C0A" w:rsidRPr="00FA3A0A">
        <w:rPr>
          <w:rFonts w:ascii="Arial Narrow" w:hAnsi="Arial Narrow"/>
          <w:lang w:val="es-ES_tradnl"/>
        </w:rPr>
        <w:t>sus</w:t>
      </w:r>
      <w:r w:rsidRPr="00FA3A0A">
        <w:rPr>
          <w:rFonts w:ascii="Arial Narrow" w:hAnsi="Arial Narrow"/>
          <w:lang w:val="es-ES_tradnl"/>
        </w:rPr>
        <w:t xml:space="preserve"> operaciones</w:t>
      </w:r>
      <w:r w:rsidR="006E0C0A" w:rsidRPr="00FA3A0A">
        <w:rPr>
          <w:rFonts w:ascii="Arial Narrow" w:hAnsi="Arial Narrow"/>
          <w:lang w:val="es-ES_tradnl"/>
        </w:rPr>
        <w:t xml:space="preserve"> de préstamo</w:t>
      </w:r>
      <w:r w:rsidR="00FD3CA9" w:rsidRPr="00FA3A0A">
        <w:rPr>
          <w:rFonts w:ascii="Arial Narrow" w:hAnsi="Arial Narrow"/>
          <w:lang w:val="es-ES_tradnl"/>
        </w:rPr>
        <w:t>s</w:t>
      </w:r>
      <w:r w:rsidR="006E0C0A" w:rsidRPr="00FA3A0A">
        <w:rPr>
          <w:rFonts w:ascii="Arial Narrow" w:hAnsi="Arial Narrow"/>
          <w:lang w:val="es-ES_tradnl"/>
        </w:rPr>
        <w:t xml:space="preserve"> en </w:t>
      </w:r>
      <w:r w:rsidR="00F53E61" w:rsidRPr="00FA3A0A">
        <w:rPr>
          <w:rFonts w:ascii="Arial Narrow" w:hAnsi="Arial Narrow"/>
          <w:lang w:val="es-ES_tradnl"/>
        </w:rPr>
        <w:t>moneda de curso legal</w:t>
      </w:r>
      <w:r w:rsidR="00BE4FCC" w:rsidRPr="00FA3A0A">
        <w:rPr>
          <w:rFonts w:ascii="Arial Narrow" w:hAnsi="Arial Narrow"/>
          <w:lang w:val="es-ES_tradnl"/>
        </w:rPr>
        <w:t xml:space="preserve"> y otra para sus operaciones de préstamos en moneda</w:t>
      </w:r>
      <w:r w:rsidR="008F2D2F" w:rsidRPr="00FA3A0A">
        <w:rPr>
          <w:rFonts w:ascii="Arial Narrow" w:hAnsi="Arial Narrow"/>
          <w:lang w:val="es-ES_tradnl"/>
        </w:rPr>
        <w:t xml:space="preserve"> </w:t>
      </w:r>
      <w:r w:rsidR="001F5DC9" w:rsidRPr="00FA3A0A">
        <w:rPr>
          <w:rFonts w:ascii="Arial Narrow" w:hAnsi="Arial Narrow"/>
          <w:lang w:val="es-ES_tradnl"/>
        </w:rPr>
        <w:t>extranjera</w:t>
      </w:r>
      <w:r w:rsidR="00BE4FCC" w:rsidRPr="00FA3A0A">
        <w:rPr>
          <w:rFonts w:ascii="Arial Narrow" w:hAnsi="Arial Narrow"/>
          <w:lang w:val="es-ES_tradnl"/>
        </w:rPr>
        <w:t>,</w:t>
      </w:r>
      <w:r w:rsidRPr="00FA3A0A">
        <w:rPr>
          <w:rFonts w:ascii="Arial Narrow" w:hAnsi="Arial Narrow"/>
          <w:lang w:val="es-ES_tradnl"/>
        </w:rPr>
        <w:t xml:space="preserve"> </w:t>
      </w:r>
      <w:r w:rsidR="006E0C0A" w:rsidRPr="00FA3A0A">
        <w:rPr>
          <w:rFonts w:ascii="Arial Narrow" w:hAnsi="Arial Narrow"/>
          <w:lang w:val="es-ES_tradnl"/>
        </w:rPr>
        <w:t>de conformidad</w:t>
      </w:r>
      <w:r w:rsidR="00BE4FCC" w:rsidRPr="00FA3A0A">
        <w:rPr>
          <w:rFonts w:ascii="Arial Narrow" w:hAnsi="Arial Narrow"/>
          <w:lang w:val="es-ES_tradnl"/>
        </w:rPr>
        <w:t xml:space="preserve"> con los requerimientos legales. </w:t>
      </w:r>
      <w:r w:rsidR="00396226" w:rsidRPr="00FA3A0A">
        <w:rPr>
          <w:rFonts w:ascii="Arial Narrow" w:hAnsi="Arial Narrow"/>
          <w:lang w:val="es-ES_tradnl"/>
        </w:rPr>
        <w:t>La metodología de cálculo deberá estar documentada y a disposición de la Superintendencia cuando ésta lo requiera.</w:t>
      </w:r>
    </w:p>
    <w:p w:rsidR="00B661EF" w:rsidRPr="00FA3A0A" w:rsidRDefault="00B661EF" w:rsidP="00A931BF">
      <w:pPr>
        <w:widowControl w:val="0"/>
        <w:jc w:val="both"/>
        <w:rPr>
          <w:rFonts w:ascii="Arial Narrow" w:hAnsi="Arial Narrow"/>
          <w:lang w:val="es-ES_tradnl"/>
        </w:rPr>
      </w:pPr>
    </w:p>
    <w:p w:rsidR="00156764" w:rsidRPr="00FA3A0A" w:rsidRDefault="00093513" w:rsidP="00A931BF">
      <w:pPr>
        <w:widowControl w:val="0"/>
        <w:jc w:val="both"/>
        <w:rPr>
          <w:rFonts w:ascii="Arial Narrow" w:hAnsi="Arial Narrow"/>
          <w:lang w:val="es-ES_tradnl"/>
        </w:rPr>
      </w:pPr>
      <w:r w:rsidRPr="00FA3A0A">
        <w:rPr>
          <w:rFonts w:ascii="Arial Narrow" w:hAnsi="Arial Narrow"/>
          <w:lang w:val="es-ES_tradnl"/>
        </w:rPr>
        <w:t>Respecto de la tasa de interés nominal, d</w:t>
      </w:r>
      <w:r w:rsidR="006E39F7" w:rsidRPr="00FA3A0A">
        <w:rPr>
          <w:rFonts w:ascii="Arial Narrow" w:hAnsi="Arial Narrow"/>
          <w:lang w:val="es-ES_tradnl"/>
        </w:rPr>
        <w:t>eberá diferenciarse claramente</w:t>
      </w:r>
      <w:r w:rsidRPr="00FA3A0A">
        <w:rPr>
          <w:rFonts w:ascii="Arial Narrow" w:hAnsi="Arial Narrow"/>
          <w:lang w:val="es-ES_tradnl"/>
        </w:rPr>
        <w:t>,</w:t>
      </w:r>
      <w:r w:rsidR="006E39F7" w:rsidRPr="00FA3A0A">
        <w:rPr>
          <w:rFonts w:ascii="Arial Narrow" w:hAnsi="Arial Narrow"/>
          <w:lang w:val="es-ES_tradnl"/>
        </w:rPr>
        <w:t xml:space="preserve"> </w:t>
      </w:r>
      <w:r w:rsidR="00D938F1" w:rsidRPr="00FA3A0A">
        <w:rPr>
          <w:rFonts w:ascii="Arial Narrow" w:hAnsi="Arial Narrow"/>
          <w:lang w:val="es-ES_tradnl"/>
        </w:rPr>
        <w:t xml:space="preserve">en </w:t>
      </w:r>
      <w:r w:rsidR="008C4276" w:rsidRPr="00FA3A0A">
        <w:rPr>
          <w:rFonts w:ascii="Arial Narrow" w:hAnsi="Arial Narrow"/>
          <w:lang w:val="es-ES_tradnl"/>
        </w:rPr>
        <w:t>la</w:t>
      </w:r>
      <w:r w:rsidR="006F03B6" w:rsidRPr="00FA3A0A">
        <w:rPr>
          <w:rFonts w:ascii="Arial Narrow" w:hAnsi="Arial Narrow"/>
          <w:lang w:val="es-ES_tradnl"/>
        </w:rPr>
        <w:t xml:space="preserve"> divulgación</w:t>
      </w:r>
      <w:r w:rsidR="008C4276" w:rsidRPr="00FA3A0A">
        <w:rPr>
          <w:rFonts w:ascii="Arial Narrow" w:hAnsi="Arial Narrow"/>
          <w:lang w:val="es-ES_tradnl"/>
        </w:rPr>
        <w:t xml:space="preserve"> de </w:t>
      </w:r>
      <w:r w:rsidR="00D938F1" w:rsidRPr="00FA3A0A">
        <w:rPr>
          <w:rFonts w:ascii="Arial Narrow" w:hAnsi="Arial Narrow"/>
          <w:lang w:val="es-ES_tradnl"/>
        </w:rPr>
        <w:t xml:space="preserve">los productos que se ofrezcan y </w:t>
      </w:r>
      <w:r w:rsidRPr="00FA3A0A">
        <w:rPr>
          <w:rFonts w:ascii="Arial Narrow" w:hAnsi="Arial Narrow"/>
          <w:lang w:val="es-ES_tradnl"/>
        </w:rPr>
        <w:t xml:space="preserve">en el </w:t>
      </w:r>
      <w:r w:rsidR="00D938F1" w:rsidRPr="00FA3A0A">
        <w:rPr>
          <w:rFonts w:ascii="Arial Narrow" w:hAnsi="Arial Narrow"/>
          <w:lang w:val="es-ES_tradnl"/>
        </w:rPr>
        <w:t xml:space="preserve">documento contractual, </w:t>
      </w:r>
      <w:r w:rsidR="006E39F7" w:rsidRPr="00FA3A0A">
        <w:rPr>
          <w:rFonts w:ascii="Arial Narrow" w:hAnsi="Arial Narrow"/>
          <w:lang w:val="es-ES_tradnl"/>
        </w:rPr>
        <w:t xml:space="preserve">si </w:t>
      </w:r>
      <w:r w:rsidRPr="00FA3A0A">
        <w:rPr>
          <w:rFonts w:ascii="Arial Narrow" w:hAnsi="Arial Narrow"/>
          <w:lang w:val="es-ES_tradnl"/>
        </w:rPr>
        <w:t xml:space="preserve">ésta </w:t>
      </w:r>
      <w:r w:rsidR="00904B49" w:rsidRPr="00FA3A0A">
        <w:rPr>
          <w:rFonts w:ascii="Arial Narrow" w:hAnsi="Arial Narrow"/>
          <w:lang w:val="es-ES_tradnl"/>
        </w:rPr>
        <w:t>e</w:t>
      </w:r>
      <w:r w:rsidR="006E39F7" w:rsidRPr="00FA3A0A">
        <w:rPr>
          <w:rFonts w:ascii="Arial Narrow" w:hAnsi="Arial Narrow"/>
          <w:lang w:val="es-ES_tradnl"/>
        </w:rPr>
        <w:t>s fija o variable o una combinación de ambas</w:t>
      </w:r>
      <w:r w:rsidR="00200A8F" w:rsidRPr="00FA3A0A">
        <w:rPr>
          <w:rFonts w:ascii="Arial Narrow" w:hAnsi="Arial Narrow"/>
          <w:lang w:val="es-ES_tradnl"/>
        </w:rPr>
        <w:t xml:space="preserve">; </w:t>
      </w:r>
      <w:r w:rsidR="00884AC3" w:rsidRPr="00FA3A0A">
        <w:rPr>
          <w:rFonts w:ascii="Arial Narrow" w:hAnsi="Arial Narrow"/>
          <w:lang w:val="es-ES_tradnl"/>
        </w:rPr>
        <w:t>la</w:t>
      </w:r>
      <w:r w:rsidR="008B4A3D" w:rsidRPr="00FA3A0A">
        <w:rPr>
          <w:rFonts w:ascii="Arial Narrow" w:hAnsi="Arial Narrow"/>
          <w:lang w:val="es-ES_tradnl"/>
        </w:rPr>
        <w:t>s</w:t>
      </w:r>
      <w:r w:rsidR="00884AC3" w:rsidRPr="00FA3A0A">
        <w:rPr>
          <w:rFonts w:ascii="Arial Narrow" w:hAnsi="Arial Narrow"/>
          <w:lang w:val="es-ES_tradnl"/>
        </w:rPr>
        <w:t xml:space="preserve"> cual</w:t>
      </w:r>
      <w:r w:rsidR="008B4A3D" w:rsidRPr="00FA3A0A">
        <w:rPr>
          <w:rFonts w:ascii="Arial Narrow" w:hAnsi="Arial Narrow"/>
          <w:lang w:val="es-ES_tradnl"/>
        </w:rPr>
        <w:t>es</w:t>
      </w:r>
      <w:r w:rsidR="00884AC3" w:rsidRPr="00FA3A0A">
        <w:rPr>
          <w:rFonts w:ascii="Arial Narrow" w:hAnsi="Arial Narrow"/>
          <w:lang w:val="es-ES_tradnl"/>
        </w:rPr>
        <w:t xml:space="preserve"> deberá</w:t>
      </w:r>
      <w:r w:rsidR="008B4A3D" w:rsidRPr="00FA3A0A">
        <w:rPr>
          <w:rFonts w:ascii="Arial Narrow" w:hAnsi="Arial Narrow"/>
          <w:lang w:val="es-ES_tradnl"/>
        </w:rPr>
        <w:t>n</w:t>
      </w:r>
      <w:r w:rsidR="00884AC3" w:rsidRPr="00FA3A0A">
        <w:rPr>
          <w:rFonts w:ascii="Arial Narrow" w:hAnsi="Arial Narrow"/>
          <w:lang w:val="es-ES_tradnl"/>
        </w:rPr>
        <w:t xml:space="preserve"> de considerar las Tasas Máximas Legales, de conformidad a lo establecido en la Ley Contra la Usura</w:t>
      </w:r>
      <w:r w:rsidR="00A20760" w:rsidRPr="00FA3A0A">
        <w:rPr>
          <w:rFonts w:ascii="Arial Narrow" w:hAnsi="Arial Narrow"/>
          <w:lang w:val="es-ES_tradnl"/>
        </w:rPr>
        <w:t xml:space="preserve"> y en su normativa técnica</w:t>
      </w:r>
      <w:r w:rsidR="00156764" w:rsidRPr="00FA3A0A">
        <w:rPr>
          <w:rFonts w:ascii="Arial Narrow" w:hAnsi="Arial Narrow"/>
          <w:lang w:val="es-ES_tradnl"/>
        </w:rPr>
        <w:t>.</w:t>
      </w:r>
      <w:r w:rsidR="00A20760" w:rsidRPr="00FA3A0A">
        <w:rPr>
          <w:rFonts w:ascii="Arial Narrow" w:hAnsi="Arial Narrow"/>
          <w:lang w:val="es-ES_tradnl"/>
        </w:rPr>
        <w:t xml:space="preserve"> </w:t>
      </w:r>
      <w:r w:rsidR="00156764" w:rsidRPr="00FA3A0A">
        <w:rPr>
          <w:rFonts w:ascii="Arial Narrow" w:hAnsi="Arial Narrow"/>
          <w:lang w:val="es-ES_tradnl"/>
        </w:rPr>
        <w:t xml:space="preserve"> </w:t>
      </w:r>
    </w:p>
    <w:p w:rsidR="00156764" w:rsidRPr="00FA3A0A" w:rsidRDefault="00156764" w:rsidP="00A931BF">
      <w:pPr>
        <w:widowControl w:val="0"/>
        <w:jc w:val="both"/>
        <w:rPr>
          <w:rFonts w:ascii="Arial Narrow" w:hAnsi="Arial Narrow"/>
          <w:lang w:val="es-ES_tradnl"/>
        </w:rPr>
      </w:pPr>
    </w:p>
    <w:p w:rsidR="008B5F2E" w:rsidRPr="00FA3A0A" w:rsidRDefault="008B5F2E" w:rsidP="00A931BF">
      <w:pPr>
        <w:tabs>
          <w:tab w:val="left" w:pos="-720"/>
        </w:tabs>
        <w:suppressAutoHyphens/>
        <w:jc w:val="both"/>
        <w:rPr>
          <w:rFonts w:ascii="Arial Narrow" w:hAnsi="Arial Narrow" w:cs="Arial"/>
          <w:szCs w:val="22"/>
        </w:rPr>
      </w:pPr>
      <w:r w:rsidRPr="00FA3A0A">
        <w:rPr>
          <w:rFonts w:ascii="Arial Narrow" w:hAnsi="Arial Narrow" w:cs="Arial"/>
          <w:szCs w:val="22"/>
        </w:rPr>
        <w:t>La entidad deberá informar la tasa de interés efectiva o TIE dentro de la carta de aprobación del crédito, documentos contractuales y en toda publicidad de operaciones de crédito que se realice por cualquier medio masivo o individual, con similar énfasis en la publicación de las otras variables financieras tales como el monto y plazo del crédito, monto de cuota y cantidad total a pagar al final del plazo.</w:t>
      </w:r>
    </w:p>
    <w:p w:rsidR="004A7833" w:rsidRPr="00FA3A0A" w:rsidRDefault="004A7833" w:rsidP="00A931BF">
      <w:pPr>
        <w:widowControl w:val="0"/>
        <w:jc w:val="both"/>
        <w:rPr>
          <w:rFonts w:ascii="Arial Narrow" w:hAnsi="Arial Narrow"/>
          <w:sz w:val="28"/>
        </w:rPr>
      </w:pPr>
    </w:p>
    <w:p w:rsidR="00B446FD" w:rsidRPr="00FA3A0A" w:rsidRDefault="00473DE1" w:rsidP="00A931BF">
      <w:pPr>
        <w:pStyle w:val="Ttulo1"/>
        <w:keepNext w:val="0"/>
        <w:widowControl w:val="0"/>
        <w:rPr>
          <w:rFonts w:ascii="Arial Narrow" w:hAnsi="Arial Narrow" w:cs="Arial"/>
          <w:b w:val="0"/>
          <w:szCs w:val="22"/>
        </w:rPr>
      </w:pPr>
      <w:r w:rsidRPr="00FA3A0A">
        <w:rPr>
          <w:rFonts w:ascii="Arial Narrow" w:hAnsi="Arial Narrow" w:cs="Arial"/>
          <w:b w:val="0"/>
          <w:szCs w:val="22"/>
        </w:rPr>
        <w:t>En aras de facilitar la toma de decisiones de los usuarios sobre productos que ofrecen las entidades, ést</w:t>
      </w:r>
      <w:r w:rsidR="00D1181A" w:rsidRPr="00FA3A0A">
        <w:rPr>
          <w:rFonts w:ascii="Arial Narrow" w:hAnsi="Arial Narrow" w:cs="Arial"/>
          <w:b w:val="0"/>
          <w:szCs w:val="22"/>
        </w:rPr>
        <w:t>as podrán divulgar en su sitio w</w:t>
      </w:r>
      <w:r w:rsidRPr="00FA3A0A">
        <w:rPr>
          <w:rFonts w:ascii="Arial Narrow" w:hAnsi="Arial Narrow" w:cs="Arial"/>
          <w:b w:val="0"/>
          <w:szCs w:val="22"/>
        </w:rPr>
        <w:t>eb, la fórmula correspondiente para el cálculo de los intereses periódicos, la fórmula y la forma de cálculo de la TIE, la forma de amortizar los créditos con los correspondientes abonos a capital, intereses y demás gastos aplicables, poniendo a disposición de los usuarios y clientes, ejemplos de dichos cálculos y calculadoras financieras para efectos de simulación.</w:t>
      </w:r>
    </w:p>
    <w:p w:rsidR="00473DE1" w:rsidRPr="00FA3A0A" w:rsidRDefault="00473DE1" w:rsidP="00A931BF">
      <w:pPr>
        <w:rPr>
          <w:lang w:val="es-ES_tradnl"/>
        </w:rPr>
      </w:pPr>
    </w:p>
    <w:p w:rsidR="00EE0F45" w:rsidRPr="00FA3A0A" w:rsidRDefault="00EE0F45" w:rsidP="00A931BF">
      <w:pPr>
        <w:pStyle w:val="Ttulo1"/>
        <w:keepNext w:val="0"/>
        <w:widowControl w:val="0"/>
        <w:rPr>
          <w:rFonts w:ascii="Arial Narrow" w:hAnsi="Arial Narrow"/>
          <w:szCs w:val="24"/>
        </w:rPr>
      </w:pPr>
      <w:r w:rsidRPr="00FA3A0A">
        <w:rPr>
          <w:rFonts w:ascii="Arial Narrow" w:hAnsi="Arial Narrow"/>
          <w:szCs w:val="24"/>
        </w:rPr>
        <w:t xml:space="preserve">Método de </w:t>
      </w:r>
      <w:r w:rsidR="00ED1820" w:rsidRPr="00FA3A0A">
        <w:rPr>
          <w:rFonts w:ascii="Arial Narrow" w:hAnsi="Arial Narrow"/>
          <w:szCs w:val="24"/>
        </w:rPr>
        <w:t>c</w:t>
      </w:r>
      <w:r w:rsidRPr="00FA3A0A">
        <w:rPr>
          <w:rFonts w:ascii="Arial Narrow" w:hAnsi="Arial Narrow"/>
          <w:szCs w:val="24"/>
        </w:rPr>
        <w:t xml:space="preserve">álculo de los </w:t>
      </w:r>
      <w:r w:rsidR="00ED1820" w:rsidRPr="00FA3A0A">
        <w:rPr>
          <w:rFonts w:ascii="Arial Narrow" w:hAnsi="Arial Narrow"/>
          <w:szCs w:val="24"/>
        </w:rPr>
        <w:t>i</w:t>
      </w:r>
      <w:r w:rsidRPr="00FA3A0A">
        <w:rPr>
          <w:rFonts w:ascii="Arial Narrow" w:hAnsi="Arial Narrow"/>
          <w:szCs w:val="24"/>
        </w:rPr>
        <w:t>ntereses</w:t>
      </w:r>
    </w:p>
    <w:p w:rsidR="00F30916" w:rsidRPr="00FA3A0A" w:rsidRDefault="00EE0F45" w:rsidP="00A931BF">
      <w:pPr>
        <w:pStyle w:val="Prrafodelista"/>
        <w:widowControl w:val="0"/>
        <w:numPr>
          <w:ilvl w:val="0"/>
          <w:numId w:val="6"/>
        </w:numPr>
        <w:tabs>
          <w:tab w:val="left" w:pos="709"/>
        </w:tabs>
        <w:ind w:left="0" w:firstLine="0"/>
        <w:jc w:val="both"/>
        <w:rPr>
          <w:rFonts w:ascii="Arial Narrow" w:hAnsi="Arial Narrow"/>
          <w:lang w:val="es-ES_tradnl"/>
        </w:rPr>
      </w:pPr>
      <w:r w:rsidRPr="00FA3A0A">
        <w:rPr>
          <w:rFonts w:ascii="Arial Narrow" w:hAnsi="Arial Narrow"/>
          <w:lang w:val="es-ES_tradnl"/>
        </w:rPr>
        <w:t xml:space="preserve">Para el cómputo de los intereses de las operaciones activas o pasivas, la entidad deberá aplicar el método de interés simple exacto, el cual consiste en contar los días de uso del dinero con base en </w:t>
      </w:r>
      <w:r w:rsidR="00FA6878" w:rsidRPr="00FA3A0A">
        <w:rPr>
          <w:rFonts w:ascii="Arial Narrow" w:hAnsi="Arial Narrow"/>
          <w:lang w:val="es-ES_tradnl"/>
        </w:rPr>
        <w:t>el año calendario y utilizar el</w:t>
      </w:r>
      <w:r w:rsidRPr="00FA3A0A">
        <w:rPr>
          <w:rFonts w:ascii="Arial Narrow" w:hAnsi="Arial Narrow"/>
          <w:lang w:val="es-ES_tradnl"/>
        </w:rPr>
        <w:t xml:space="preserve"> divisor de 365 </w:t>
      </w:r>
      <w:r w:rsidR="00955C03" w:rsidRPr="00FA3A0A">
        <w:rPr>
          <w:rFonts w:ascii="Arial Narrow" w:hAnsi="Arial Narrow"/>
          <w:lang w:val="es-ES_tradnl"/>
        </w:rPr>
        <w:t>o</w:t>
      </w:r>
      <w:r w:rsidRPr="00FA3A0A">
        <w:rPr>
          <w:rFonts w:ascii="Arial Narrow" w:hAnsi="Arial Narrow"/>
          <w:lang w:val="es-ES_tradnl"/>
        </w:rPr>
        <w:t xml:space="preserve"> 366 días, según corresponda, utilizando la siguiente fórmula: </w:t>
      </w:r>
    </w:p>
    <w:p w:rsidR="000A5188" w:rsidRPr="00FA3A0A" w:rsidRDefault="000A5188" w:rsidP="00A931BF">
      <w:pPr>
        <w:widowControl w:val="0"/>
        <w:jc w:val="both"/>
        <w:rPr>
          <w:rFonts w:ascii="Arial Narrow" w:hAnsi="Arial Narrow"/>
          <w:lang w:val="es-ES_tradnl"/>
        </w:rPr>
      </w:pPr>
    </w:p>
    <w:tbl>
      <w:tblPr>
        <w:tblW w:w="0" w:type="auto"/>
        <w:jc w:val="center"/>
        <w:tblLook w:val="04A0"/>
      </w:tblPr>
      <w:tblGrid>
        <w:gridCol w:w="1447"/>
      </w:tblGrid>
      <w:tr w:rsidR="00FA3A0A" w:rsidRPr="00FA3A0A" w:rsidTr="00FD400E">
        <w:trPr>
          <w:trHeight w:val="299"/>
          <w:jc w:val="center"/>
        </w:trPr>
        <w:tc>
          <w:tcPr>
            <w:tcW w:w="1447" w:type="dxa"/>
          </w:tcPr>
          <w:p w:rsidR="00EE0F45" w:rsidRPr="00FA3A0A" w:rsidRDefault="00EE0F45" w:rsidP="00A931BF">
            <w:pPr>
              <w:widowControl w:val="0"/>
              <w:jc w:val="both"/>
              <w:rPr>
                <w:rFonts w:ascii="Arial Narrow" w:hAnsi="Arial Narrow"/>
                <w:b/>
              </w:rPr>
            </w:pPr>
            <w:r w:rsidRPr="00FA3A0A">
              <w:rPr>
                <w:rFonts w:ascii="Arial Narrow" w:hAnsi="Arial Narrow"/>
                <w:b/>
              </w:rPr>
              <w:t>I = P * i * n</w:t>
            </w:r>
          </w:p>
        </w:tc>
      </w:tr>
    </w:tbl>
    <w:p w:rsidR="00C2558B" w:rsidRDefault="00C2558B" w:rsidP="0002548C">
      <w:pPr>
        <w:widowControl w:val="0"/>
        <w:jc w:val="both"/>
        <w:rPr>
          <w:rFonts w:ascii="Arial Narrow" w:hAnsi="Arial Narrow"/>
        </w:rPr>
      </w:pPr>
    </w:p>
    <w:p w:rsidR="00EE0F45" w:rsidRPr="00FA3A0A" w:rsidRDefault="00EE0F45" w:rsidP="00A931BF">
      <w:pPr>
        <w:widowControl w:val="0"/>
        <w:spacing w:after="120"/>
        <w:jc w:val="both"/>
        <w:rPr>
          <w:rFonts w:ascii="Arial Narrow" w:hAnsi="Arial Narrow"/>
        </w:rPr>
      </w:pPr>
      <w:r w:rsidRPr="00FA3A0A">
        <w:rPr>
          <w:rFonts w:ascii="Arial Narrow" w:hAnsi="Arial Narrow"/>
        </w:rPr>
        <w:t>D</w:t>
      </w:r>
      <w:r w:rsidR="00356182" w:rsidRPr="00FA3A0A">
        <w:rPr>
          <w:rFonts w:ascii="Arial Narrow" w:hAnsi="Arial Narrow"/>
        </w:rPr>
        <w:t>o</w:t>
      </w:r>
      <w:r w:rsidRPr="00FA3A0A">
        <w:rPr>
          <w:rFonts w:ascii="Arial Narrow" w:hAnsi="Arial Narrow"/>
        </w:rPr>
        <w:t xml:space="preserve">nde: </w:t>
      </w:r>
    </w:p>
    <w:p w:rsidR="00EE0F45" w:rsidRPr="00FA3A0A" w:rsidRDefault="006E3080" w:rsidP="00A931BF">
      <w:pPr>
        <w:widowControl w:val="0"/>
        <w:jc w:val="both"/>
        <w:rPr>
          <w:rFonts w:ascii="Arial Narrow" w:hAnsi="Arial Narrow"/>
        </w:rPr>
      </w:pPr>
      <w:r w:rsidRPr="00FA3A0A">
        <w:rPr>
          <w:rFonts w:ascii="Arial Narrow" w:hAnsi="Arial Narrow"/>
        </w:rPr>
        <w:t>I =</w:t>
      </w:r>
      <w:r w:rsidR="001A3A40" w:rsidRPr="00FA3A0A">
        <w:rPr>
          <w:rFonts w:ascii="Arial Narrow" w:hAnsi="Arial Narrow"/>
        </w:rPr>
        <w:tab/>
      </w:r>
      <w:r w:rsidR="001A3A40" w:rsidRPr="00FA3A0A">
        <w:rPr>
          <w:rFonts w:ascii="Arial Narrow" w:hAnsi="Arial Narrow"/>
        </w:rPr>
        <w:tab/>
      </w:r>
      <w:r w:rsidR="00EE0F45" w:rsidRPr="00FA3A0A">
        <w:rPr>
          <w:rFonts w:ascii="Arial Narrow" w:hAnsi="Arial Narrow"/>
        </w:rPr>
        <w:t xml:space="preserve">Interés a pagar </w:t>
      </w:r>
    </w:p>
    <w:p w:rsidR="00EE0F45" w:rsidRPr="00FA3A0A" w:rsidRDefault="00EE0F45" w:rsidP="00A931BF">
      <w:pPr>
        <w:widowControl w:val="0"/>
        <w:jc w:val="both"/>
        <w:rPr>
          <w:rFonts w:ascii="Arial Narrow" w:hAnsi="Arial Narrow"/>
        </w:rPr>
      </w:pPr>
      <w:r w:rsidRPr="00FA3A0A">
        <w:rPr>
          <w:rFonts w:ascii="Arial Narrow" w:hAnsi="Arial Narrow"/>
        </w:rPr>
        <w:t>P</w:t>
      </w:r>
      <w:r w:rsidR="006E3080" w:rsidRPr="00FA3A0A">
        <w:rPr>
          <w:rFonts w:ascii="Arial Narrow" w:hAnsi="Arial Narrow"/>
        </w:rPr>
        <w:t xml:space="preserve"> =</w:t>
      </w:r>
      <w:r w:rsidR="001A3A40" w:rsidRPr="00FA3A0A">
        <w:rPr>
          <w:rFonts w:ascii="Arial Narrow" w:hAnsi="Arial Narrow"/>
        </w:rPr>
        <w:tab/>
      </w:r>
      <w:r w:rsidRPr="00FA3A0A">
        <w:rPr>
          <w:rFonts w:ascii="Arial Narrow" w:hAnsi="Arial Narrow"/>
        </w:rPr>
        <w:t>Capital adeudado</w:t>
      </w:r>
    </w:p>
    <w:p w:rsidR="00EE0F45" w:rsidRPr="00FA3A0A" w:rsidRDefault="006E3080" w:rsidP="00A931BF">
      <w:pPr>
        <w:widowControl w:val="0"/>
        <w:jc w:val="both"/>
        <w:rPr>
          <w:rFonts w:ascii="Arial Narrow" w:hAnsi="Arial Narrow"/>
        </w:rPr>
      </w:pPr>
      <w:r w:rsidRPr="00FA3A0A">
        <w:rPr>
          <w:rFonts w:ascii="Arial Narrow" w:hAnsi="Arial Narrow"/>
        </w:rPr>
        <w:t>i =</w:t>
      </w:r>
      <w:r w:rsidR="001A3A40" w:rsidRPr="00FA3A0A">
        <w:rPr>
          <w:rFonts w:ascii="Arial Narrow" w:hAnsi="Arial Narrow"/>
        </w:rPr>
        <w:tab/>
      </w:r>
      <w:r w:rsidR="001A3A40" w:rsidRPr="00FA3A0A">
        <w:rPr>
          <w:rFonts w:ascii="Arial Narrow" w:hAnsi="Arial Narrow"/>
        </w:rPr>
        <w:tab/>
      </w:r>
      <w:r w:rsidR="00EE0F45" w:rsidRPr="00FA3A0A">
        <w:rPr>
          <w:rFonts w:ascii="Arial Narrow" w:hAnsi="Arial Narrow"/>
        </w:rPr>
        <w:t>Tasa de interés nominal porcentual vigente</w:t>
      </w:r>
    </w:p>
    <w:p w:rsidR="00EE0F45" w:rsidRPr="00FA3A0A" w:rsidRDefault="00EE0F45" w:rsidP="00A931BF">
      <w:pPr>
        <w:widowControl w:val="0"/>
        <w:ind w:left="568" w:hanging="568"/>
        <w:jc w:val="both"/>
        <w:rPr>
          <w:rFonts w:ascii="Arial Narrow" w:hAnsi="Arial Narrow"/>
        </w:rPr>
      </w:pPr>
      <w:r w:rsidRPr="00FA3A0A">
        <w:rPr>
          <w:rFonts w:ascii="Arial Narrow" w:hAnsi="Arial Narrow"/>
        </w:rPr>
        <w:t>n</w:t>
      </w:r>
      <w:r w:rsidR="008937A9" w:rsidRPr="00FA3A0A">
        <w:rPr>
          <w:rFonts w:ascii="Arial Narrow" w:hAnsi="Arial Narrow"/>
        </w:rPr>
        <w:t xml:space="preserve"> =</w:t>
      </w:r>
      <w:r w:rsidR="001A3A40" w:rsidRPr="00FA3A0A">
        <w:rPr>
          <w:rFonts w:ascii="Arial Narrow" w:hAnsi="Arial Narrow"/>
        </w:rPr>
        <w:tab/>
      </w:r>
      <w:r w:rsidRPr="00FA3A0A">
        <w:rPr>
          <w:rFonts w:ascii="Arial Narrow" w:hAnsi="Arial Narrow"/>
        </w:rPr>
        <w:t>Es el factor establecido de la relación del tiempo transcurrido dividido entre 365 o 366 si el año fuere bisiesto</w:t>
      </w:r>
    </w:p>
    <w:p w:rsidR="00EE0F45" w:rsidRPr="00FA3A0A" w:rsidRDefault="00EE0F45" w:rsidP="00A931BF">
      <w:pPr>
        <w:widowControl w:val="0"/>
        <w:jc w:val="both"/>
        <w:rPr>
          <w:rFonts w:ascii="Arial Narrow" w:hAnsi="Arial Narrow"/>
        </w:rPr>
      </w:pPr>
    </w:p>
    <w:p w:rsidR="00EE0F45" w:rsidRPr="00FA3A0A" w:rsidRDefault="00EE0F45" w:rsidP="00A931BF">
      <w:pPr>
        <w:widowControl w:val="0"/>
        <w:jc w:val="both"/>
        <w:rPr>
          <w:rFonts w:ascii="Arial Narrow" w:hAnsi="Arial Narrow"/>
        </w:rPr>
      </w:pPr>
      <w:r w:rsidRPr="00FA3A0A">
        <w:rPr>
          <w:rFonts w:ascii="Arial Narrow" w:hAnsi="Arial Narrow"/>
        </w:rPr>
        <w:t>Para el cálculo de los intereses de las operaciones activas y pasivas efectuados por medio de los sistemas informáticos, se deberán utilizar seis decimales para computar los intereses, el último dígito retenido se deberá aproximar hacia el inmediato superior cuando el primer dígito que se pierde sea igual o superior a cinco</w:t>
      </w:r>
      <w:r w:rsidR="008275F9" w:rsidRPr="00FA3A0A">
        <w:rPr>
          <w:rFonts w:ascii="Arial Narrow" w:hAnsi="Arial Narrow" w:cs="Arial"/>
          <w:iCs/>
          <w:lang w:eastAsia="en-US"/>
        </w:rPr>
        <w:t>; los mismos criterios serán utilizados para el almacenamiento de la información.</w:t>
      </w:r>
    </w:p>
    <w:p w:rsidR="00D011D7" w:rsidRPr="00FA3A0A" w:rsidRDefault="00D011D7" w:rsidP="00A931BF">
      <w:pPr>
        <w:widowControl w:val="0"/>
        <w:ind w:firstLine="36"/>
        <w:jc w:val="both"/>
        <w:rPr>
          <w:rFonts w:ascii="Arial Narrow" w:hAnsi="Arial Narrow"/>
          <w:lang w:val="es-ES_tradnl"/>
        </w:rPr>
      </w:pPr>
    </w:p>
    <w:p w:rsidR="00EB0470" w:rsidRPr="00FA3A0A" w:rsidRDefault="00296F94" w:rsidP="00A931BF">
      <w:pPr>
        <w:pStyle w:val="Ttulo1"/>
        <w:keepNext w:val="0"/>
        <w:widowControl w:val="0"/>
        <w:rPr>
          <w:rFonts w:ascii="Arial Narrow" w:hAnsi="Arial Narrow"/>
          <w:szCs w:val="24"/>
        </w:rPr>
      </w:pPr>
      <w:r w:rsidRPr="00FA3A0A">
        <w:rPr>
          <w:rFonts w:ascii="Arial Narrow" w:hAnsi="Arial Narrow"/>
          <w:szCs w:val="24"/>
        </w:rPr>
        <w:t xml:space="preserve">Tasa de </w:t>
      </w:r>
      <w:r w:rsidR="00ED1820" w:rsidRPr="00FA3A0A">
        <w:rPr>
          <w:rFonts w:ascii="Arial Narrow" w:hAnsi="Arial Narrow"/>
          <w:szCs w:val="24"/>
        </w:rPr>
        <w:t>i</w:t>
      </w:r>
      <w:r w:rsidRPr="00FA3A0A">
        <w:rPr>
          <w:rFonts w:ascii="Arial Narrow" w:hAnsi="Arial Narrow"/>
          <w:szCs w:val="24"/>
        </w:rPr>
        <w:t xml:space="preserve">nterés </w:t>
      </w:r>
      <w:r w:rsidR="00ED1820" w:rsidRPr="00FA3A0A">
        <w:rPr>
          <w:rFonts w:ascii="Arial Narrow" w:hAnsi="Arial Narrow"/>
          <w:szCs w:val="24"/>
        </w:rPr>
        <w:t>e</w:t>
      </w:r>
      <w:r w:rsidRPr="00FA3A0A">
        <w:rPr>
          <w:rFonts w:ascii="Arial Narrow" w:hAnsi="Arial Narrow"/>
          <w:szCs w:val="24"/>
        </w:rPr>
        <w:t>fectiva</w:t>
      </w:r>
      <w:r w:rsidR="00D9426B" w:rsidRPr="00FA3A0A">
        <w:rPr>
          <w:rFonts w:ascii="Arial Narrow" w:hAnsi="Arial Narrow"/>
          <w:szCs w:val="24"/>
        </w:rPr>
        <w:t xml:space="preserve"> </w:t>
      </w:r>
    </w:p>
    <w:p w:rsidR="000A2FC5" w:rsidRPr="00FA3A0A" w:rsidRDefault="000A2FC5" w:rsidP="00A931BF">
      <w:pPr>
        <w:pStyle w:val="Prrafodelista"/>
        <w:widowControl w:val="0"/>
        <w:numPr>
          <w:ilvl w:val="0"/>
          <w:numId w:val="6"/>
        </w:numPr>
        <w:tabs>
          <w:tab w:val="left" w:pos="709"/>
        </w:tabs>
        <w:ind w:left="0" w:firstLine="0"/>
        <w:jc w:val="both"/>
        <w:rPr>
          <w:rFonts w:ascii="Arial Narrow" w:hAnsi="Arial Narrow"/>
        </w:rPr>
      </w:pPr>
      <w:r w:rsidRPr="00FA3A0A">
        <w:rPr>
          <w:rFonts w:ascii="Arial Narrow" w:hAnsi="Arial Narrow"/>
        </w:rPr>
        <w:t>El cálculo</w:t>
      </w:r>
      <w:r w:rsidR="00AC0346" w:rsidRPr="00FA3A0A">
        <w:rPr>
          <w:rFonts w:ascii="Arial Narrow" w:hAnsi="Arial Narrow"/>
        </w:rPr>
        <w:t xml:space="preserve"> de la </w:t>
      </w:r>
      <w:r w:rsidR="00F06F94" w:rsidRPr="00FA3A0A">
        <w:rPr>
          <w:rFonts w:ascii="Arial Narrow" w:hAnsi="Arial Narrow"/>
        </w:rPr>
        <w:t>TIE</w:t>
      </w:r>
      <w:r w:rsidR="00AC0346" w:rsidRPr="00FA3A0A">
        <w:rPr>
          <w:rFonts w:ascii="Arial Narrow" w:hAnsi="Arial Narrow"/>
        </w:rPr>
        <w:t>,</w:t>
      </w:r>
      <w:r w:rsidRPr="00FA3A0A">
        <w:rPr>
          <w:rFonts w:ascii="Arial Narrow" w:hAnsi="Arial Narrow"/>
        </w:rPr>
        <w:t xml:space="preserve"> se hará tomando en cuenta </w:t>
      </w:r>
      <w:bookmarkStart w:id="0" w:name="OLE_LINK1"/>
      <w:bookmarkStart w:id="1" w:name="OLE_LINK2"/>
      <w:r w:rsidRPr="00FA3A0A">
        <w:rPr>
          <w:rFonts w:ascii="Arial Narrow" w:hAnsi="Arial Narrow"/>
        </w:rPr>
        <w:t xml:space="preserve">la totalidad de los cargos que </w:t>
      </w:r>
      <w:r w:rsidR="00B70F6C" w:rsidRPr="00FA3A0A">
        <w:rPr>
          <w:rFonts w:ascii="Arial Narrow" w:hAnsi="Arial Narrow"/>
        </w:rPr>
        <w:t>la entidad</w:t>
      </w:r>
      <w:r w:rsidRPr="00FA3A0A">
        <w:rPr>
          <w:rFonts w:ascii="Arial Narrow" w:hAnsi="Arial Narrow"/>
        </w:rPr>
        <w:t xml:space="preserve"> cobrará al </w:t>
      </w:r>
      <w:r w:rsidR="00941825" w:rsidRPr="00FA3A0A">
        <w:rPr>
          <w:rFonts w:ascii="Arial Narrow" w:hAnsi="Arial Narrow"/>
        </w:rPr>
        <w:t>cliente</w:t>
      </w:r>
      <w:r w:rsidR="00E31E76" w:rsidRPr="00FA3A0A">
        <w:rPr>
          <w:rFonts w:ascii="Arial Narrow" w:hAnsi="Arial Narrow"/>
        </w:rPr>
        <w:t>,</w:t>
      </w:r>
      <w:r w:rsidRPr="00FA3A0A">
        <w:rPr>
          <w:rFonts w:ascii="Arial Narrow" w:hAnsi="Arial Narrow"/>
        </w:rPr>
        <w:t xml:space="preserve"> incluido los cargos por cuenta de terceros obligatorios al financiamiento de acuerdo a los modelos de contrato depositados en la Superintendencia, excepto los gastos notariales, el pago de impuesto, tasas y contribuciones</w:t>
      </w:r>
      <w:bookmarkEnd w:id="0"/>
      <w:bookmarkEnd w:id="1"/>
      <w:r w:rsidRPr="00FA3A0A">
        <w:rPr>
          <w:rFonts w:ascii="Arial Narrow" w:hAnsi="Arial Narrow"/>
        </w:rPr>
        <w:t xml:space="preserve">, incorporando el plazo y modalidades para redimir la obligación y expresándola en términos porcentuales sobre el principal. </w:t>
      </w:r>
    </w:p>
    <w:p w:rsidR="00296F94" w:rsidRPr="00FA3A0A" w:rsidRDefault="00296F94" w:rsidP="00A931BF">
      <w:pPr>
        <w:pStyle w:val="Textoindependiente3"/>
        <w:widowControl w:val="0"/>
        <w:rPr>
          <w:rFonts w:ascii="Arial Narrow" w:hAnsi="Arial Narrow"/>
          <w:b w:val="0"/>
          <w:sz w:val="24"/>
          <w:szCs w:val="24"/>
        </w:rPr>
      </w:pPr>
    </w:p>
    <w:p w:rsidR="00296F94" w:rsidRPr="00FA3A0A" w:rsidRDefault="00296F94" w:rsidP="00A931BF">
      <w:pPr>
        <w:widowControl w:val="0"/>
        <w:spacing w:after="120"/>
        <w:jc w:val="both"/>
        <w:rPr>
          <w:rFonts w:ascii="Arial Narrow" w:hAnsi="Arial Narrow"/>
          <w:lang w:val="es-ES_tradnl"/>
        </w:rPr>
      </w:pPr>
      <w:r w:rsidRPr="00FA3A0A">
        <w:rPr>
          <w:rFonts w:ascii="Arial Narrow" w:hAnsi="Arial Narrow"/>
          <w:lang w:val="es-ES_tradnl"/>
        </w:rPr>
        <w:t xml:space="preserve">La entidad deberá calcular la </w:t>
      </w:r>
      <w:r w:rsidR="007B4BC1" w:rsidRPr="00FA3A0A">
        <w:rPr>
          <w:rFonts w:ascii="Arial Narrow" w:hAnsi="Arial Narrow"/>
          <w:lang w:val="es-ES_tradnl"/>
        </w:rPr>
        <w:t>TIE</w:t>
      </w:r>
      <w:r w:rsidRPr="00FA3A0A">
        <w:rPr>
          <w:rFonts w:ascii="Arial Narrow" w:hAnsi="Arial Narrow"/>
          <w:lang w:val="es-ES_tradnl"/>
        </w:rPr>
        <w:t xml:space="preserve"> anualizada</w:t>
      </w:r>
      <w:r w:rsidR="003A674A" w:rsidRPr="00FA3A0A">
        <w:rPr>
          <w:rFonts w:ascii="Arial Narrow" w:hAnsi="Arial Narrow"/>
          <w:lang w:val="es-ES_tradnl"/>
        </w:rPr>
        <w:t>,</w:t>
      </w:r>
      <w:r w:rsidRPr="00FA3A0A">
        <w:rPr>
          <w:rFonts w:ascii="Arial Narrow" w:hAnsi="Arial Narrow"/>
          <w:lang w:val="es-ES_tradnl"/>
        </w:rPr>
        <w:t xml:space="preserve"> para cada tipo de operación, de acuerdo a la siguiente metodología:</w:t>
      </w:r>
    </w:p>
    <w:p w:rsidR="00223C46" w:rsidRPr="00FA3A0A" w:rsidRDefault="00223C46" w:rsidP="00A931BF">
      <w:pPr>
        <w:pStyle w:val="Textoindependiente3"/>
        <w:widowControl w:val="0"/>
        <w:numPr>
          <w:ilvl w:val="0"/>
          <w:numId w:val="2"/>
        </w:numPr>
        <w:spacing w:after="120"/>
        <w:ind w:left="425" w:hanging="425"/>
        <w:rPr>
          <w:rFonts w:ascii="Arial Narrow" w:hAnsi="Arial Narrow"/>
          <w:sz w:val="24"/>
          <w:szCs w:val="24"/>
        </w:rPr>
      </w:pPr>
      <w:r w:rsidRPr="00FA3A0A">
        <w:rPr>
          <w:rFonts w:ascii="Arial Narrow" w:hAnsi="Arial Narrow"/>
          <w:sz w:val="24"/>
          <w:szCs w:val="24"/>
        </w:rPr>
        <w:t>Determinación de la tasa máxima de interés efectiva para efectos de publicación:</w:t>
      </w:r>
    </w:p>
    <w:p w:rsidR="00223C46" w:rsidRPr="00FA3A0A" w:rsidRDefault="003039D6" w:rsidP="00A931BF">
      <w:pPr>
        <w:pStyle w:val="Textoindependiente3"/>
        <w:widowControl w:val="0"/>
        <w:rPr>
          <w:rFonts w:ascii="Arial Narrow" w:hAnsi="Arial Narrow"/>
          <w:b w:val="0"/>
          <w:sz w:val="24"/>
          <w:szCs w:val="24"/>
        </w:rPr>
      </w:pPr>
      <w:r w:rsidRPr="00FA3A0A">
        <w:rPr>
          <w:rFonts w:ascii="Arial Narrow" w:hAnsi="Arial Narrow"/>
          <w:b w:val="0"/>
          <w:sz w:val="24"/>
          <w:szCs w:val="24"/>
        </w:rPr>
        <w:t xml:space="preserve">Para las operaciones activas se entenderá como tasa máxima de interés efectiva anualizada </w:t>
      </w:r>
      <w:r w:rsidR="00D544AC" w:rsidRPr="00FA3A0A">
        <w:rPr>
          <w:rFonts w:ascii="Arial Narrow" w:hAnsi="Arial Narrow"/>
          <w:b w:val="0"/>
          <w:sz w:val="24"/>
          <w:szCs w:val="24"/>
        </w:rPr>
        <w:t xml:space="preserve">aquella que toma en cuenta la totalidad de los cargos que </w:t>
      </w:r>
      <w:r w:rsidR="00232B14" w:rsidRPr="00FA3A0A">
        <w:rPr>
          <w:rFonts w:ascii="Arial Narrow" w:hAnsi="Arial Narrow"/>
          <w:b w:val="0"/>
          <w:sz w:val="24"/>
          <w:szCs w:val="24"/>
        </w:rPr>
        <w:t>la entidad</w:t>
      </w:r>
      <w:r w:rsidR="00D544AC" w:rsidRPr="00FA3A0A">
        <w:rPr>
          <w:rFonts w:ascii="Arial Narrow" w:hAnsi="Arial Narrow"/>
          <w:b w:val="0"/>
          <w:sz w:val="24"/>
          <w:szCs w:val="24"/>
        </w:rPr>
        <w:t xml:space="preserve"> cobrará al </w:t>
      </w:r>
      <w:r w:rsidR="00420B8F" w:rsidRPr="00FA3A0A">
        <w:rPr>
          <w:rFonts w:ascii="Arial Narrow" w:hAnsi="Arial Narrow"/>
          <w:b w:val="0"/>
          <w:sz w:val="24"/>
          <w:szCs w:val="24"/>
        </w:rPr>
        <w:t>cliente</w:t>
      </w:r>
      <w:r w:rsidR="00D544AC" w:rsidRPr="00FA3A0A">
        <w:rPr>
          <w:rFonts w:ascii="Arial Narrow" w:hAnsi="Arial Narrow"/>
          <w:b w:val="0"/>
          <w:sz w:val="24"/>
          <w:szCs w:val="24"/>
        </w:rPr>
        <w:t xml:space="preserve">, incorporando el plazo y modalidades para redimir la obligación y expresándola en términos porcentuales sobre el principal. </w:t>
      </w:r>
      <w:r w:rsidR="00223C46" w:rsidRPr="00FA3A0A">
        <w:rPr>
          <w:rFonts w:ascii="Arial Narrow" w:hAnsi="Arial Narrow"/>
          <w:b w:val="0"/>
          <w:sz w:val="24"/>
          <w:szCs w:val="24"/>
        </w:rPr>
        <w:t xml:space="preserve">Por cada </w:t>
      </w:r>
      <w:r w:rsidR="008959F4" w:rsidRPr="00FA3A0A">
        <w:rPr>
          <w:rFonts w:ascii="Arial Narrow" w:hAnsi="Arial Narrow"/>
          <w:b w:val="0"/>
          <w:sz w:val="24"/>
          <w:szCs w:val="24"/>
        </w:rPr>
        <w:t xml:space="preserve">tipo de </w:t>
      </w:r>
      <w:r w:rsidR="00223C46" w:rsidRPr="00FA3A0A">
        <w:rPr>
          <w:rFonts w:ascii="Arial Narrow" w:hAnsi="Arial Narrow"/>
          <w:b w:val="0"/>
          <w:sz w:val="24"/>
          <w:szCs w:val="24"/>
        </w:rPr>
        <w:t xml:space="preserve">producto financiero de operaciones activas ofrecido al público, </w:t>
      </w:r>
      <w:r w:rsidR="00426E08" w:rsidRPr="00FA3A0A">
        <w:rPr>
          <w:rFonts w:ascii="Arial Narrow" w:hAnsi="Arial Narrow"/>
          <w:b w:val="0"/>
          <w:sz w:val="24"/>
          <w:szCs w:val="24"/>
        </w:rPr>
        <w:t>la entidad</w:t>
      </w:r>
      <w:r w:rsidR="00223C46" w:rsidRPr="00FA3A0A">
        <w:rPr>
          <w:rFonts w:ascii="Arial Narrow" w:hAnsi="Arial Narrow"/>
          <w:b w:val="0"/>
          <w:sz w:val="24"/>
          <w:szCs w:val="24"/>
        </w:rPr>
        <w:t xml:space="preserve"> deberá publicar mensualmente la tasa máxima efectiva anualizada, que en términos de montos</w:t>
      </w:r>
      <w:r w:rsidR="00334828" w:rsidRPr="00FA3A0A">
        <w:rPr>
          <w:rFonts w:ascii="Arial Narrow" w:hAnsi="Arial Narrow"/>
          <w:b w:val="0"/>
          <w:sz w:val="24"/>
          <w:szCs w:val="24"/>
        </w:rPr>
        <w:t xml:space="preserve"> </w:t>
      </w:r>
      <w:r w:rsidR="00223C46" w:rsidRPr="00FA3A0A">
        <w:rPr>
          <w:rFonts w:ascii="Arial Narrow" w:hAnsi="Arial Narrow"/>
          <w:b w:val="0"/>
          <w:sz w:val="24"/>
          <w:szCs w:val="24"/>
        </w:rPr>
        <w:t>y plazo represente la tasa efectiva más alta. La publicación deberá contener una aclaración de los parámetros considerados para</w:t>
      </w:r>
      <w:r w:rsidR="003F71A6" w:rsidRPr="00FA3A0A">
        <w:rPr>
          <w:rFonts w:ascii="Arial Narrow" w:hAnsi="Arial Narrow"/>
          <w:b w:val="0"/>
          <w:sz w:val="24"/>
          <w:szCs w:val="24"/>
        </w:rPr>
        <w:t xml:space="preserve"> el cálculo de la referida tasa, con base a lo establecido en el segundo </w:t>
      </w:r>
      <w:r w:rsidR="00A43FAE" w:rsidRPr="00FA3A0A">
        <w:rPr>
          <w:rFonts w:ascii="Arial Narrow" w:hAnsi="Arial Narrow"/>
          <w:b w:val="0"/>
          <w:sz w:val="24"/>
          <w:szCs w:val="24"/>
        </w:rPr>
        <w:t>literal</w:t>
      </w:r>
      <w:r w:rsidR="003F71A6" w:rsidRPr="00FA3A0A">
        <w:rPr>
          <w:rFonts w:ascii="Arial Narrow" w:hAnsi="Arial Narrow"/>
          <w:b w:val="0"/>
          <w:sz w:val="24"/>
          <w:szCs w:val="24"/>
        </w:rPr>
        <w:t xml:space="preserve"> de</w:t>
      </w:r>
      <w:r w:rsidR="00433269" w:rsidRPr="00FA3A0A">
        <w:rPr>
          <w:rFonts w:ascii="Arial Narrow" w:hAnsi="Arial Narrow"/>
          <w:b w:val="0"/>
          <w:sz w:val="24"/>
          <w:szCs w:val="24"/>
        </w:rPr>
        <w:t>l presente</w:t>
      </w:r>
      <w:r w:rsidR="003F71A6" w:rsidRPr="00FA3A0A">
        <w:rPr>
          <w:rFonts w:ascii="Arial Narrow" w:hAnsi="Arial Narrow"/>
          <w:b w:val="0"/>
          <w:sz w:val="24"/>
          <w:szCs w:val="24"/>
        </w:rPr>
        <w:t xml:space="preserve"> artículo.</w:t>
      </w:r>
    </w:p>
    <w:p w:rsidR="00F66076" w:rsidRPr="00FA3A0A" w:rsidRDefault="00F66076" w:rsidP="00A931BF">
      <w:pPr>
        <w:widowControl w:val="0"/>
        <w:rPr>
          <w:rFonts w:ascii="Arial Narrow" w:hAnsi="Arial Narrow"/>
          <w:snapToGrid w:val="0"/>
          <w:lang w:val="es-ES_tradnl"/>
        </w:rPr>
      </w:pPr>
    </w:p>
    <w:p w:rsidR="00223C46" w:rsidRPr="00FA3A0A" w:rsidRDefault="00223C46" w:rsidP="00A931BF">
      <w:pPr>
        <w:pStyle w:val="Textoindependiente3"/>
        <w:widowControl w:val="0"/>
        <w:numPr>
          <w:ilvl w:val="0"/>
          <w:numId w:val="2"/>
        </w:numPr>
        <w:spacing w:after="120"/>
        <w:ind w:left="425" w:hanging="425"/>
        <w:rPr>
          <w:rFonts w:ascii="Arial Narrow" w:hAnsi="Arial Narrow"/>
          <w:sz w:val="24"/>
          <w:szCs w:val="24"/>
        </w:rPr>
      </w:pPr>
      <w:r w:rsidRPr="00FA3A0A">
        <w:rPr>
          <w:rFonts w:ascii="Arial Narrow" w:hAnsi="Arial Narrow"/>
          <w:sz w:val="24"/>
          <w:szCs w:val="24"/>
        </w:rPr>
        <w:t>Determinación de la tasa de interés efectiva anualizada para efectos del contrato:</w:t>
      </w:r>
    </w:p>
    <w:p w:rsidR="00313163" w:rsidRPr="00FA3A0A" w:rsidRDefault="00567293" w:rsidP="00A931BF">
      <w:pPr>
        <w:pStyle w:val="Textoindependiente3"/>
        <w:widowControl w:val="0"/>
        <w:rPr>
          <w:rFonts w:ascii="Arial Narrow" w:hAnsi="Arial Narrow"/>
          <w:sz w:val="24"/>
          <w:szCs w:val="24"/>
        </w:rPr>
      </w:pPr>
      <w:r w:rsidRPr="00FA3A0A">
        <w:rPr>
          <w:rFonts w:ascii="Arial Narrow" w:hAnsi="Arial Narrow"/>
          <w:b w:val="0"/>
          <w:sz w:val="24"/>
          <w:szCs w:val="24"/>
        </w:rPr>
        <w:t>S</w:t>
      </w:r>
      <w:r w:rsidR="00223C46" w:rsidRPr="00FA3A0A">
        <w:rPr>
          <w:rFonts w:ascii="Arial Narrow" w:hAnsi="Arial Narrow"/>
          <w:b w:val="0"/>
          <w:sz w:val="24"/>
          <w:szCs w:val="24"/>
        </w:rPr>
        <w:t xml:space="preserve">e determinará con el monto autorizado al deudor e incluirá </w:t>
      </w:r>
      <w:r w:rsidR="003F71A6" w:rsidRPr="00FA3A0A">
        <w:rPr>
          <w:rFonts w:ascii="Arial Narrow" w:hAnsi="Arial Narrow"/>
          <w:b w:val="0"/>
          <w:sz w:val="24"/>
          <w:szCs w:val="24"/>
        </w:rPr>
        <w:t xml:space="preserve">la totalidad de los cargos que </w:t>
      </w:r>
      <w:r w:rsidR="00426E08" w:rsidRPr="00FA3A0A">
        <w:rPr>
          <w:rFonts w:ascii="Arial Narrow" w:hAnsi="Arial Narrow"/>
          <w:b w:val="0"/>
          <w:sz w:val="24"/>
          <w:szCs w:val="24"/>
        </w:rPr>
        <w:t>la entidad</w:t>
      </w:r>
      <w:r w:rsidR="003F71A6" w:rsidRPr="00FA3A0A">
        <w:rPr>
          <w:rFonts w:ascii="Arial Narrow" w:hAnsi="Arial Narrow"/>
          <w:b w:val="0"/>
          <w:sz w:val="24"/>
          <w:szCs w:val="24"/>
        </w:rPr>
        <w:t xml:space="preserve"> cobrará al </w:t>
      </w:r>
      <w:r w:rsidR="004B1732" w:rsidRPr="00FA3A0A">
        <w:rPr>
          <w:rFonts w:ascii="Arial Narrow" w:hAnsi="Arial Narrow"/>
          <w:b w:val="0"/>
          <w:sz w:val="24"/>
          <w:szCs w:val="24"/>
        </w:rPr>
        <w:t>cliente</w:t>
      </w:r>
      <w:r w:rsidR="003F71A6" w:rsidRPr="00FA3A0A">
        <w:rPr>
          <w:rFonts w:ascii="Arial Narrow" w:hAnsi="Arial Narrow"/>
          <w:b w:val="0"/>
          <w:sz w:val="24"/>
          <w:szCs w:val="24"/>
        </w:rPr>
        <w:t xml:space="preserve"> incluido los cargos por cuenta de terceros, obligatorios al financiamiento de acuerdo a los modelos de contrato depositados en la Superintendencia, excepto los gastos notariales, el pago de impuesto, tasas y contribuciones.</w:t>
      </w:r>
    </w:p>
    <w:p w:rsidR="00781A4F" w:rsidRPr="00FA3A0A" w:rsidRDefault="00781A4F" w:rsidP="00A931BF">
      <w:pPr>
        <w:pStyle w:val="Textoindependiente3"/>
        <w:widowControl w:val="0"/>
        <w:rPr>
          <w:rFonts w:ascii="Arial Narrow" w:hAnsi="Arial Narrow"/>
          <w:sz w:val="24"/>
          <w:szCs w:val="24"/>
        </w:rPr>
      </w:pPr>
    </w:p>
    <w:p w:rsidR="00923D00" w:rsidRPr="00FA3A0A" w:rsidRDefault="00923D00" w:rsidP="00A931BF">
      <w:pPr>
        <w:pStyle w:val="Textoindependiente3"/>
        <w:widowControl w:val="0"/>
        <w:rPr>
          <w:rFonts w:ascii="Arial Narrow" w:hAnsi="Arial Narrow"/>
          <w:sz w:val="24"/>
          <w:szCs w:val="24"/>
        </w:rPr>
      </w:pPr>
      <w:r w:rsidRPr="00FA3A0A">
        <w:rPr>
          <w:rFonts w:ascii="Arial Narrow" w:hAnsi="Arial Narrow"/>
          <w:sz w:val="24"/>
          <w:szCs w:val="24"/>
        </w:rPr>
        <w:t xml:space="preserve">Método de </w:t>
      </w:r>
      <w:r w:rsidR="00ED1820" w:rsidRPr="00FA3A0A">
        <w:rPr>
          <w:rFonts w:ascii="Arial Narrow" w:hAnsi="Arial Narrow"/>
          <w:sz w:val="24"/>
          <w:szCs w:val="24"/>
        </w:rPr>
        <w:t>c</w:t>
      </w:r>
      <w:r w:rsidRPr="00FA3A0A">
        <w:rPr>
          <w:rFonts w:ascii="Arial Narrow" w:hAnsi="Arial Narrow"/>
          <w:sz w:val="24"/>
          <w:szCs w:val="24"/>
        </w:rPr>
        <w:t xml:space="preserve">álculo de la </w:t>
      </w:r>
      <w:r w:rsidR="00ED1820" w:rsidRPr="00FA3A0A">
        <w:rPr>
          <w:rFonts w:ascii="Arial Narrow" w:hAnsi="Arial Narrow"/>
          <w:sz w:val="24"/>
          <w:szCs w:val="24"/>
        </w:rPr>
        <w:t>t</w:t>
      </w:r>
      <w:r w:rsidRPr="00FA3A0A">
        <w:rPr>
          <w:rFonts w:ascii="Arial Narrow" w:hAnsi="Arial Narrow"/>
          <w:sz w:val="24"/>
          <w:szCs w:val="24"/>
        </w:rPr>
        <w:t xml:space="preserve">asa de </w:t>
      </w:r>
      <w:r w:rsidR="0017272B" w:rsidRPr="00FA3A0A">
        <w:rPr>
          <w:rFonts w:ascii="Arial Narrow" w:hAnsi="Arial Narrow"/>
          <w:sz w:val="24"/>
          <w:szCs w:val="24"/>
        </w:rPr>
        <w:t>I</w:t>
      </w:r>
      <w:r w:rsidRPr="00FA3A0A">
        <w:rPr>
          <w:rFonts w:ascii="Arial Narrow" w:hAnsi="Arial Narrow"/>
          <w:sz w:val="24"/>
          <w:szCs w:val="24"/>
        </w:rPr>
        <w:t xml:space="preserve">nterés </w:t>
      </w:r>
      <w:r w:rsidR="00ED1820" w:rsidRPr="00FA3A0A">
        <w:rPr>
          <w:rFonts w:ascii="Arial Narrow" w:hAnsi="Arial Narrow"/>
          <w:sz w:val="24"/>
          <w:szCs w:val="24"/>
        </w:rPr>
        <w:t>e</w:t>
      </w:r>
      <w:r w:rsidRPr="00FA3A0A">
        <w:rPr>
          <w:rFonts w:ascii="Arial Narrow" w:hAnsi="Arial Narrow"/>
          <w:sz w:val="24"/>
          <w:szCs w:val="24"/>
        </w:rPr>
        <w:t>fectiva</w:t>
      </w:r>
    </w:p>
    <w:p w:rsidR="0098259A" w:rsidRPr="00FA3A0A" w:rsidRDefault="0098259A" w:rsidP="00A931BF">
      <w:pPr>
        <w:pStyle w:val="Prrafodelista"/>
        <w:widowControl w:val="0"/>
        <w:numPr>
          <w:ilvl w:val="0"/>
          <w:numId w:val="6"/>
        </w:numPr>
        <w:tabs>
          <w:tab w:val="left" w:pos="709"/>
        </w:tabs>
        <w:spacing w:after="120"/>
        <w:ind w:left="0" w:firstLine="0"/>
        <w:jc w:val="both"/>
        <w:rPr>
          <w:rFonts w:ascii="Arial Narrow" w:hAnsi="Arial Narrow"/>
          <w:b/>
        </w:rPr>
      </w:pPr>
      <w:r w:rsidRPr="00FA3A0A">
        <w:rPr>
          <w:rFonts w:ascii="Arial Narrow" w:hAnsi="Arial Narrow"/>
        </w:rPr>
        <w:t>Por cada producto financiero de operaciones activas ofrecido al público, la entidad deberá calcular y publicar una tasa efectiva máxima anualizada, la cual se determinará con base al procedimiento siguiente:</w:t>
      </w:r>
    </w:p>
    <w:p w:rsidR="00342853" w:rsidRPr="00FA3A0A" w:rsidRDefault="0098259A" w:rsidP="00A931BF">
      <w:pPr>
        <w:pStyle w:val="Textoindependiente3"/>
        <w:widowControl w:val="0"/>
        <w:numPr>
          <w:ilvl w:val="0"/>
          <w:numId w:val="7"/>
        </w:numPr>
        <w:spacing w:after="120"/>
        <w:ind w:left="425" w:hanging="425"/>
        <w:rPr>
          <w:rFonts w:ascii="Arial Narrow" w:hAnsi="Arial Narrow"/>
          <w:b w:val="0"/>
          <w:sz w:val="24"/>
          <w:szCs w:val="24"/>
        </w:rPr>
      </w:pPr>
      <w:r w:rsidRPr="00FA3A0A">
        <w:rPr>
          <w:rFonts w:ascii="Arial Narrow" w:hAnsi="Arial Narrow"/>
          <w:b w:val="0"/>
          <w:sz w:val="24"/>
          <w:szCs w:val="24"/>
        </w:rPr>
        <w:t xml:space="preserve">Primero se determinará la tasa de interés efectiva igualando el valor actual de todas las cuotas de capital, intereses, comisiones y demás pagos que serán efectuados por el </w:t>
      </w:r>
      <w:r w:rsidR="001F3F43" w:rsidRPr="00FA3A0A">
        <w:rPr>
          <w:rFonts w:ascii="Arial Narrow" w:hAnsi="Arial Narrow"/>
          <w:b w:val="0"/>
          <w:sz w:val="24"/>
          <w:szCs w:val="24"/>
        </w:rPr>
        <w:t>usuario</w:t>
      </w:r>
      <w:r w:rsidRPr="00FA3A0A">
        <w:rPr>
          <w:rFonts w:ascii="Arial Narrow" w:hAnsi="Arial Narrow"/>
          <w:b w:val="0"/>
          <w:sz w:val="24"/>
          <w:szCs w:val="24"/>
        </w:rPr>
        <w:t>, excepto el pago de impuestos, con el monto del préstamo. Su fórmula se expresa como sigue:</w:t>
      </w:r>
    </w:p>
    <w:p w:rsidR="005033F6" w:rsidRPr="00FA3A0A" w:rsidRDefault="005033F6" w:rsidP="00A931BF">
      <w:pPr>
        <w:pStyle w:val="Textoindependiente3"/>
        <w:widowControl w:val="0"/>
        <w:jc w:val="center"/>
        <w:rPr>
          <w:rFonts w:ascii="Arial Narrow" w:hAnsi="Arial Narrow"/>
          <w:b w:val="0"/>
          <w:sz w:val="24"/>
          <w:szCs w:val="24"/>
        </w:rPr>
      </w:pPr>
      <w:r w:rsidRPr="00FA3A0A">
        <w:rPr>
          <w:rFonts w:ascii="Arial Narrow" w:hAnsi="Arial Narrow"/>
          <w:b w:val="0"/>
          <w:noProof/>
          <w:snapToGrid/>
          <w:sz w:val="24"/>
          <w:szCs w:val="24"/>
          <w:lang w:val="es-SV" w:eastAsia="es-SV"/>
        </w:rPr>
        <w:drawing>
          <wp:inline distT="0" distB="0" distL="0" distR="0">
            <wp:extent cx="2628900" cy="5524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411" r="43762" b="-11940"/>
                    <a:stretch>
                      <a:fillRect/>
                    </a:stretch>
                  </pic:blipFill>
                  <pic:spPr bwMode="auto">
                    <a:xfrm>
                      <a:off x="0" y="0"/>
                      <a:ext cx="2628900" cy="552450"/>
                    </a:xfrm>
                    <a:prstGeom prst="rect">
                      <a:avLst/>
                    </a:prstGeom>
                    <a:noFill/>
                    <a:ln>
                      <a:noFill/>
                    </a:ln>
                  </pic:spPr>
                </pic:pic>
              </a:graphicData>
            </a:graphic>
          </wp:inline>
        </w:drawing>
      </w:r>
    </w:p>
    <w:p w:rsidR="005033F6" w:rsidRPr="00FA3A0A" w:rsidRDefault="005033F6" w:rsidP="00A931BF">
      <w:pPr>
        <w:pStyle w:val="Textoindependiente3"/>
        <w:widowControl w:val="0"/>
        <w:spacing w:after="120"/>
        <w:rPr>
          <w:rFonts w:ascii="Arial Narrow" w:hAnsi="Arial Narrow"/>
          <w:b w:val="0"/>
          <w:sz w:val="24"/>
          <w:szCs w:val="24"/>
        </w:rPr>
      </w:pPr>
      <w:r w:rsidRPr="00FA3A0A">
        <w:rPr>
          <w:rFonts w:ascii="Arial Narrow" w:hAnsi="Arial Narrow"/>
          <w:b w:val="0"/>
          <w:sz w:val="24"/>
          <w:szCs w:val="24"/>
        </w:rPr>
        <w:t xml:space="preserve">En donde: </w:t>
      </w:r>
    </w:p>
    <w:p w:rsidR="005033F6" w:rsidRPr="00FA3A0A" w:rsidRDefault="005033F6" w:rsidP="00A931BF">
      <w:pPr>
        <w:pStyle w:val="Textoindependiente3"/>
        <w:widowControl w:val="0"/>
        <w:rPr>
          <w:rFonts w:ascii="Arial Narrow" w:hAnsi="Arial Narrow"/>
          <w:b w:val="0"/>
          <w:sz w:val="24"/>
          <w:szCs w:val="24"/>
        </w:rPr>
      </w:pPr>
      <w:r w:rsidRPr="00B241DD">
        <w:rPr>
          <w:rFonts w:ascii="Arial Narrow" w:hAnsi="Arial Narrow"/>
          <w:sz w:val="24"/>
          <w:szCs w:val="24"/>
        </w:rPr>
        <w:t>D:</w:t>
      </w:r>
      <w:r w:rsidRPr="00FA3A0A">
        <w:rPr>
          <w:rFonts w:ascii="Arial Narrow" w:hAnsi="Arial Narrow"/>
          <w:b w:val="0"/>
          <w:sz w:val="24"/>
          <w:szCs w:val="24"/>
        </w:rPr>
        <w:t xml:space="preserve"> </w:t>
      </w:r>
      <w:r w:rsidR="00955C03" w:rsidRPr="00FA3A0A">
        <w:rPr>
          <w:rFonts w:ascii="Arial Narrow" w:hAnsi="Arial Narrow"/>
          <w:b w:val="0"/>
          <w:sz w:val="24"/>
          <w:szCs w:val="24"/>
        </w:rPr>
        <w:t>m</w:t>
      </w:r>
      <w:r w:rsidRPr="00FA3A0A">
        <w:rPr>
          <w:rFonts w:ascii="Arial Narrow" w:hAnsi="Arial Narrow"/>
          <w:b w:val="0"/>
          <w:sz w:val="24"/>
          <w:szCs w:val="24"/>
        </w:rPr>
        <w:t>onto de desembolsos, deducidas las comisiones</w:t>
      </w:r>
      <w:r w:rsidR="003D6A3A" w:rsidRPr="00FA3A0A">
        <w:rPr>
          <w:rFonts w:ascii="Arial Narrow" w:hAnsi="Arial Narrow"/>
          <w:b w:val="0"/>
          <w:sz w:val="24"/>
          <w:szCs w:val="24"/>
        </w:rPr>
        <w:t>, recargos</w:t>
      </w:r>
      <w:r w:rsidRPr="00FA3A0A">
        <w:rPr>
          <w:rFonts w:ascii="Arial Narrow" w:hAnsi="Arial Narrow"/>
          <w:b w:val="0"/>
          <w:sz w:val="24"/>
          <w:szCs w:val="24"/>
        </w:rPr>
        <w:t xml:space="preserve"> y ot</w:t>
      </w:r>
      <w:r w:rsidR="002F46F5" w:rsidRPr="00FA3A0A">
        <w:rPr>
          <w:rFonts w:ascii="Arial Narrow" w:hAnsi="Arial Narrow"/>
          <w:b w:val="0"/>
          <w:sz w:val="24"/>
          <w:szCs w:val="24"/>
        </w:rPr>
        <w:t xml:space="preserve">ros cargos relacionados con el </w:t>
      </w:r>
      <w:r w:rsidRPr="00FA3A0A">
        <w:rPr>
          <w:rFonts w:ascii="Arial Narrow" w:hAnsi="Arial Narrow"/>
          <w:b w:val="0"/>
          <w:sz w:val="24"/>
          <w:szCs w:val="24"/>
        </w:rPr>
        <w:t>mismo.</w:t>
      </w:r>
    </w:p>
    <w:p w:rsidR="005033F6" w:rsidRPr="00FA3A0A" w:rsidRDefault="00955C03" w:rsidP="00A931BF">
      <w:pPr>
        <w:pStyle w:val="Textoindependiente3"/>
        <w:widowControl w:val="0"/>
        <w:rPr>
          <w:rFonts w:ascii="Arial Narrow" w:hAnsi="Arial Narrow"/>
          <w:b w:val="0"/>
          <w:sz w:val="24"/>
          <w:szCs w:val="24"/>
        </w:rPr>
      </w:pPr>
      <w:proofErr w:type="gramStart"/>
      <w:r w:rsidRPr="00B241DD">
        <w:rPr>
          <w:rFonts w:ascii="Arial Narrow" w:hAnsi="Arial Narrow"/>
          <w:sz w:val="24"/>
          <w:szCs w:val="24"/>
        </w:rPr>
        <w:t>n</w:t>
      </w:r>
      <w:proofErr w:type="gramEnd"/>
      <w:r w:rsidRPr="00B241DD">
        <w:rPr>
          <w:rFonts w:ascii="Arial Narrow" w:hAnsi="Arial Narrow"/>
          <w:sz w:val="24"/>
          <w:szCs w:val="24"/>
        </w:rPr>
        <w:t>:</w:t>
      </w:r>
      <w:r w:rsidRPr="00FA3A0A">
        <w:rPr>
          <w:rFonts w:ascii="Arial Narrow" w:hAnsi="Arial Narrow"/>
          <w:b w:val="0"/>
          <w:sz w:val="24"/>
          <w:szCs w:val="24"/>
        </w:rPr>
        <w:t xml:space="preserve"> n</w:t>
      </w:r>
      <w:r w:rsidR="005033F6" w:rsidRPr="00FA3A0A">
        <w:rPr>
          <w:rFonts w:ascii="Arial Narrow" w:hAnsi="Arial Narrow"/>
          <w:b w:val="0"/>
          <w:sz w:val="24"/>
          <w:szCs w:val="24"/>
        </w:rPr>
        <w:t>úmero de desembolsos.</w:t>
      </w:r>
    </w:p>
    <w:p w:rsidR="005033F6" w:rsidRPr="00FA3A0A" w:rsidRDefault="00955C03" w:rsidP="00A931BF">
      <w:pPr>
        <w:pStyle w:val="Textoindependiente3"/>
        <w:widowControl w:val="0"/>
        <w:rPr>
          <w:rFonts w:ascii="Arial Narrow" w:hAnsi="Arial Narrow"/>
          <w:b w:val="0"/>
          <w:sz w:val="24"/>
          <w:szCs w:val="24"/>
        </w:rPr>
      </w:pPr>
      <w:proofErr w:type="gramStart"/>
      <w:r w:rsidRPr="00B241DD">
        <w:rPr>
          <w:rFonts w:ascii="Arial Narrow" w:hAnsi="Arial Narrow"/>
          <w:sz w:val="24"/>
          <w:szCs w:val="24"/>
        </w:rPr>
        <w:t>t</w:t>
      </w:r>
      <w:r w:rsidRPr="00B241DD">
        <w:rPr>
          <w:rFonts w:ascii="Arial Narrow" w:hAnsi="Arial Narrow"/>
          <w:sz w:val="24"/>
          <w:szCs w:val="24"/>
          <w:vertAlign w:val="subscript"/>
        </w:rPr>
        <w:t>n</w:t>
      </w:r>
      <w:proofErr w:type="gramEnd"/>
      <w:r w:rsidR="005033F6" w:rsidRPr="00B241DD">
        <w:rPr>
          <w:rFonts w:ascii="Arial Narrow" w:hAnsi="Arial Narrow"/>
          <w:sz w:val="24"/>
          <w:szCs w:val="24"/>
        </w:rPr>
        <w:t>:</w:t>
      </w:r>
      <w:r w:rsidR="005033F6" w:rsidRPr="00FA3A0A">
        <w:rPr>
          <w:rFonts w:ascii="Arial Narrow" w:hAnsi="Arial Narrow"/>
          <w:b w:val="0"/>
          <w:sz w:val="24"/>
          <w:szCs w:val="24"/>
        </w:rPr>
        <w:t xml:space="preserve"> </w:t>
      </w:r>
      <w:r w:rsidRPr="00FA3A0A">
        <w:rPr>
          <w:rFonts w:ascii="Arial Narrow" w:hAnsi="Arial Narrow"/>
          <w:b w:val="0"/>
          <w:sz w:val="24"/>
          <w:szCs w:val="24"/>
        </w:rPr>
        <w:t>t</w:t>
      </w:r>
      <w:r w:rsidR="005033F6" w:rsidRPr="00FA3A0A">
        <w:rPr>
          <w:rFonts w:ascii="Arial Narrow" w:hAnsi="Arial Narrow"/>
          <w:b w:val="0"/>
          <w:sz w:val="24"/>
          <w:szCs w:val="24"/>
        </w:rPr>
        <w:t>iempo transcurrido desde la fecha de cálculo elegido (al inicio) hasta la fecha de desembolso n.</w:t>
      </w:r>
    </w:p>
    <w:p w:rsidR="004B2177" w:rsidRPr="00FA3A0A" w:rsidRDefault="005033F6" w:rsidP="00A931BF">
      <w:pPr>
        <w:pStyle w:val="Textoindependiente3"/>
        <w:widowControl w:val="0"/>
        <w:rPr>
          <w:rFonts w:ascii="Arial Narrow" w:hAnsi="Arial Narrow"/>
          <w:b w:val="0"/>
          <w:sz w:val="24"/>
          <w:szCs w:val="24"/>
        </w:rPr>
      </w:pPr>
      <w:r w:rsidRPr="00B241DD">
        <w:rPr>
          <w:rFonts w:ascii="Arial Narrow" w:hAnsi="Arial Narrow"/>
          <w:sz w:val="24"/>
          <w:szCs w:val="24"/>
        </w:rPr>
        <w:t>R:</w:t>
      </w:r>
      <w:r w:rsidRPr="00FA3A0A">
        <w:rPr>
          <w:rFonts w:ascii="Arial Narrow" w:hAnsi="Arial Narrow"/>
          <w:b w:val="0"/>
          <w:sz w:val="24"/>
          <w:szCs w:val="24"/>
        </w:rPr>
        <w:t xml:space="preserve"> </w:t>
      </w:r>
      <w:r w:rsidR="00955C03" w:rsidRPr="00FA3A0A">
        <w:rPr>
          <w:rFonts w:ascii="Arial Narrow" w:hAnsi="Arial Narrow"/>
          <w:b w:val="0"/>
          <w:sz w:val="24"/>
          <w:szCs w:val="24"/>
        </w:rPr>
        <w:t>p</w:t>
      </w:r>
      <w:r w:rsidRPr="00FA3A0A">
        <w:rPr>
          <w:rFonts w:ascii="Arial Narrow" w:hAnsi="Arial Narrow"/>
          <w:b w:val="0"/>
          <w:sz w:val="24"/>
          <w:szCs w:val="24"/>
        </w:rPr>
        <w:t>agos por amortización, que incluye intereses, comisiones</w:t>
      </w:r>
      <w:r w:rsidR="003D6A3A" w:rsidRPr="00FA3A0A">
        <w:rPr>
          <w:rFonts w:ascii="Arial Narrow" w:hAnsi="Arial Narrow"/>
          <w:b w:val="0"/>
          <w:sz w:val="24"/>
          <w:szCs w:val="24"/>
        </w:rPr>
        <w:t>, recargos</w:t>
      </w:r>
      <w:r w:rsidRPr="00FA3A0A">
        <w:rPr>
          <w:rFonts w:ascii="Arial Narrow" w:hAnsi="Arial Narrow"/>
          <w:b w:val="0"/>
          <w:sz w:val="24"/>
          <w:szCs w:val="24"/>
        </w:rPr>
        <w:t xml:space="preserve"> y otros cargos incluidos en el</w:t>
      </w:r>
    </w:p>
    <w:p w:rsidR="005033F6" w:rsidRPr="00FA3A0A" w:rsidRDefault="005033F6" w:rsidP="00A931BF">
      <w:pPr>
        <w:pStyle w:val="Textoindependiente3"/>
        <w:widowControl w:val="0"/>
        <w:ind w:firstLine="284"/>
        <w:rPr>
          <w:rFonts w:ascii="Arial Narrow" w:hAnsi="Arial Narrow"/>
          <w:b w:val="0"/>
          <w:sz w:val="24"/>
          <w:szCs w:val="24"/>
        </w:rPr>
      </w:pPr>
      <w:proofErr w:type="gramStart"/>
      <w:r w:rsidRPr="00FA3A0A">
        <w:rPr>
          <w:rFonts w:ascii="Arial Narrow" w:hAnsi="Arial Narrow"/>
          <w:b w:val="0"/>
          <w:sz w:val="24"/>
          <w:szCs w:val="24"/>
        </w:rPr>
        <w:t>rendimiento</w:t>
      </w:r>
      <w:proofErr w:type="gramEnd"/>
      <w:r w:rsidRPr="00FA3A0A">
        <w:rPr>
          <w:rFonts w:ascii="Arial Narrow" w:hAnsi="Arial Narrow"/>
          <w:b w:val="0"/>
          <w:sz w:val="24"/>
          <w:szCs w:val="24"/>
        </w:rPr>
        <w:t xml:space="preserve"> efectivo de la operación.</w:t>
      </w:r>
    </w:p>
    <w:p w:rsidR="005033F6" w:rsidRPr="00FA3A0A" w:rsidRDefault="005033F6" w:rsidP="00A931BF">
      <w:pPr>
        <w:pStyle w:val="Textoindependiente3"/>
        <w:widowControl w:val="0"/>
        <w:rPr>
          <w:rFonts w:ascii="Arial Narrow" w:hAnsi="Arial Narrow"/>
          <w:b w:val="0"/>
          <w:sz w:val="24"/>
          <w:szCs w:val="24"/>
        </w:rPr>
      </w:pPr>
      <w:proofErr w:type="gramStart"/>
      <w:r w:rsidRPr="00B241DD">
        <w:rPr>
          <w:rFonts w:ascii="Arial Narrow" w:hAnsi="Arial Narrow"/>
          <w:sz w:val="24"/>
          <w:szCs w:val="24"/>
        </w:rPr>
        <w:t>m</w:t>
      </w:r>
      <w:proofErr w:type="gramEnd"/>
      <w:r w:rsidRPr="00B241DD">
        <w:rPr>
          <w:rFonts w:ascii="Arial Narrow" w:hAnsi="Arial Narrow"/>
          <w:sz w:val="24"/>
          <w:szCs w:val="24"/>
        </w:rPr>
        <w:t>:</w:t>
      </w:r>
      <w:r w:rsidRPr="00FA3A0A">
        <w:rPr>
          <w:rFonts w:ascii="Arial Narrow" w:hAnsi="Arial Narrow"/>
          <w:b w:val="0"/>
          <w:sz w:val="24"/>
          <w:szCs w:val="24"/>
        </w:rPr>
        <w:t xml:space="preserve"> </w:t>
      </w:r>
      <w:r w:rsidR="00955C03" w:rsidRPr="00FA3A0A">
        <w:rPr>
          <w:rFonts w:ascii="Arial Narrow" w:hAnsi="Arial Narrow"/>
          <w:b w:val="0"/>
          <w:sz w:val="24"/>
          <w:szCs w:val="24"/>
        </w:rPr>
        <w:t>n</w:t>
      </w:r>
      <w:r w:rsidRPr="00FA3A0A">
        <w:rPr>
          <w:rFonts w:ascii="Arial Narrow" w:hAnsi="Arial Narrow"/>
          <w:b w:val="0"/>
          <w:sz w:val="24"/>
          <w:szCs w:val="24"/>
        </w:rPr>
        <w:t>úmero de pagos.</w:t>
      </w:r>
    </w:p>
    <w:p w:rsidR="005033F6" w:rsidRPr="00FA3A0A" w:rsidRDefault="00955C03" w:rsidP="00A931BF">
      <w:pPr>
        <w:pStyle w:val="Textoindependiente3"/>
        <w:widowControl w:val="0"/>
        <w:rPr>
          <w:rFonts w:ascii="Arial Narrow" w:hAnsi="Arial Narrow"/>
          <w:b w:val="0"/>
          <w:sz w:val="24"/>
          <w:szCs w:val="24"/>
        </w:rPr>
      </w:pPr>
      <w:proofErr w:type="gramStart"/>
      <w:r w:rsidRPr="00B241DD">
        <w:rPr>
          <w:rFonts w:ascii="Arial Narrow" w:hAnsi="Arial Narrow"/>
          <w:sz w:val="24"/>
          <w:szCs w:val="24"/>
        </w:rPr>
        <w:t>t</w:t>
      </w:r>
      <w:r w:rsidRPr="00B241DD">
        <w:rPr>
          <w:rFonts w:ascii="Arial Narrow" w:hAnsi="Arial Narrow"/>
          <w:sz w:val="24"/>
          <w:szCs w:val="24"/>
          <w:vertAlign w:val="subscript"/>
        </w:rPr>
        <w:t>m</w:t>
      </w:r>
      <w:proofErr w:type="gramEnd"/>
      <w:r w:rsidR="005033F6" w:rsidRPr="00B241DD">
        <w:rPr>
          <w:rFonts w:ascii="Arial Narrow" w:hAnsi="Arial Narrow"/>
          <w:sz w:val="24"/>
          <w:szCs w:val="24"/>
        </w:rPr>
        <w:t>:</w:t>
      </w:r>
      <w:r w:rsidR="005033F6" w:rsidRPr="00FA3A0A">
        <w:rPr>
          <w:rFonts w:ascii="Arial Narrow" w:hAnsi="Arial Narrow"/>
          <w:b w:val="0"/>
          <w:sz w:val="24"/>
          <w:szCs w:val="24"/>
        </w:rPr>
        <w:t xml:space="preserve"> </w:t>
      </w:r>
      <w:r w:rsidRPr="00FA3A0A">
        <w:rPr>
          <w:rFonts w:ascii="Arial Narrow" w:hAnsi="Arial Narrow"/>
          <w:b w:val="0"/>
          <w:sz w:val="24"/>
          <w:szCs w:val="24"/>
        </w:rPr>
        <w:t>t</w:t>
      </w:r>
      <w:r w:rsidR="005033F6" w:rsidRPr="00FA3A0A">
        <w:rPr>
          <w:rFonts w:ascii="Arial Narrow" w:hAnsi="Arial Narrow"/>
          <w:b w:val="0"/>
          <w:sz w:val="24"/>
          <w:szCs w:val="24"/>
        </w:rPr>
        <w:t>iempo trascurrido desde la fecha de cálculo elegido (al inicio) hasta la del pago m.</w:t>
      </w:r>
    </w:p>
    <w:p w:rsidR="004B2177" w:rsidRPr="00FA3A0A" w:rsidRDefault="00955C03" w:rsidP="00A931BF">
      <w:pPr>
        <w:pStyle w:val="Textoindependiente3"/>
        <w:widowControl w:val="0"/>
        <w:rPr>
          <w:rFonts w:ascii="Arial Narrow" w:hAnsi="Arial Narrow"/>
          <w:b w:val="0"/>
          <w:sz w:val="24"/>
          <w:szCs w:val="24"/>
        </w:rPr>
      </w:pPr>
      <w:proofErr w:type="gramStart"/>
      <w:r w:rsidRPr="00B241DD">
        <w:rPr>
          <w:rFonts w:ascii="Arial Narrow" w:hAnsi="Arial Narrow"/>
          <w:sz w:val="24"/>
          <w:szCs w:val="24"/>
        </w:rPr>
        <w:t>i</w:t>
      </w:r>
      <w:r w:rsidRPr="00B241DD">
        <w:rPr>
          <w:rFonts w:ascii="Arial Narrow" w:hAnsi="Arial Narrow"/>
          <w:sz w:val="24"/>
          <w:szCs w:val="24"/>
          <w:vertAlign w:val="subscript"/>
        </w:rPr>
        <w:t>k</w:t>
      </w:r>
      <w:proofErr w:type="gramEnd"/>
      <w:r w:rsidR="005033F6" w:rsidRPr="00B241DD">
        <w:rPr>
          <w:rFonts w:ascii="Arial Narrow" w:hAnsi="Arial Narrow"/>
          <w:sz w:val="24"/>
          <w:szCs w:val="24"/>
        </w:rPr>
        <w:t>:</w:t>
      </w:r>
      <w:r w:rsidR="005033F6" w:rsidRPr="00FA3A0A">
        <w:rPr>
          <w:rFonts w:ascii="Arial Narrow" w:hAnsi="Arial Narrow"/>
          <w:b w:val="0"/>
          <w:sz w:val="24"/>
          <w:szCs w:val="24"/>
        </w:rPr>
        <w:t xml:space="preserve"> </w:t>
      </w:r>
      <w:r w:rsidRPr="00FA3A0A">
        <w:rPr>
          <w:rFonts w:ascii="Arial Narrow" w:hAnsi="Arial Narrow"/>
          <w:b w:val="0"/>
          <w:sz w:val="24"/>
          <w:szCs w:val="24"/>
        </w:rPr>
        <w:t>t</w:t>
      </w:r>
      <w:r w:rsidR="005033F6" w:rsidRPr="00FA3A0A">
        <w:rPr>
          <w:rFonts w:ascii="Arial Narrow" w:hAnsi="Arial Narrow"/>
          <w:b w:val="0"/>
          <w:sz w:val="24"/>
          <w:szCs w:val="24"/>
        </w:rPr>
        <w:t>anto por uno efectivo, referido al período de tiempo elegido para expresar las t</w:t>
      </w:r>
      <w:r w:rsidR="005033F6" w:rsidRPr="00D775D5">
        <w:rPr>
          <w:rFonts w:ascii="Arial Narrow" w:hAnsi="Arial Narrow"/>
          <w:b w:val="0"/>
          <w:sz w:val="24"/>
          <w:szCs w:val="24"/>
          <w:vertAlign w:val="subscript"/>
        </w:rPr>
        <w:t>n</w:t>
      </w:r>
      <w:r w:rsidR="00FE5142" w:rsidRPr="00FA3A0A">
        <w:rPr>
          <w:rFonts w:ascii="Arial Narrow" w:hAnsi="Arial Narrow"/>
          <w:b w:val="0"/>
          <w:sz w:val="24"/>
          <w:szCs w:val="24"/>
        </w:rPr>
        <w:t xml:space="preserve"> </w:t>
      </w:r>
      <w:r w:rsidR="005033F6" w:rsidRPr="00FA3A0A">
        <w:rPr>
          <w:rFonts w:ascii="Arial Narrow" w:hAnsi="Arial Narrow"/>
          <w:b w:val="0"/>
          <w:sz w:val="24"/>
          <w:szCs w:val="24"/>
        </w:rPr>
        <w:t>y</w:t>
      </w:r>
      <w:r w:rsidR="00FE5142" w:rsidRPr="00FA3A0A">
        <w:rPr>
          <w:rFonts w:ascii="Arial Narrow" w:hAnsi="Arial Narrow"/>
          <w:b w:val="0"/>
          <w:sz w:val="24"/>
          <w:szCs w:val="24"/>
        </w:rPr>
        <w:t xml:space="preserve"> </w:t>
      </w:r>
      <w:r w:rsidR="005033F6" w:rsidRPr="00FA3A0A">
        <w:rPr>
          <w:rFonts w:ascii="Arial Narrow" w:hAnsi="Arial Narrow"/>
          <w:b w:val="0"/>
          <w:sz w:val="24"/>
          <w:szCs w:val="24"/>
        </w:rPr>
        <w:t>t</w:t>
      </w:r>
      <w:r w:rsidR="005033F6" w:rsidRPr="00D775D5">
        <w:rPr>
          <w:rFonts w:ascii="Arial Narrow" w:hAnsi="Arial Narrow"/>
          <w:b w:val="0"/>
          <w:sz w:val="24"/>
          <w:szCs w:val="24"/>
          <w:vertAlign w:val="subscript"/>
        </w:rPr>
        <w:t>m</w:t>
      </w:r>
      <w:r w:rsidR="00FE5142" w:rsidRPr="00FA3A0A">
        <w:rPr>
          <w:rFonts w:ascii="Arial Narrow" w:hAnsi="Arial Narrow"/>
          <w:b w:val="0"/>
          <w:sz w:val="24"/>
          <w:szCs w:val="24"/>
        </w:rPr>
        <w:t xml:space="preserve"> </w:t>
      </w:r>
      <w:r w:rsidR="005033F6" w:rsidRPr="00FA3A0A">
        <w:rPr>
          <w:rFonts w:ascii="Arial Narrow" w:hAnsi="Arial Narrow"/>
          <w:b w:val="0"/>
          <w:sz w:val="24"/>
          <w:szCs w:val="24"/>
        </w:rPr>
        <w:t>en</w:t>
      </w:r>
      <w:r w:rsidR="00FE5142" w:rsidRPr="00FA3A0A">
        <w:rPr>
          <w:rFonts w:ascii="Arial Narrow" w:hAnsi="Arial Narrow"/>
          <w:b w:val="0"/>
          <w:sz w:val="24"/>
          <w:szCs w:val="24"/>
        </w:rPr>
        <w:t xml:space="preserve"> </w:t>
      </w:r>
      <w:r w:rsidR="005033F6" w:rsidRPr="00FA3A0A">
        <w:rPr>
          <w:rFonts w:ascii="Arial Narrow" w:hAnsi="Arial Narrow"/>
          <w:b w:val="0"/>
          <w:sz w:val="24"/>
          <w:szCs w:val="24"/>
        </w:rPr>
        <w:t>números</w:t>
      </w:r>
    </w:p>
    <w:p w:rsidR="005033F6" w:rsidRPr="00FA3A0A" w:rsidRDefault="005033F6" w:rsidP="00A931BF">
      <w:pPr>
        <w:pStyle w:val="Textoindependiente3"/>
        <w:widowControl w:val="0"/>
        <w:ind w:firstLine="284"/>
        <w:rPr>
          <w:rFonts w:ascii="Arial Narrow" w:hAnsi="Arial Narrow"/>
          <w:b w:val="0"/>
          <w:sz w:val="24"/>
          <w:szCs w:val="24"/>
        </w:rPr>
      </w:pPr>
      <w:proofErr w:type="gramStart"/>
      <w:r w:rsidRPr="00FA3A0A">
        <w:rPr>
          <w:rFonts w:ascii="Arial Narrow" w:hAnsi="Arial Narrow"/>
          <w:b w:val="0"/>
          <w:sz w:val="24"/>
          <w:szCs w:val="24"/>
        </w:rPr>
        <w:t>enteros</w:t>
      </w:r>
      <w:proofErr w:type="gramEnd"/>
      <w:r w:rsidRPr="00FA3A0A">
        <w:rPr>
          <w:rFonts w:ascii="Arial Narrow" w:hAnsi="Arial Narrow"/>
          <w:b w:val="0"/>
          <w:sz w:val="24"/>
          <w:szCs w:val="24"/>
        </w:rPr>
        <w:t>.</w:t>
      </w:r>
    </w:p>
    <w:p w:rsidR="00232DFC" w:rsidRPr="00FA3A0A" w:rsidRDefault="00232DFC" w:rsidP="00A931BF">
      <w:pPr>
        <w:pStyle w:val="Textoindependiente3"/>
        <w:widowControl w:val="0"/>
        <w:rPr>
          <w:rFonts w:ascii="Arial Narrow" w:hAnsi="Arial Narrow"/>
          <w:b w:val="0"/>
          <w:sz w:val="24"/>
          <w:szCs w:val="24"/>
        </w:rPr>
      </w:pPr>
    </w:p>
    <w:p w:rsidR="00292857" w:rsidRPr="00FA3A0A" w:rsidRDefault="00292857" w:rsidP="00A931BF">
      <w:pPr>
        <w:pStyle w:val="Textoindependiente3"/>
        <w:widowControl w:val="0"/>
        <w:numPr>
          <w:ilvl w:val="0"/>
          <w:numId w:val="7"/>
        </w:numPr>
        <w:spacing w:after="120"/>
        <w:ind w:left="425" w:hanging="425"/>
        <w:rPr>
          <w:rFonts w:ascii="Arial Narrow" w:hAnsi="Arial Narrow"/>
          <w:b w:val="0"/>
          <w:sz w:val="24"/>
          <w:szCs w:val="24"/>
        </w:rPr>
      </w:pPr>
      <w:r w:rsidRPr="00FA3A0A">
        <w:rPr>
          <w:rFonts w:ascii="Arial Narrow" w:hAnsi="Arial Narrow"/>
          <w:b w:val="0"/>
          <w:sz w:val="24"/>
          <w:szCs w:val="24"/>
        </w:rPr>
        <w:t xml:space="preserve">La tasa de interés efectiva, exceptuando Microcréditos Multidestino de conformidad a lo establecido en la Ley Contra la Usura, deberá expresarse en términos anuales utilizando para ello la fórmula siguiente: </w:t>
      </w:r>
    </w:p>
    <w:p w:rsidR="00BF0760" w:rsidRPr="00FA3A0A" w:rsidRDefault="00BF0760" w:rsidP="00A931BF">
      <w:pPr>
        <w:pStyle w:val="Textoindependiente3"/>
        <w:widowControl w:val="0"/>
        <w:jc w:val="center"/>
        <w:rPr>
          <w:rFonts w:ascii="Arial Narrow" w:hAnsi="Arial Narrow"/>
          <w:b w:val="0"/>
          <w:sz w:val="24"/>
          <w:szCs w:val="24"/>
        </w:rPr>
      </w:pPr>
      <w:r w:rsidRPr="00FA3A0A">
        <w:rPr>
          <w:rFonts w:ascii="Arial Narrow" w:hAnsi="Arial Narrow"/>
          <w:b w:val="0"/>
          <w:noProof/>
          <w:snapToGrid/>
          <w:sz w:val="24"/>
          <w:szCs w:val="24"/>
          <w:lang w:val="es-SV" w:eastAsia="es-SV"/>
        </w:rPr>
        <w:drawing>
          <wp:inline distT="0" distB="0" distL="0" distR="0">
            <wp:extent cx="1137516" cy="24871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8901" cy="251206"/>
                    </a:xfrm>
                    <a:prstGeom prst="rect">
                      <a:avLst/>
                    </a:prstGeom>
                    <a:noFill/>
                    <a:ln>
                      <a:noFill/>
                    </a:ln>
                  </pic:spPr>
                </pic:pic>
              </a:graphicData>
            </a:graphic>
          </wp:inline>
        </w:drawing>
      </w:r>
    </w:p>
    <w:p w:rsidR="004A3905" w:rsidRPr="00FA3A0A" w:rsidRDefault="004A3905" w:rsidP="00A931BF">
      <w:pPr>
        <w:pStyle w:val="Textoindependiente3"/>
        <w:widowControl w:val="0"/>
        <w:rPr>
          <w:rFonts w:ascii="Arial Narrow" w:hAnsi="Arial Narrow"/>
          <w:b w:val="0"/>
          <w:sz w:val="24"/>
          <w:szCs w:val="24"/>
        </w:rPr>
      </w:pPr>
    </w:p>
    <w:p w:rsidR="005033F6" w:rsidRDefault="005033F6" w:rsidP="00D775D5">
      <w:pPr>
        <w:pStyle w:val="Textoindependiente3"/>
        <w:widowControl w:val="0"/>
        <w:spacing w:after="120"/>
        <w:rPr>
          <w:rFonts w:ascii="Arial Narrow" w:hAnsi="Arial Narrow"/>
          <w:b w:val="0"/>
          <w:sz w:val="24"/>
          <w:szCs w:val="24"/>
        </w:rPr>
      </w:pPr>
      <w:r w:rsidRPr="00FA3A0A">
        <w:rPr>
          <w:rFonts w:ascii="Arial Narrow" w:hAnsi="Arial Narrow"/>
          <w:b w:val="0"/>
          <w:sz w:val="24"/>
          <w:szCs w:val="24"/>
        </w:rPr>
        <w:t>Siendo:</w:t>
      </w:r>
    </w:p>
    <w:p w:rsidR="005033F6" w:rsidRPr="00FA3A0A" w:rsidRDefault="005033F6" w:rsidP="00A931BF">
      <w:pPr>
        <w:pStyle w:val="Textoindependiente3"/>
        <w:widowControl w:val="0"/>
        <w:rPr>
          <w:rFonts w:ascii="Arial Narrow" w:hAnsi="Arial Narrow"/>
          <w:b w:val="0"/>
          <w:sz w:val="24"/>
          <w:szCs w:val="24"/>
        </w:rPr>
      </w:pPr>
      <w:proofErr w:type="gramStart"/>
      <w:r w:rsidRPr="00C014D9">
        <w:rPr>
          <w:rFonts w:ascii="Arial Narrow" w:hAnsi="Arial Narrow"/>
          <w:sz w:val="24"/>
          <w:szCs w:val="24"/>
        </w:rPr>
        <w:t>i</w:t>
      </w:r>
      <w:r w:rsidRPr="00C014D9">
        <w:rPr>
          <w:rFonts w:ascii="Arial Narrow" w:hAnsi="Arial Narrow"/>
          <w:sz w:val="24"/>
          <w:szCs w:val="24"/>
          <w:vertAlign w:val="subscript"/>
        </w:rPr>
        <w:t>e</w:t>
      </w:r>
      <w:proofErr w:type="gramEnd"/>
      <w:r w:rsidRPr="00C014D9">
        <w:rPr>
          <w:rFonts w:ascii="Arial Narrow" w:hAnsi="Arial Narrow"/>
          <w:sz w:val="24"/>
          <w:szCs w:val="24"/>
        </w:rPr>
        <w:t>:</w:t>
      </w:r>
      <w:r w:rsidRPr="00FA3A0A">
        <w:rPr>
          <w:rFonts w:ascii="Arial Narrow" w:hAnsi="Arial Narrow"/>
          <w:b w:val="0"/>
          <w:sz w:val="24"/>
          <w:szCs w:val="24"/>
        </w:rPr>
        <w:t xml:space="preserve"> la tasa de interés efectiva anualizada.</w:t>
      </w:r>
    </w:p>
    <w:p w:rsidR="005033F6" w:rsidRPr="00FA3A0A" w:rsidRDefault="0092464D" w:rsidP="00A931BF">
      <w:pPr>
        <w:pStyle w:val="Textoindependiente3"/>
        <w:widowControl w:val="0"/>
        <w:rPr>
          <w:rFonts w:ascii="Arial Narrow" w:hAnsi="Arial Narrow"/>
          <w:b w:val="0"/>
          <w:sz w:val="24"/>
          <w:szCs w:val="24"/>
        </w:rPr>
      </w:pPr>
      <w:r w:rsidRPr="00C014D9">
        <w:rPr>
          <w:rFonts w:ascii="Arial Narrow" w:hAnsi="Arial Narrow"/>
          <w:sz w:val="24"/>
          <w:szCs w:val="24"/>
        </w:rPr>
        <w:t>I</w:t>
      </w:r>
      <w:r w:rsidRPr="00C014D9">
        <w:rPr>
          <w:rFonts w:ascii="Arial Narrow" w:hAnsi="Arial Narrow"/>
          <w:sz w:val="24"/>
          <w:szCs w:val="24"/>
          <w:vertAlign w:val="subscript"/>
        </w:rPr>
        <w:t>k</w:t>
      </w:r>
      <w:r w:rsidR="005033F6" w:rsidRPr="00C014D9">
        <w:rPr>
          <w:rFonts w:ascii="Arial Narrow" w:hAnsi="Arial Narrow"/>
          <w:sz w:val="24"/>
          <w:szCs w:val="24"/>
        </w:rPr>
        <w:t>:</w:t>
      </w:r>
      <w:r w:rsidR="005033F6" w:rsidRPr="00FA3A0A">
        <w:rPr>
          <w:rFonts w:ascii="Arial Narrow" w:hAnsi="Arial Narrow"/>
          <w:b w:val="0"/>
          <w:sz w:val="24"/>
          <w:szCs w:val="24"/>
        </w:rPr>
        <w:t xml:space="preserve"> la tasa de interés efectiva correspondiente al período de pago de la cuota (mensual, trimestral, etc.)</w:t>
      </w:r>
    </w:p>
    <w:p w:rsidR="00D2424A" w:rsidRPr="00FA3A0A" w:rsidRDefault="005033F6" w:rsidP="00A931BF">
      <w:pPr>
        <w:pStyle w:val="Textoindependiente3"/>
        <w:widowControl w:val="0"/>
        <w:rPr>
          <w:rFonts w:ascii="Arial Narrow" w:hAnsi="Arial Narrow"/>
          <w:lang w:val="es-SV"/>
        </w:rPr>
      </w:pPr>
      <w:proofErr w:type="gramStart"/>
      <w:r w:rsidRPr="00FA3A0A">
        <w:rPr>
          <w:rFonts w:ascii="Arial Narrow" w:hAnsi="Arial Narrow"/>
          <w:b w:val="0"/>
          <w:sz w:val="24"/>
          <w:szCs w:val="24"/>
        </w:rPr>
        <w:t>k</w:t>
      </w:r>
      <w:proofErr w:type="gramEnd"/>
      <w:r w:rsidRPr="00FA3A0A">
        <w:rPr>
          <w:rFonts w:ascii="Arial Narrow" w:hAnsi="Arial Narrow"/>
          <w:b w:val="0"/>
          <w:sz w:val="24"/>
          <w:szCs w:val="24"/>
        </w:rPr>
        <w:t xml:space="preserve">: </w:t>
      </w:r>
      <w:r w:rsidR="00B15830" w:rsidRPr="00FA3A0A">
        <w:rPr>
          <w:rFonts w:ascii="Arial Narrow" w:hAnsi="Arial Narrow"/>
          <w:b w:val="0"/>
          <w:sz w:val="24"/>
          <w:szCs w:val="24"/>
        </w:rPr>
        <w:t>el número de cuotas en el año.</w:t>
      </w:r>
      <w:r w:rsidR="00B15830" w:rsidRPr="00FA3A0A">
        <w:rPr>
          <w:rFonts w:ascii="Arial Narrow" w:hAnsi="Arial Narrow"/>
          <w:b w:val="0"/>
          <w:sz w:val="24"/>
          <w:szCs w:val="24"/>
        </w:rPr>
        <w:tab/>
      </w:r>
    </w:p>
    <w:p w:rsidR="00C81AAD" w:rsidRPr="00FA3A0A" w:rsidRDefault="00C81AAD" w:rsidP="00A931BF">
      <w:pPr>
        <w:widowControl w:val="0"/>
        <w:rPr>
          <w:rFonts w:ascii="Arial Narrow" w:hAnsi="Arial Narrow"/>
          <w:b/>
          <w:snapToGrid w:val="0"/>
          <w:lang w:val="es-ES_tradnl"/>
        </w:rPr>
      </w:pPr>
    </w:p>
    <w:p w:rsidR="005E6805" w:rsidRPr="00C014D9" w:rsidRDefault="005E6805" w:rsidP="00C014D9">
      <w:pPr>
        <w:pStyle w:val="Textoindependiente3"/>
        <w:widowControl w:val="0"/>
        <w:numPr>
          <w:ilvl w:val="0"/>
          <w:numId w:val="7"/>
        </w:numPr>
        <w:ind w:left="425" w:hanging="425"/>
        <w:rPr>
          <w:rFonts w:ascii="Arial Narrow" w:hAnsi="Arial Narrow"/>
          <w:b w:val="0"/>
          <w:sz w:val="28"/>
        </w:rPr>
      </w:pPr>
      <w:r w:rsidRPr="00FA3A0A">
        <w:rPr>
          <w:rFonts w:ascii="Arial Narrow" w:hAnsi="Arial Narrow" w:cs="Arial"/>
          <w:b w:val="0"/>
          <w:sz w:val="24"/>
          <w:szCs w:val="22"/>
        </w:rPr>
        <w:t>De conformidad a lo establecido en el artículo 6 de la Ley Contra la Usura y las “Normas Técnicas para la Aplicación de la Ley Contra la Usura” aprobada por Consejo Directivo de Banco Central, la tasa de interés efectiva para Microcrédito Multidestino se calculará utilizando la fórmula siguiente:</w:t>
      </w:r>
    </w:p>
    <w:p w:rsidR="00C014D9" w:rsidRPr="00FA3A0A" w:rsidRDefault="00C014D9" w:rsidP="00C014D9">
      <w:pPr>
        <w:pStyle w:val="Textoindependiente3"/>
        <w:widowControl w:val="0"/>
        <w:ind w:left="425"/>
        <w:rPr>
          <w:rFonts w:ascii="Arial Narrow" w:hAnsi="Arial Narrow"/>
          <w:b w:val="0"/>
          <w:sz w:val="28"/>
        </w:rPr>
      </w:pPr>
    </w:p>
    <w:p w:rsidR="00200687" w:rsidRPr="00FA3A0A" w:rsidRDefault="00200687" w:rsidP="00C014D9">
      <w:pPr>
        <w:widowControl w:val="0"/>
        <w:jc w:val="center"/>
        <w:rPr>
          <w:rFonts w:ascii="Arial Narrow" w:hAnsi="Arial Narrow"/>
          <w:b/>
          <w:szCs w:val="22"/>
        </w:rPr>
      </w:pPr>
      <w:r w:rsidRPr="00FA3A0A">
        <w:rPr>
          <w:rFonts w:ascii="Arial Narrow" w:hAnsi="Arial Narrow"/>
          <w:b/>
          <w:szCs w:val="22"/>
        </w:rPr>
        <w:t>TIE= TIRp*K</w:t>
      </w:r>
    </w:p>
    <w:p w:rsidR="00DE35C3" w:rsidRPr="00FA3A0A" w:rsidRDefault="00DE35C3" w:rsidP="00C014D9">
      <w:pPr>
        <w:widowControl w:val="0"/>
        <w:jc w:val="both"/>
        <w:rPr>
          <w:rFonts w:ascii="Arial Narrow" w:hAnsi="Arial Narrow"/>
          <w:szCs w:val="22"/>
        </w:rPr>
      </w:pPr>
    </w:p>
    <w:p w:rsidR="00200687" w:rsidRPr="00FA3A0A" w:rsidRDefault="00200687" w:rsidP="00D775D5">
      <w:pPr>
        <w:widowControl w:val="0"/>
        <w:spacing w:after="120"/>
        <w:jc w:val="both"/>
        <w:rPr>
          <w:rFonts w:ascii="Arial Narrow" w:hAnsi="Arial Narrow"/>
          <w:szCs w:val="22"/>
        </w:rPr>
      </w:pPr>
      <w:r w:rsidRPr="00FA3A0A">
        <w:rPr>
          <w:rFonts w:ascii="Arial Narrow" w:hAnsi="Arial Narrow"/>
          <w:szCs w:val="22"/>
        </w:rPr>
        <w:t>Siendo:</w:t>
      </w:r>
    </w:p>
    <w:p w:rsidR="00200687" w:rsidRPr="00FA3A0A" w:rsidRDefault="00200687" w:rsidP="00A931BF">
      <w:pPr>
        <w:widowControl w:val="0"/>
        <w:jc w:val="both"/>
        <w:rPr>
          <w:rFonts w:ascii="Arial Narrow" w:hAnsi="Arial Narrow"/>
          <w:szCs w:val="22"/>
        </w:rPr>
      </w:pPr>
      <w:r w:rsidRPr="00C014D9">
        <w:rPr>
          <w:rFonts w:ascii="Arial Narrow" w:hAnsi="Arial Narrow"/>
          <w:b/>
          <w:szCs w:val="22"/>
        </w:rPr>
        <w:t>TIE:</w:t>
      </w:r>
      <w:r w:rsidRPr="00FA3A0A">
        <w:rPr>
          <w:rFonts w:ascii="Arial Narrow" w:hAnsi="Arial Narrow"/>
          <w:szCs w:val="22"/>
        </w:rPr>
        <w:t xml:space="preserve"> </w:t>
      </w:r>
      <w:r w:rsidR="009C3427" w:rsidRPr="00FA3A0A">
        <w:rPr>
          <w:rFonts w:ascii="Arial Narrow" w:hAnsi="Arial Narrow"/>
          <w:szCs w:val="22"/>
        </w:rPr>
        <w:t>t</w:t>
      </w:r>
      <w:r w:rsidRPr="00FA3A0A">
        <w:rPr>
          <w:rFonts w:ascii="Arial Narrow" w:hAnsi="Arial Narrow"/>
          <w:szCs w:val="22"/>
        </w:rPr>
        <w:t>asa de interés efectiva anual.</w:t>
      </w:r>
    </w:p>
    <w:p w:rsidR="00200687" w:rsidRPr="00FA3A0A" w:rsidRDefault="00200687" w:rsidP="00A931BF">
      <w:pPr>
        <w:widowControl w:val="0"/>
        <w:tabs>
          <w:tab w:val="left" w:pos="426"/>
        </w:tabs>
        <w:jc w:val="both"/>
        <w:rPr>
          <w:rFonts w:ascii="Arial Narrow" w:hAnsi="Arial Narrow"/>
          <w:szCs w:val="22"/>
        </w:rPr>
      </w:pPr>
      <w:r w:rsidRPr="00C014D9">
        <w:rPr>
          <w:rFonts w:ascii="Arial Narrow" w:hAnsi="Arial Narrow"/>
          <w:b/>
          <w:szCs w:val="22"/>
        </w:rPr>
        <w:t>TIR:</w:t>
      </w:r>
      <w:r w:rsidR="006E73C2" w:rsidRPr="00FA3A0A">
        <w:rPr>
          <w:rFonts w:ascii="Arial Narrow" w:hAnsi="Arial Narrow"/>
          <w:szCs w:val="22"/>
        </w:rPr>
        <w:tab/>
      </w:r>
      <w:r w:rsidR="009C3427" w:rsidRPr="00FA3A0A">
        <w:rPr>
          <w:rFonts w:ascii="Arial Narrow" w:hAnsi="Arial Narrow"/>
          <w:szCs w:val="22"/>
        </w:rPr>
        <w:t>t</w:t>
      </w:r>
      <w:r w:rsidRPr="00FA3A0A">
        <w:rPr>
          <w:rFonts w:ascii="Arial Narrow" w:hAnsi="Arial Narrow"/>
          <w:szCs w:val="22"/>
        </w:rPr>
        <w:t>asa interna de retorno.</w:t>
      </w:r>
    </w:p>
    <w:p w:rsidR="00200687" w:rsidRPr="00FA3A0A" w:rsidRDefault="00200687" w:rsidP="00A931BF">
      <w:pPr>
        <w:widowControl w:val="0"/>
        <w:tabs>
          <w:tab w:val="left" w:pos="426"/>
        </w:tabs>
        <w:jc w:val="both"/>
        <w:rPr>
          <w:rFonts w:ascii="Arial Narrow" w:hAnsi="Arial Narrow"/>
          <w:szCs w:val="22"/>
        </w:rPr>
      </w:pPr>
      <w:r w:rsidRPr="00C014D9">
        <w:rPr>
          <w:rFonts w:ascii="Arial Narrow" w:hAnsi="Arial Narrow"/>
          <w:b/>
          <w:szCs w:val="22"/>
        </w:rPr>
        <w:t>p:</w:t>
      </w:r>
      <w:r w:rsidR="006E73C2" w:rsidRPr="00C014D9">
        <w:rPr>
          <w:rFonts w:ascii="Arial Narrow" w:hAnsi="Arial Narrow"/>
          <w:b/>
          <w:szCs w:val="22"/>
        </w:rPr>
        <w:tab/>
      </w:r>
      <w:r w:rsidR="009C3427" w:rsidRPr="00FA3A0A">
        <w:rPr>
          <w:rFonts w:ascii="Arial Narrow" w:hAnsi="Arial Narrow"/>
          <w:szCs w:val="22"/>
        </w:rPr>
        <w:t>p</w:t>
      </w:r>
      <w:r w:rsidRPr="00FA3A0A">
        <w:rPr>
          <w:rFonts w:ascii="Arial Narrow" w:hAnsi="Arial Narrow"/>
          <w:szCs w:val="22"/>
        </w:rPr>
        <w:t>eriodicidad.</w:t>
      </w:r>
    </w:p>
    <w:p w:rsidR="00200687" w:rsidRPr="00FA3A0A" w:rsidRDefault="00200687" w:rsidP="00A931BF">
      <w:pPr>
        <w:widowControl w:val="0"/>
        <w:tabs>
          <w:tab w:val="left" w:pos="426"/>
        </w:tabs>
        <w:jc w:val="both"/>
        <w:rPr>
          <w:rFonts w:ascii="Arial Narrow" w:hAnsi="Arial Narrow"/>
          <w:szCs w:val="22"/>
        </w:rPr>
      </w:pPr>
      <w:r w:rsidRPr="00C014D9">
        <w:rPr>
          <w:rFonts w:ascii="Arial Narrow" w:hAnsi="Arial Narrow"/>
          <w:b/>
          <w:szCs w:val="22"/>
        </w:rPr>
        <w:t>K:</w:t>
      </w:r>
      <w:r w:rsidR="006E73C2" w:rsidRPr="00C014D9">
        <w:rPr>
          <w:rFonts w:ascii="Arial Narrow" w:hAnsi="Arial Narrow"/>
          <w:b/>
          <w:szCs w:val="22"/>
        </w:rPr>
        <w:tab/>
      </w:r>
      <w:r w:rsidR="009C3427" w:rsidRPr="00FA3A0A">
        <w:rPr>
          <w:rFonts w:ascii="Arial Narrow" w:hAnsi="Arial Narrow"/>
          <w:szCs w:val="22"/>
        </w:rPr>
        <w:t>n</w:t>
      </w:r>
      <w:r w:rsidRPr="00FA3A0A">
        <w:rPr>
          <w:rFonts w:ascii="Arial Narrow" w:hAnsi="Arial Narrow"/>
          <w:szCs w:val="22"/>
        </w:rPr>
        <w:t>úmero de pagos o cuotas durante un año.</w:t>
      </w:r>
    </w:p>
    <w:p w:rsidR="00200687" w:rsidRPr="00FA3A0A" w:rsidRDefault="00200687" w:rsidP="00A931BF">
      <w:pPr>
        <w:pStyle w:val="Prrafodelista"/>
        <w:widowControl w:val="0"/>
        <w:ind w:left="1069"/>
        <w:jc w:val="both"/>
        <w:rPr>
          <w:rFonts w:ascii="Arial Narrow" w:hAnsi="Arial Narrow"/>
          <w:szCs w:val="22"/>
        </w:rPr>
      </w:pPr>
    </w:p>
    <w:tbl>
      <w:tblPr>
        <w:tblStyle w:val="Tablaconcuadrcula"/>
        <w:tblW w:w="0" w:type="auto"/>
        <w:jc w:val="center"/>
        <w:tblLook w:val="04A0"/>
      </w:tblPr>
      <w:tblGrid>
        <w:gridCol w:w="2279"/>
        <w:gridCol w:w="2279"/>
      </w:tblGrid>
      <w:tr w:rsidR="00FA3A0A" w:rsidRPr="00FA3A0A" w:rsidTr="000A29A4">
        <w:trPr>
          <w:trHeight w:val="379"/>
          <w:tblHeader/>
          <w:jc w:val="center"/>
        </w:trPr>
        <w:tc>
          <w:tcPr>
            <w:tcW w:w="2279" w:type="dxa"/>
            <w:shd w:val="clear" w:color="auto" w:fill="BFBFBF" w:themeFill="background1" w:themeFillShade="BF"/>
          </w:tcPr>
          <w:p w:rsidR="00200687" w:rsidRPr="00FA3A0A" w:rsidRDefault="00200687" w:rsidP="00A931BF">
            <w:pPr>
              <w:widowControl w:val="0"/>
              <w:jc w:val="center"/>
              <w:rPr>
                <w:rFonts w:ascii="Arial Narrow" w:hAnsi="Arial Narrow"/>
                <w:b/>
                <w:szCs w:val="22"/>
              </w:rPr>
            </w:pPr>
            <w:r w:rsidRPr="00FA3A0A">
              <w:rPr>
                <w:rFonts w:ascii="Arial Narrow" w:hAnsi="Arial Narrow"/>
                <w:b/>
                <w:szCs w:val="22"/>
              </w:rPr>
              <w:t>Periodicidad (p)</w:t>
            </w:r>
          </w:p>
        </w:tc>
        <w:tc>
          <w:tcPr>
            <w:tcW w:w="2279" w:type="dxa"/>
            <w:shd w:val="clear" w:color="auto" w:fill="BFBFBF" w:themeFill="background1" w:themeFillShade="BF"/>
          </w:tcPr>
          <w:p w:rsidR="00200687" w:rsidRPr="00FA3A0A" w:rsidRDefault="00200687" w:rsidP="00A931BF">
            <w:pPr>
              <w:widowControl w:val="0"/>
              <w:jc w:val="center"/>
              <w:rPr>
                <w:rFonts w:ascii="Arial Narrow" w:hAnsi="Arial Narrow"/>
                <w:b/>
                <w:szCs w:val="22"/>
              </w:rPr>
            </w:pPr>
            <w:r w:rsidRPr="00FA3A0A">
              <w:rPr>
                <w:rFonts w:ascii="Arial Narrow" w:hAnsi="Arial Narrow"/>
                <w:b/>
                <w:szCs w:val="22"/>
              </w:rPr>
              <w:t>Número de pagos (K)</w:t>
            </w:r>
          </w:p>
        </w:tc>
      </w:tr>
      <w:tr w:rsidR="00FA3A0A" w:rsidRPr="00FA3A0A" w:rsidTr="000A29A4">
        <w:trPr>
          <w:trHeight w:val="379"/>
          <w:jc w:val="center"/>
        </w:trPr>
        <w:tc>
          <w:tcPr>
            <w:tcW w:w="2279" w:type="dxa"/>
          </w:tcPr>
          <w:p w:rsidR="00200687" w:rsidRPr="00FA3A0A" w:rsidRDefault="00200687" w:rsidP="00A931BF">
            <w:pPr>
              <w:widowControl w:val="0"/>
              <w:jc w:val="both"/>
              <w:rPr>
                <w:rFonts w:ascii="Arial Narrow" w:hAnsi="Arial Narrow"/>
                <w:szCs w:val="22"/>
              </w:rPr>
            </w:pPr>
            <w:r w:rsidRPr="00FA3A0A">
              <w:rPr>
                <w:rFonts w:ascii="Arial Narrow" w:hAnsi="Arial Narrow"/>
                <w:szCs w:val="22"/>
              </w:rPr>
              <w:t>Diaria</w:t>
            </w:r>
          </w:p>
        </w:tc>
        <w:tc>
          <w:tcPr>
            <w:tcW w:w="2279" w:type="dxa"/>
          </w:tcPr>
          <w:p w:rsidR="00200687" w:rsidRPr="00FA3A0A" w:rsidRDefault="00200687" w:rsidP="00A931BF">
            <w:pPr>
              <w:widowControl w:val="0"/>
              <w:jc w:val="both"/>
              <w:rPr>
                <w:rFonts w:ascii="Arial Narrow" w:hAnsi="Arial Narrow"/>
                <w:szCs w:val="22"/>
              </w:rPr>
            </w:pPr>
            <w:r w:rsidRPr="00FA3A0A">
              <w:rPr>
                <w:rFonts w:ascii="Arial Narrow" w:hAnsi="Arial Narrow"/>
                <w:szCs w:val="22"/>
              </w:rPr>
              <w:t>365</w:t>
            </w:r>
          </w:p>
        </w:tc>
      </w:tr>
      <w:tr w:rsidR="00FA3A0A" w:rsidRPr="00FA3A0A" w:rsidTr="000A29A4">
        <w:trPr>
          <w:trHeight w:val="363"/>
          <w:jc w:val="center"/>
        </w:trPr>
        <w:tc>
          <w:tcPr>
            <w:tcW w:w="2279" w:type="dxa"/>
          </w:tcPr>
          <w:p w:rsidR="00200687" w:rsidRPr="00FA3A0A" w:rsidRDefault="00200687" w:rsidP="00A931BF">
            <w:pPr>
              <w:widowControl w:val="0"/>
              <w:jc w:val="both"/>
              <w:rPr>
                <w:rFonts w:ascii="Arial Narrow" w:hAnsi="Arial Narrow"/>
                <w:szCs w:val="22"/>
              </w:rPr>
            </w:pPr>
            <w:r w:rsidRPr="00FA3A0A">
              <w:rPr>
                <w:rFonts w:ascii="Arial Narrow" w:hAnsi="Arial Narrow"/>
                <w:szCs w:val="22"/>
              </w:rPr>
              <w:t>Semanal</w:t>
            </w:r>
          </w:p>
        </w:tc>
        <w:tc>
          <w:tcPr>
            <w:tcW w:w="2279" w:type="dxa"/>
          </w:tcPr>
          <w:p w:rsidR="00200687" w:rsidRPr="00FA3A0A" w:rsidRDefault="00200687" w:rsidP="00A931BF">
            <w:pPr>
              <w:widowControl w:val="0"/>
              <w:jc w:val="both"/>
              <w:rPr>
                <w:rFonts w:ascii="Arial Narrow" w:hAnsi="Arial Narrow"/>
                <w:szCs w:val="22"/>
              </w:rPr>
            </w:pPr>
            <w:r w:rsidRPr="00FA3A0A">
              <w:rPr>
                <w:rFonts w:ascii="Arial Narrow" w:hAnsi="Arial Narrow"/>
                <w:szCs w:val="22"/>
              </w:rPr>
              <w:t>52</w:t>
            </w:r>
          </w:p>
        </w:tc>
      </w:tr>
      <w:tr w:rsidR="00FA3A0A" w:rsidRPr="00FA3A0A" w:rsidTr="000A29A4">
        <w:trPr>
          <w:trHeight w:val="379"/>
          <w:jc w:val="center"/>
        </w:trPr>
        <w:tc>
          <w:tcPr>
            <w:tcW w:w="2279" w:type="dxa"/>
          </w:tcPr>
          <w:p w:rsidR="00200687" w:rsidRPr="00FA3A0A" w:rsidRDefault="00200687" w:rsidP="00A931BF">
            <w:pPr>
              <w:widowControl w:val="0"/>
              <w:jc w:val="both"/>
              <w:rPr>
                <w:rFonts w:ascii="Arial Narrow" w:hAnsi="Arial Narrow"/>
                <w:szCs w:val="22"/>
              </w:rPr>
            </w:pPr>
            <w:r w:rsidRPr="00FA3A0A">
              <w:rPr>
                <w:rFonts w:ascii="Arial Narrow" w:hAnsi="Arial Narrow"/>
                <w:szCs w:val="22"/>
              </w:rPr>
              <w:t>Catorcenal</w:t>
            </w:r>
          </w:p>
        </w:tc>
        <w:tc>
          <w:tcPr>
            <w:tcW w:w="2279" w:type="dxa"/>
          </w:tcPr>
          <w:p w:rsidR="00200687" w:rsidRPr="00FA3A0A" w:rsidRDefault="00200687" w:rsidP="00A931BF">
            <w:pPr>
              <w:widowControl w:val="0"/>
              <w:jc w:val="both"/>
              <w:rPr>
                <w:rFonts w:ascii="Arial Narrow" w:hAnsi="Arial Narrow"/>
                <w:szCs w:val="22"/>
              </w:rPr>
            </w:pPr>
            <w:r w:rsidRPr="00FA3A0A">
              <w:rPr>
                <w:rFonts w:ascii="Arial Narrow" w:hAnsi="Arial Narrow"/>
                <w:szCs w:val="22"/>
              </w:rPr>
              <w:t>26</w:t>
            </w:r>
          </w:p>
        </w:tc>
      </w:tr>
      <w:tr w:rsidR="00FA3A0A" w:rsidRPr="00FA3A0A" w:rsidTr="000A29A4">
        <w:trPr>
          <w:trHeight w:val="379"/>
          <w:jc w:val="center"/>
        </w:trPr>
        <w:tc>
          <w:tcPr>
            <w:tcW w:w="2279" w:type="dxa"/>
          </w:tcPr>
          <w:p w:rsidR="00200687" w:rsidRPr="00FA3A0A" w:rsidRDefault="00200687" w:rsidP="00A931BF">
            <w:pPr>
              <w:widowControl w:val="0"/>
              <w:jc w:val="both"/>
              <w:rPr>
                <w:rFonts w:ascii="Arial Narrow" w:hAnsi="Arial Narrow"/>
                <w:szCs w:val="22"/>
              </w:rPr>
            </w:pPr>
            <w:r w:rsidRPr="00FA3A0A">
              <w:rPr>
                <w:rFonts w:ascii="Arial Narrow" w:hAnsi="Arial Narrow"/>
                <w:szCs w:val="22"/>
              </w:rPr>
              <w:t>Quincenal</w:t>
            </w:r>
          </w:p>
        </w:tc>
        <w:tc>
          <w:tcPr>
            <w:tcW w:w="2279" w:type="dxa"/>
          </w:tcPr>
          <w:p w:rsidR="00200687" w:rsidRPr="00FA3A0A" w:rsidRDefault="00200687" w:rsidP="00A931BF">
            <w:pPr>
              <w:widowControl w:val="0"/>
              <w:jc w:val="both"/>
              <w:rPr>
                <w:rFonts w:ascii="Arial Narrow" w:hAnsi="Arial Narrow"/>
                <w:szCs w:val="22"/>
              </w:rPr>
            </w:pPr>
            <w:r w:rsidRPr="00FA3A0A">
              <w:rPr>
                <w:rFonts w:ascii="Arial Narrow" w:hAnsi="Arial Narrow"/>
                <w:szCs w:val="22"/>
              </w:rPr>
              <w:t>24</w:t>
            </w:r>
          </w:p>
        </w:tc>
      </w:tr>
      <w:tr w:rsidR="00FA3A0A" w:rsidRPr="00FA3A0A" w:rsidTr="000A29A4">
        <w:trPr>
          <w:trHeight w:val="379"/>
          <w:jc w:val="center"/>
        </w:trPr>
        <w:tc>
          <w:tcPr>
            <w:tcW w:w="2279" w:type="dxa"/>
          </w:tcPr>
          <w:p w:rsidR="00200687" w:rsidRPr="00FA3A0A" w:rsidRDefault="00200687" w:rsidP="00A931BF">
            <w:pPr>
              <w:widowControl w:val="0"/>
              <w:jc w:val="both"/>
              <w:rPr>
                <w:rFonts w:ascii="Arial Narrow" w:hAnsi="Arial Narrow"/>
                <w:szCs w:val="22"/>
              </w:rPr>
            </w:pPr>
            <w:r w:rsidRPr="00FA3A0A">
              <w:rPr>
                <w:rFonts w:ascii="Arial Narrow" w:hAnsi="Arial Narrow"/>
                <w:szCs w:val="22"/>
              </w:rPr>
              <w:t>Mensual</w:t>
            </w:r>
          </w:p>
        </w:tc>
        <w:tc>
          <w:tcPr>
            <w:tcW w:w="2279" w:type="dxa"/>
          </w:tcPr>
          <w:p w:rsidR="00200687" w:rsidRPr="00FA3A0A" w:rsidRDefault="00200687" w:rsidP="00A931BF">
            <w:pPr>
              <w:widowControl w:val="0"/>
              <w:jc w:val="both"/>
              <w:rPr>
                <w:rFonts w:ascii="Arial Narrow" w:hAnsi="Arial Narrow"/>
                <w:szCs w:val="22"/>
              </w:rPr>
            </w:pPr>
            <w:r w:rsidRPr="00FA3A0A">
              <w:rPr>
                <w:rFonts w:ascii="Arial Narrow" w:hAnsi="Arial Narrow"/>
                <w:szCs w:val="22"/>
              </w:rPr>
              <w:t>12</w:t>
            </w:r>
          </w:p>
        </w:tc>
      </w:tr>
      <w:tr w:rsidR="00FA3A0A" w:rsidRPr="00FA3A0A" w:rsidTr="000A29A4">
        <w:trPr>
          <w:trHeight w:val="379"/>
          <w:jc w:val="center"/>
        </w:trPr>
        <w:tc>
          <w:tcPr>
            <w:tcW w:w="2279" w:type="dxa"/>
          </w:tcPr>
          <w:p w:rsidR="00200687" w:rsidRPr="00FA3A0A" w:rsidRDefault="00200687" w:rsidP="00A931BF">
            <w:pPr>
              <w:widowControl w:val="0"/>
              <w:jc w:val="both"/>
              <w:rPr>
                <w:rFonts w:ascii="Arial Narrow" w:hAnsi="Arial Narrow"/>
                <w:szCs w:val="22"/>
              </w:rPr>
            </w:pPr>
            <w:r w:rsidRPr="00FA3A0A">
              <w:rPr>
                <w:rFonts w:ascii="Arial Narrow" w:hAnsi="Arial Narrow"/>
                <w:szCs w:val="22"/>
              </w:rPr>
              <w:t>Bimestral</w:t>
            </w:r>
          </w:p>
        </w:tc>
        <w:tc>
          <w:tcPr>
            <w:tcW w:w="2279" w:type="dxa"/>
          </w:tcPr>
          <w:p w:rsidR="00200687" w:rsidRPr="00FA3A0A" w:rsidRDefault="00200687" w:rsidP="00A931BF">
            <w:pPr>
              <w:widowControl w:val="0"/>
              <w:jc w:val="both"/>
              <w:rPr>
                <w:rFonts w:ascii="Arial Narrow" w:hAnsi="Arial Narrow"/>
                <w:szCs w:val="22"/>
              </w:rPr>
            </w:pPr>
            <w:r w:rsidRPr="00FA3A0A">
              <w:rPr>
                <w:rFonts w:ascii="Arial Narrow" w:hAnsi="Arial Narrow"/>
                <w:szCs w:val="22"/>
              </w:rPr>
              <w:t>6</w:t>
            </w:r>
          </w:p>
        </w:tc>
      </w:tr>
      <w:tr w:rsidR="00FA3A0A" w:rsidRPr="00FA3A0A" w:rsidTr="000A29A4">
        <w:trPr>
          <w:trHeight w:val="363"/>
          <w:jc w:val="center"/>
        </w:trPr>
        <w:tc>
          <w:tcPr>
            <w:tcW w:w="2279" w:type="dxa"/>
          </w:tcPr>
          <w:p w:rsidR="00200687" w:rsidRPr="00FA3A0A" w:rsidRDefault="00200687" w:rsidP="00A931BF">
            <w:pPr>
              <w:widowControl w:val="0"/>
              <w:jc w:val="both"/>
              <w:rPr>
                <w:rFonts w:ascii="Arial Narrow" w:hAnsi="Arial Narrow"/>
                <w:szCs w:val="22"/>
              </w:rPr>
            </w:pPr>
            <w:r w:rsidRPr="00FA3A0A">
              <w:rPr>
                <w:rFonts w:ascii="Arial Narrow" w:hAnsi="Arial Narrow"/>
                <w:szCs w:val="22"/>
              </w:rPr>
              <w:t>Trimestral</w:t>
            </w:r>
          </w:p>
        </w:tc>
        <w:tc>
          <w:tcPr>
            <w:tcW w:w="2279" w:type="dxa"/>
          </w:tcPr>
          <w:p w:rsidR="00200687" w:rsidRPr="00FA3A0A" w:rsidRDefault="00200687" w:rsidP="00A931BF">
            <w:pPr>
              <w:widowControl w:val="0"/>
              <w:jc w:val="both"/>
              <w:rPr>
                <w:rFonts w:ascii="Arial Narrow" w:hAnsi="Arial Narrow"/>
                <w:szCs w:val="22"/>
              </w:rPr>
            </w:pPr>
            <w:r w:rsidRPr="00FA3A0A">
              <w:rPr>
                <w:rFonts w:ascii="Arial Narrow" w:hAnsi="Arial Narrow"/>
                <w:szCs w:val="22"/>
              </w:rPr>
              <w:t>4</w:t>
            </w:r>
          </w:p>
        </w:tc>
      </w:tr>
      <w:tr w:rsidR="00FA3A0A" w:rsidRPr="00FA3A0A" w:rsidTr="000A29A4">
        <w:trPr>
          <w:trHeight w:val="379"/>
          <w:jc w:val="center"/>
        </w:trPr>
        <w:tc>
          <w:tcPr>
            <w:tcW w:w="2279" w:type="dxa"/>
          </w:tcPr>
          <w:p w:rsidR="00200687" w:rsidRPr="00FA3A0A" w:rsidRDefault="00200687" w:rsidP="00A931BF">
            <w:pPr>
              <w:widowControl w:val="0"/>
              <w:jc w:val="both"/>
              <w:rPr>
                <w:rFonts w:ascii="Arial Narrow" w:hAnsi="Arial Narrow"/>
                <w:szCs w:val="22"/>
              </w:rPr>
            </w:pPr>
            <w:r w:rsidRPr="00FA3A0A">
              <w:rPr>
                <w:rFonts w:ascii="Arial Narrow" w:hAnsi="Arial Narrow"/>
                <w:szCs w:val="22"/>
              </w:rPr>
              <w:t>Cuatrimestral</w:t>
            </w:r>
          </w:p>
        </w:tc>
        <w:tc>
          <w:tcPr>
            <w:tcW w:w="2279" w:type="dxa"/>
          </w:tcPr>
          <w:p w:rsidR="00200687" w:rsidRPr="00FA3A0A" w:rsidRDefault="00200687" w:rsidP="00A931BF">
            <w:pPr>
              <w:widowControl w:val="0"/>
              <w:jc w:val="both"/>
              <w:rPr>
                <w:rFonts w:ascii="Arial Narrow" w:hAnsi="Arial Narrow"/>
                <w:szCs w:val="22"/>
              </w:rPr>
            </w:pPr>
            <w:r w:rsidRPr="00FA3A0A">
              <w:rPr>
                <w:rFonts w:ascii="Arial Narrow" w:hAnsi="Arial Narrow"/>
                <w:szCs w:val="22"/>
              </w:rPr>
              <w:t>3</w:t>
            </w:r>
          </w:p>
        </w:tc>
      </w:tr>
      <w:tr w:rsidR="00FA3A0A" w:rsidRPr="00FA3A0A" w:rsidTr="000A29A4">
        <w:trPr>
          <w:trHeight w:val="379"/>
          <w:jc w:val="center"/>
        </w:trPr>
        <w:tc>
          <w:tcPr>
            <w:tcW w:w="2279" w:type="dxa"/>
          </w:tcPr>
          <w:p w:rsidR="00200687" w:rsidRPr="00FA3A0A" w:rsidRDefault="00200687" w:rsidP="00A931BF">
            <w:pPr>
              <w:widowControl w:val="0"/>
              <w:jc w:val="both"/>
              <w:rPr>
                <w:rFonts w:ascii="Arial Narrow" w:hAnsi="Arial Narrow"/>
                <w:szCs w:val="22"/>
              </w:rPr>
            </w:pPr>
            <w:r w:rsidRPr="00FA3A0A">
              <w:rPr>
                <w:rFonts w:ascii="Arial Narrow" w:hAnsi="Arial Narrow"/>
                <w:szCs w:val="22"/>
              </w:rPr>
              <w:t>Semestral</w:t>
            </w:r>
          </w:p>
        </w:tc>
        <w:tc>
          <w:tcPr>
            <w:tcW w:w="2279" w:type="dxa"/>
          </w:tcPr>
          <w:p w:rsidR="00200687" w:rsidRPr="00FA3A0A" w:rsidRDefault="00200687" w:rsidP="00A931BF">
            <w:pPr>
              <w:widowControl w:val="0"/>
              <w:jc w:val="both"/>
              <w:rPr>
                <w:rFonts w:ascii="Arial Narrow" w:hAnsi="Arial Narrow"/>
                <w:szCs w:val="22"/>
              </w:rPr>
            </w:pPr>
            <w:r w:rsidRPr="00FA3A0A">
              <w:rPr>
                <w:rFonts w:ascii="Arial Narrow" w:hAnsi="Arial Narrow"/>
                <w:szCs w:val="22"/>
              </w:rPr>
              <w:t>2</w:t>
            </w:r>
          </w:p>
        </w:tc>
      </w:tr>
      <w:tr w:rsidR="00FA3A0A" w:rsidRPr="00FA3A0A" w:rsidTr="000A29A4">
        <w:trPr>
          <w:trHeight w:val="379"/>
          <w:jc w:val="center"/>
        </w:trPr>
        <w:tc>
          <w:tcPr>
            <w:tcW w:w="2279" w:type="dxa"/>
          </w:tcPr>
          <w:p w:rsidR="00200687" w:rsidRPr="00FA3A0A" w:rsidRDefault="00200687" w:rsidP="00A931BF">
            <w:pPr>
              <w:widowControl w:val="0"/>
              <w:jc w:val="both"/>
              <w:rPr>
                <w:rFonts w:ascii="Arial Narrow" w:hAnsi="Arial Narrow"/>
                <w:szCs w:val="22"/>
              </w:rPr>
            </w:pPr>
            <w:r w:rsidRPr="00FA3A0A">
              <w:rPr>
                <w:rFonts w:ascii="Arial Narrow" w:hAnsi="Arial Narrow"/>
                <w:szCs w:val="22"/>
              </w:rPr>
              <w:t>Anual</w:t>
            </w:r>
          </w:p>
        </w:tc>
        <w:tc>
          <w:tcPr>
            <w:tcW w:w="2279" w:type="dxa"/>
          </w:tcPr>
          <w:p w:rsidR="00200687" w:rsidRPr="00FA3A0A" w:rsidRDefault="00200687" w:rsidP="00A931BF">
            <w:pPr>
              <w:widowControl w:val="0"/>
              <w:jc w:val="both"/>
              <w:rPr>
                <w:rFonts w:ascii="Arial Narrow" w:hAnsi="Arial Narrow"/>
                <w:szCs w:val="22"/>
              </w:rPr>
            </w:pPr>
            <w:r w:rsidRPr="00FA3A0A">
              <w:rPr>
                <w:rFonts w:ascii="Arial Narrow" w:hAnsi="Arial Narrow"/>
                <w:szCs w:val="22"/>
              </w:rPr>
              <w:t>1</w:t>
            </w:r>
          </w:p>
        </w:tc>
      </w:tr>
      <w:tr w:rsidR="00FA3A0A" w:rsidRPr="00FA3A0A" w:rsidTr="000A29A4">
        <w:trPr>
          <w:trHeight w:val="363"/>
          <w:jc w:val="center"/>
        </w:trPr>
        <w:tc>
          <w:tcPr>
            <w:tcW w:w="2279" w:type="dxa"/>
          </w:tcPr>
          <w:p w:rsidR="00200687" w:rsidRPr="00FA3A0A" w:rsidRDefault="00200687" w:rsidP="00A931BF">
            <w:pPr>
              <w:widowControl w:val="0"/>
              <w:jc w:val="both"/>
              <w:rPr>
                <w:rFonts w:ascii="Arial Narrow" w:hAnsi="Arial Narrow"/>
                <w:szCs w:val="22"/>
              </w:rPr>
            </w:pPr>
            <w:r w:rsidRPr="00FA3A0A">
              <w:rPr>
                <w:rFonts w:ascii="Arial Narrow" w:hAnsi="Arial Narrow"/>
                <w:szCs w:val="22"/>
              </w:rPr>
              <w:t>Al vencimiento</w:t>
            </w:r>
          </w:p>
        </w:tc>
        <w:tc>
          <w:tcPr>
            <w:tcW w:w="2279" w:type="dxa"/>
          </w:tcPr>
          <w:p w:rsidR="00200687" w:rsidRPr="00FA3A0A" w:rsidRDefault="00200687" w:rsidP="00A931BF">
            <w:pPr>
              <w:widowControl w:val="0"/>
              <w:jc w:val="both"/>
              <w:rPr>
                <w:rFonts w:ascii="Arial Narrow" w:hAnsi="Arial Narrow"/>
                <w:szCs w:val="22"/>
              </w:rPr>
            </w:pPr>
            <w:r w:rsidRPr="00FA3A0A">
              <w:rPr>
                <w:rFonts w:ascii="Arial Narrow" w:hAnsi="Arial Narrow"/>
                <w:szCs w:val="22"/>
              </w:rPr>
              <w:t>365/Número de días*</w:t>
            </w:r>
          </w:p>
        </w:tc>
      </w:tr>
    </w:tbl>
    <w:p w:rsidR="00200687" w:rsidRPr="00FA3A0A" w:rsidRDefault="00200687" w:rsidP="00A931BF">
      <w:pPr>
        <w:widowControl w:val="0"/>
        <w:jc w:val="center"/>
        <w:rPr>
          <w:rFonts w:ascii="Arial Narrow" w:hAnsi="Arial Narrow"/>
          <w:sz w:val="18"/>
          <w:szCs w:val="22"/>
        </w:rPr>
      </w:pPr>
      <w:r w:rsidRPr="00FA3A0A">
        <w:rPr>
          <w:rFonts w:ascii="Arial Narrow" w:hAnsi="Arial Narrow"/>
          <w:sz w:val="18"/>
          <w:szCs w:val="22"/>
        </w:rPr>
        <w:t>* Número de días que comprende entre la fecha de otorgamiento y vencimiento del crédito.</w:t>
      </w:r>
    </w:p>
    <w:p w:rsidR="004A3905" w:rsidRDefault="004A3905" w:rsidP="00A931BF">
      <w:pPr>
        <w:jc w:val="center"/>
        <w:rPr>
          <w:rFonts w:ascii="Arial Narrow" w:hAnsi="Arial Narrow"/>
          <w:b/>
        </w:rPr>
      </w:pPr>
    </w:p>
    <w:p w:rsidR="00D2424A" w:rsidRPr="00FA3A0A" w:rsidRDefault="00CD14FB" w:rsidP="00A931BF">
      <w:pPr>
        <w:jc w:val="center"/>
        <w:rPr>
          <w:rFonts w:ascii="Arial Narrow" w:hAnsi="Arial Narrow"/>
          <w:b/>
        </w:rPr>
      </w:pPr>
      <w:r w:rsidRPr="00FA3A0A">
        <w:rPr>
          <w:rFonts w:ascii="Arial Narrow" w:hAnsi="Arial Narrow"/>
          <w:b/>
        </w:rPr>
        <w:t xml:space="preserve">CAPÍTULO </w:t>
      </w:r>
      <w:r w:rsidR="001064EB" w:rsidRPr="00FA3A0A">
        <w:rPr>
          <w:rFonts w:ascii="Arial Narrow" w:hAnsi="Arial Narrow"/>
          <w:b/>
        </w:rPr>
        <w:t>V</w:t>
      </w:r>
      <w:r w:rsidR="00E21BC9" w:rsidRPr="00FA3A0A">
        <w:rPr>
          <w:rFonts w:ascii="Arial Narrow" w:hAnsi="Arial Narrow"/>
          <w:b/>
        </w:rPr>
        <w:t>I</w:t>
      </w:r>
    </w:p>
    <w:p w:rsidR="00795C6E" w:rsidRPr="00FA3A0A" w:rsidRDefault="00795C6E" w:rsidP="00A931BF">
      <w:pPr>
        <w:widowControl w:val="0"/>
        <w:jc w:val="center"/>
        <w:rPr>
          <w:lang w:val="es-ES_tradnl"/>
        </w:rPr>
      </w:pPr>
      <w:r w:rsidRPr="00FA3A0A">
        <w:rPr>
          <w:rFonts w:ascii="Arial Narrow" w:hAnsi="Arial Narrow"/>
          <w:b/>
          <w:snapToGrid w:val="0"/>
          <w:lang w:val="es-ES_tradnl"/>
        </w:rPr>
        <w:t>DE LA</w:t>
      </w:r>
      <w:r w:rsidR="001D5B55" w:rsidRPr="00FA3A0A">
        <w:rPr>
          <w:rFonts w:ascii="Arial Narrow" w:hAnsi="Arial Narrow"/>
          <w:b/>
          <w:snapToGrid w:val="0"/>
          <w:lang w:val="es-ES_tradnl"/>
        </w:rPr>
        <w:t xml:space="preserve"> TRANSPARENCIA DE LAS</w:t>
      </w:r>
      <w:r w:rsidRPr="00FA3A0A">
        <w:rPr>
          <w:rFonts w:ascii="Arial Narrow" w:hAnsi="Arial Narrow"/>
          <w:b/>
          <w:snapToGrid w:val="0"/>
          <w:lang w:val="es-ES_tradnl"/>
        </w:rPr>
        <w:t xml:space="preserve"> COMISIONES</w:t>
      </w:r>
      <w:r w:rsidR="00D85512" w:rsidRPr="00FA3A0A">
        <w:rPr>
          <w:rFonts w:ascii="Arial Narrow" w:hAnsi="Arial Narrow"/>
          <w:b/>
          <w:snapToGrid w:val="0"/>
          <w:lang w:val="es-ES_tradnl"/>
        </w:rPr>
        <w:t>,</w:t>
      </w:r>
      <w:r w:rsidRPr="00FA3A0A">
        <w:rPr>
          <w:rFonts w:ascii="Arial Narrow" w:hAnsi="Arial Narrow"/>
          <w:b/>
          <w:snapToGrid w:val="0"/>
          <w:lang w:val="es-ES_tradnl"/>
        </w:rPr>
        <w:t xml:space="preserve"> RECARGOS</w:t>
      </w:r>
      <w:r w:rsidR="00D85512" w:rsidRPr="00FA3A0A">
        <w:rPr>
          <w:rFonts w:ascii="Arial Narrow" w:hAnsi="Arial Narrow"/>
          <w:b/>
          <w:snapToGrid w:val="0"/>
          <w:lang w:val="es-ES_tradnl"/>
        </w:rPr>
        <w:t xml:space="preserve"> Y DE LOS CARGOS POR CUENTA DE TERCEROS</w:t>
      </w:r>
    </w:p>
    <w:p w:rsidR="00D2424A" w:rsidRPr="00FA3A0A" w:rsidRDefault="00D2424A" w:rsidP="00A931BF">
      <w:pPr>
        <w:widowControl w:val="0"/>
        <w:autoSpaceDE w:val="0"/>
        <w:autoSpaceDN w:val="0"/>
        <w:adjustRightInd w:val="0"/>
        <w:ind w:left="709"/>
        <w:jc w:val="both"/>
        <w:rPr>
          <w:rFonts w:ascii="Arial Narrow" w:hAnsi="Arial Narrow"/>
          <w:lang w:val="es-ES_tradnl"/>
        </w:rPr>
      </w:pPr>
    </w:p>
    <w:p w:rsidR="00D2424A" w:rsidRPr="00FA3A0A" w:rsidRDefault="00D2424A" w:rsidP="00A931BF">
      <w:pPr>
        <w:widowControl w:val="0"/>
        <w:ind w:firstLine="36"/>
        <w:jc w:val="both"/>
        <w:rPr>
          <w:rFonts w:ascii="Arial Narrow" w:hAnsi="Arial Narrow"/>
          <w:b/>
          <w:lang w:val="es-ES_tradnl"/>
        </w:rPr>
      </w:pPr>
      <w:r w:rsidRPr="00FA3A0A">
        <w:rPr>
          <w:rFonts w:ascii="Arial Narrow" w:hAnsi="Arial Narrow"/>
          <w:b/>
          <w:lang w:val="es-ES_tradnl"/>
        </w:rPr>
        <w:t xml:space="preserve">De las </w:t>
      </w:r>
      <w:r w:rsidR="00ED1820" w:rsidRPr="00FA3A0A">
        <w:rPr>
          <w:rFonts w:ascii="Arial Narrow" w:hAnsi="Arial Narrow"/>
          <w:b/>
          <w:lang w:val="es-ES_tradnl"/>
        </w:rPr>
        <w:t>c</w:t>
      </w:r>
      <w:r w:rsidRPr="00FA3A0A">
        <w:rPr>
          <w:rFonts w:ascii="Arial Narrow" w:hAnsi="Arial Narrow"/>
          <w:b/>
          <w:lang w:val="es-ES_tradnl"/>
        </w:rPr>
        <w:t>omisiones</w:t>
      </w:r>
    </w:p>
    <w:p w:rsidR="002160A8" w:rsidRPr="00FA3A0A" w:rsidRDefault="002160A8" w:rsidP="00A931BF">
      <w:pPr>
        <w:pStyle w:val="Prrafodelista"/>
        <w:widowControl w:val="0"/>
        <w:numPr>
          <w:ilvl w:val="0"/>
          <w:numId w:val="6"/>
        </w:numPr>
        <w:tabs>
          <w:tab w:val="left" w:pos="709"/>
        </w:tabs>
        <w:ind w:left="0" w:firstLine="0"/>
        <w:jc w:val="both"/>
        <w:rPr>
          <w:rFonts w:ascii="Arial Narrow" w:hAnsi="Arial Narrow" w:cs="Arial"/>
          <w:b/>
          <w:szCs w:val="22"/>
        </w:rPr>
      </w:pPr>
      <w:r w:rsidRPr="00FA3A0A">
        <w:rPr>
          <w:rFonts w:ascii="Arial Narrow" w:hAnsi="Arial Narrow" w:cs="Arial"/>
          <w:szCs w:val="22"/>
        </w:rPr>
        <w:t>Las comisiones deben llevar una denominación clara y un concepto o significado para mayor claridad y transparencia hacia el público en general. Los términos y formas relacionados con las comisiones deberán ser previamente conocidos, aceptados y contratados; además, deben corresponder a un servicio adicional efectivamente prestado por la entidad y que no sea inherente al producto o servicio contratado por los usuarios de conformidad con la legislación vigente.</w:t>
      </w:r>
    </w:p>
    <w:p w:rsidR="00F92716" w:rsidRPr="00FA3A0A" w:rsidRDefault="00F92716" w:rsidP="00A931BF">
      <w:pPr>
        <w:widowControl w:val="0"/>
        <w:numPr>
          <w:ilvl w:val="12"/>
          <w:numId w:val="0"/>
        </w:numPr>
        <w:ind w:right="-30"/>
        <w:jc w:val="both"/>
        <w:rPr>
          <w:rFonts w:ascii="Arial Narrow" w:hAnsi="Arial Narrow"/>
        </w:rPr>
      </w:pPr>
    </w:p>
    <w:p w:rsidR="002160A8" w:rsidRPr="00FA3A0A" w:rsidRDefault="002160A8" w:rsidP="00A931BF">
      <w:pPr>
        <w:tabs>
          <w:tab w:val="left" w:pos="-720"/>
        </w:tabs>
        <w:suppressAutoHyphens/>
        <w:jc w:val="both"/>
        <w:rPr>
          <w:rFonts w:ascii="Arial Narrow" w:hAnsi="Arial Narrow" w:cs="Arial"/>
          <w:szCs w:val="22"/>
        </w:rPr>
      </w:pPr>
      <w:r w:rsidRPr="00FA3A0A">
        <w:rPr>
          <w:rFonts w:ascii="Arial Narrow" w:hAnsi="Arial Narrow" w:cs="Arial"/>
          <w:szCs w:val="22"/>
        </w:rPr>
        <w:t>No estarán de conformidad a la naturaleza de comisión el cobro de facilidades tales como atención VIP, aire acondicionado, agu</w:t>
      </w:r>
      <w:r w:rsidR="00061D33" w:rsidRPr="00FA3A0A">
        <w:rPr>
          <w:rFonts w:ascii="Arial Narrow" w:hAnsi="Arial Narrow" w:cs="Arial"/>
          <w:szCs w:val="22"/>
        </w:rPr>
        <w:t>a, café u otros que la entidad</w:t>
      </w:r>
      <w:r w:rsidRPr="00FA3A0A">
        <w:rPr>
          <w:rFonts w:ascii="Arial Narrow" w:hAnsi="Arial Narrow" w:cs="Arial"/>
          <w:szCs w:val="22"/>
        </w:rPr>
        <w:t xml:space="preserve"> ponga a disposición de los clientes para la prestación de los servicios de una manera cómoda y segura.</w:t>
      </w:r>
    </w:p>
    <w:p w:rsidR="00DC2D26" w:rsidRPr="00FA3A0A" w:rsidRDefault="00DC2D26" w:rsidP="00A931BF">
      <w:pPr>
        <w:widowControl w:val="0"/>
        <w:numPr>
          <w:ilvl w:val="12"/>
          <w:numId w:val="0"/>
        </w:numPr>
        <w:ind w:right="-30"/>
        <w:jc w:val="both"/>
        <w:rPr>
          <w:rFonts w:ascii="Arial Narrow" w:hAnsi="Arial Narrow"/>
        </w:rPr>
      </w:pPr>
    </w:p>
    <w:p w:rsidR="00D2424A" w:rsidRPr="00FA3A0A" w:rsidRDefault="00D2424A" w:rsidP="00A931BF">
      <w:pPr>
        <w:widowControl w:val="0"/>
        <w:numPr>
          <w:ilvl w:val="12"/>
          <w:numId w:val="0"/>
        </w:numPr>
        <w:ind w:right="-30"/>
        <w:jc w:val="both"/>
        <w:rPr>
          <w:rFonts w:ascii="Arial Narrow" w:hAnsi="Arial Narrow"/>
          <w:lang w:val="es-ES_tradnl"/>
        </w:rPr>
      </w:pPr>
      <w:r w:rsidRPr="00FA3A0A">
        <w:rPr>
          <w:rFonts w:ascii="Arial Narrow" w:hAnsi="Arial Narrow"/>
          <w:lang w:val="es-ES_tradnl"/>
        </w:rPr>
        <w:t>No se podrá</w:t>
      </w:r>
      <w:r w:rsidR="00465862" w:rsidRPr="00FA3A0A">
        <w:rPr>
          <w:rFonts w:ascii="Arial Narrow" w:hAnsi="Arial Narrow"/>
          <w:lang w:val="es-ES_tradnl"/>
        </w:rPr>
        <w:t>n</w:t>
      </w:r>
      <w:r w:rsidRPr="00FA3A0A">
        <w:rPr>
          <w:rFonts w:ascii="Arial Narrow" w:hAnsi="Arial Narrow"/>
          <w:lang w:val="es-ES_tradnl"/>
        </w:rPr>
        <w:t xml:space="preserve"> cobrar dos o más comisiones por un mismo concepto, ni aplicar por un mismo hecho o acto recargos o por cargos por cuenta de terceros.  </w:t>
      </w:r>
    </w:p>
    <w:p w:rsidR="004B0C02" w:rsidRDefault="004B0C02" w:rsidP="00A931BF">
      <w:pPr>
        <w:widowControl w:val="0"/>
        <w:tabs>
          <w:tab w:val="center" w:pos="4680"/>
        </w:tabs>
        <w:jc w:val="both"/>
        <w:rPr>
          <w:rFonts w:ascii="Arial Narrow" w:hAnsi="Arial Narrow"/>
          <w:b/>
          <w:bCs/>
          <w:lang w:val="es-ES_tradnl"/>
        </w:rPr>
      </w:pPr>
    </w:p>
    <w:p w:rsidR="00D2424A" w:rsidRPr="00FA3A0A" w:rsidRDefault="00D2424A" w:rsidP="00A931BF">
      <w:pPr>
        <w:widowControl w:val="0"/>
        <w:tabs>
          <w:tab w:val="center" w:pos="4680"/>
        </w:tabs>
        <w:jc w:val="both"/>
        <w:rPr>
          <w:rFonts w:ascii="Arial Narrow" w:hAnsi="Arial Narrow"/>
          <w:b/>
          <w:bCs/>
          <w:lang w:val="es-ES_tradnl"/>
        </w:rPr>
      </w:pPr>
      <w:r w:rsidRPr="00FA3A0A">
        <w:rPr>
          <w:rFonts w:ascii="Arial Narrow" w:hAnsi="Arial Narrow"/>
          <w:b/>
          <w:bCs/>
          <w:lang w:val="es-ES_tradnl"/>
        </w:rPr>
        <w:t xml:space="preserve">De los </w:t>
      </w:r>
      <w:r w:rsidR="008D0C13" w:rsidRPr="00FA3A0A">
        <w:rPr>
          <w:rFonts w:ascii="Arial Narrow" w:hAnsi="Arial Narrow"/>
          <w:b/>
          <w:bCs/>
          <w:lang w:val="es-ES_tradnl"/>
        </w:rPr>
        <w:t>r</w:t>
      </w:r>
      <w:r w:rsidRPr="00FA3A0A">
        <w:rPr>
          <w:rFonts w:ascii="Arial Narrow" w:hAnsi="Arial Narrow"/>
          <w:b/>
          <w:bCs/>
          <w:lang w:val="es-ES_tradnl"/>
        </w:rPr>
        <w:t>ecargos</w:t>
      </w:r>
    </w:p>
    <w:p w:rsidR="001E3588" w:rsidRPr="00FA3A0A" w:rsidRDefault="00F00B5C" w:rsidP="00A931BF">
      <w:pPr>
        <w:pStyle w:val="Prrafodelista"/>
        <w:widowControl w:val="0"/>
        <w:numPr>
          <w:ilvl w:val="0"/>
          <w:numId w:val="6"/>
        </w:numPr>
        <w:tabs>
          <w:tab w:val="left" w:pos="709"/>
        </w:tabs>
        <w:ind w:left="0" w:firstLine="0"/>
        <w:jc w:val="both"/>
        <w:rPr>
          <w:rFonts w:ascii="Arial Narrow" w:hAnsi="Arial Narrow"/>
          <w:sz w:val="28"/>
          <w:lang w:val="es-ES_tradnl"/>
        </w:rPr>
      </w:pPr>
      <w:r w:rsidRPr="00FA3A0A">
        <w:rPr>
          <w:rFonts w:ascii="Arial Narrow" w:hAnsi="Arial Narrow" w:cs="Arial"/>
          <w:szCs w:val="22"/>
        </w:rPr>
        <w:t>Los términos y la forma que originen los recargos deberán estar disponibles para el público en general; y deberán ser leídos y explicados, aceptados y contratados por los clientes de conformidad con la legislación vigente.</w:t>
      </w:r>
    </w:p>
    <w:p w:rsidR="00F00B5C" w:rsidRPr="00FA3A0A" w:rsidRDefault="00F00B5C" w:rsidP="00A931BF">
      <w:pPr>
        <w:pStyle w:val="Prrafodelista"/>
        <w:widowControl w:val="0"/>
        <w:tabs>
          <w:tab w:val="left" w:pos="426"/>
          <w:tab w:val="left" w:pos="851"/>
        </w:tabs>
        <w:ind w:left="0"/>
        <w:jc w:val="both"/>
        <w:rPr>
          <w:rFonts w:ascii="Arial Narrow" w:hAnsi="Arial Narrow"/>
          <w:lang w:val="es-ES_tradnl"/>
        </w:rPr>
      </w:pPr>
    </w:p>
    <w:p w:rsidR="00343FC4" w:rsidRPr="00FA3A0A" w:rsidRDefault="00F00B5C" w:rsidP="00A931BF">
      <w:pPr>
        <w:widowControl w:val="0"/>
        <w:numPr>
          <w:ilvl w:val="12"/>
          <w:numId w:val="0"/>
        </w:numPr>
        <w:ind w:right="-30"/>
        <w:jc w:val="both"/>
        <w:rPr>
          <w:rFonts w:ascii="Arial Narrow" w:hAnsi="Arial Narrow" w:cs="Arial"/>
          <w:szCs w:val="22"/>
        </w:rPr>
      </w:pPr>
      <w:r w:rsidRPr="00FA3A0A">
        <w:rPr>
          <w:rFonts w:ascii="Arial Narrow" w:hAnsi="Arial Narrow" w:cs="Arial"/>
          <w:szCs w:val="22"/>
        </w:rPr>
        <w:t>Las denominaciones de los recargos deben permitir una fácil identificación y comprensión por parte del público en general y no deben prestarse a confusión con las comisiones, ni con los cargos por cuenta de terceros.</w:t>
      </w:r>
    </w:p>
    <w:p w:rsidR="004A2E77" w:rsidRPr="00FA3A0A" w:rsidRDefault="00E21BC9" w:rsidP="00A931BF">
      <w:pPr>
        <w:widowControl w:val="0"/>
        <w:jc w:val="both"/>
        <w:rPr>
          <w:rFonts w:ascii="Arial Narrow" w:hAnsi="Arial Narrow"/>
          <w:b/>
          <w:bCs/>
          <w:lang w:val="es-ES_tradnl"/>
        </w:rPr>
      </w:pPr>
      <w:r w:rsidRPr="00FA3A0A">
        <w:rPr>
          <w:rFonts w:ascii="Arial Narrow" w:hAnsi="Arial Narrow"/>
          <w:b/>
          <w:bCs/>
          <w:lang w:val="es-ES_tradnl"/>
        </w:rPr>
        <w:t xml:space="preserve">Divulgación de </w:t>
      </w:r>
      <w:r w:rsidR="000076DB" w:rsidRPr="00FA3A0A">
        <w:rPr>
          <w:rFonts w:ascii="Arial Narrow" w:hAnsi="Arial Narrow"/>
          <w:b/>
          <w:bCs/>
          <w:lang w:val="es-ES_tradnl"/>
        </w:rPr>
        <w:t>tasas</w:t>
      </w:r>
      <w:r w:rsidR="00B307A3" w:rsidRPr="00FA3A0A">
        <w:rPr>
          <w:rFonts w:ascii="Arial Narrow" w:hAnsi="Arial Narrow"/>
          <w:b/>
          <w:bCs/>
          <w:lang w:val="es-ES_tradnl"/>
        </w:rPr>
        <w:t xml:space="preserve"> de </w:t>
      </w:r>
      <w:r w:rsidRPr="00FA3A0A">
        <w:rPr>
          <w:rFonts w:ascii="Arial Narrow" w:hAnsi="Arial Narrow"/>
          <w:b/>
          <w:bCs/>
          <w:lang w:val="es-ES_tradnl"/>
        </w:rPr>
        <w:t xml:space="preserve">productos y servicios </w:t>
      </w:r>
      <w:r w:rsidR="005752CA" w:rsidRPr="00FA3A0A">
        <w:rPr>
          <w:rFonts w:ascii="Arial Narrow" w:hAnsi="Arial Narrow"/>
          <w:b/>
          <w:bCs/>
          <w:lang w:val="es-ES_tradnl"/>
        </w:rPr>
        <w:t>en tarjetas de débito</w:t>
      </w:r>
    </w:p>
    <w:p w:rsidR="00214235" w:rsidRPr="00FA3A0A" w:rsidRDefault="004A2E77" w:rsidP="00A931BF">
      <w:pPr>
        <w:pStyle w:val="Prrafodelista"/>
        <w:widowControl w:val="0"/>
        <w:numPr>
          <w:ilvl w:val="0"/>
          <w:numId w:val="6"/>
        </w:numPr>
        <w:tabs>
          <w:tab w:val="left" w:pos="709"/>
        </w:tabs>
        <w:ind w:left="0" w:firstLine="0"/>
        <w:jc w:val="both"/>
        <w:rPr>
          <w:rFonts w:ascii="Arial Narrow" w:hAnsi="Arial Narrow"/>
        </w:rPr>
      </w:pPr>
      <w:r w:rsidRPr="00FA3A0A">
        <w:rPr>
          <w:rFonts w:ascii="Arial Narrow" w:hAnsi="Arial Narrow"/>
        </w:rPr>
        <w:t>Sin perjuicio que, de acuerdo al ordenamiento legal aplicable, existe libertad para establecer las comisiones y recargos que se estimen convenientes</w:t>
      </w:r>
      <w:r w:rsidR="00950935" w:rsidRPr="00FA3A0A">
        <w:rPr>
          <w:rFonts w:ascii="Arial Narrow" w:hAnsi="Arial Narrow"/>
        </w:rPr>
        <w:t xml:space="preserve">, </w:t>
      </w:r>
      <w:r w:rsidR="00212B88" w:rsidRPr="00FA3A0A">
        <w:rPr>
          <w:rFonts w:ascii="Arial Narrow" w:hAnsi="Arial Narrow"/>
        </w:rPr>
        <w:t xml:space="preserve">la entidad deberá </w:t>
      </w:r>
      <w:r w:rsidR="009404D6" w:rsidRPr="00FA3A0A">
        <w:rPr>
          <w:rFonts w:ascii="Arial Narrow" w:hAnsi="Arial Narrow"/>
        </w:rPr>
        <w:t>divulga</w:t>
      </w:r>
      <w:r w:rsidR="00212B88" w:rsidRPr="00FA3A0A">
        <w:rPr>
          <w:rFonts w:ascii="Arial Narrow" w:hAnsi="Arial Narrow"/>
        </w:rPr>
        <w:t xml:space="preserve">r </w:t>
      </w:r>
      <w:r w:rsidR="005752CA" w:rsidRPr="00FA3A0A">
        <w:rPr>
          <w:rFonts w:ascii="Arial Narrow" w:hAnsi="Arial Narrow"/>
        </w:rPr>
        <w:t>las tasas de redescuento y de intercambio aplicadas a las tarjetas de débito de los clientes</w:t>
      </w:r>
      <w:r w:rsidR="002E64B9" w:rsidRPr="00FA3A0A">
        <w:rPr>
          <w:rFonts w:ascii="Arial Narrow" w:hAnsi="Arial Narrow"/>
        </w:rPr>
        <w:t xml:space="preserve">, de conformidad con el Anexo No. </w:t>
      </w:r>
      <w:r w:rsidR="00D14421" w:rsidRPr="00FA3A0A">
        <w:rPr>
          <w:rFonts w:ascii="Arial Narrow" w:hAnsi="Arial Narrow"/>
        </w:rPr>
        <w:t>2</w:t>
      </w:r>
      <w:r w:rsidR="002E64B9" w:rsidRPr="00FA3A0A">
        <w:rPr>
          <w:rFonts w:ascii="Arial Narrow" w:hAnsi="Arial Narrow"/>
        </w:rPr>
        <w:t xml:space="preserve"> de las presentes Normas</w:t>
      </w:r>
      <w:r w:rsidR="00212B88" w:rsidRPr="00FA3A0A">
        <w:rPr>
          <w:rFonts w:ascii="Arial Narrow" w:hAnsi="Arial Narrow"/>
        </w:rPr>
        <w:t>.</w:t>
      </w:r>
    </w:p>
    <w:p w:rsidR="00146369" w:rsidRPr="00FA3A0A" w:rsidRDefault="00146369" w:rsidP="00A931BF">
      <w:pPr>
        <w:widowControl w:val="0"/>
        <w:rPr>
          <w:rFonts w:ascii="Arial Narrow" w:hAnsi="Arial Narrow"/>
          <w:b/>
          <w:bCs/>
          <w:lang w:val="es-ES_tradnl"/>
        </w:rPr>
      </w:pPr>
    </w:p>
    <w:p w:rsidR="00D76475" w:rsidRPr="00FA3A0A" w:rsidRDefault="00D76475" w:rsidP="00A931BF">
      <w:pPr>
        <w:widowControl w:val="0"/>
        <w:rPr>
          <w:rFonts w:ascii="Arial Narrow" w:hAnsi="Arial Narrow"/>
          <w:bCs/>
          <w:lang w:val="es-ES_tradnl"/>
        </w:rPr>
      </w:pPr>
      <w:r w:rsidRPr="00FA3A0A">
        <w:rPr>
          <w:rFonts w:ascii="Arial Narrow" w:hAnsi="Arial Narrow"/>
          <w:bCs/>
          <w:lang w:val="es-ES_tradnl"/>
        </w:rPr>
        <w:t>La entidad divulgará dichas tasas a través de su sitio web.</w:t>
      </w:r>
    </w:p>
    <w:p w:rsidR="00D76475" w:rsidRPr="00FA3A0A" w:rsidRDefault="00D76475" w:rsidP="00A931BF">
      <w:pPr>
        <w:widowControl w:val="0"/>
        <w:rPr>
          <w:rFonts w:ascii="Arial Narrow" w:hAnsi="Arial Narrow"/>
          <w:bCs/>
          <w:lang w:val="es-ES_tradnl"/>
        </w:rPr>
      </w:pPr>
    </w:p>
    <w:p w:rsidR="00D2424A" w:rsidRPr="00FA3A0A" w:rsidRDefault="00D2424A" w:rsidP="00A931BF">
      <w:pPr>
        <w:widowControl w:val="0"/>
        <w:tabs>
          <w:tab w:val="center" w:pos="4680"/>
        </w:tabs>
        <w:jc w:val="both"/>
        <w:rPr>
          <w:rFonts w:ascii="Arial Narrow" w:hAnsi="Arial Narrow"/>
          <w:b/>
          <w:bCs/>
          <w:lang w:val="es-ES_tradnl"/>
        </w:rPr>
      </w:pPr>
      <w:r w:rsidRPr="00FA3A0A">
        <w:rPr>
          <w:rFonts w:ascii="Arial Narrow" w:hAnsi="Arial Narrow"/>
          <w:b/>
          <w:bCs/>
          <w:lang w:val="es-ES_tradnl"/>
        </w:rPr>
        <w:t xml:space="preserve">De los </w:t>
      </w:r>
      <w:r w:rsidR="00001E73" w:rsidRPr="00FA3A0A">
        <w:rPr>
          <w:rFonts w:ascii="Arial Narrow" w:hAnsi="Arial Narrow"/>
          <w:b/>
          <w:bCs/>
          <w:lang w:val="es-ES_tradnl"/>
        </w:rPr>
        <w:t>c</w:t>
      </w:r>
      <w:r w:rsidRPr="00FA3A0A">
        <w:rPr>
          <w:rFonts w:ascii="Arial Narrow" w:hAnsi="Arial Narrow"/>
          <w:b/>
          <w:bCs/>
          <w:lang w:val="es-ES_tradnl"/>
        </w:rPr>
        <w:t xml:space="preserve">argos por </w:t>
      </w:r>
      <w:r w:rsidR="00001E73" w:rsidRPr="00FA3A0A">
        <w:rPr>
          <w:rFonts w:ascii="Arial Narrow" w:hAnsi="Arial Narrow"/>
          <w:b/>
          <w:bCs/>
          <w:lang w:val="es-ES_tradnl"/>
        </w:rPr>
        <w:t>c</w:t>
      </w:r>
      <w:r w:rsidRPr="00FA3A0A">
        <w:rPr>
          <w:rFonts w:ascii="Arial Narrow" w:hAnsi="Arial Narrow"/>
          <w:b/>
          <w:bCs/>
          <w:lang w:val="es-ES_tradnl"/>
        </w:rPr>
        <w:t xml:space="preserve">uenta de </w:t>
      </w:r>
      <w:r w:rsidR="00001E73" w:rsidRPr="00FA3A0A">
        <w:rPr>
          <w:rFonts w:ascii="Arial Narrow" w:hAnsi="Arial Narrow"/>
          <w:b/>
          <w:bCs/>
          <w:lang w:val="es-ES_tradnl"/>
        </w:rPr>
        <w:t>t</w:t>
      </w:r>
      <w:r w:rsidRPr="00FA3A0A">
        <w:rPr>
          <w:rFonts w:ascii="Arial Narrow" w:hAnsi="Arial Narrow"/>
          <w:b/>
          <w:bCs/>
          <w:lang w:val="es-ES_tradnl"/>
        </w:rPr>
        <w:t>erceros</w:t>
      </w:r>
    </w:p>
    <w:p w:rsidR="00902E05" w:rsidRDefault="00D2424A" w:rsidP="00A931BF">
      <w:pPr>
        <w:pStyle w:val="Prrafodelista"/>
        <w:widowControl w:val="0"/>
        <w:numPr>
          <w:ilvl w:val="0"/>
          <w:numId w:val="6"/>
        </w:numPr>
        <w:tabs>
          <w:tab w:val="left" w:pos="709"/>
        </w:tabs>
        <w:ind w:left="0" w:firstLine="0"/>
        <w:jc w:val="both"/>
        <w:rPr>
          <w:rFonts w:ascii="Arial Narrow" w:hAnsi="Arial Narrow"/>
        </w:rPr>
      </w:pPr>
      <w:r w:rsidRPr="00FA3A0A">
        <w:rPr>
          <w:rFonts w:ascii="Arial Narrow" w:hAnsi="Arial Narrow"/>
        </w:rPr>
        <w:t>En ningún caso podrán aplicarse cargos por cuenta de terceros por conceptos no pactados previamente con el</w:t>
      </w:r>
      <w:r w:rsidR="002B271A" w:rsidRPr="00FA3A0A">
        <w:rPr>
          <w:rFonts w:ascii="Arial Narrow" w:hAnsi="Arial Narrow"/>
        </w:rPr>
        <w:t xml:space="preserve"> </w:t>
      </w:r>
      <w:r w:rsidR="00DF5E51" w:rsidRPr="00FA3A0A">
        <w:rPr>
          <w:rFonts w:ascii="Arial Narrow" w:hAnsi="Arial Narrow"/>
        </w:rPr>
        <w:t>cliente</w:t>
      </w:r>
      <w:r w:rsidRPr="00FA3A0A">
        <w:rPr>
          <w:rFonts w:ascii="Arial Narrow" w:hAnsi="Arial Narrow"/>
        </w:rPr>
        <w:t xml:space="preserve">. </w:t>
      </w:r>
      <w:r w:rsidR="00593711" w:rsidRPr="00FA3A0A">
        <w:rPr>
          <w:rFonts w:ascii="Arial Narrow" w:hAnsi="Arial Narrow" w:cs="Arial"/>
        </w:rPr>
        <w:t xml:space="preserve">Se exceptúan las instrucciones de cargos relacionados con la contratación de productos y servicios </w:t>
      </w:r>
      <w:r w:rsidR="00902E05" w:rsidRPr="00FA3A0A">
        <w:rPr>
          <w:rFonts w:ascii="Arial Narrow" w:hAnsi="Arial Narrow"/>
        </w:rPr>
        <w:t>que el cliente ha autorizado a terceros que realicen en sus cuentas tales como pagos de agua, energía eléctrica, tel</w:t>
      </w:r>
      <w:r w:rsidR="00A854EA" w:rsidRPr="00FA3A0A">
        <w:rPr>
          <w:rFonts w:ascii="Arial Narrow" w:hAnsi="Arial Narrow"/>
        </w:rPr>
        <w:t>efonía</w:t>
      </w:r>
      <w:r w:rsidR="00902E05" w:rsidRPr="00FA3A0A">
        <w:rPr>
          <w:rFonts w:ascii="Arial Narrow" w:hAnsi="Arial Narrow"/>
        </w:rPr>
        <w:t xml:space="preserve">, </w:t>
      </w:r>
      <w:r w:rsidR="00A854EA" w:rsidRPr="00FA3A0A">
        <w:rPr>
          <w:rFonts w:ascii="Arial Narrow" w:hAnsi="Arial Narrow"/>
        </w:rPr>
        <w:t>impuestos municipales</w:t>
      </w:r>
      <w:r w:rsidR="00902E05" w:rsidRPr="00FA3A0A">
        <w:rPr>
          <w:rFonts w:ascii="Arial Narrow" w:hAnsi="Arial Narrow"/>
        </w:rPr>
        <w:t>, seguros, entre otros.</w:t>
      </w:r>
    </w:p>
    <w:p w:rsidR="003230CB" w:rsidRPr="00FA3A0A" w:rsidRDefault="003230CB" w:rsidP="00A931BF">
      <w:pPr>
        <w:pStyle w:val="Prrafodelista"/>
        <w:widowControl w:val="0"/>
        <w:tabs>
          <w:tab w:val="left" w:pos="709"/>
        </w:tabs>
        <w:ind w:left="0"/>
        <w:jc w:val="both"/>
        <w:rPr>
          <w:rFonts w:ascii="Arial Narrow" w:hAnsi="Arial Narrow"/>
        </w:rPr>
      </w:pPr>
    </w:p>
    <w:p w:rsidR="00D2424A" w:rsidRPr="00FA3A0A" w:rsidRDefault="00D2424A" w:rsidP="00A931BF">
      <w:pPr>
        <w:widowControl w:val="0"/>
        <w:jc w:val="both"/>
        <w:rPr>
          <w:rFonts w:ascii="Arial Narrow" w:hAnsi="Arial Narrow"/>
        </w:rPr>
      </w:pPr>
      <w:r w:rsidRPr="00FA3A0A">
        <w:rPr>
          <w:rFonts w:ascii="Arial Narrow" w:hAnsi="Arial Narrow"/>
        </w:rPr>
        <w:t xml:space="preserve">Tratándose de cargos por primas de seguros en los casos de póliza colectiva contratada con </w:t>
      </w:r>
      <w:r w:rsidR="00745FD3" w:rsidRPr="00FA3A0A">
        <w:rPr>
          <w:rFonts w:ascii="Arial Narrow" w:hAnsi="Arial Narrow"/>
        </w:rPr>
        <w:t>la entidad, ésta</w:t>
      </w:r>
      <w:r w:rsidRPr="00FA3A0A">
        <w:rPr>
          <w:rFonts w:ascii="Arial Narrow" w:hAnsi="Arial Narrow"/>
        </w:rPr>
        <w:t xml:space="preserve"> entregará al </w:t>
      </w:r>
      <w:r w:rsidR="00AC031C" w:rsidRPr="00FA3A0A">
        <w:rPr>
          <w:rFonts w:ascii="Arial Narrow" w:hAnsi="Arial Narrow"/>
        </w:rPr>
        <w:t>cliente</w:t>
      </w:r>
      <w:r w:rsidRPr="00FA3A0A">
        <w:rPr>
          <w:rFonts w:ascii="Arial Narrow" w:hAnsi="Arial Narrow"/>
        </w:rPr>
        <w:t xml:space="preserve"> un extracto de la póliza que será provisto gratuitamente por la aseguradora y que contendrá un detalle de los riesgos cubiertos, los derechos y obligaciones del </w:t>
      </w:r>
      <w:r w:rsidR="005C7941" w:rsidRPr="00FA3A0A">
        <w:rPr>
          <w:rFonts w:ascii="Arial Narrow" w:hAnsi="Arial Narrow"/>
        </w:rPr>
        <w:t>cliente</w:t>
      </w:r>
      <w:r w:rsidRPr="00FA3A0A">
        <w:rPr>
          <w:rFonts w:ascii="Arial Narrow" w:hAnsi="Arial Narrow"/>
        </w:rPr>
        <w:t xml:space="preserve">, forma de renovación y modificaciones a que está sujeta la póliza. En todo caso, tanto </w:t>
      </w:r>
      <w:r w:rsidR="00745FD3" w:rsidRPr="00FA3A0A">
        <w:rPr>
          <w:rFonts w:ascii="Arial Narrow" w:hAnsi="Arial Narrow"/>
        </w:rPr>
        <w:t>la entidad</w:t>
      </w:r>
      <w:r w:rsidRPr="00FA3A0A">
        <w:rPr>
          <w:rFonts w:ascii="Arial Narrow" w:hAnsi="Arial Narrow"/>
        </w:rPr>
        <w:t xml:space="preserve"> como la aseguradora deberán entregar copia gratuita de la póliza a requerimiento del </w:t>
      </w:r>
      <w:r w:rsidR="00BA5021" w:rsidRPr="00FA3A0A">
        <w:rPr>
          <w:rFonts w:ascii="Arial Narrow" w:hAnsi="Arial Narrow"/>
        </w:rPr>
        <w:t>cliente</w:t>
      </w:r>
      <w:r w:rsidRPr="00FA3A0A">
        <w:rPr>
          <w:rFonts w:ascii="Arial Narrow" w:hAnsi="Arial Narrow"/>
        </w:rPr>
        <w:t>.</w:t>
      </w:r>
    </w:p>
    <w:p w:rsidR="00D8770B" w:rsidRPr="00FA3A0A" w:rsidRDefault="00D8770B" w:rsidP="00A931BF">
      <w:pPr>
        <w:widowControl w:val="0"/>
        <w:jc w:val="both"/>
        <w:rPr>
          <w:rFonts w:ascii="Arial Narrow" w:hAnsi="Arial Narrow"/>
        </w:rPr>
      </w:pPr>
    </w:p>
    <w:p w:rsidR="00D8770B" w:rsidRPr="00FA3A0A" w:rsidRDefault="00CF2027" w:rsidP="00A931BF">
      <w:pPr>
        <w:widowControl w:val="0"/>
        <w:jc w:val="both"/>
        <w:rPr>
          <w:rFonts w:ascii="Arial Narrow" w:hAnsi="Arial Narrow"/>
        </w:rPr>
      </w:pPr>
      <w:r w:rsidRPr="00FA3A0A">
        <w:rPr>
          <w:rFonts w:ascii="Arial Narrow" w:hAnsi="Arial Narrow"/>
        </w:rPr>
        <w:t>En el caso que el cliente</w:t>
      </w:r>
      <w:r w:rsidR="00D8770B" w:rsidRPr="00FA3A0A">
        <w:rPr>
          <w:rFonts w:ascii="Arial Narrow" w:hAnsi="Arial Narrow"/>
        </w:rPr>
        <w:t xml:space="preserve"> pague un monto por servicios de peritos para val</w:t>
      </w:r>
      <w:r w:rsidR="00A5319E" w:rsidRPr="00FA3A0A">
        <w:rPr>
          <w:rFonts w:ascii="Arial Narrow" w:hAnsi="Arial Narrow"/>
        </w:rPr>
        <w:t>uaci</w:t>
      </w:r>
      <w:r w:rsidR="00D8770B" w:rsidRPr="00FA3A0A">
        <w:rPr>
          <w:rFonts w:ascii="Arial Narrow" w:hAnsi="Arial Narrow"/>
        </w:rPr>
        <w:t xml:space="preserve">ones de bienes muebles e inmuebles </w:t>
      </w:r>
      <w:r w:rsidR="00A5319E" w:rsidRPr="00FA3A0A">
        <w:rPr>
          <w:rFonts w:ascii="Arial Narrow" w:hAnsi="Arial Narrow"/>
        </w:rPr>
        <w:t xml:space="preserve">como </w:t>
      </w:r>
      <w:r w:rsidR="00530CB2" w:rsidRPr="00FA3A0A">
        <w:rPr>
          <w:rFonts w:ascii="Arial Narrow" w:hAnsi="Arial Narrow"/>
        </w:rPr>
        <w:t>requisito vinculado</w:t>
      </w:r>
      <w:r w:rsidR="006F45F0" w:rsidRPr="00FA3A0A">
        <w:rPr>
          <w:rFonts w:ascii="Arial Narrow" w:hAnsi="Arial Narrow"/>
        </w:rPr>
        <w:t xml:space="preserve"> a las operaciones a </w:t>
      </w:r>
      <w:r w:rsidR="00191B18" w:rsidRPr="00FA3A0A">
        <w:rPr>
          <w:rFonts w:ascii="Arial Narrow" w:hAnsi="Arial Narrow"/>
        </w:rPr>
        <w:t>contratar</w:t>
      </w:r>
      <w:r w:rsidR="005F6227" w:rsidRPr="00FA3A0A">
        <w:rPr>
          <w:rFonts w:ascii="Arial Narrow" w:hAnsi="Arial Narrow"/>
        </w:rPr>
        <w:t>,</w:t>
      </w:r>
      <w:r w:rsidR="00D8770B" w:rsidRPr="00FA3A0A">
        <w:rPr>
          <w:rFonts w:ascii="Arial Narrow" w:hAnsi="Arial Narrow"/>
        </w:rPr>
        <w:t xml:space="preserve"> la entidad </w:t>
      </w:r>
      <w:r w:rsidR="005F6227" w:rsidRPr="00FA3A0A">
        <w:rPr>
          <w:rFonts w:ascii="Arial Narrow" w:hAnsi="Arial Narrow"/>
        </w:rPr>
        <w:t>o el perito</w:t>
      </w:r>
      <w:r w:rsidR="00C90ED1" w:rsidRPr="00FA3A0A">
        <w:rPr>
          <w:rFonts w:ascii="Arial Narrow" w:hAnsi="Arial Narrow"/>
        </w:rPr>
        <w:t xml:space="preserve"> valuador</w:t>
      </w:r>
      <w:r w:rsidR="005F6227" w:rsidRPr="00FA3A0A">
        <w:rPr>
          <w:rFonts w:ascii="Arial Narrow" w:hAnsi="Arial Narrow"/>
        </w:rPr>
        <w:t xml:space="preserve"> </w:t>
      </w:r>
      <w:r w:rsidR="00D8770B" w:rsidRPr="00FA3A0A">
        <w:rPr>
          <w:rFonts w:ascii="Arial Narrow" w:hAnsi="Arial Narrow"/>
        </w:rPr>
        <w:t>entregará</w:t>
      </w:r>
      <w:r w:rsidR="00294F54" w:rsidRPr="00FA3A0A">
        <w:rPr>
          <w:rFonts w:ascii="Arial Narrow" w:hAnsi="Arial Narrow"/>
        </w:rPr>
        <w:t>n</w:t>
      </w:r>
      <w:r w:rsidR="00D8770B" w:rsidRPr="00FA3A0A">
        <w:rPr>
          <w:rFonts w:ascii="Arial Narrow" w:hAnsi="Arial Narrow"/>
        </w:rPr>
        <w:t xml:space="preserve"> a</w:t>
      </w:r>
      <w:r w:rsidR="00BA27E4" w:rsidRPr="00FA3A0A">
        <w:rPr>
          <w:rFonts w:ascii="Arial Narrow" w:hAnsi="Arial Narrow"/>
        </w:rPr>
        <w:t xml:space="preserve"> éste </w:t>
      </w:r>
      <w:r w:rsidR="00D8770B" w:rsidRPr="00FA3A0A">
        <w:rPr>
          <w:rFonts w:ascii="Arial Narrow" w:hAnsi="Arial Narrow"/>
        </w:rPr>
        <w:t>un original del valúo realizado y el comprobante de pago por este servicio.</w:t>
      </w:r>
    </w:p>
    <w:p w:rsidR="00EF2208" w:rsidRPr="00FA3A0A" w:rsidRDefault="00EF2208" w:rsidP="00A931BF">
      <w:pPr>
        <w:widowControl w:val="0"/>
        <w:jc w:val="both"/>
        <w:rPr>
          <w:rFonts w:ascii="Arial Narrow" w:hAnsi="Arial Narrow"/>
          <w:b/>
        </w:rPr>
      </w:pPr>
    </w:p>
    <w:p w:rsidR="003940E8" w:rsidRPr="00FA3A0A" w:rsidRDefault="003940E8" w:rsidP="00A931BF">
      <w:pPr>
        <w:pStyle w:val="Prrafodelista"/>
        <w:widowControl w:val="0"/>
        <w:numPr>
          <w:ilvl w:val="0"/>
          <w:numId w:val="6"/>
        </w:numPr>
        <w:tabs>
          <w:tab w:val="left" w:pos="709"/>
        </w:tabs>
        <w:ind w:left="0" w:firstLine="0"/>
        <w:jc w:val="both"/>
        <w:rPr>
          <w:rFonts w:ascii="Arial Narrow" w:hAnsi="Arial Narrow"/>
          <w:lang w:val="es-ES_tradnl"/>
        </w:rPr>
      </w:pPr>
      <w:r w:rsidRPr="00FA3A0A">
        <w:rPr>
          <w:rFonts w:ascii="Arial Narrow" w:hAnsi="Arial Narrow"/>
          <w:lang w:val="es-ES_tradnl"/>
        </w:rPr>
        <w:t>Toda información divulgada de tasas de interés, nominal y efectiva, comisiones, recargos y cobros por cuenta de terceros, incluso las de carácter comercial, deberá referirse a un producto o servicio financiero específico</w:t>
      </w:r>
      <w:r w:rsidR="00DB045C" w:rsidRPr="00FA3A0A">
        <w:rPr>
          <w:rFonts w:ascii="Arial Narrow" w:hAnsi="Arial Narrow"/>
          <w:lang w:val="es-ES_tradnl"/>
        </w:rPr>
        <w:t xml:space="preserve"> cuando sea aplicable o sea procedente diferenciar</w:t>
      </w:r>
      <w:r w:rsidRPr="00FA3A0A">
        <w:rPr>
          <w:rFonts w:ascii="Arial Narrow" w:hAnsi="Arial Narrow"/>
          <w:lang w:val="es-ES_tradnl"/>
        </w:rPr>
        <w:t>, de tal manera que no induzca a error o confusión al público</w:t>
      </w:r>
      <w:r w:rsidR="006E3987" w:rsidRPr="00FA3A0A">
        <w:rPr>
          <w:rFonts w:ascii="Arial Narrow" w:hAnsi="Arial Narrow"/>
          <w:lang w:val="es-ES_tradnl"/>
        </w:rPr>
        <w:t xml:space="preserve">. </w:t>
      </w:r>
    </w:p>
    <w:p w:rsidR="003940E8" w:rsidRPr="00FA3A0A" w:rsidRDefault="003940E8" w:rsidP="00A931BF">
      <w:pPr>
        <w:widowControl w:val="0"/>
        <w:ind w:firstLine="720"/>
        <w:jc w:val="both"/>
        <w:rPr>
          <w:rFonts w:ascii="Arial Narrow" w:hAnsi="Arial Narrow"/>
          <w:lang w:val="es-ES_tradnl"/>
        </w:rPr>
      </w:pPr>
    </w:p>
    <w:p w:rsidR="00052D8F" w:rsidRPr="00FA3A0A" w:rsidRDefault="00052D8F" w:rsidP="00A931BF">
      <w:pPr>
        <w:widowControl w:val="0"/>
        <w:jc w:val="both"/>
        <w:rPr>
          <w:rFonts w:ascii="Arial Narrow" w:eastAsia="Calibri" w:hAnsi="Arial Narrow" w:cs="Arial"/>
          <w:szCs w:val="22"/>
          <w:lang w:val="es-SV"/>
        </w:rPr>
      </w:pPr>
      <w:r w:rsidRPr="00FA3A0A">
        <w:rPr>
          <w:rFonts w:ascii="Arial Narrow" w:hAnsi="Arial Narrow" w:cs="Arial"/>
          <w:szCs w:val="22"/>
          <w:lang w:val="es-ES_tradnl"/>
        </w:rPr>
        <w:t>Todas las publicaciones de carácter comercial que divulguen tasas de interés, deberán indicar la tasa nominal y la tasa efectiva vigentes en la misma frecuencia con el mismo tamaño de letra, debiendo establecer claramente las restricciones correspondientes.</w:t>
      </w:r>
      <w:r w:rsidRPr="00FA3A0A">
        <w:rPr>
          <w:rFonts w:ascii="Arial Narrow" w:eastAsia="Calibri" w:hAnsi="Arial Narrow" w:cs="Arial"/>
          <w:szCs w:val="22"/>
          <w:lang w:val="es-SV"/>
        </w:rPr>
        <w:t xml:space="preserve"> Las entidades podrán poner a disposición del público en general esta información, </w:t>
      </w:r>
      <w:r w:rsidR="00B86B10" w:rsidRPr="00FA3A0A">
        <w:rPr>
          <w:rFonts w:ascii="Arial Narrow" w:eastAsia="Calibri" w:hAnsi="Arial Narrow" w:cs="Arial"/>
          <w:szCs w:val="22"/>
          <w:lang w:val="es-SV"/>
        </w:rPr>
        <w:t xml:space="preserve">a </w:t>
      </w:r>
      <w:r w:rsidRPr="00FA3A0A">
        <w:rPr>
          <w:rFonts w:ascii="Arial Narrow" w:eastAsia="Calibri" w:hAnsi="Arial Narrow" w:cs="Arial"/>
          <w:szCs w:val="22"/>
          <w:lang w:val="es-SV"/>
        </w:rPr>
        <w:t xml:space="preserve">través de su sitio </w:t>
      </w:r>
      <w:r w:rsidR="00D1181A" w:rsidRPr="00FA3A0A">
        <w:rPr>
          <w:rFonts w:ascii="Arial Narrow" w:eastAsia="Calibri" w:hAnsi="Arial Narrow" w:cs="Arial"/>
          <w:szCs w:val="22"/>
          <w:lang w:val="es-SV"/>
        </w:rPr>
        <w:t>w</w:t>
      </w:r>
      <w:r w:rsidRPr="00FA3A0A">
        <w:rPr>
          <w:rFonts w:ascii="Arial Narrow" w:eastAsia="Calibri" w:hAnsi="Arial Narrow" w:cs="Arial"/>
          <w:szCs w:val="22"/>
          <w:lang w:val="es-SV"/>
        </w:rPr>
        <w:t>eb.</w:t>
      </w:r>
    </w:p>
    <w:p w:rsidR="003940E8" w:rsidRPr="00FA3A0A" w:rsidRDefault="00932183" w:rsidP="00A931BF">
      <w:pPr>
        <w:widowControl w:val="0"/>
        <w:jc w:val="both"/>
        <w:rPr>
          <w:rFonts w:ascii="Arial Narrow" w:hAnsi="Arial Narrow"/>
          <w:sz w:val="28"/>
          <w:lang w:val="es-ES_tradnl"/>
        </w:rPr>
      </w:pPr>
      <w:r w:rsidRPr="00FA3A0A">
        <w:rPr>
          <w:rFonts w:ascii="Arial Narrow" w:hAnsi="Arial Narrow"/>
          <w:sz w:val="28"/>
          <w:lang w:val="es-ES_tradnl"/>
        </w:rPr>
        <w:t xml:space="preserve"> </w:t>
      </w:r>
    </w:p>
    <w:p w:rsidR="008A7C88" w:rsidRPr="00FA3A0A" w:rsidRDefault="00052D8F" w:rsidP="00A931BF">
      <w:pPr>
        <w:widowControl w:val="0"/>
        <w:jc w:val="both"/>
        <w:rPr>
          <w:rFonts w:ascii="Arial Narrow" w:hAnsi="Arial Narrow"/>
        </w:rPr>
      </w:pPr>
      <w:r w:rsidRPr="00FA3A0A">
        <w:rPr>
          <w:rFonts w:ascii="Arial Narrow" w:hAnsi="Arial Narrow"/>
        </w:rPr>
        <w:t>Asimismo, las entidades deberán abstenerse de publicar las comisiones o recargos que han sido declaradas improcedentes, en sentencia firme, por la autoridad competente.</w:t>
      </w:r>
    </w:p>
    <w:p w:rsidR="00052D8F" w:rsidRPr="00FA3A0A" w:rsidRDefault="00052D8F" w:rsidP="00A931BF">
      <w:pPr>
        <w:widowControl w:val="0"/>
        <w:jc w:val="both"/>
        <w:rPr>
          <w:rFonts w:ascii="Arial Narrow" w:hAnsi="Arial Narrow"/>
          <w:lang w:val="es-SV"/>
        </w:rPr>
      </w:pPr>
    </w:p>
    <w:p w:rsidR="008A7C88" w:rsidRPr="00FA3A0A" w:rsidRDefault="008A7C88" w:rsidP="00A931BF">
      <w:pPr>
        <w:widowControl w:val="0"/>
        <w:jc w:val="both"/>
        <w:rPr>
          <w:rFonts w:ascii="Arial Narrow" w:hAnsi="Arial Narrow"/>
        </w:rPr>
      </w:pPr>
      <w:r w:rsidRPr="00FA3A0A">
        <w:rPr>
          <w:rFonts w:ascii="Arial Narrow" w:hAnsi="Arial Narrow"/>
        </w:rPr>
        <w:t xml:space="preserve">Las comisiones, recargos o cargos a terceros, deben contar con los respaldos que permitan acreditar la existencia efectiva del servicio o penalización y que justifican el </w:t>
      </w:r>
      <w:r w:rsidR="007F2D4C" w:rsidRPr="00FA3A0A">
        <w:rPr>
          <w:rFonts w:ascii="Arial Narrow" w:hAnsi="Arial Narrow"/>
        </w:rPr>
        <w:t>cobro</w:t>
      </w:r>
      <w:r w:rsidRPr="00FA3A0A">
        <w:rPr>
          <w:rFonts w:ascii="Arial Narrow" w:hAnsi="Arial Narrow"/>
        </w:rPr>
        <w:t xml:space="preserve"> al cliente. </w:t>
      </w:r>
    </w:p>
    <w:p w:rsidR="008A7C88" w:rsidRPr="00FA3A0A" w:rsidRDefault="008A7C88" w:rsidP="00A931BF">
      <w:pPr>
        <w:widowControl w:val="0"/>
        <w:rPr>
          <w:rFonts w:ascii="Arial Narrow" w:hAnsi="Arial Narrow"/>
        </w:rPr>
      </w:pPr>
    </w:p>
    <w:p w:rsidR="00FF68E0" w:rsidRPr="00FA3A0A" w:rsidRDefault="008A7C88" w:rsidP="00A931BF">
      <w:pPr>
        <w:pStyle w:val="Prrafodelista"/>
        <w:widowControl w:val="0"/>
        <w:tabs>
          <w:tab w:val="left" w:pos="851"/>
        </w:tabs>
        <w:ind w:left="0"/>
        <w:jc w:val="both"/>
        <w:rPr>
          <w:rFonts w:ascii="Arial Narrow" w:hAnsi="Arial Narrow"/>
          <w:strike/>
        </w:rPr>
      </w:pPr>
      <w:r w:rsidRPr="00FA3A0A">
        <w:rPr>
          <w:rFonts w:ascii="Arial Narrow" w:hAnsi="Arial Narrow"/>
        </w:rPr>
        <w:t>Los referidos respaldos, deberán estar a disposición de la Superintendencia en todo momento.</w:t>
      </w:r>
    </w:p>
    <w:p w:rsidR="00023411" w:rsidRPr="00FA3A0A" w:rsidRDefault="00023411" w:rsidP="00A931BF">
      <w:pPr>
        <w:pStyle w:val="Sangra2detindependiente"/>
        <w:widowControl w:val="0"/>
        <w:ind w:firstLine="0"/>
        <w:jc w:val="center"/>
        <w:rPr>
          <w:rFonts w:ascii="Arial Narrow" w:hAnsi="Arial Narrow"/>
          <w:b/>
          <w:sz w:val="24"/>
          <w:lang w:val="es-ES"/>
        </w:rPr>
      </w:pPr>
      <w:r w:rsidRPr="00FA3A0A">
        <w:rPr>
          <w:rFonts w:ascii="Arial Narrow" w:hAnsi="Arial Narrow"/>
          <w:b/>
          <w:sz w:val="24"/>
          <w:lang w:val="es-ES"/>
        </w:rPr>
        <w:t xml:space="preserve">CAPÍTULO </w:t>
      </w:r>
      <w:r w:rsidR="00A65F73" w:rsidRPr="00FA3A0A">
        <w:rPr>
          <w:rFonts w:ascii="Arial Narrow" w:hAnsi="Arial Narrow"/>
          <w:b/>
          <w:sz w:val="24"/>
          <w:lang w:val="es-ES"/>
        </w:rPr>
        <w:t>V</w:t>
      </w:r>
      <w:r w:rsidR="00CD14FB" w:rsidRPr="00FA3A0A">
        <w:rPr>
          <w:rFonts w:ascii="Arial Narrow" w:hAnsi="Arial Narrow"/>
          <w:b/>
          <w:sz w:val="24"/>
          <w:lang w:val="es-ES"/>
        </w:rPr>
        <w:t>I</w:t>
      </w:r>
      <w:r w:rsidR="008340E7" w:rsidRPr="00FA3A0A">
        <w:rPr>
          <w:rFonts w:ascii="Arial Narrow" w:hAnsi="Arial Narrow"/>
          <w:b/>
          <w:sz w:val="24"/>
          <w:lang w:val="es-ES"/>
        </w:rPr>
        <w:t>I</w:t>
      </w:r>
    </w:p>
    <w:p w:rsidR="00D41031" w:rsidRPr="00FA3A0A" w:rsidRDefault="00D41031" w:rsidP="00A931BF">
      <w:pPr>
        <w:pStyle w:val="Sangra2detindependiente"/>
        <w:widowControl w:val="0"/>
        <w:ind w:firstLine="0"/>
        <w:jc w:val="center"/>
        <w:rPr>
          <w:rFonts w:ascii="Arial Narrow" w:hAnsi="Arial Narrow"/>
          <w:b/>
          <w:sz w:val="24"/>
          <w:lang w:val="es-ES"/>
        </w:rPr>
      </w:pPr>
      <w:r w:rsidRPr="00FA3A0A">
        <w:rPr>
          <w:rFonts w:ascii="Arial Narrow" w:hAnsi="Arial Narrow"/>
          <w:b/>
          <w:sz w:val="24"/>
          <w:lang w:val="es-ES"/>
        </w:rPr>
        <w:t xml:space="preserve">REMISIÓN DE LA INFORMACIÓN </w:t>
      </w:r>
      <w:r w:rsidR="00574321" w:rsidRPr="00FA3A0A">
        <w:rPr>
          <w:rFonts w:ascii="Arial Narrow" w:hAnsi="Arial Narrow"/>
          <w:b/>
          <w:sz w:val="24"/>
          <w:lang w:val="es-ES"/>
        </w:rPr>
        <w:t xml:space="preserve">DE LAS ENTIDADES </w:t>
      </w:r>
      <w:r w:rsidRPr="00FA3A0A">
        <w:rPr>
          <w:rFonts w:ascii="Arial Narrow" w:hAnsi="Arial Narrow"/>
          <w:b/>
          <w:sz w:val="24"/>
          <w:lang w:val="es-ES"/>
        </w:rPr>
        <w:t>A LA SUPERINTENDENCIA</w:t>
      </w:r>
    </w:p>
    <w:p w:rsidR="00D41031" w:rsidRPr="00FA3A0A" w:rsidRDefault="00D41031" w:rsidP="00A931BF">
      <w:pPr>
        <w:pStyle w:val="Sangra2detindependiente"/>
        <w:widowControl w:val="0"/>
        <w:ind w:firstLine="0"/>
        <w:jc w:val="center"/>
        <w:rPr>
          <w:rFonts w:ascii="Arial Narrow" w:hAnsi="Arial Narrow"/>
          <w:b/>
          <w:sz w:val="24"/>
          <w:lang w:val="es-ES"/>
        </w:rPr>
      </w:pPr>
    </w:p>
    <w:p w:rsidR="00D41031" w:rsidRPr="00FA3A0A" w:rsidRDefault="00D41031" w:rsidP="00A931BF">
      <w:pPr>
        <w:widowControl w:val="0"/>
        <w:jc w:val="both"/>
        <w:rPr>
          <w:rFonts w:ascii="Arial Narrow" w:hAnsi="Arial Narrow"/>
          <w:b/>
          <w:lang w:val="es-ES_tradnl"/>
        </w:rPr>
      </w:pPr>
      <w:r w:rsidRPr="00FA3A0A">
        <w:rPr>
          <w:rFonts w:ascii="Arial Narrow" w:hAnsi="Arial Narrow"/>
          <w:b/>
          <w:lang w:val="es-ES_tradnl"/>
        </w:rPr>
        <w:t>Remisión de información a la Superintendencia</w:t>
      </w:r>
    </w:p>
    <w:p w:rsidR="00D41031" w:rsidRPr="00FA3A0A" w:rsidRDefault="00D41031" w:rsidP="00A931BF">
      <w:pPr>
        <w:pStyle w:val="Prrafodelista"/>
        <w:widowControl w:val="0"/>
        <w:numPr>
          <w:ilvl w:val="0"/>
          <w:numId w:val="6"/>
        </w:numPr>
        <w:tabs>
          <w:tab w:val="left" w:pos="709"/>
        </w:tabs>
        <w:ind w:left="0" w:firstLine="0"/>
        <w:jc w:val="both"/>
        <w:rPr>
          <w:rFonts w:ascii="Arial Narrow" w:hAnsi="Arial Narrow"/>
          <w:b/>
          <w:lang w:val="es-ES_tradnl"/>
        </w:rPr>
      </w:pPr>
      <w:r w:rsidRPr="00FA3A0A">
        <w:rPr>
          <w:rFonts w:ascii="Arial Narrow" w:hAnsi="Arial Narrow"/>
          <w:iCs/>
        </w:rPr>
        <w:t xml:space="preserve">La entidad deberá remitir a la Superintendencia, en medios electrónicos o en la forma que ésta lo determine, en los últimos tres días hábiles de cada mes, la información relativa a las tasas de interés, comisiones, recargos y cobros por cuenta de terceros, que publicarán el primer día del siguiente mes, de conformidad a lo establecido en </w:t>
      </w:r>
      <w:r w:rsidR="007101C7" w:rsidRPr="00FA3A0A">
        <w:rPr>
          <w:rFonts w:ascii="Arial Narrow" w:hAnsi="Arial Narrow"/>
          <w:iCs/>
        </w:rPr>
        <w:t>las presentes</w:t>
      </w:r>
      <w:r w:rsidRPr="00FA3A0A">
        <w:rPr>
          <w:rFonts w:ascii="Arial Narrow" w:hAnsi="Arial Narrow"/>
          <w:iCs/>
        </w:rPr>
        <w:t xml:space="preserve"> Normas.</w:t>
      </w:r>
    </w:p>
    <w:p w:rsidR="00D41031" w:rsidRPr="00FA3A0A" w:rsidRDefault="00D41031" w:rsidP="00A931BF">
      <w:pPr>
        <w:pStyle w:val="Sangra2detindependiente"/>
        <w:widowControl w:val="0"/>
        <w:ind w:firstLine="0"/>
        <w:rPr>
          <w:rFonts w:ascii="Arial Narrow" w:hAnsi="Arial Narrow"/>
          <w:b/>
          <w:sz w:val="24"/>
        </w:rPr>
      </w:pPr>
    </w:p>
    <w:p w:rsidR="00857C41" w:rsidRPr="00FA3A0A" w:rsidRDefault="00271A05" w:rsidP="00A931BF">
      <w:pPr>
        <w:pStyle w:val="Prrafodelista"/>
        <w:widowControl w:val="0"/>
        <w:numPr>
          <w:ilvl w:val="0"/>
          <w:numId w:val="6"/>
        </w:numPr>
        <w:tabs>
          <w:tab w:val="left" w:pos="709"/>
        </w:tabs>
        <w:ind w:left="0" w:firstLine="0"/>
        <w:jc w:val="both"/>
        <w:rPr>
          <w:rFonts w:ascii="Arial Narrow" w:hAnsi="Arial Narrow"/>
          <w:lang w:val="es-ES_tradnl"/>
        </w:rPr>
      </w:pPr>
      <w:r w:rsidRPr="00FA3A0A">
        <w:rPr>
          <w:rFonts w:ascii="Arial Narrow" w:hAnsi="Arial Narrow"/>
          <w:lang w:val="es-ES_tradnl"/>
        </w:rPr>
        <w:t xml:space="preserve">Para efectos de propiciar </w:t>
      </w:r>
      <w:r w:rsidR="002C4D61" w:rsidRPr="00FA3A0A">
        <w:rPr>
          <w:rFonts w:ascii="Arial Narrow" w:hAnsi="Arial Narrow"/>
          <w:lang w:val="es-ES_tradnl"/>
        </w:rPr>
        <w:t>una mayor</w:t>
      </w:r>
      <w:r w:rsidRPr="00FA3A0A">
        <w:rPr>
          <w:rFonts w:ascii="Arial Narrow" w:hAnsi="Arial Narrow"/>
          <w:lang w:val="es-ES_tradnl"/>
        </w:rPr>
        <w:t xml:space="preserve"> transparencia, l</w:t>
      </w:r>
      <w:r w:rsidR="00857C41" w:rsidRPr="00FA3A0A">
        <w:rPr>
          <w:rFonts w:ascii="Arial Narrow" w:hAnsi="Arial Narrow"/>
          <w:lang w:val="es-ES_tradnl"/>
        </w:rPr>
        <w:t>a entidad deberá contar con políticas de comisiones y recargos autorizadas por el Órgano de Administración, en las que se defina y se aclare cada una de las comisiones, cargos por cuenta de terceros y recargos, su significado, operaciones sobre las que aplica, máximo a cobrar y frecuencia a cobrar, entre otros</w:t>
      </w:r>
      <w:r w:rsidR="005D3BA8" w:rsidRPr="00FA3A0A">
        <w:rPr>
          <w:rFonts w:ascii="Arial Narrow" w:hAnsi="Arial Narrow"/>
          <w:lang w:val="es-ES_tradnl"/>
        </w:rPr>
        <w:t xml:space="preserve">; estas políticas deberán ser remitidas a la Superintendencia dentro de los primeros </w:t>
      </w:r>
      <w:r w:rsidR="00596623" w:rsidRPr="00FA3A0A">
        <w:rPr>
          <w:rFonts w:ascii="Arial Narrow" w:hAnsi="Arial Narrow"/>
          <w:lang w:val="es-ES_tradnl"/>
        </w:rPr>
        <w:t>trei</w:t>
      </w:r>
      <w:r w:rsidR="005D3BA8" w:rsidRPr="00FA3A0A">
        <w:rPr>
          <w:rFonts w:ascii="Arial Narrow" w:hAnsi="Arial Narrow"/>
          <w:lang w:val="es-ES_tradnl"/>
        </w:rPr>
        <w:t>nta días del año en curso</w:t>
      </w:r>
      <w:r w:rsidR="00857C41" w:rsidRPr="00FA3A0A">
        <w:rPr>
          <w:rFonts w:ascii="Arial Narrow" w:hAnsi="Arial Narrow"/>
          <w:lang w:val="es-ES_tradnl"/>
        </w:rPr>
        <w:t xml:space="preserve">. </w:t>
      </w:r>
    </w:p>
    <w:p w:rsidR="00857C41" w:rsidRPr="00FA3A0A" w:rsidRDefault="00857C41" w:rsidP="00A931BF">
      <w:pPr>
        <w:pStyle w:val="Prrafodelista"/>
        <w:widowControl w:val="0"/>
        <w:tabs>
          <w:tab w:val="left" w:pos="426"/>
          <w:tab w:val="left" w:pos="851"/>
        </w:tabs>
        <w:ind w:left="0"/>
        <w:jc w:val="both"/>
        <w:rPr>
          <w:rFonts w:ascii="Arial Narrow" w:hAnsi="Arial Narrow"/>
          <w:lang w:val="es-ES_tradnl"/>
        </w:rPr>
      </w:pPr>
    </w:p>
    <w:p w:rsidR="00857C41" w:rsidRPr="00FA3A0A" w:rsidRDefault="00857C41" w:rsidP="00A931BF">
      <w:pPr>
        <w:pStyle w:val="Prrafodelista"/>
        <w:widowControl w:val="0"/>
        <w:tabs>
          <w:tab w:val="left" w:pos="426"/>
          <w:tab w:val="left" w:pos="851"/>
        </w:tabs>
        <w:ind w:left="0"/>
        <w:jc w:val="both"/>
        <w:rPr>
          <w:rFonts w:ascii="Arial Narrow" w:hAnsi="Arial Narrow"/>
          <w:lang w:val="es-ES_tradnl"/>
        </w:rPr>
      </w:pPr>
      <w:r w:rsidRPr="00FA3A0A">
        <w:rPr>
          <w:rFonts w:ascii="Arial Narrow" w:hAnsi="Arial Narrow"/>
          <w:lang w:val="es-ES_tradnl"/>
        </w:rPr>
        <w:t xml:space="preserve">Cuando se adicionen nuevas comisiones, cargos por cuenta de terceros y/o recargos, la entidad deberá actualizar las políticas y remitirlas a la Superintendencia en los diez días hábiles siguientes a la aprobación </w:t>
      </w:r>
      <w:r w:rsidR="004F4223" w:rsidRPr="00FA3A0A">
        <w:rPr>
          <w:rFonts w:ascii="Arial Narrow" w:hAnsi="Arial Narrow"/>
          <w:lang w:val="es-ES_tradnl"/>
        </w:rPr>
        <w:t xml:space="preserve">por </w:t>
      </w:r>
      <w:r w:rsidRPr="00FA3A0A">
        <w:rPr>
          <w:rFonts w:ascii="Arial Narrow" w:hAnsi="Arial Narrow"/>
          <w:lang w:val="es-ES_tradnl"/>
        </w:rPr>
        <w:t xml:space="preserve">el Órgano de Administración. </w:t>
      </w:r>
    </w:p>
    <w:p w:rsidR="00F66076" w:rsidRPr="00FA3A0A" w:rsidRDefault="00F66076" w:rsidP="00A931BF">
      <w:pPr>
        <w:rPr>
          <w:rFonts w:ascii="Arial Narrow" w:hAnsi="Arial Narrow"/>
          <w:b/>
        </w:rPr>
      </w:pPr>
    </w:p>
    <w:p w:rsidR="00D41031" w:rsidRPr="00FA3A0A" w:rsidRDefault="00D41031" w:rsidP="00A931BF">
      <w:pPr>
        <w:pStyle w:val="Sangra2detindependiente"/>
        <w:widowControl w:val="0"/>
        <w:ind w:firstLine="0"/>
        <w:jc w:val="center"/>
        <w:rPr>
          <w:rFonts w:ascii="Arial Narrow" w:hAnsi="Arial Narrow"/>
          <w:b/>
          <w:sz w:val="24"/>
          <w:lang w:val="es-ES"/>
        </w:rPr>
      </w:pPr>
      <w:r w:rsidRPr="00FA3A0A">
        <w:rPr>
          <w:rFonts w:ascii="Arial Narrow" w:hAnsi="Arial Narrow"/>
          <w:b/>
          <w:sz w:val="24"/>
          <w:lang w:val="es-ES"/>
        </w:rPr>
        <w:t>CAPÍTULO VI</w:t>
      </w:r>
      <w:r w:rsidR="00CD14FB" w:rsidRPr="00FA3A0A">
        <w:rPr>
          <w:rFonts w:ascii="Arial Narrow" w:hAnsi="Arial Narrow"/>
          <w:b/>
          <w:sz w:val="24"/>
          <w:lang w:val="es-ES"/>
        </w:rPr>
        <w:t>I</w:t>
      </w:r>
      <w:r w:rsidR="008340E7" w:rsidRPr="00FA3A0A">
        <w:rPr>
          <w:rFonts w:ascii="Arial Narrow" w:hAnsi="Arial Narrow"/>
          <w:b/>
          <w:sz w:val="24"/>
          <w:lang w:val="es-ES"/>
        </w:rPr>
        <w:t>I</w:t>
      </w:r>
    </w:p>
    <w:p w:rsidR="00023411" w:rsidRPr="00FA3A0A" w:rsidRDefault="00023411" w:rsidP="00A931BF">
      <w:pPr>
        <w:pStyle w:val="Sangra2detindependiente"/>
        <w:widowControl w:val="0"/>
        <w:ind w:firstLine="0"/>
        <w:jc w:val="center"/>
        <w:rPr>
          <w:rFonts w:ascii="Arial Narrow" w:hAnsi="Arial Narrow"/>
          <w:b/>
          <w:sz w:val="24"/>
          <w:lang w:val="es-ES"/>
        </w:rPr>
      </w:pPr>
      <w:r w:rsidRPr="00FA3A0A">
        <w:rPr>
          <w:rFonts w:ascii="Arial Narrow" w:hAnsi="Arial Narrow"/>
          <w:b/>
          <w:sz w:val="24"/>
          <w:lang w:val="es-ES"/>
        </w:rPr>
        <w:t>CONTENIDO CONTRACTUAL</w:t>
      </w:r>
    </w:p>
    <w:p w:rsidR="007E75D1" w:rsidRPr="00FA3A0A" w:rsidRDefault="007E75D1" w:rsidP="00A931BF">
      <w:pPr>
        <w:pStyle w:val="Sangradetextonormal"/>
        <w:widowControl w:val="0"/>
        <w:spacing w:after="0"/>
        <w:ind w:left="0"/>
        <w:jc w:val="both"/>
        <w:rPr>
          <w:rFonts w:ascii="Arial Narrow" w:hAnsi="Arial Narrow"/>
          <w:b/>
          <w:snapToGrid w:val="0"/>
          <w:lang w:val="es-ES_tradnl"/>
        </w:rPr>
      </w:pPr>
    </w:p>
    <w:p w:rsidR="007114F4" w:rsidRPr="00FA3A0A" w:rsidRDefault="007114F4" w:rsidP="00A931BF">
      <w:pPr>
        <w:pStyle w:val="Sangradetextonormal"/>
        <w:widowControl w:val="0"/>
        <w:spacing w:after="0"/>
        <w:ind w:left="0"/>
        <w:jc w:val="both"/>
        <w:rPr>
          <w:rFonts w:ascii="Arial Narrow" w:hAnsi="Arial Narrow"/>
          <w:b/>
          <w:snapToGrid w:val="0"/>
          <w:lang w:val="es-ES_tradnl"/>
        </w:rPr>
      </w:pPr>
      <w:r w:rsidRPr="00FA3A0A">
        <w:rPr>
          <w:rFonts w:ascii="Arial Narrow" w:hAnsi="Arial Narrow"/>
          <w:b/>
          <w:snapToGrid w:val="0"/>
          <w:lang w:val="es-ES_tradnl"/>
        </w:rPr>
        <w:t xml:space="preserve">Contrato de </w:t>
      </w:r>
      <w:r w:rsidR="00A67D3B" w:rsidRPr="00FA3A0A">
        <w:rPr>
          <w:rFonts w:ascii="Arial Narrow" w:hAnsi="Arial Narrow"/>
          <w:b/>
          <w:snapToGrid w:val="0"/>
          <w:lang w:val="es-ES_tradnl"/>
        </w:rPr>
        <w:t>o</w:t>
      </w:r>
      <w:r w:rsidRPr="00FA3A0A">
        <w:rPr>
          <w:rFonts w:ascii="Arial Narrow" w:hAnsi="Arial Narrow"/>
          <w:b/>
          <w:snapToGrid w:val="0"/>
          <w:lang w:val="es-ES_tradnl"/>
        </w:rPr>
        <w:t xml:space="preserve">peraciones </w:t>
      </w:r>
      <w:r w:rsidR="00A67D3B" w:rsidRPr="00FA3A0A">
        <w:rPr>
          <w:rFonts w:ascii="Arial Narrow" w:hAnsi="Arial Narrow"/>
          <w:b/>
          <w:snapToGrid w:val="0"/>
          <w:lang w:val="es-ES_tradnl"/>
        </w:rPr>
        <w:t>a</w:t>
      </w:r>
      <w:r w:rsidRPr="00FA3A0A">
        <w:rPr>
          <w:rFonts w:ascii="Arial Narrow" w:hAnsi="Arial Narrow"/>
          <w:b/>
          <w:snapToGrid w:val="0"/>
          <w:lang w:val="es-ES_tradnl"/>
        </w:rPr>
        <w:t xml:space="preserve">ctivas con </w:t>
      </w:r>
      <w:r w:rsidR="00A67D3B" w:rsidRPr="00FA3A0A">
        <w:rPr>
          <w:rFonts w:ascii="Arial Narrow" w:hAnsi="Arial Narrow"/>
          <w:b/>
          <w:snapToGrid w:val="0"/>
          <w:lang w:val="es-ES_tradnl"/>
        </w:rPr>
        <w:t>t</w:t>
      </w:r>
      <w:r w:rsidRPr="00FA3A0A">
        <w:rPr>
          <w:rFonts w:ascii="Arial Narrow" w:hAnsi="Arial Narrow"/>
          <w:b/>
          <w:snapToGrid w:val="0"/>
          <w:lang w:val="es-ES_tradnl"/>
        </w:rPr>
        <w:t xml:space="preserve">asa de </w:t>
      </w:r>
      <w:r w:rsidR="00A67D3B" w:rsidRPr="00FA3A0A">
        <w:rPr>
          <w:rFonts w:ascii="Arial Narrow" w:hAnsi="Arial Narrow"/>
          <w:b/>
          <w:snapToGrid w:val="0"/>
          <w:lang w:val="es-ES_tradnl"/>
        </w:rPr>
        <w:t>i</w:t>
      </w:r>
      <w:r w:rsidRPr="00FA3A0A">
        <w:rPr>
          <w:rFonts w:ascii="Arial Narrow" w:hAnsi="Arial Narrow"/>
          <w:b/>
          <w:snapToGrid w:val="0"/>
          <w:lang w:val="es-ES_tradnl"/>
        </w:rPr>
        <w:t xml:space="preserve">nterés </w:t>
      </w:r>
      <w:r w:rsidR="00A67D3B" w:rsidRPr="00FA3A0A">
        <w:rPr>
          <w:rFonts w:ascii="Arial Narrow" w:hAnsi="Arial Narrow"/>
          <w:b/>
          <w:snapToGrid w:val="0"/>
          <w:lang w:val="es-ES_tradnl"/>
        </w:rPr>
        <w:t>f</w:t>
      </w:r>
      <w:r w:rsidRPr="00FA3A0A">
        <w:rPr>
          <w:rFonts w:ascii="Arial Narrow" w:hAnsi="Arial Narrow"/>
          <w:b/>
          <w:snapToGrid w:val="0"/>
          <w:lang w:val="es-ES_tradnl"/>
        </w:rPr>
        <w:t>ija</w:t>
      </w:r>
    </w:p>
    <w:p w:rsidR="007114F4" w:rsidRPr="00FA3A0A" w:rsidRDefault="007114F4" w:rsidP="00A931BF">
      <w:pPr>
        <w:pStyle w:val="Prrafodelista"/>
        <w:widowControl w:val="0"/>
        <w:numPr>
          <w:ilvl w:val="0"/>
          <w:numId w:val="6"/>
        </w:numPr>
        <w:tabs>
          <w:tab w:val="left" w:pos="709"/>
        </w:tabs>
        <w:ind w:left="0" w:firstLine="0"/>
        <w:jc w:val="both"/>
        <w:rPr>
          <w:rFonts w:ascii="Arial Narrow" w:hAnsi="Arial Narrow"/>
          <w:lang w:val="es-ES_tradnl"/>
        </w:rPr>
      </w:pPr>
      <w:r w:rsidRPr="00FA3A0A">
        <w:rPr>
          <w:rFonts w:ascii="Arial Narrow" w:hAnsi="Arial Narrow"/>
          <w:snapToGrid w:val="0"/>
          <w:lang w:val="es-ES_tradnl"/>
        </w:rPr>
        <w:t>En e</w:t>
      </w:r>
      <w:r w:rsidRPr="00FA3A0A">
        <w:rPr>
          <w:rFonts w:ascii="Arial Narrow" w:hAnsi="Arial Narrow"/>
          <w:lang w:val="es-ES_tradnl"/>
        </w:rPr>
        <w:t>l caso de operaciones activas que se contraten con la modalidad de tasa de interés fija deberá quedar establecido en el contrato que se celebre al r</w:t>
      </w:r>
      <w:r w:rsidR="00BA1685" w:rsidRPr="00FA3A0A">
        <w:rPr>
          <w:rFonts w:ascii="Arial Narrow" w:hAnsi="Arial Narrow"/>
          <w:lang w:val="es-ES_tradnl"/>
        </w:rPr>
        <w:t>especto, que la tasa de interés</w:t>
      </w:r>
      <w:r w:rsidRPr="00FA3A0A">
        <w:rPr>
          <w:rFonts w:ascii="Arial Narrow" w:hAnsi="Arial Narrow"/>
          <w:lang w:val="es-ES_tradnl"/>
        </w:rPr>
        <w:t xml:space="preserve"> se mantendrá fija durante el plazo establecido. </w:t>
      </w:r>
    </w:p>
    <w:p w:rsidR="00757161" w:rsidRPr="00FA3A0A" w:rsidRDefault="00757161" w:rsidP="00A931BF">
      <w:pPr>
        <w:pStyle w:val="Sangradetextonormal"/>
        <w:widowControl w:val="0"/>
        <w:spacing w:after="0"/>
        <w:ind w:left="0"/>
        <w:jc w:val="both"/>
        <w:rPr>
          <w:rFonts w:ascii="Arial Narrow" w:hAnsi="Arial Narrow"/>
          <w:b/>
          <w:snapToGrid w:val="0"/>
          <w:lang w:val="es-ES_tradnl"/>
        </w:rPr>
      </w:pPr>
    </w:p>
    <w:p w:rsidR="00FF38E7" w:rsidRPr="00FA3A0A" w:rsidRDefault="00FF38E7" w:rsidP="00A931BF">
      <w:pPr>
        <w:pStyle w:val="Sangradetextonormal"/>
        <w:widowControl w:val="0"/>
        <w:spacing w:after="0"/>
        <w:ind w:left="0"/>
        <w:jc w:val="both"/>
        <w:rPr>
          <w:rFonts w:ascii="Arial Narrow" w:hAnsi="Arial Narrow"/>
          <w:b/>
          <w:snapToGrid w:val="0"/>
          <w:lang w:val="es-ES_tradnl"/>
        </w:rPr>
      </w:pPr>
      <w:r w:rsidRPr="00FA3A0A">
        <w:rPr>
          <w:rFonts w:ascii="Arial Narrow" w:hAnsi="Arial Narrow"/>
          <w:b/>
          <w:snapToGrid w:val="0"/>
          <w:lang w:val="es-ES_tradnl"/>
        </w:rPr>
        <w:t xml:space="preserve">Contratos de </w:t>
      </w:r>
      <w:r w:rsidR="00F909A6" w:rsidRPr="00FA3A0A">
        <w:rPr>
          <w:rFonts w:ascii="Arial Narrow" w:hAnsi="Arial Narrow"/>
          <w:b/>
          <w:snapToGrid w:val="0"/>
          <w:lang w:val="es-ES_tradnl"/>
        </w:rPr>
        <w:t>o</w:t>
      </w:r>
      <w:r w:rsidRPr="00FA3A0A">
        <w:rPr>
          <w:rFonts w:ascii="Arial Narrow" w:hAnsi="Arial Narrow"/>
          <w:b/>
          <w:snapToGrid w:val="0"/>
          <w:lang w:val="es-ES_tradnl"/>
        </w:rPr>
        <w:t xml:space="preserve">peraciones </w:t>
      </w:r>
      <w:r w:rsidR="00F909A6" w:rsidRPr="00FA3A0A">
        <w:rPr>
          <w:rFonts w:ascii="Arial Narrow" w:hAnsi="Arial Narrow"/>
          <w:b/>
          <w:snapToGrid w:val="0"/>
          <w:lang w:val="es-ES_tradnl"/>
        </w:rPr>
        <w:t>a</w:t>
      </w:r>
      <w:r w:rsidRPr="00FA3A0A">
        <w:rPr>
          <w:rFonts w:ascii="Arial Narrow" w:hAnsi="Arial Narrow"/>
          <w:b/>
          <w:snapToGrid w:val="0"/>
          <w:lang w:val="es-ES_tradnl"/>
        </w:rPr>
        <w:t xml:space="preserve">ctivas con </w:t>
      </w:r>
      <w:r w:rsidR="00F909A6" w:rsidRPr="00FA3A0A">
        <w:rPr>
          <w:rFonts w:ascii="Arial Narrow" w:hAnsi="Arial Narrow"/>
          <w:b/>
          <w:snapToGrid w:val="0"/>
          <w:lang w:val="es-ES_tradnl"/>
        </w:rPr>
        <w:t>t</w:t>
      </w:r>
      <w:r w:rsidRPr="00FA3A0A">
        <w:rPr>
          <w:rFonts w:ascii="Arial Narrow" w:hAnsi="Arial Narrow"/>
          <w:b/>
          <w:snapToGrid w:val="0"/>
          <w:lang w:val="es-ES_tradnl"/>
        </w:rPr>
        <w:t xml:space="preserve">asa de </w:t>
      </w:r>
      <w:r w:rsidR="00F909A6" w:rsidRPr="00FA3A0A">
        <w:rPr>
          <w:rFonts w:ascii="Arial Narrow" w:hAnsi="Arial Narrow"/>
          <w:b/>
          <w:snapToGrid w:val="0"/>
          <w:lang w:val="es-ES_tradnl"/>
        </w:rPr>
        <w:t>i</w:t>
      </w:r>
      <w:r w:rsidRPr="00FA3A0A">
        <w:rPr>
          <w:rFonts w:ascii="Arial Narrow" w:hAnsi="Arial Narrow"/>
          <w:b/>
          <w:snapToGrid w:val="0"/>
          <w:lang w:val="es-ES_tradnl"/>
        </w:rPr>
        <w:t xml:space="preserve">nterés </w:t>
      </w:r>
      <w:r w:rsidR="00F909A6" w:rsidRPr="00FA3A0A">
        <w:rPr>
          <w:rFonts w:ascii="Arial Narrow" w:hAnsi="Arial Narrow"/>
          <w:b/>
          <w:snapToGrid w:val="0"/>
          <w:lang w:val="es-ES_tradnl"/>
        </w:rPr>
        <w:t>a</w:t>
      </w:r>
      <w:r w:rsidRPr="00FA3A0A">
        <w:rPr>
          <w:rFonts w:ascii="Arial Narrow" w:hAnsi="Arial Narrow"/>
          <w:b/>
          <w:snapToGrid w:val="0"/>
          <w:lang w:val="es-ES_tradnl"/>
        </w:rPr>
        <w:t xml:space="preserve">justable </w:t>
      </w:r>
    </w:p>
    <w:p w:rsidR="00FF38E7" w:rsidRPr="00FA3A0A" w:rsidRDefault="00FF38E7" w:rsidP="00A931BF">
      <w:pPr>
        <w:pStyle w:val="Prrafodelista"/>
        <w:widowControl w:val="0"/>
        <w:numPr>
          <w:ilvl w:val="0"/>
          <w:numId w:val="6"/>
        </w:numPr>
        <w:tabs>
          <w:tab w:val="left" w:pos="709"/>
        </w:tabs>
        <w:ind w:left="0" w:firstLine="0"/>
        <w:jc w:val="both"/>
        <w:rPr>
          <w:rFonts w:ascii="Arial Narrow" w:hAnsi="Arial Narrow"/>
          <w:lang w:val="es-ES_tradnl"/>
        </w:rPr>
      </w:pPr>
      <w:r w:rsidRPr="00FA3A0A">
        <w:rPr>
          <w:rFonts w:ascii="Arial Narrow" w:hAnsi="Arial Narrow"/>
          <w:lang w:val="es-ES_tradnl"/>
        </w:rPr>
        <w:t>En el caso de operaciones activas que se contraten con la modalidad de tasa de interés ajustable</w:t>
      </w:r>
      <w:r w:rsidR="00EB1D13" w:rsidRPr="00FA3A0A">
        <w:rPr>
          <w:rFonts w:ascii="Arial Narrow" w:hAnsi="Arial Narrow"/>
          <w:lang w:val="es-ES_tradnl"/>
        </w:rPr>
        <w:t>,</w:t>
      </w:r>
      <w:r w:rsidRPr="00FA3A0A">
        <w:rPr>
          <w:rFonts w:ascii="Arial Narrow" w:hAnsi="Arial Narrow"/>
          <w:lang w:val="es-ES_tradnl"/>
        </w:rPr>
        <w:t xml:space="preserve"> deberá quedar establecido en el contrato que se cele</w:t>
      </w:r>
      <w:r w:rsidR="002C0735" w:rsidRPr="00FA3A0A">
        <w:rPr>
          <w:rFonts w:ascii="Arial Narrow" w:hAnsi="Arial Narrow"/>
          <w:lang w:val="es-ES_tradnl"/>
        </w:rPr>
        <w:t xml:space="preserve">bre al respecto el diferencial </w:t>
      </w:r>
      <w:r w:rsidRPr="00FA3A0A">
        <w:rPr>
          <w:rFonts w:ascii="Arial Narrow" w:hAnsi="Arial Narrow"/>
          <w:lang w:val="es-ES_tradnl"/>
        </w:rPr>
        <w:t xml:space="preserve">con relación a la tasa de referencia que se aplicará durante la vigencia de la operación, la periodicidad de los ajustes y el interés moratorio que se cobrará en casos de mora. El diferencial establecido será el máximo y el interés moratorio se mantendrá fijo hasta la extinción total de la respectiva obligación crediticia. </w:t>
      </w:r>
    </w:p>
    <w:p w:rsidR="00FF38E7" w:rsidRPr="00FA3A0A" w:rsidRDefault="00FF38E7" w:rsidP="00A931BF">
      <w:pPr>
        <w:widowControl w:val="0"/>
        <w:jc w:val="both"/>
        <w:rPr>
          <w:rFonts w:ascii="Arial Narrow" w:hAnsi="Arial Narrow"/>
          <w:lang w:val="es-ES_tradnl"/>
        </w:rPr>
      </w:pPr>
    </w:p>
    <w:p w:rsidR="00FF38E7" w:rsidRPr="00FA3A0A" w:rsidRDefault="00FF38E7" w:rsidP="00A931BF">
      <w:pPr>
        <w:widowControl w:val="0"/>
        <w:jc w:val="both"/>
        <w:rPr>
          <w:rFonts w:ascii="Arial Narrow" w:hAnsi="Arial Narrow"/>
          <w:lang w:val="es-ES_tradnl"/>
        </w:rPr>
      </w:pPr>
      <w:r w:rsidRPr="00FA3A0A">
        <w:rPr>
          <w:rFonts w:ascii="Arial Narrow" w:hAnsi="Arial Narrow"/>
          <w:lang w:val="es-ES_tradnl"/>
        </w:rPr>
        <w:t xml:space="preserve">Previo a la contratación de la operación, deberá explicársele al </w:t>
      </w:r>
      <w:r w:rsidR="004E6194" w:rsidRPr="00FA3A0A">
        <w:rPr>
          <w:rFonts w:ascii="Arial Narrow" w:hAnsi="Arial Narrow"/>
          <w:lang w:val="es-ES_tradnl"/>
        </w:rPr>
        <w:t>usuario</w:t>
      </w:r>
      <w:r w:rsidR="00AC1D40" w:rsidRPr="00FA3A0A">
        <w:rPr>
          <w:rFonts w:ascii="Arial Narrow" w:hAnsi="Arial Narrow"/>
          <w:lang w:val="es-ES_tradnl"/>
        </w:rPr>
        <w:t xml:space="preserve"> </w:t>
      </w:r>
      <w:r w:rsidRPr="00FA3A0A">
        <w:rPr>
          <w:rFonts w:ascii="Arial Narrow" w:hAnsi="Arial Narrow"/>
          <w:lang w:val="es-ES_tradnl"/>
        </w:rPr>
        <w:t>las fluctuaciones a que podrá estar sujeta la tasa de interés de la operación contratada al variar la tasa de referencia.</w:t>
      </w:r>
    </w:p>
    <w:p w:rsidR="00FF38E7" w:rsidRPr="00FA3A0A" w:rsidRDefault="00FF38E7" w:rsidP="00A931BF">
      <w:pPr>
        <w:widowControl w:val="0"/>
        <w:ind w:firstLine="720"/>
        <w:jc w:val="both"/>
        <w:rPr>
          <w:rFonts w:ascii="Arial Narrow" w:hAnsi="Arial Narrow"/>
          <w:lang w:val="es-ES_tradnl"/>
        </w:rPr>
      </w:pPr>
    </w:p>
    <w:p w:rsidR="00FF38E7" w:rsidRPr="00FA3A0A" w:rsidRDefault="00FF38E7" w:rsidP="00A931BF">
      <w:pPr>
        <w:widowControl w:val="0"/>
        <w:jc w:val="both"/>
        <w:rPr>
          <w:rFonts w:ascii="Arial Narrow" w:hAnsi="Arial Narrow"/>
        </w:rPr>
      </w:pPr>
      <w:r w:rsidRPr="00FA3A0A">
        <w:rPr>
          <w:rFonts w:ascii="Arial Narrow" w:hAnsi="Arial Narrow"/>
        </w:rPr>
        <w:t>Las modificaciones de la tasa de referencia de las operaciones activas afectarán a todos los contratos que se hayan pactado con tasa ajustable, de conformidad a la frecuencia con que se haya establecido en el contrato de crédito.</w:t>
      </w:r>
    </w:p>
    <w:p w:rsidR="007F210E" w:rsidRPr="00FA3A0A" w:rsidRDefault="007F210E" w:rsidP="00A931BF">
      <w:pPr>
        <w:widowControl w:val="0"/>
        <w:jc w:val="both"/>
        <w:rPr>
          <w:rFonts w:ascii="Arial Narrow" w:hAnsi="Arial Narrow"/>
        </w:rPr>
      </w:pPr>
    </w:p>
    <w:p w:rsidR="00FF38E7" w:rsidRPr="00FA3A0A" w:rsidRDefault="00FF38E7" w:rsidP="00A931BF">
      <w:pPr>
        <w:widowControl w:val="0"/>
        <w:jc w:val="both"/>
        <w:rPr>
          <w:rFonts w:ascii="Arial Narrow" w:hAnsi="Arial Narrow"/>
        </w:rPr>
      </w:pPr>
      <w:r w:rsidRPr="00FA3A0A">
        <w:rPr>
          <w:rFonts w:ascii="Arial Narrow" w:hAnsi="Arial Narrow"/>
        </w:rPr>
        <w:t xml:space="preserve">Cualquier incremento </w:t>
      </w:r>
      <w:r w:rsidR="00AD6608" w:rsidRPr="00FA3A0A">
        <w:rPr>
          <w:rFonts w:ascii="Arial Narrow" w:hAnsi="Arial Narrow"/>
        </w:rPr>
        <w:t>en</w:t>
      </w:r>
      <w:r w:rsidRPr="00FA3A0A">
        <w:rPr>
          <w:rFonts w:ascii="Arial Narrow" w:hAnsi="Arial Narrow"/>
        </w:rPr>
        <w:t xml:space="preserve"> la tasa de interés activa, </w:t>
      </w:r>
      <w:r w:rsidR="00603EA0" w:rsidRPr="00FA3A0A">
        <w:rPr>
          <w:rFonts w:ascii="Arial Narrow" w:hAnsi="Arial Narrow"/>
        </w:rPr>
        <w:t xml:space="preserve">deberá ser comunicado de manera </w:t>
      </w:r>
      <w:r w:rsidRPr="00FA3A0A">
        <w:rPr>
          <w:rFonts w:ascii="Arial Narrow" w:hAnsi="Arial Narrow"/>
        </w:rPr>
        <w:t xml:space="preserve">directa y por escrito al </w:t>
      </w:r>
      <w:r w:rsidR="002235B5" w:rsidRPr="00FA3A0A">
        <w:rPr>
          <w:rFonts w:ascii="Arial Narrow" w:hAnsi="Arial Narrow"/>
        </w:rPr>
        <w:t>cliente</w:t>
      </w:r>
      <w:r w:rsidRPr="00FA3A0A">
        <w:rPr>
          <w:rFonts w:ascii="Arial Narrow" w:hAnsi="Arial Narrow"/>
        </w:rPr>
        <w:t>, por cualquier medio que la entidad disponga con quince días de anticipación a ser aplicado, sin perjuicio de las publicaciones que la entidad deba realizar de acuerdo con la Ley de Bancos</w:t>
      </w:r>
      <w:r w:rsidR="0082414D" w:rsidRPr="00FA3A0A">
        <w:rPr>
          <w:rFonts w:ascii="Arial Narrow" w:hAnsi="Arial Narrow"/>
        </w:rPr>
        <w:t xml:space="preserve"> y Ley de </w:t>
      </w:r>
      <w:r w:rsidR="00FA6878" w:rsidRPr="00FA3A0A">
        <w:rPr>
          <w:rFonts w:ascii="Arial Narrow" w:hAnsi="Arial Narrow"/>
        </w:rPr>
        <w:t>B</w:t>
      </w:r>
      <w:r w:rsidR="00FE29F8" w:rsidRPr="00FA3A0A">
        <w:rPr>
          <w:rFonts w:ascii="Arial Narrow" w:hAnsi="Arial Narrow"/>
        </w:rPr>
        <w:t xml:space="preserve">ancos </w:t>
      </w:r>
      <w:r w:rsidR="00FA6878" w:rsidRPr="00FA3A0A">
        <w:rPr>
          <w:rFonts w:ascii="Arial Narrow" w:hAnsi="Arial Narrow"/>
        </w:rPr>
        <w:t>C</w:t>
      </w:r>
      <w:r w:rsidR="00FE29F8" w:rsidRPr="00FA3A0A">
        <w:rPr>
          <w:rFonts w:ascii="Arial Narrow" w:hAnsi="Arial Narrow"/>
        </w:rPr>
        <w:t xml:space="preserve">ooperativos </w:t>
      </w:r>
      <w:r w:rsidR="0082414D" w:rsidRPr="00FA3A0A">
        <w:rPr>
          <w:rFonts w:ascii="Arial Narrow" w:hAnsi="Arial Narrow"/>
        </w:rPr>
        <w:t xml:space="preserve">y </w:t>
      </w:r>
      <w:r w:rsidR="00FA6878" w:rsidRPr="00FA3A0A">
        <w:rPr>
          <w:rFonts w:ascii="Arial Narrow" w:hAnsi="Arial Narrow"/>
        </w:rPr>
        <w:t>S</w:t>
      </w:r>
      <w:r w:rsidR="00FE29F8" w:rsidRPr="00FA3A0A">
        <w:rPr>
          <w:rFonts w:ascii="Arial Narrow" w:hAnsi="Arial Narrow"/>
        </w:rPr>
        <w:t xml:space="preserve">ociedades </w:t>
      </w:r>
      <w:r w:rsidR="0082414D" w:rsidRPr="00FA3A0A">
        <w:rPr>
          <w:rFonts w:ascii="Arial Narrow" w:hAnsi="Arial Narrow"/>
        </w:rPr>
        <w:t xml:space="preserve">de </w:t>
      </w:r>
      <w:r w:rsidR="00FA6878" w:rsidRPr="00FA3A0A">
        <w:rPr>
          <w:rFonts w:ascii="Arial Narrow" w:hAnsi="Arial Narrow"/>
        </w:rPr>
        <w:t>A</w:t>
      </w:r>
      <w:r w:rsidR="00FE29F8" w:rsidRPr="00FA3A0A">
        <w:rPr>
          <w:rFonts w:ascii="Arial Narrow" w:hAnsi="Arial Narrow"/>
        </w:rPr>
        <w:t xml:space="preserve">horro </w:t>
      </w:r>
      <w:r w:rsidR="0082414D" w:rsidRPr="00FA3A0A">
        <w:rPr>
          <w:rFonts w:ascii="Arial Narrow" w:hAnsi="Arial Narrow"/>
        </w:rPr>
        <w:t xml:space="preserve">y </w:t>
      </w:r>
      <w:r w:rsidR="00FA6878" w:rsidRPr="00FA3A0A">
        <w:rPr>
          <w:rFonts w:ascii="Arial Narrow" w:hAnsi="Arial Narrow"/>
        </w:rPr>
        <w:t>C</w:t>
      </w:r>
      <w:r w:rsidR="00FE29F8" w:rsidRPr="00FA3A0A">
        <w:rPr>
          <w:rFonts w:ascii="Arial Narrow" w:hAnsi="Arial Narrow"/>
        </w:rPr>
        <w:t>rédito</w:t>
      </w:r>
      <w:r w:rsidRPr="00FA3A0A">
        <w:rPr>
          <w:rFonts w:ascii="Arial Narrow" w:hAnsi="Arial Narrow"/>
        </w:rPr>
        <w:t>.</w:t>
      </w:r>
    </w:p>
    <w:p w:rsidR="00FF38E7" w:rsidRPr="00FA3A0A" w:rsidRDefault="00FF38E7" w:rsidP="00A931BF">
      <w:pPr>
        <w:widowControl w:val="0"/>
        <w:jc w:val="both"/>
        <w:rPr>
          <w:rFonts w:ascii="Arial Narrow" w:hAnsi="Arial Narrow"/>
          <w:u w:val="single"/>
        </w:rPr>
      </w:pPr>
    </w:p>
    <w:p w:rsidR="00FF38E7" w:rsidRPr="00FA3A0A" w:rsidRDefault="00FF38E7" w:rsidP="00A931BF">
      <w:pPr>
        <w:widowControl w:val="0"/>
        <w:jc w:val="both"/>
        <w:rPr>
          <w:rFonts w:ascii="Arial Narrow" w:hAnsi="Arial Narrow"/>
        </w:rPr>
      </w:pPr>
      <w:r w:rsidRPr="00FA3A0A">
        <w:rPr>
          <w:rFonts w:ascii="Arial Narrow" w:hAnsi="Arial Narrow"/>
        </w:rPr>
        <w:t>En todo caso</w:t>
      </w:r>
      <w:r w:rsidR="00465862" w:rsidRPr="00FA3A0A">
        <w:rPr>
          <w:rFonts w:ascii="Arial Narrow" w:hAnsi="Arial Narrow"/>
        </w:rPr>
        <w:t>,</w:t>
      </w:r>
      <w:r w:rsidRPr="00FA3A0A">
        <w:rPr>
          <w:rFonts w:ascii="Arial Narrow" w:hAnsi="Arial Narrow"/>
        </w:rPr>
        <w:t xml:space="preserve"> deberá tenerse la evidencia física o electrónica que se ha efectuado la comunicación correspondiente. </w:t>
      </w:r>
    </w:p>
    <w:p w:rsidR="00596623" w:rsidRPr="00FA3A0A" w:rsidRDefault="00596623" w:rsidP="00A931BF">
      <w:pPr>
        <w:pStyle w:val="Sangradetextonormal"/>
        <w:widowControl w:val="0"/>
        <w:spacing w:after="0"/>
        <w:ind w:left="0"/>
        <w:jc w:val="both"/>
        <w:rPr>
          <w:rFonts w:ascii="Arial Narrow" w:hAnsi="Arial Narrow"/>
          <w:b/>
          <w:snapToGrid w:val="0"/>
          <w:lang w:val="es-ES_tradnl"/>
        </w:rPr>
      </w:pPr>
    </w:p>
    <w:p w:rsidR="007114F4" w:rsidRPr="00FA3A0A" w:rsidRDefault="007114F4" w:rsidP="00A931BF">
      <w:pPr>
        <w:pStyle w:val="Sangradetextonormal"/>
        <w:widowControl w:val="0"/>
        <w:spacing w:after="0"/>
        <w:ind w:left="0"/>
        <w:jc w:val="both"/>
        <w:rPr>
          <w:rFonts w:ascii="Arial Narrow" w:hAnsi="Arial Narrow"/>
          <w:b/>
          <w:snapToGrid w:val="0"/>
          <w:lang w:val="es-ES_tradnl"/>
        </w:rPr>
      </w:pPr>
      <w:r w:rsidRPr="00FA3A0A">
        <w:rPr>
          <w:rFonts w:ascii="Arial Narrow" w:hAnsi="Arial Narrow"/>
          <w:b/>
          <w:snapToGrid w:val="0"/>
          <w:lang w:val="es-ES_tradnl"/>
        </w:rPr>
        <w:t xml:space="preserve">Contratos de </w:t>
      </w:r>
      <w:r w:rsidR="00B16AA5" w:rsidRPr="00FA3A0A">
        <w:rPr>
          <w:rFonts w:ascii="Arial Narrow" w:hAnsi="Arial Narrow"/>
          <w:b/>
          <w:snapToGrid w:val="0"/>
          <w:lang w:val="es-ES_tradnl"/>
        </w:rPr>
        <w:t>p</w:t>
      </w:r>
      <w:r w:rsidRPr="00FA3A0A">
        <w:rPr>
          <w:rFonts w:ascii="Arial Narrow" w:hAnsi="Arial Narrow"/>
          <w:b/>
          <w:snapToGrid w:val="0"/>
          <w:lang w:val="es-ES_tradnl"/>
        </w:rPr>
        <w:t xml:space="preserve">réstamos con </w:t>
      </w:r>
      <w:r w:rsidR="00B16AA5" w:rsidRPr="00FA3A0A">
        <w:rPr>
          <w:rFonts w:ascii="Arial Narrow" w:hAnsi="Arial Narrow"/>
          <w:b/>
          <w:snapToGrid w:val="0"/>
          <w:lang w:val="es-ES_tradnl"/>
        </w:rPr>
        <w:t>r</w:t>
      </w:r>
      <w:r w:rsidRPr="00FA3A0A">
        <w:rPr>
          <w:rFonts w:ascii="Arial Narrow" w:hAnsi="Arial Narrow"/>
          <w:b/>
          <w:snapToGrid w:val="0"/>
          <w:lang w:val="es-ES_tradnl"/>
        </w:rPr>
        <w:t xml:space="preserve">ecursos de </w:t>
      </w:r>
      <w:r w:rsidR="00B16AA5" w:rsidRPr="00FA3A0A">
        <w:rPr>
          <w:rFonts w:ascii="Arial Narrow" w:hAnsi="Arial Narrow"/>
          <w:b/>
          <w:snapToGrid w:val="0"/>
          <w:lang w:val="es-ES_tradnl"/>
        </w:rPr>
        <w:t>i</w:t>
      </w:r>
      <w:r w:rsidRPr="00FA3A0A">
        <w:rPr>
          <w:rFonts w:ascii="Arial Narrow" w:hAnsi="Arial Narrow"/>
          <w:b/>
          <w:snapToGrid w:val="0"/>
          <w:lang w:val="es-ES_tradnl"/>
        </w:rPr>
        <w:t xml:space="preserve">nstituciones </w:t>
      </w:r>
      <w:r w:rsidR="00B16AA5" w:rsidRPr="00FA3A0A">
        <w:rPr>
          <w:rFonts w:ascii="Arial Narrow" w:hAnsi="Arial Narrow"/>
          <w:b/>
          <w:snapToGrid w:val="0"/>
          <w:lang w:val="es-ES_tradnl"/>
        </w:rPr>
        <w:t>e</w:t>
      </w:r>
      <w:r w:rsidRPr="00FA3A0A">
        <w:rPr>
          <w:rFonts w:ascii="Arial Narrow" w:hAnsi="Arial Narrow"/>
          <w:b/>
          <w:snapToGrid w:val="0"/>
          <w:lang w:val="es-ES_tradnl"/>
        </w:rPr>
        <w:t xml:space="preserve">specíficas </w:t>
      </w:r>
    </w:p>
    <w:p w:rsidR="007114F4" w:rsidRPr="00FA3A0A" w:rsidRDefault="007114F4" w:rsidP="00A931BF">
      <w:pPr>
        <w:pStyle w:val="Prrafodelista"/>
        <w:widowControl w:val="0"/>
        <w:numPr>
          <w:ilvl w:val="0"/>
          <w:numId w:val="6"/>
        </w:numPr>
        <w:tabs>
          <w:tab w:val="left" w:pos="709"/>
        </w:tabs>
        <w:ind w:left="0" w:firstLine="0"/>
        <w:jc w:val="both"/>
        <w:rPr>
          <w:rFonts w:ascii="Arial Narrow" w:hAnsi="Arial Narrow"/>
          <w:lang w:val="es-ES_tradnl"/>
        </w:rPr>
      </w:pPr>
      <w:r w:rsidRPr="00FA3A0A">
        <w:rPr>
          <w:rFonts w:ascii="Arial Narrow" w:hAnsi="Arial Narrow"/>
          <w:lang w:val="es-ES_tradnl"/>
        </w:rPr>
        <w:t>Cuando se contrate</w:t>
      </w:r>
      <w:r w:rsidR="009625BF" w:rsidRPr="00FA3A0A">
        <w:rPr>
          <w:rFonts w:ascii="Arial Narrow" w:hAnsi="Arial Narrow"/>
          <w:lang w:val="es-ES_tradnl"/>
        </w:rPr>
        <w:t>n</w:t>
      </w:r>
      <w:r w:rsidRPr="00FA3A0A">
        <w:rPr>
          <w:rFonts w:ascii="Arial Narrow" w:hAnsi="Arial Narrow"/>
          <w:lang w:val="es-ES_tradnl"/>
        </w:rPr>
        <w:t xml:space="preserve"> préstamos de mediano y largo plazo con tasa de interés ajustable</w:t>
      </w:r>
      <w:r w:rsidR="001C7FF5" w:rsidRPr="00FA3A0A">
        <w:rPr>
          <w:rFonts w:ascii="Arial Narrow" w:hAnsi="Arial Narrow"/>
          <w:lang w:val="es-ES_tradnl"/>
        </w:rPr>
        <w:t>,</w:t>
      </w:r>
      <w:r w:rsidRPr="00FA3A0A">
        <w:rPr>
          <w:rFonts w:ascii="Arial Narrow" w:hAnsi="Arial Narrow"/>
          <w:lang w:val="es-ES_tradnl"/>
        </w:rPr>
        <w:t xml:space="preserve"> financiados con recursos provenientes de otras instituciones financieras específicas, en el contrato deberá especificarse que los ajustes estarán vinculados al costo de los recursos financieros.</w:t>
      </w:r>
    </w:p>
    <w:p w:rsidR="007114F4" w:rsidRPr="00FA3A0A" w:rsidRDefault="007114F4" w:rsidP="00A931BF">
      <w:pPr>
        <w:widowControl w:val="0"/>
        <w:jc w:val="both"/>
        <w:rPr>
          <w:rFonts w:ascii="Arial Narrow" w:hAnsi="Arial Narrow"/>
          <w:lang w:val="es-ES_tradnl"/>
        </w:rPr>
      </w:pPr>
    </w:p>
    <w:p w:rsidR="00853CA5" w:rsidRPr="00FA3A0A" w:rsidRDefault="007114F4" w:rsidP="00A931BF">
      <w:pPr>
        <w:widowControl w:val="0"/>
        <w:jc w:val="both"/>
        <w:rPr>
          <w:rFonts w:ascii="Arial Narrow" w:hAnsi="Arial Narrow"/>
          <w:lang w:val="es-ES_tradnl"/>
        </w:rPr>
      </w:pPr>
      <w:r w:rsidRPr="00FA3A0A">
        <w:rPr>
          <w:rFonts w:ascii="Arial Narrow" w:hAnsi="Arial Narrow"/>
          <w:lang w:val="es-ES_tradnl"/>
        </w:rPr>
        <w:t>Previo a la contratación de la operación</w:t>
      </w:r>
      <w:r w:rsidR="00465862" w:rsidRPr="00FA3A0A">
        <w:rPr>
          <w:rFonts w:ascii="Arial Narrow" w:hAnsi="Arial Narrow"/>
          <w:lang w:val="es-ES_tradnl"/>
        </w:rPr>
        <w:t>,</w:t>
      </w:r>
      <w:r w:rsidRPr="00FA3A0A">
        <w:rPr>
          <w:rFonts w:ascii="Arial Narrow" w:hAnsi="Arial Narrow"/>
          <w:lang w:val="es-ES_tradnl"/>
        </w:rPr>
        <w:t xml:space="preserve"> deberá explic</w:t>
      </w:r>
      <w:r w:rsidR="00D70773" w:rsidRPr="00FA3A0A">
        <w:rPr>
          <w:rFonts w:ascii="Arial Narrow" w:hAnsi="Arial Narrow"/>
          <w:lang w:val="es-ES_tradnl"/>
        </w:rPr>
        <w:t>á</w:t>
      </w:r>
      <w:r w:rsidRPr="00FA3A0A">
        <w:rPr>
          <w:rFonts w:ascii="Arial Narrow" w:hAnsi="Arial Narrow"/>
          <w:lang w:val="es-ES_tradnl"/>
        </w:rPr>
        <w:t>rse</w:t>
      </w:r>
      <w:r w:rsidR="00D70773" w:rsidRPr="00FA3A0A">
        <w:rPr>
          <w:rFonts w:ascii="Arial Narrow" w:hAnsi="Arial Narrow"/>
          <w:lang w:val="es-ES_tradnl"/>
        </w:rPr>
        <w:t>le</w:t>
      </w:r>
      <w:r w:rsidRPr="00FA3A0A">
        <w:rPr>
          <w:rFonts w:ascii="Arial Narrow" w:hAnsi="Arial Narrow"/>
          <w:lang w:val="es-ES_tradnl"/>
        </w:rPr>
        <w:t xml:space="preserve"> al </w:t>
      </w:r>
      <w:r w:rsidR="00677237" w:rsidRPr="00FA3A0A">
        <w:rPr>
          <w:rFonts w:ascii="Arial Narrow" w:hAnsi="Arial Narrow"/>
          <w:lang w:val="es-ES_tradnl"/>
        </w:rPr>
        <w:t>usuario</w:t>
      </w:r>
      <w:r w:rsidR="00FF50A8" w:rsidRPr="00FA3A0A">
        <w:rPr>
          <w:rFonts w:ascii="Arial Narrow" w:hAnsi="Arial Narrow"/>
          <w:lang w:val="es-ES_tradnl"/>
        </w:rPr>
        <w:t xml:space="preserve"> </w:t>
      </w:r>
      <w:r w:rsidRPr="00FA3A0A">
        <w:rPr>
          <w:rFonts w:ascii="Arial Narrow" w:hAnsi="Arial Narrow"/>
          <w:lang w:val="es-ES_tradnl"/>
        </w:rPr>
        <w:t xml:space="preserve">que los ajustes a la tasa de interés </w:t>
      </w:r>
      <w:r w:rsidR="00D70773" w:rsidRPr="00FA3A0A">
        <w:rPr>
          <w:rFonts w:ascii="Arial Narrow" w:hAnsi="Arial Narrow"/>
          <w:lang w:val="es-ES_tradnl"/>
        </w:rPr>
        <w:t>dependerán</w:t>
      </w:r>
      <w:r w:rsidRPr="00FA3A0A">
        <w:rPr>
          <w:rFonts w:ascii="Arial Narrow" w:hAnsi="Arial Narrow"/>
          <w:lang w:val="es-ES_tradnl"/>
        </w:rPr>
        <w:t xml:space="preserve"> de los cambios en los costos de los recursos financieros proveídos por la </w:t>
      </w:r>
      <w:r w:rsidR="00C049D0" w:rsidRPr="00FA3A0A">
        <w:rPr>
          <w:rFonts w:ascii="Arial Narrow" w:hAnsi="Arial Narrow"/>
          <w:lang w:val="es-ES_tradnl"/>
        </w:rPr>
        <w:t>entidad</w:t>
      </w:r>
      <w:r w:rsidRPr="00FA3A0A">
        <w:rPr>
          <w:rFonts w:ascii="Arial Narrow" w:hAnsi="Arial Narrow"/>
          <w:lang w:val="es-ES_tradnl"/>
        </w:rPr>
        <w:t xml:space="preserve"> específica.  </w:t>
      </w:r>
    </w:p>
    <w:p w:rsidR="005F666A" w:rsidRPr="00FA3A0A" w:rsidRDefault="007114F4" w:rsidP="00A931BF">
      <w:pPr>
        <w:widowControl w:val="0"/>
        <w:jc w:val="both"/>
        <w:rPr>
          <w:rFonts w:ascii="Arial Narrow" w:hAnsi="Arial Narrow"/>
          <w:b/>
          <w:snapToGrid w:val="0"/>
          <w:lang w:val="es-ES_tradnl"/>
        </w:rPr>
      </w:pPr>
      <w:r w:rsidRPr="00FA3A0A">
        <w:rPr>
          <w:rFonts w:ascii="Arial Narrow" w:hAnsi="Arial Narrow"/>
          <w:b/>
          <w:lang w:val="es-ES_tradnl"/>
        </w:rPr>
        <w:t xml:space="preserve"> </w:t>
      </w:r>
    </w:p>
    <w:p w:rsidR="00FF38E7" w:rsidRPr="00FA3A0A" w:rsidRDefault="00FF38E7" w:rsidP="00A931BF">
      <w:pPr>
        <w:pStyle w:val="Sangradetextonormal"/>
        <w:widowControl w:val="0"/>
        <w:spacing w:after="0"/>
        <w:ind w:left="0"/>
        <w:jc w:val="both"/>
        <w:rPr>
          <w:rFonts w:ascii="Arial Narrow" w:hAnsi="Arial Narrow"/>
          <w:b/>
          <w:snapToGrid w:val="0"/>
          <w:lang w:val="es-ES_tradnl"/>
        </w:rPr>
      </w:pPr>
      <w:r w:rsidRPr="00FA3A0A">
        <w:rPr>
          <w:rFonts w:ascii="Arial Narrow" w:hAnsi="Arial Narrow"/>
          <w:b/>
          <w:snapToGrid w:val="0"/>
          <w:lang w:val="es-ES_tradnl"/>
        </w:rPr>
        <w:t xml:space="preserve">Contratos bajo </w:t>
      </w:r>
      <w:r w:rsidR="00714DB3" w:rsidRPr="00FA3A0A">
        <w:rPr>
          <w:rFonts w:ascii="Arial Narrow" w:hAnsi="Arial Narrow"/>
          <w:b/>
          <w:snapToGrid w:val="0"/>
          <w:lang w:val="es-ES_tradnl"/>
        </w:rPr>
        <w:t>p</w:t>
      </w:r>
      <w:r w:rsidRPr="00FA3A0A">
        <w:rPr>
          <w:rFonts w:ascii="Arial Narrow" w:hAnsi="Arial Narrow"/>
          <w:b/>
          <w:snapToGrid w:val="0"/>
          <w:lang w:val="es-ES_tradnl"/>
        </w:rPr>
        <w:t xml:space="preserve">rogramas </w:t>
      </w:r>
      <w:r w:rsidR="00714DB3" w:rsidRPr="00FA3A0A">
        <w:rPr>
          <w:rFonts w:ascii="Arial Narrow" w:hAnsi="Arial Narrow"/>
          <w:b/>
          <w:snapToGrid w:val="0"/>
          <w:lang w:val="es-ES_tradnl"/>
        </w:rPr>
        <w:t>e</w:t>
      </w:r>
      <w:r w:rsidRPr="00FA3A0A">
        <w:rPr>
          <w:rFonts w:ascii="Arial Narrow" w:hAnsi="Arial Narrow"/>
          <w:b/>
          <w:snapToGrid w:val="0"/>
          <w:lang w:val="es-ES_tradnl"/>
        </w:rPr>
        <w:t xml:space="preserve">speciales de </w:t>
      </w:r>
      <w:r w:rsidR="00714DB3" w:rsidRPr="00FA3A0A">
        <w:rPr>
          <w:rFonts w:ascii="Arial Narrow" w:hAnsi="Arial Narrow"/>
          <w:b/>
          <w:snapToGrid w:val="0"/>
          <w:lang w:val="es-ES_tradnl"/>
        </w:rPr>
        <w:t>p</w:t>
      </w:r>
      <w:r w:rsidRPr="00FA3A0A">
        <w:rPr>
          <w:rFonts w:ascii="Arial Narrow" w:hAnsi="Arial Narrow"/>
          <w:b/>
          <w:snapToGrid w:val="0"/>
          <w:lang w:val="es-ES_tradnl"/>
        </w:rPr>
        <w:t xml:space="preserve">réstamos </w:t>
      </w:r>
    </w:p>
    <w:p w:rsidR="00FF38E7" w:rsidRPr="00FA3A0A" w:rsidRDefault="00FF38E7" w:rsidP="00A931BF">
      <w:pPr>
        <w:pStyle w:val="Prrafodelista"/>
        <w:widowControl w:val="0"/>
        <w:numPr>
          <w:ilvl w:val="0"/>
          <w:numId w:val="6"/>
        </w:numPr>
        <w:tabs>
          <w:tab w:val="left" w:pos="709"/>
        </w:tabs>
        <w:ind w:left="0" w:firstLine="0"/>
        <w:jc w:val="both"/>
        <w:rPr>
          <w:rFonts w:ascii="Arial Narrow" w:hAnsi="Arial Narrow"/>
        </w:rPr>
      </w:pPr>
      <w:r w:rsidRPr="00FA3A0A">
        <w:rPr>
          <w:rFonts w:ascii="Arial Narrow" w:hAnsi="Arial Narrow"/>
        </w:rPr>
        <w:t>Cuando se contrate</w:t>
      </w:r>
      <w:r w:rsidR="00465862" w:rsidRPr="00FA3A0A">
        <w:rPr>
          <w:rFonts w:ascii="Arial Narrow" w:hAnsi="Arial Narrow"/>
        </w:rPr>
        <w:t>n</w:t>
      </w:r>
      <w:r w:rsidRPr="00FA3A0A">
        <w:rPr>
          <w:rFonts w:ascii="Arial Narrow" w:hAnsi="Arial Narrow"/>
        </w:rPr>
        <w:t xml:space="preserve"> préstamos bajo la modalidad de programas especiales con tasas de interés ajustables que no estén vinculadas a la tasa de referencia, la tasa de interés y comisiones se establecerá uniformemente para todos los préstamos de conformidad a lo contratado con la entidad acreedora correspondiente.</w:t>
      </w:r>
    </w:p>
    <w:p w:rsidR="00A87023" w:rsidRPr="00FA3A0A" w:rsidRDefault="00A87023" w:rsidP="00A931BF">
      <w:pPr>
        <w:pStyle w:val="Ttulo1"/>
        <w:keepNext w:val="0"/>
        <w:widowControl w:val="0"/>
        <w:rPr>
          <w:rFonts w:ascii="Arial Narrow" w:hAnsi="Arial Narrow"/>
          <w:b w:val="0"/>
          <w:szCs w:val="24"/>
        </w:rPr>
      </w:pPr>
    </w:p>
    <w:p w:rsidR="00236D69" w:rsidRPr="00FA3A0A" w:rsidRDefault="00FF38E7" w:rsidP="00A931BF">
      <w:pPr>
        <w:pStyle w:val="Ttulo1"/>
        <w:keepNext w:val="0"/>
        <w:widowControl w:val="0"/>
        <w:rPr>
          <w:rFonts w:ascii="Arial Narrow" w:hAnsi="Arial Narrow"/>
          <w:b w:val="0"/>
          <w:szCs w:val="24"/>
        </w:rPr>
      </w:pPr>
      <w:r w:rsidRPr="00FA3A0A">
        <w:rPr>
          <w:rFonts w:ascii="Arial Narrow" w:hAnsi="Arial Narrow"/>
          <w:b w:val="0"/>
          <w:szCs w:val="24"/>
        </w:rPr>
        <w:t>La entidad deberá comunicar a la Superintendencia con cinco días hábiles de anticipación la apertura de cada programa especial, debiendo detallar el producto a ofrecer, la duración del programa, la forma</w:t>
      </w:r>
      <w:r w:rsidR="00C442C6" w:rsidRPr="00FA3A0A">
        <w:rPr>
          <w:rFonts w:ascii="Arial Narrow" w:hAnsi="Arial Narrow"/>
          <w:b w:val="0"/>
          <w:szCs w:val="24"/>
        </w:rPr>
        <w:t xml:space="preserve"> </w:t>
      </w:r>
      <w:r w:rsidRPr="00FA3A0A">
        <w:rPr>
          <w:rFonts w:ascii="Arial Narrow" w:hAnsi="Arial Narrow"/>
          <w:b w:val="0"/>
          <w:szCs w:val="24"/>
        </w:rPr>
        <w:t xml:space="preserve">de ajuste de las tasas de interés, las comisiones a cobrar, el plazo máximo y mínimo de la operación y la tasa máxima efectiva, calculada según se indica en las presentes Normas. </w:t>
      </w:r>
    </w:p>
    <w:p w:rsidR="00430CEF" w:rsidRPr="00FA3A0A" w:rsidRDefault="00430CEF" w:rsidP="00A931BF">
      <w:pPr>
        <w:rPr>
          <w:rFonts w:ascii="Arial Narrow" w:hAnsi="Arial Narrow"/>
          <w:b/>
          <w:snapToGrid w:val="0"/>
          <w:lang w:val="es-ES_tradnl"/>
        </w:rPr>
      </w:pPr>
    </w:p>
    <w:p w:rsidR="00236D69" w:rsidRPr="00FA3A0A" w:rsidRDefault="00E06C2A" w:rsidP="00A931BF">
      <w:pPr>
        <w:pStyle w:val="Ttulo1"/>
        <w:keepNext w:val="0"/>
        <w:widowControl w:val="0"/>
        <w:rPr>
          <w:rFonts w:ascii="Arial Narrow" w:hAnsi="Arial Narrow"/>
          <w:b w:val="0"/>
          <w:bCs/>
          <w:szCs w:val="24"/>
        </w:rPr>
      </w:pPr>
      <w:r w:rsidRPr="00FA3A0A">
        <w:rPr>
          <w:rFonts w:ascii="Arial Narrow" w:hAnsi="Arial Narrow"/>
          <w:szCs w:val="24"/>
        </w:rPr>
        <w:t xml:space="preserve">Condición de los </w:t>
      </w:r>
      <w:r w:rsidR="00F22A6A" w:rsidRPr="00FA3A0A">
        <w:rPr>
          <w:rFonts w:ascii="Arial Narrow" w:hAnsi="Arial Narrow"/>
          <w:szCs w:val="24"/>
        </w:rPr>
        <w:t>i</w:t>
      </w:r>
      <w:r w:rsidRPr="00FA3A0A">
        <w:rPr>
          <w:rFonts w:ascii="Arial Narrow" w:hAnsi="Arial Narrow"/>
          <w:szCs w:val="24"/>
        </w:rPr>
        <w:t xml:space="preserve">ntereses </w:t>
      </w:r>
      <w:r w:rsidR="000A7B2E" w:rsidRPr="00FA3A0A">
        <w:rPr>
          <w:rFonts w:ascii="Arial Narrow" w:hAnsi="Arial Narrow"/>
          <w:szCs w:val="24"/>
        </w:rPr>
        <w:t>de</w:t>
      </w:r>
      <w:r w:rsidRPr="00FA3A0A">
        <w:rPr>
          <w:rFonts w:ascii="Arial Narrow" w:hAnsi="Arial Narrow"/>
          <w:szCs w:val="24"/>
        </w:rPr>
        <w:t xml:space="preserve"> </w:t>
      </w:r>
      <w:r w:rsidR="00F22A6A" w:rsidRPr="00FA3A0A">
        <w:rPr>
          <w:rFonts w:ascii="Arial Narrow" w:hAnsi="Arial Narrow"/>
          <w:szCs w:val="24"/>
        </w:rPr>
        <w:t>o</w:t>
      </w:r>
      <w:r w:rsidRPr="00FA3A0A">
        <w:rPr>
          <w:rFonts w:ascii="Arial Narrow" w:hAnsi="Arial Narrow"/>
          <w:szCs w:val="24"/>
        </w:rPr>
        <w:t xml:space="preserve">peraciones </w:t>
      </w:r>
      <w:r w:rsidR="00F22A6A" w:rsidRPr="00FA3A0A">
        <w:rPr>
          <w:rFonts w:ascii="Arial Narrow" w:hAnsi="Arial Narrow"/>
          <w:szCs w:val="24"/>
        </w:rPr>
        <w:t>a</w:t>
      </w:r>
      <w:r w:rsidRPr="00FA3A0A">
        <w:rPr>
          <w:rFonts w:ascii="Arial Narrow" w:hAnsi="Arial Narrow"/>
          <w:szCs w:val="24"/>
        </w:rPr>
        <w:t>ctivas</w:t>
      </w:r>
    </w:p>
    <w:p w:rsidR="00E06C2A" w:rsidRPr="00FA3A0A" w:rsidRDefault="00E06C2A" w:rsidP="00A931BF">
      <w:pPr>
        <w:pStyle w:val="Prrafodelista"/>
        <w:widowControl w:val="0"/>
        <w:numPr>
          <w:ilvl w:val="0"/>
          <w:numId w:val="6"/>
        </w:numPr>
        <w:tabs>
          <w:tab w:val="left" w:pos="709"/>
        </w:tabs>
        <w:spacing w:after="120"/>
        <w:ind w:left="0" w:firstLine="0"/>
        <w:jc w:val="both"/>
        <w:rPr>
          <w:rFonts w:ascii="Arial Narrow" w:hAnsi="Arial Narrow"/>
          <w:lang w:val="es-ES_tradnl"/>
        </w:rPr>
      </w:pPr>
      <w:r w:rsidRPr="00FA3A0A">
        <w:rPr>
          <w:rFonts w:ascii="Arial Narrow" w:hAnsi="Arial Narrow"/>
          <w:lang w:val="es-ES_tradnl"/>
        </w:rPr>
        <w:t>En la contratación de operaciones activas, los intereses estarán sujetos a las siguientes disposiciones:</w:t>
      </w:r>
    </w:p>
    <w:p w:rsidR="00982EDC" w:rsidRPr="00FA3A0A" w:rsidRDefault="00982EDC" w:rsidP="00A931BF">
      <w:pPr>
        <w:widowControl w:val="0"/>
        <w:numPr>
          <w:ilvl w:val="0"/>
          <w:numId w:val="1"/>
        </w:numPr>
        <w:tabs>
          <w:tab w:val="clear" w:pos="360"/>
          <w:tab w:val="left" w:pos="-1440"/>
          <w:tab w:val="num" w:pos="720"/>
        </w:tabs>
        <w:ind w:left="425" w:hanging="425"/>
        <w:jc w:val="both"/>
        <w:rPr>
          <w:rFonts w:ascii="Arial Narrow" w:hAnsi="Arial Narrow"/>
          <w:lang w:val="es-ES_tradnl"/>
        </w:rPr>
      </w:pPr>
      <w:r w:rsidRPr="00FA3A0A">
        <w:rPr>
          <w:rFonts w:ascii="Arial Narrow" w:hAnsi="Arial Narrow"/>
          <w:lang w:val="es-ES_tradnl"/>
        </w:rPr>
        <w:t>En los contr</w:t>
      </w:r>
      <w:r w:rsidR="00807B25" w:rsidRPr="00FA3A0A">
        <w:rPr>
          <w:rFonts w:ascii="Arial Narrow" w:hAnsi="Arial Narrow"/>
          <w:lang w:val="es-ES_tradnl"/>
        </w:rPr>
        <w:t>atos con operaciones activas la</w:t>
      </w:r>
      <w:r w:rsidRPr="00FA3A0A">
        <w:rPr>
          <w:rFonts w:ascii="Arial Narrow" w:hAnsi="Arial Narrow"/>
          <w:lang w:val="es-ES_tradnl"/>
        </w:rPr>
        <w:t xml:space="preserve"> entidad deberá hacer constar las tasas nominal y efectiva, en este orden, expresadas en forma anualizada, en letras y números de mayor tamaño</w:t>
      </w:r>
      <w:r w:rsidR="009D003D" w:rsidRPr="00FA3A0A">
        <w:rPr>
          <w:rFonts w:ascii="Arial Narrow" w:hAnsi="Arial Narrow"/>
          <w:lang w:val="es-ES_tradnl"/>
        </w:rPr>
        <w:t>;</w:t>
      </w:r>
    </w:p>
    <w:p w:rsidR="00E06C2A" w:rsidRPr="00FA3A0A" w:rsidRDefault="00E06C2A" w:rsidP="00A931BF">
      <w:pPr>
        <w:widowControl w:val="0"/>
        <w:numPr>
          <w:ilvl w:val="0"/>
          <w:numId w:val="1"/>
        </w:numPr>
        <w:tabs>
          <w:tab w:val="clear" w:pos="360"/>
          <w:tab w:val="left" w:pos="-1440"/>
          <w:tab w:val="num" w:pos="720"/>
        </w:tabs>
        <w:ind w:left="425" w:hanging="425"/>
        <w:jc w:val="both"/>
        <w:rPr>
          <w:rFonts w:ascii="Arial Narrow" w:hAnsi="Arial Narrow"/>
          <w:lang w:val="es-ES_tradnl"/>
        </w:rPr>
      </w:pPr>
      <w:r w:rsidRPr="00FA3A0A">
        <w:rPr>
          <w:rFonts w:ascii="Arial Narrow" w:hAnsi="Arial Narrow"/>
          <w:lang w:val="es-ES_tradnl"/>
        </w:rPr>
        <w:t>No se puede cobrar intereses que no hayan sido devengados, no obstante pacto en contrario; se exceptúa las operaciones de descuento de documentos</w:t>
      </w:r>
      <w:r w:rsidR="009D003D" w:rsidRPr="00FA3A0A">
        <w:rPr>
          <w:rFonts w:ascii="Arial Narrow" w:hAnsi="Arial Narrow"/>
          <w:lang w:val="es-ES_tradnl"/>
        </w:rPr>
        <w:t>;</w:t>
      </w:r>
      <w:r w:rsidRPr="00FA3A0A">
        <w:rPr>
          <w:rFonts w:ascii="Arial Narrow" w:hAnsi="Arial Narrow"/>
          <w:lang w:val="es-ES_tradnl"/>
        </w:rPr>
        <w:t xml:space="preserve">  </w:t>
      </w:r>
    </w:p>
    <w:p w:rsidR="00E06C2A" w:rsidRPr="00FA3A0A" w:rsidRDefault="00E06C2A" w:rsidP="00A931BF">
      <w:pPr>
        <w:widowControl w:val="0"/>
        <w:numPr>
          <w:ilvl w:val="0"/>
          <w:numId w:val="1"/>
        </w:numPr>
        <w:tabs>
          <w:tab w:val="clear" w:pos="360"/>
          <w:tab w:val="left" w:pos="-1440"/>
          <w:tab w:val="num" w:pos="720"/>
        </w:tabs>
        <w:ind w:left="425" w:hanging="425"/>
        <w:jc w:val="both"/>
        <w:rPr>
          <w:rFonts w:ascii="Arial Narrow" w:hAnsi="Arial Narrow"/>
        </w:rPr>
      </w:pPr>
      <w:r w:rsidRPr="00FA3A0A">
        <w:rPr>
          <w:rFonts w:ascii="Arial Narrow" w:hAnsi="Arial Narrow"/>
          <w:lang w:val="es-ES_tradnl"/>
        </w:rPr>
        <w:t>No se puede pactar el cobro de intereses sobre intereses, ni intereses sobre comisione</w:t>
      </w:r>
      <w:r w:rsidR="00757161" w:rsidRPr="00FA3A0A">
        <w:rPr>
          <w:rFonts w:ascii="Arial Narrow" w:hAnsi="Arial Narrow"/>
          <w:lang w:val="es-ES_tradnl"/>
        </w:rPr>
        <w:t xml:space="preserve">s y </w:t>
      </w:r>
      <w:r w:rsidRPr="00FA3A0A">
        <w:rPr>
          <w:rFonts w:ascii="Arial Narrow" w:hAnsi="Arial Narrow"/>
          <w:lang w:val="es-ES_tradnl"/>
        </w:rPr>
        <w:t>cargos por cuenta de terceros o recargos</w:t>
      </w:r>
      <w:r w:rsidR="009D003D" w:rsidRPr="00FA3A0A">
        <w:rPr>
          <w:rFonts w:ascii="Arial Narrow" w:hAnsi="Arial Narrow"/>
          <w:lang w:val="es-ES_tradnl"/>
        </w:rPr>
        <w:t>;</w:t>
      </w:r>
    </w:p>
    <w:p w:rsidR="00E06C2A" w:rsidRPr="00FA3A0A" w:rsidRDefault="00E06C2A" w:rsidP="00A931BF">
      <w:pPr>
        <w:widowControl w:val="0"/>
        <w:numPr>
          <w:ilvl w:val="0"/>
          <w:numId w:val="1"/>
        </w:numPr>
        <w:tabs>
          <w:tab w:val="clear" w:pos="360"/>
          <w:tab w:val="left" w:pos="-1440"/>
          <w:tab w:val="num" w:pos="720"/>
        </w:tabs>
        <w:ind w:left="425" w:hanging="425"/>
        <w:jc w:val="both"/>
        <w:rPr>
          <w:rFonts w:ascii="Arial Narrow" w:hAnsi="Arial Narrow"/>
          <w:lang w:val="es-ES_tradnl"/>
        </w:rPr>
      </w:pPr>
      <w:r w:rsidRPr="00FA3A0A">
        <w:rPr>
          <w:rFonts w:ascii="Arial Narrow" w:hAnsi="Arial Narrow"/>
          <w:lang w:val="es-ES_tradnl"/>
        </w:rPr>
        <w:t xml:space="preserve">El cómputo de los intereses se hará a partir del día en que los recursos son entregados al </w:t>
      </w:r>
      <w:r w:rsidR="00C00D3A" w:rsidRPr="00FA3A0A">
        <w:rPr>
          <w:rFonts w:ascii="Arial Narrow" w:hAnsi="Arial Narrow"/>
          <w:lang w:val="es-ES_tradnl"/>
        </w:rPr>
        <w:t>cliente</w:t>
      </w:r>
      <w:r w:rsidRPr="00FA3A0A">
        <w:rPr>
          <w:rFonts w:ascii="Arial Narrow" w:hAnsi="Arial Narrow"/>
          <w:lang w:val="es-ES_tradnl"/>
        </w:rPr>
        <w:t xml:space="preserve"> hasta un día antes de la fecha de reembolso, salvo disposición en contrario en beneficio del deudor; </w:t>
      </w:r>
      <w:r w:rsidR="009D003D" w:rsidRPr="00FA3A0A">
        <w:rPr>
          <w:rFonts w:ascii="Arial Narrow" w:hAnsi="Arial Narrow"/>
          <w:lang w:val="es-ES_tradnl"/>
        </w:rPr>
        <w:t>y</w:t>
      </w:r>
    </w:p>
    <w:p w:rsidR="00E06C2A" w:rsidRPr="00FA3A0A" w:rsidRDefault="00E06C2A" w:rsidP="00A931BF">
      <w:pPr>
        <w:widowControl w:val="0"/>
        <w:numPr>
          <w:ilvl w:val="0"/>
          <w:numId w:val="1"/>
        </w:numPr>
        <w:tabs>
          <w:tab w:val="clear" w:pos="360"/>
          <w:tab w:val="left" w:pos="-1440"/>
          <w:tab w:val="num" w:pos="720"/>
          <w:tab w:val="num" w:pos="1429"/>
        </w:tabs>
        <w:ind w:left="425" w:hanging="425"/>
        <w:jc w:val="both"/>
        <w:rPr>
          <w:rFonts w:ascii="Arial Narrow" w:hAnsi="Arial Narrow"/>
          <w:lang w:val="es-ES_tradnl"/>
        </w:rPr>
      </w:pPr>
      <w:r w:rsidRPr="00FA3A0A">
        <w:rPr>
          <w:rFonts w:ascii="Arial Narrow" w:hAnsi="Arial Narrow"/>
          <w:lang w:val="es-ES_tradnl"/>
        </w:rPr>
        <w:t>Los intereses se aplicarán solamente sobre saldos insolutos de capital durante el tiempo que hayan estado pendientes y en el caso de los intereses moratorios se aplicarán sobre el saldo de capital vencido que se haya dejado de pagar</w:t>
      </w:r>
      <w:r w:rsidR="00946F6F" w:rsidRPr="00FA3A0A">
        <w:rPr>
          <w:rFonts w:ascii="Arial Narrow" w:eastAsia="Calibri" w:hAnsi="Arial Narrow"/>
          <w:lang w:val="es-ES_tradnl" w:eastAsia="en-US"/>
        </w:rPr>
        <w:t xml:space="preserve"> </w:t>
      </w:r>
      <w:r w:rsidR="00946F6F" w:rsidRPr="00FA3A0A">
        <w:rPr>
          <w:rFonts w:ascii="Arial Narrow" w:hAnsi="Arial Narrow"/>
          <w:lang w:val="es-ES_tradnl"/>
        </w:rPr>
        <w:t xml:space="preserve">y no sobre el total de la deuda. </w:t>
      </w:r>
      <w:r w:rsidRPr="00FA3A0A">
        <w:rPr>
          <w:rFonts w:ascii="Arial Narrow" w:hAnsi="Arial Narrow"/>
          <w:lang w:val="es-ES_tradnl"/>
        </w:rPr>
        <w:t xml:space="preserve"> </w:t>
      </w:r>
    </w:p>
    <w:p w:rsidR="00E06C2A" w:rsidRPr="00FA3A0A" w:rsidRDefault="00E06C2A" w:rsidP="00A931BF">
      <w:pPr>
        <w:widowControl w:val="0"/>
        <w:tabs>
          <w:tab w:val="left" w:pos="-1440"/>
          <w:tab w:val="num" w:pos="1429"/>
        </w:tabs>
        <w:ind w:left="360"/>
        <w:jc w:val="both"/>
        <w:rPr>
          <w:rFonts w:ascii="Arial Narrow" w:hAnsi="Arial Narrow"/>
          <w:lang w:val="es-ES_tradnl"/>
        </w:rPr>
      </w:pPr>
    </w:p>
    <w:p w:rsidR="00E06C2A" w:rsidRPr="00FA3A0A" w:rsidRDefault="00E06C2A" w:rsidP="00A931BF">
      <w:pPr>
        <w:widowControl w:val="0"/>
        <w:tabs>
          <w:tab w:val="left" w:pos="-1440"/>
          <w:tab w:val="num" w:pos="720"/>
        </w:tabs>
        <w:jc w:val="both"/>
        <w:rPr>
          <w:rFonts w:ascii="Arial Narrow" w:hAnsi="Arial Narrow"/>
          <w:lang w:val="es-ES_tradnl"/>
        </w:rPr>
      </w:pPr>
      <w:r w:rsidRPr="00FA3A0A">
        <w:rPr>
          <w:rFonts w:ascii="Arial Narrow" w:hAnsi="Arial Narrow"/>
          <w:lang w:val="es-ES_tradnl"/>
        </w:rPr>
        <w:t>Toda cantidad que se</w:t>
      </w:r>
      <w:r w:rsidR="00D7043F" w:rsidRPr="00FA3A0A">
        <w:rPr>
          <w:rFonts w:ascii="Arial Narrow" w:hAnsi="Arial Narrow"/>
          <w:lang w:val="es-ES_tradnl"/>
        </w:rPr>
        <w:t xml:space="preserve"> </w:t>
      </w:r>
      <w:r w:rsidRPr="00FA3A0A">
        <w:rPr>
          <w:rFonts w:ascii="Arial Narrow" w:hAnsi="Arial Narrow"/>
          <w:lang w:val="es-ES_tradnl"/>
        </w:rPr>
        <w:t>reciba en concepto de operaciones activas se imputará primeramente a intereses y el remanente si lo hubiere a capital, salvo disposición en contrario en beneficio del deudor.</w:t>
      </w:r>
    </w:p>
    <w:p w:rsidR="0049369A" w:rsidRPr="00FA3A0A" w:rsidRDefault="0049369A" w:rsidP="00A931BF">
      <w:pPr>
        <w:widowControl w:val="0"/>
        <w:tabs>
          <w:tab w:val="left" w:pos="-1440"/>
          <w:tab w:val="num" w:pos="720"/>
        </w:tabs>
        <w:jc w:val="both"/>
        <w:rPr>
          <w:rFonts w:ascii="Arial Narrow" w:hAnsi="Arial Narrow"/>
          <w:lang w:val="es-ES_tradnl"/>
        </w:rPr>
      </w:pPr>
    </w:p>
    <w:p w:rsidR="00B72EDB" w:rsidRPr="00FA3A0A" w:rsidRDefault="00B72EDB" w:rsidP="00A931BF">
      <w:pPr>
        <w:widowControl w:val="0"/>
        <w:tabs>
          <w:tab w:val="left" w:pos="-1440"/>
          <w:tab w:val="num" w:pos="720"/>
        </w:tabs>
        <w:jc w:val="both"/>
        <w:rPr>
          <w:rFonts w:ascii="Arial Narrow" w:hAnsi="Arial Narrow"/>
        </w:rPr>
      </w:pPr>
      <w:r w:rsidRPr="00FA3A0A">
        <w:rPr>
          <w:rFonts w:ascii="Arial Narrow" w:hAnsi="Arial Narrow"/>
        </w:rPr>
        <w:t>Cuando la fecha límite de pago sea un día de cierre bancario, un día feriado, un día de asueto nacional, fin de semana, o que no estuviere habilitado el sistema informático o la posibilidad para poder efectuar el pago, la fecha límite de pago se prorrogará al siguiente día hábil.</w:t>
      </w:r>
    </w:p>
    <w:p w:rsidR="00B72EDB" w:rsidRPr="00FA3A0A" w:rsidRDefault="00B72EDB" w:rsidP="00A931BF">
      <w:pPr>
        <w:widowControl w:val="0"/>
        <w:tabs>
          <w:tab w:val="left" w:pos="-1440"/>
          <w:tab w:val="num" w:pos="720"/>
        </w:tabs>
        <w:jc w:val="both"/>
        <w:rPr>
          <w:rFonts w:ascii="Arial Narrow" w:hAnsi="Arial Narrow"/>
          <w:lang w:val="es-ES_tradnl"/>
        </w:rPr>
      </w:pPr>
    </w:p>
    <w:p w:rsidR="00FF38E7" w:rsidRPr="00FA3A0A" w:rsidRDefault="00FF38E7" w:rsidP="00A931BF">
      <w:pPr>
        <w:pStyle w:val="Ttulo1"/>
        <w:keepNext w:val="0"/>
        <w:widowControl w:val="0"/>
        <w:rPr>
          <w:rFonts w:ascii="Arial Narrow" w:hAnsi="Arial Narrow"/>
          <w:snapToGrid/>
          <w:szCs w:val="24"/>
        </w:rPr>
      </w:pPr>
      <w:r w:rsidRPr="00FA3A0A">
        <w:rPr>
          <w:rFonts w:ascii="Arial Narrow" w:hAnsi="Arial Narrow"/>
          <w:snapToGrid/>
          <w:szCs w:val="24"/>
        </w:rPr>
        <w:t xml:space="preserve">Condición de los </w:t>
      </w:r>
      <w:r w:rsidR="00D161E4" w:rsidRPr="00FA3A0A">
        <w:rPr>
          <w:rFonts w:ascii="Arial Narrow" w:hAnsi="Arial Narrow"/>
          <w:snapToGrid/>
          <w:szCs w:val="24"/>
        </w:rPr>
        <w:t>i</w:t>
      </w:r>
      <w:r w:rsidRPr="00FA3A0A">
        <w:rPr>
          <w:rFonts w:ascii="Arial Narrow" w:hAnsi="Arial Narrow"/>
          <w:snapToGrid/>
          <w:szCs w:val="24"/>
        </w:rPr>
        <w:t xml:space="preserve">ntereses en </w:t>
      </w:r>
      <w:r w:rsidR="00D161E4" w:rsidRPr="00FA3A0A">
        <w:rPr>
          <w:rFonts w:ascii="Arial Narrow" w:hAnsi="Arial Narrow"/>
          <w:snapToGrid/>
          <w:szCs w:val="24"/>
        </w:rPr>
        <w:t>o</w:t>
      </w:r>
      <w:r w:rsidRPr="00FA3A0A">
        <w:rPr>
          <w:rFonts w:ascii="Arial Narrow" w:hAnsi="Arial Narrow"/>
          <w:snapToGrid/>
          <w:szCs w:val="24"/>
        </w:rPr>
        <w:t xml:space="preserve">peraciones </w:t>
      </w:r>
      <w:r w:rsidR="00D161E4" w:rsidRPr="00FA3A0A">
        <w:rPr>
          <w:rFonts w:ascii="Arial Narrow" w:hAnsi="Arial Narrow"/>
          <w:snapToGrid/>
          <w:szCs w:val="24"/>
        </w:rPr>
        <w:t>p</w:t>
      </w:r>
      <w:r w:rsidRPr="00FA3A0A">
        <w:rPr>
          <w:rFonts w:ascii="Arial Narrow" w:hAnsi="Arial Narrow"/>
          <w:snapToGrid/>
          <w:szCs w:val="24"/>
        </w:rPr>
        <w:t>asivas</w:t>
      </w:r>
    </w:p>
    <w:p w:rsidR="00FF38E7" w:rsidRPr="00FA3A0A" w:rsidRDefault="00FF38E7" w:rsidP="00A931BF">
      <w:pPr>
        <w:pStyle w:val="Prrafodelista"/>
        <w:widowControl w:val="0"/>
        <w:numPr>
          <w:ilvl w:val="0"/>
          <w:numId w:val="6"/>
        </w:numPr>
        <w:tabs>
          <w:tab w:val="left" w:pos="709"/>
        </w:tabs>
        <w:spacing w:after="120"/>
        <w:ind w:left="0" w:firstLine="0"/>
        <w:jc w:val="both"/>
        <w:rPr>
          <w:rFonts w:ascii="Arial Narrow" w:hAnsi="Arial Narrow"/>
          <w:lang w:val="es-ES_tradnl"/>
        </w:rPr>
      </w:pPr>
      <w:r w:rsidRPr="00FA3A0A">
        <w:rPr>
          <w:rFonts w:ascii="Arial Narrow" w:hAnsi="Arial Narrow"/>
          <w:lang w:val="es-ES_tradnl"/>
        </w:rPr>
        <w:t>En la contratación de operaciones pasivas</w:t>
      </w:r>
      <w:r w:rsidR="00632114" w:rsidRPr="00FA3A0A">
        <w:rPr>
          <w:rFonts w:ascii="Arial Narrow" w:hAnsi="Arial Narrow"/>
          <w:lang w:val="es-ES_tradnl"/>
        </w:rPr>
        <w:t>,</w:t>
      </w:r>
      <w:r w:rsidRPr="00FA3A0A">
        <w:rPr>
          <w:rFonts w:ascii="Arial Narrow" w:hAnsi="Arial Narrow"/>
          <w:lang w:val="es-ES_tradnl"/>
        </w:rPr>
        <w:t xml:space="preserve"> los intereses estarán sujetos a lo siguiente:</w:t>
      </w:r>
    </w:p>
    <w:p w:rsidR="00FF38E7" w:rsidRPr="00FA3A0A" w:rsidRDefault="00FF38E7" w:rsidP="00A931BF">
      <w:pPr>
        <w:widowControl w:val="0"/>
        <w:numPr>
          <w:ilvl w:val="0"/>
          <w:numId w:val="4"/>
        </w:numPr>
        <w:tabs>
          <w:tab w:val="clear" w:pos="360"/>
          <w:tab w:val="left" w:pos="-1440"/>
          <w:tab w:val="num" w:pos="426"/>
        </w:tabs>
        <w:ind w:left="425" w:hanging="425"/>
        <w:jc w:val="both"/>
        <w:rPr>
          <w:rFonts w:ascii="Arial Narrow" w:hAnsi="Arial Narrow"/>
          <w:lang w:val="es-ES_tradnl"/>
        </w:rPr>
      </w:pPr>
      <w:r w:rsidRPr="00FA3A0A">
        <w:rPr>
          <w:rFonts w:ascii="Arial Narrow" w:hAnsi="Arial Narrow"/>
          <w:lang w:val="es-ES_tradnl"/>
        </w:rPr>
        <w:t>En los depósitos de ahorro, los intereses se computarán a partir del día de la recepción del depósito o remesa, hasta el día anterior a la fecha de retiro de los fondos;</w:t>
      </w:r>
      <w:r w:rsidR="00B21FB1" w:rsidRPr="00FA3A0A">
        <w:rPr>
          <w:rFonts w:ascii="Arial Narrow" w:hAnsi="Arial Narrow"/>
          <w:lang w:val="es-ES_tradnl"/>
        </w:rPr>
        <w:t xml:space="preserve"> y</w:t>
      </w:r>
    </w:p>
    <w:p w:rsidR="004376B7" w:rsidRPr="00FA3A0A" w:rsidRDefault="00FF38E7" w:rsidP="00A931BF">
      <w:pPr>
        <w:widowControl w:val="0"/>
        <w:numPr>
          <w:ilvl w:val="0"/>
          <w:numId w:val="4"/>
        </w:numPr>
        <w:tabs>
          <w:tab w:val="clear" w:pos="360"/>
          <w:tab w:val="left" w:pos="-1440"/>
          <w:tab w:val="num" w:pos="426"/>
        </w:tabs>
        <w:ind w:left="425" w:hanging="425"/>
        <w:jc w:val="both"/>
        <w:rPr>
          <w:rFonts w:ascii="Arial Narrow" w:hAnsi="Arial Narrow"/>
          <w:lang w:val="es-ES_tradnl"/>
        </w:rPr>
      </w:pPr>
      <w:r w:rsidRPr="00FA3A0A">
        <w:rPr>
          <w:rFonts w:ascii="Arial Narrow" w:hAnsi="Arial Narrow"/>
          <w:lang w:val="es-ES_tradnl"/>
        </w:rPr>
        <w:t>En los demás depósitos, el cómputo de los intereses se hará a partir del día siguiente a la recepción de los fondos, hasta el día de vencimiento del plazo convenido para el pago o cancelación.</w:t>
      </w:r>
      <w:r w:rsidR="00785A61" w:rsidRPr="00FA3A0A">
        <w:rPr>
          <w:rFonts w:ascii="Arial Narrow" w:hAnsi="Arial Narrow"/>
          <w:lang w:val="es-ES_tradnl"/>
        </w:rPr>
        <w:t xml:space="preserve"> </w:t>
      </w:r>
    </w:p>
    <w:p w:rsidR="005F666A" w:rsidRPr="00FA3A0A" w:rsidRDefault="005F666A" w:rsidP="00A931BF">
      <w:pPr>
        <w:widowControl w:val="0"/>
        <w:rPr>
          <w:rFonts w:ascii="Arial Narrow" w:hAnsi="Arial Narrow"/>
          <w:b/>
        </w:rPr>
      </w:pPr>
    </w:p>
    <w:p w:rsidR="007114F4" w:rsidRPr="00FA3A0A" w:rsidRDefault="007114F4" w:rsidP="00A931BF">
      <w:pPr>
        <w:widowControl w:val="0"/>
        <w:jc w:val="center"/>
        <w:rPr>
          <w:rFonts w:ascii="Arial Narrow" w:hAnsi="Arial Narrow"/>
          <w:b/>
        </w:rPr>
      </w:pPr>
      <w:r w:rsidRPr="00FA3A0A">
        <w:rPr>
          <w:rFonts w:ascii="Arial Narrow" w:hAnsi="Arial Narrow"/>
          <w:b/>
        </w:rPr>
        <w:t xml:space="preserve">CAPÍTULO </w:t>
      </w:r>
      <w:r w:rsidR="004E6194" w:rsidRPr="00FA3A0A">
        <w:rPr>
          <w:rFonts w:ascii="Arial Narrow" w:hAnsi="Arial Narrow"/>
          <w:b/>
        </w:rPr>
        <w:t>I</w:t>
      </w:r>
      <w:r w:rsidR="008340E7" w:rsidRPr="00FA3A0A">
        <w:rPr>
          <w:rFonts w:ascii="Arial Narrow" w:hAnsi="Arial Narrow"/>
          <w:b/>
        </w:rPr>
        <w:t>X</w:t>
      </w:r>
    </w:p>
    <w:p w:rsidR="007114F4" w:rsidRPr="00FA3A0A" w:rsidRDefault="00C53709" w:rsidP="00A931BF">
      <w:pPr>
        <w:widowControl w:val="0"/>
        <w:tabs>
          <w:tab w:val="center" w:pos="4680"/>
        </w:tabs>
        <w:jc w:val="center"/>
        <w:rPr>
          <w:rFonts w:ascii="Arial Narrow" w:hAnsi="Arial Narrow"/>
          <w:b/>
          <w:lang w:val="es-ES_tradnl"/>
        </w:rPr>
      </w:pPr>
      <w:r w:rsidRPr="00FA3A0A">
        <w:rPr>
          <w:rFonts w:ascii="Arial Narrow" w:hAnsi="Arial Narrow"/>
          <w:b/>
          <w:lang w:val="es-ES_tradnl"/>
        </w:rPr>
        <w:t xml:space="preserve">RELATIVO A </w:t>
      </w:r>
      <w:r w:rsidR="00525EBC" w:rsidRPr="00FA3A0A">
        <w:rPr>
          <w:rFonts w:ascii="Arial Narrow" w:hAnsi="Arial Narrow"/>
          <w:b/>
          <w:lang w:val="es-ES_tradnl"/>
        </w:rPr>
        <w:t xml:space="preserve">LA </w:t>
      </w:r>
      <w:r w:rsidR="00CF20D4" w:rsidRPr="00FA3A0A">
        <w:rPr>
          <w:rFonts w:ascii="Arial Narrow" w:hAnsi="Arial Narrow"/>
          <w:b/>
          <w:lang w:val="es-ES_tradnl"/>
        </w:rPr>
        <w:t>DIVULGACI</w:t>
      </w:r>
      <w:r w:rsidR="00525EBC" w:rsidRPr="00FA3A0A">
        <w:rPr>
          <w:rFonts w:ascii="Arial Narrow" w:hAnsi="Arial Narrow"/>
          <w:b/>
          <w:lang w:val="es-ES_tradnl"/>
        </w:rPr>
        <w:t>Ó</w:t>
      </w:r>
      <w:r w:rsidR="00CF20D4" w:rsidRPr="00FA3A0A">
        <w:rPr>
          <w:rFonts w:ascii="Arial Narrow" w:hAnsi="Arial Narrow"/>
          <w:b/>
          <w:lang w:val="es-ES_tradnl"/>
        </w:rPr>
        <w:t>N</w:t>
      </w:r>
    </w:p>
    <w:p w:rsidR="00D70FFD" w:rsidRPr="00FA3A0A" w:rsidRDefault="00D70FFD" w:rsidP="00A931BF">
      <w:pPr>
        <w:widowControl w:val="0"/>
        <w:jc w:val="both"/>
        <w:rPr>
          <w:rFonts w:ascii="Arial Narrow" w:hAnsi="Arial Narrow"/>
          <w:b/>
          <w:lang w:val="es-ES_tradnl"/>
        </w:rPr>
      </w:pPr>
    </w:p>
    <w:p w:rsidR="007114F4" w:rsidRPr="00FA3A0A" w:rsidRDefault="007114F4" w:rsidP="00A931BF">
      <w:pPr>
        <w:widowControl w:val="0"/>
        <w:jc w:val="both"/>
        <w:rPr>
          <w:rFonts w:ascii="Arial Narrow" w:hAnsi="Arial Narrow"/>
          <w:b/>
          <w:lang w:val="es-ES_tradnl"/>
        </w:rPr>
      </w:pPr>
      <w:r w:rsidRPr="00FA3A0A">
        <w:rPr>
          <w:rFonts w:ascii="Arial Narrow" w:hAnsi="Arial Narrow"/>
          <w:b/>
          <w:lang w:val="es-ES_tradnl"/>
        </w:rPr>
        <w:t xml:space="preserve">Divulgaciones </w:t>
      </w:r>
      <w:r w:rsidR="00C527F5" w:rsidRPr="00FA3A0A">
        <w:rPr>
          <w:rFonts w:ascii="Arial Narrow" w:hAnsi="Arial Narrow"/>
          <w:b/>
          <w:lang w:val="es-ES_tradnl"/>
        </w:rPr>
        <w:t>m</w:t>
      </w:r>
      <w:r w:rsidRPr="00FA3A0A">
        <w:rPr>
          <w:rFonts w:ascii="Arial Narrow" w:hAnsi="Arial Narrow"/>
          <w:b/>
          <w:lang w:val="es-ES_tradnl"/>
        </w:rPr>
        <w:t>ensuales</w:t>
      </w:r>
    </w:p>
    <w:p w:rsidR="007114F4" w:rsidRPr="00FA3A0A" w:rsidRDefault="007114F4" w:rsidP="00A931BF">
      <w:pPr>
        <w:pStyle w:val="Prrafodelista"/>
        <w:widowControl w:val="0"/>
        <w:numPr>
          <w:ilvl w:val="0"/>
          <w:numId w:val="6"/>
        </w:numPr>
        <w:tabs>
          <w:tab w:val="left" w:pos="709"/>
        </w:tabs>
        <w:ind w:left="0" w:firstLine="0"/>
        <w:jc w:val="both"/>
        <w:rPr>
          <w:rFonts w:ascii="Arial Narrow" w:hAnsi="Arial Narrow"/>
          <w:snapToGrid w:val="0"/>
          <w:lang w:val="es-ES_tradnl"/>
        </w:rPr>
      </w:pPr>
      <w:r w:rsidRPr="00FA3A0A">
        <w:rPr>
          <w:rFonts w:ascii="Arial Narrow" w:hAnsi="Arial Narrow"/>
          <w:lang w:val="es-ES_tradnl"/>
        </w:rPr>
        <w:t>La entidad deberá publicar el primer día de cada mes, en dos diarios de circulación nacional en forma clara y legible las tasas de interés</w:t>
      </w:r>
      <w:r w:rsidR="00904B49" w:rsidRPr="00FA3A0A">
        <w:rPr>
          <w:rFonts w:ascii="Arial Narrow" w:hAnsi="Arial Narrow"/>
          <w:lang w:val="es-ES_tradnl"/>
        </w:rPr>
        <w:t xml:space="preserve"> de referencia, la nominal y la efectiva,</w:t>
      </w:r>
      <w:r w:rsidRPr="00FA3A0A">
        <w:rPr>
          <w:rFonts w:ascii="Arial Narrow" w:hAnsi="Arial Narrow"/>
          <w:lang w:val="es-ES_tradnl"/>
        </w:rPr>
        <w:t xml:space="preserve"> las comisiones, </w:t>
      </w:r>
      <w:r w:rsidR="00904B49" w:rsidRPr="00FA3A0A">
        <w:rPr>
          <w:rFonts w:ascii="Arial Narrow" w:hAnsi="Arial Narrow"/>
          <w:lang w:val="es-ES_tradnl"/>
        </w:rPr>
        <w:t xml:space="preserve">los </w:t>
      </w:r>
      <w:r w:rsidRPr="00FA3A0A">
        <w:rPr>
          <w:rFonts w:ascii="Arial Narrow" w:hAnsi="Arial Narrow"/>
          <w:lang w:val="es-ES_tradnl"/>
        </w:rPr>
        <w:t xml:space="preserve">recargos y </w:t>
      </w:r>
      <w:r w:rsidR="00904B49" w:rsidRPr="00FA3A0A">
        <w:rPr>
          <w:rFonts w:ascii="Arial Narrow" w:hAnsi="Arial Narrow"/>
          <w:lang w:val="es-ES_tradnl"/>
        </w:rPr>
        <w:t xml:space="preserve">los </w:t>
      </w:r>
      <w:r w:rsidRPr="00FA3A0A">
        <w:rPr>
          <w:rFonts w:ascii="Arial Narrow" w:hAnsi="Arial Narrow"/>
          <w:lang w:val="es-ES_tradnl"/>
        </w:rPr>
        <w:t>cobros por cuenta de terceros, que estarán vigentes para dicho mes</w:t>
      </w:r>
      <w:r w:rsidR="00A835D5" w:rsidRPr="00FA3A0A">
        <w:rPr>
          <w:rFonts w:ascii="Arial Narrow" w:hAnsi="Arial Narrow"/>
          <w:lang w:val="es-ES_tradnl"/>
        </w:rPr>
        <w:t xml:space="preserve">, tomando de base los formatos </w:t>
      </w:r>
      <w:r w:rsidR="00915396" w:rsidRPr="00FA3A0A">
        <w:rPr>
          <w:rFonts w:ascii="Arial Narrow" w:hAnsi="Arial Narrow"/>
          <w:lang w:val="es-ES_tradnl"/>
        </w:rPr>
        <w:t xml:space="preserve">descritos en los Anexos </w:t>
      </w:r>
      <w:r w:rsidR="00A835D5" w:rsidRPr="00FA3A0A">
        <w:rPr>
          <w:rFonts w:ascii="Arial Narrow" w:hAnsi="Arial Narrow"/>
          <w:lang w:val="es-ES_tradnl"/>
        </w:rPr>
        <w:t>Nos</w:t>
      </w:r>
      <w:r w:rsidRPr="00FA3A0A">
        <w:rPr>
          <w:rFonts w:ascii="Arial Narrow" w:hAnsi="Arial Narrow"/>
          <w:lang w:val="es-ES_tradnl"/>
        </w:rPr>
        <w:t>.</w:t>
      </w:r>
      <w:r w:rsidR="00A835D5" w:rsidRPr="00FA3A0A">
        <w:rPr>
          <w:rFonts w:ascii="Arial Narrow" w:hAnsi="Arial Narrow"/>
          <w:lang w:val="es-ES_tradnl"/>
        </w:rPr>
        <w:t xml:space="preserve"> </w:t>
      </w:r>
      <w:r w:rsidR="007E6A59" w:rsidRPr="00FA3A0A">
        <w:rPr>
          <w:rFonts w:ascii="Arial Narrow" w:hAnsi="Arial Narrow"/>
          <w:lang w:val="es-ES_tradnl"/>
        </w:rPr>
        <w:t>3, 4</w:t>
      </w:r>
      <w:r w:rsidR="004D4F53" w:rsidRPr="00FA3A0A">
        <w:rPr>
          <w:rFonts w:ascii="Arial Narrow" w:hAnsi="Arial Narrow"/>
          <w:lang w:val="es-ES_tradnl"/>
        </w:rPr>
        <w:t xml:space="preserve"> </w:t>
      </w:r>
      <w:r w:rsidR="00D14421" w:rsidRPr="00FA3A0A">
        <w:rPr>
          <w:rFonts w:ascii="Arial Narrow" w:hAnsi="Arial Narrow"/>
          <w:lang w:val="es-ES_tradnl"/>
        </w:rPr>
        <w:t xml:space="preserve">y 5 </w:t>
      </w:r>
      <w:r w:rsidR="00A06814" w:rsidRPr="00FA3A0A">
        <w:rPr>
          <w:rFonts w:ascii="Arial Narrow" w:hAnsi="Arial Narrow"/>
          <w:lang w:val="es-ES_tradnl"/>
        </w:rPr>
        <w:t>de las presentes Normas,</w:t>
      </w:r>
      <w:r w:rsidR="00E6090E" w:rsidRPr="00FA3A0A">
        <w:rPr>
          <w:rFonts w:ascii="Arial Narrow" w:hAnsi="Arial Narrow"/>
          <w:lang w:val="es-ES_tradnl"/>
        </w:rPr>
        <w:t xml:space="preserve"> excepto los </w:t>
      </w:r>
      <w:r w:rsidR="00FE29F8" w:rsidRPr="00FA3A0A">
        <w:rPr>
          <w:rFonts w:ascii="Arial Narrow" w:hAnsi="Arial Narrow"/>
          <w:lang w:val="es-ES_tradnl"/>
        </w:rPr>
        <w:t>bancos</w:t>
      </w:r>
      <w:r w:rsidR="00014C8C">
        <w:rPr>
          <w:rFonts w:ascii="Arial Narrow" w:hAnsi="Arial Narrow"/>
          <w:lang w:val="es-ES_tradnl"/>
        </w:rPr>
        <w:t xml:space="preserve"> cooperativos</w:t>
      </w:r>
      <w:r w:rsidR="004F06DC" w:rsidRPr="00FA3A0A">
        <w:rPr>
          <w:rFonts w:ascii="Arial Narrow" w:hAnsi="Arial Narrow"/>
          <w:lang w:val="es-ES_tradnl"/>
        </w:rPr>
        <w:t xml:space="preserve">, </w:t>
      </w:r>
      <w:r w:rsidR="00E6090E" w:rsidRPr="00FA3A0A">
        <w:rPr>
          <w:rFonts w:ascii="Arial Narrow" w:hAnsi="Arial Narrow"/>
          <w:lang w:val="es-ES_tradnl"/>
        </w:rPr>
        <w:t xml:space="preserve">quienes deberán </w:t>
      </w:r>
      <w:r w:rsidR="00E6090E" w:rsidRPr="00FA3A0A">
        <w:rPr>
          <w:rFonts w:ascii="Arial Narrow" w:hAnsi="Arial Narrow"/>
          <w:snapToGrid w:val="0"/>
          <w:lang w:val="es-ES_tradnl"/>
        </w:rPr>
        <w:t>exhibirlas en carteleras en sus agencias.</w:t>
      </w:r>
      <w:r w:rsidR="00014C8C">
        <w:rPr>
          <w:rFonts w:ascii="Arial Narrow" w:hAnsi="Arial Narrow"/>
          <w:snapToGrid w:val="0"/>
          <w:lang w:val="es-ES_tradnl"/>
        </w:rPr>
        <w:t xml:space="preserve"> (1)</w:t>
      </w:r>
    </w:p>
    <w:p w:rsidR="00427A29" w:rsidRPr="00FA3A0A" w:rsidRDefault="00427A29" w:rsidP="00A931BF">
      <w:pPr>
        <w:widowControl w:val="0"/>
        <w:jc w:val="both"/>
        <w:rPr>
          <w:rFonts w:ascii="Arial Narrow" w:hAnsi="Arial Narrow"/>
          <w:lang w:val="es-ES_tradnl"/>
        </w:rPr>
      </w:pPr>
    </w:p>
    <w:p w:rsidR="007114F4" w:rsidRPr="00FA3A0A" w:rsidRDefault="00B21FB1" w:rsidP="00A931BF">
      <w:pPr>
        <w:pStyle w:val="Sangra3detindependiente"/>
        <w:widowControl w:val="0"/>
        <w:ind w:firstLine="0"/>
        <w:rPr>
          <w:rFonts w:ascii="Arial Narrow" w:hAnsi="Arial Narrow"/>
          <w:b w:val="0"/>
          <w:bCs w:val="0"/>
          <w:sz w:val="24"/>
        </w:rPr>
      </w:pPr>
      <w:r w:rsidRPr="00FA3A0A">
        <w:rPr>
          <w:rFonts w:ascii="Arial Narrow" w:hAnsi="Arial Narrow"/>
          <w:b w:val="0"/>
          <w:bCs w:val="0"/>
          <w:sz w:val="24"/>
        </w:rPr>
        <w:t xml:space="preserve">La </w:t>
      </w:r>
      <w:r w:rsidR="00807B25" w:rsidRPr="00FA3A0A">
        <w:rPr>
          <w:rFonts w:ascii="Arial Narrow" w:hAnsi="Arial Narrow"/>
          <w:b w:val="0"/>
          <w:bCs w:val="0"/>
          <w:sz w:val="24"/>
        </w:rPr>
        <w:t>e</w:t>
      </w:r>
      <w:r w:rsidRPr="00FA3A0A">
        <w:rPr>
          <w:rFonts w:ascii="Arial Narrow" w:hAnsi="Arial Narrow"/>
          <w:b w:val="0"/>
          <w:bCs w:val="0"/>
          <w:sz w:val="24"/>
        </w:rPr>
        <w:t>ntidad</w:t>
      </w:r>
      <w:r w:rsidR="007114F4" w:rsidRPr="00FA3A0A">
        <w:rPr>
          <w:rFonts w:ascii="Arial Narrow" w:hAnsi="Arial Narrow"/>
          <w:b w:val="0"/>
          <w:bCs w:val="0"/>
          <w:sz w:val="24"/>
        </w:rPr>
        <w:t>, deberá exhibir, a partir del primer día de cada mes, en las carteleras insta</w:t>
      </w:r>
      <w:r w:rsidR="000C33C5" w:rsidRPr="00FA3A0A">
        <w:rPr>
          <w:rFonts w:ascii="Arial Narrow" w:hAnsi="Arial Narrow"/>
          <w:b w:val="0"/>
          <w:bCs w:val="0"/>
          <w:sz w:val="24"/>
        </w:rPr>
        <w:t xml:space="preserve">ladas en sus oficinas centrales, </w:t>
      </w:r>
      <w:r w:rsidR="002B5469" w:rsidRPr="00FA3A0A">
        <w:rPr>
          <w:rFonts w:ascii="Arial Narrow" w:hAnsi="Arial Narrow"/>
          <w:b w:val="0"/>
          <w:bCs w:val="0"/>
          <w:sz w:val="24"/>
        </w:rPr>
        <w:t xml:space="preserve">en </w:t>
      </w:r>
      <w:r w:rsidR="007114F4" w:rsidRPr="00FA3A0A">
        <w:rPr>
          <w:rFonts w:ascii="Arial Narrow" w:hAnsi="Arial Narrow"/>
          <w:b w:val="0"/>
          <w:bCs w:val="0"/>
          <w:sz w:val="24"/>
        </w:rPr>
        <w:t>las agencias</w:t>
      </w:r>
      <w:r w:rsidR="000C33C5" w:rsidRPr="00FA3A0A">
        <w:rPr>
          <w:rFonts w:ascii="Arial Narrow" w:hAnsi="Arial Narrow"/>
          <w:b w:val="0"/>
          <w:bCs w:val="0"/>
          <w:sz w:val="24"/>
        </w:rPr>
        <w:t xml:space="preserve"> y en su sitio </w:t>
      </w:r>
      <w:r w:rsidR="00D1181A" w:rsidRPr="00FA3A0A">
        <w:rPr>
          <w:rFonts w:ascii="Arial Narrow" w:hAnsi="Arial Narrow"/>
          <w:b w:val="0"/>
          <w:bCs w:val="0"/>
          <w:sz w:val="24"/>
        </w:rPr>
        <w:t>w</w:t>
      </w:r>
      <w:r w:rsidR="001F782D" w:rsidRPr="00FA3A0A">
        <w:rPr>
          <w:rFonts w:ascii="Arial Narrow" w:hAnsi="Arial Narrow"/>
          <w:b w:val="0"/>
          <w:bCs w:val="0"/>
          <w:sz w:val="24"/>
        </w:rPr>
        <w:t>eb</w:t>
      </w:r>
      <w:r w:rsidR="007114F4" w:rsidRPr="00FA3A0A">
        <w:rPr>
          <w:rFonts w:ascii="Arial Narrow" w:hAnsi="Arial Narrow"/>
          <w:b w:val="0"/>
          <w:bCs w:val="0"/>
          <w:sz w:val="24"/>
        </w:rPr>
        <w:t xml:space="preserve"> de manera clara, legible y visible, las tasas</w:t>
      </w:r>
      <w:r w:rsidR="00904B49" w:rsidRPr="00FA3A0A">
        <w:rPr>
          <w:rFonts w:ascii="Arial Narrow" w:hAnsi="Arial Narrow"/>
          <w:b w:val="0"/>
          <w:bCs w:val="0"/>
          <w:sz w:val="24"/>
        </w:rPr>
        <w:t xml:space="preserve"> de interés</w:t>
      </w:r>
      <w:r w:rsidR="007114F4" w:rsidRPr="00FA3A0A">
        <w:rPr>
          <w:rFonts w:ascii="Arial Narrow" w:hAnsi="Arial Narrow"/>
          <w:b w:val="0"/>
          <w:bCs w:val="0"/>
          <w:sz w:val="24"/>
        </w:rPr>
        <w:t xml:space="preserve">, comisiones, recargos y cobros por cuenta de terceros aplicables a sus operaciones, que estarán vigentes para ese mes.  </w:t>
      </w:r>
    </w:p>
    <w:p w:rsidR="004A6377" w:rsidRPr="00FA3A0A" w:rsidRDefault="004A6377" w:rsidP="00A931BF">
      <w:pPr>
        <w:pStyle w:val="Sangra2detindependiente"/>
        <w:widowControl w:val="0"/>
        <w:ind w:firstLine="0"/>
        <w:rPr>
          <w:rFonts w:ascii="Arial Narrow" w:hAnsi="Arial Narrow"/>
          <w:sz w:val="24"/>
        </w:rPr>
      </w:pPr>
    </w:p>
    <w:p w:rsidR="007114F4" w:rsidRDefault="007114F4" w:rsidP="00A931BF">
      <w:pPr>
        <w:pStyle w:val="Sangra2detindependiente"/>
        <w:widowControl w:val="0"/>
        <w:ind w:firstLine="0"/>
        <w:rPr>
          <w:rFonts w:ascii="Arial Narrow" w:hAnsi="Arial Narrow"/>
          <w:sz w:val="24"/>
        </w:rPr>
      </w:pPr>
      <w:r w:rsidRPr="00FA3A0A">
        <w:rPr>
          <w:rFonts w:ascii="Arial Narrow" w:hAnsi="Arial Narrow"/>
          <w:sz w:val="24"/>
        </w:rPr>
        <w:t xml:space="preserve">Las tasas de interés de las operaciones activas y pasivas que se divulguen deberán ser anuales. </w:t>
      </w:r>
    </w:p>
    <w:p w:rsidR="003230CB" w:rsidRPr="00FA3A0A" w:rsidRDefault="003230CB" w:rsidP="00A931BF">
      <w:pPr>
        <w:pStyle w:val="Sangra2detindependiente"/>
        <w:widowControl w:val="0"/>
        <w:ind w:firstLine="0"/>
        <w:rPr>
          <w:rFonts w:ascii="Arial Narrow" w:hAnsi="Arial Narrow"/>
          <w:sz w:val="24"/>
        </w:rPr>
      </w:pPr>
    </w:p>
    <w:p w:rsidR="00E57BCA" w:rsidRDefault="00472567" w:rsidP="00A931BF">
      <w:pPr>
        <w:widowControl w:val="0"/>
        <w:jc w:val="both"/>
        <w:rPr>
          <w:rFonts w:ascii="Arial Narrow" w:hAnsi="Arial Narrow"/>
          <w:bCs/>
          <w:lang w:val="es-ES_tradnl"/>
        </w:rPr>
      </w:pPr>
      <w:r w:rsidRPr="00FA3A0A">
        <w:rPr>
          <w:rFonts w:ascii="Arial Narrow" w:hAnsi="Arial Narrow"/>
          <w:lang w:val="es-ES_tradnl"/>
        </w:rPr>
        <w:t xml:space="preserve">La información a través del sitio </w:t>
      </w:r>
      <w:r w:rsidR="00D1181A" w:rsidRPr="00FA3A0A">
        <w:rPr>
          <w:rFonts w:ascii="Arial Narrow" w:hAnsi="Arial Narrow"/>
          <w:lang w:val="es-ES_tradnl"/>
        </w:rPr>
        <w:t>w</w:t>
      </w:r>
      <w:r w:rsidR="001F782D" w:rsidRPr="00FA3A0A">
        <w:rPr>
          <w:rFonts w:ascii="Arial Narrow" w:hAnsi="Arial Narrow"/>
          <w:lang w:val="es-ES_tradnl"/>
        </w:rPr>
        <w:t>eb</w:t>
      </w:r>
      <w:r w:rsidR="00632114" w:rsidRPr="00FA3A0A">
        <w:rPr>
          <w:rFonts w:ascii="Arial Narrow" w:hAnsi="Arial Narrow"/>
          <w:lang w:val="es-ES_tradnl"/>
        </w:rPr>
        <w:t>,</w:t>
      </w:r>
      <w:r w:rsidR="004D09C0" w:rsidRPr="00FA3A0A">
        <w:rPr>
          <w:rFonts w:ascii="Arial Narrow" w:hAnsi="Arial Narrow"/>
          <w:lang w:val="es-ES_tradnl"/>
        </w:rPr>
        <w:t xml:space="preserve"> </w:t>
      </w:r>
      <w:r w:rsidRPr="00FA3A0A">
        <w:rPr>
          <w:rFonts w:ascii="Arial Narrow" w:hAnsi="Arial Narrow"/>
          <w:lang w:val="es-ES_tradnl"/>
        </w:rPr>
        <w:t>deberá mostrarse mediante un vínculo con nombre</w:t>
      </w:r>
      <w:r w:rsidR="008510FA" w:rsidRPr="00FA3A0A">
        <w:rPr>
          <w:rFonts w:ascii="Arial Narrow" w:hAnsi="Arial Narrow"/>
          <w:lang w:val="es-ES_tradnl"/>
        </w:rPr>
        <w:t xml:space="preserve"> relacionado a </w:t>
      </w:r>
      <w:r w:rsidR="004F095C" w:rsidRPr="00FA3A0A">
        <w:rPr>
          <w:rFonts w:ascii="Arial Narrow" w:hAnsi="Arial Narrow"/>
          <w:lang w:val="es-ES_tradnl"/>
        </w:rPr>
        <w:t>la</w:t>
      </w:r>
      <w:r w:rsidR="008510FA" w:rsidRPr="00FA3A0A">
        <w:rPr>
          <w:rFonts w:ascii="Arial Narrow" w:hAnsi="Arial Narrow"/>
          <w:lang w:val="es-ES_tradnl"/>
        </w:rPr>
        <w:t xml:space="preserve"> i</w:t>
      </w:r>
      <w:r w:rsidRPr="00FA3A0A">
        <w:rPr>
          <w:rFonts w:ascii="Arial Narrow" w:hAnsi="Arial Narrow"/>
          <w:lang w:val="es-ES_tradnl"/>
        </w:rPr>
        <w:t>nformación sobre productos y servicios.</w:t>
      </w:r>
      <w:r w:rsidR="00632114" w:rsidRPr="00FA3A0A">
        <w:rPr>
          <w:rFonts w:ascii="Arial Narrow" w:hAnsi="Arial Narrow"/>
          <w:lang w:val="es-ES_tradnl"/>
        </w:rPr>
        <w:t xml:space="preserve"> Este vínculo, </w:t>
      </w:r>
      <w:r w:rsidRPr="00FA3A0A">
        <w:rPr>
          <w:rFonts w:ascii="Arial Narrow" w:hAnsi="Arial Narrow"/>
          <w:lang w:val="es-ES_tradnl"/>
        </w:rPr>
        <w:t xml:space="preserve">proporcionará información de las tarifas cobradas por la entidad así como los modelos de contratos de adhesión para los diferentes productos y servicios que la </w:t>
      </w:r>
      <w:r w:rsidR="004D09C0" w:rsidRPr="00FA3A0A">
        <w:rPr>
          <w:rFonts w:ascii="Arial Narrow" w:hAnsi="Arial Narrow"/>
          <w:lang w:val="es-ES_tradnl"/>
        </w:rPr>
        <w:t xml:space="preserve">entidad </w:t>
      </w:r>
      <w:r w:rsidRPr="00FA3A0A">
        <w:rPr>
          <w:rFonts w:ascii="Arial Narrow" w:hAnsi="Arial Narrow"/>
          <w:lang w:val="es-ES_tradnl"/>
        </w:rPr>
        <w:t xml:space="preserve">comercialice. Los contratos, reglamentos o anexos que se publiquen en los sitios </w:t>
      </w:r>
      <w:r w:rsidR="00D1181A" w:rsidRPr="00FA3A0A">
        <w:rPr>
          <w:rFonts w:ascii="Arial Narrow" w:hAnsi="Arial Narrow"/>
          <w:lang w:val="es-ES_tradnl"/>
        </w:rPr>
        <w:t>w</w:t>
      </w:r>
      <w:r w:rsidR="001F782D" w:rsidRPr="00FA3A0A">
        <w:rPr>
          <w:rFonts w:ascii="Arial Narrow" w:hAnsi="Arial Narrow"/>
          <w:lang w:val="es-ES_tradnl"/>
        </w:rPr>
        <w:t>eb</w:t>
      </w:r>
      <w:r w:rsidRPr="00FA3A0A">
        <w:rPr>
          <w:rFonts w:ascii="Arial Narrow" w:hAnsi="Arial Narrow"/>
          <w:lang w:val="es-ES_tradnl"/>
        </w:rPr>
        <w:t xml:space="preserve"> deben encontrarse actualizados y tener la fecha de la última actualización</w:t>
      </w:r>
      <w:r w:rsidR="00E57BCA" w:rsidRPr="00FA3A0A">
        <w:rPr>
          <w:rFonts w:ascii="Arial Narrow" w:hAnsi="Arial Narrow"/>
          <w:lang w:val="es-ES_tradnl"/>
        </w:rPr>
        <w:t xml:space="preserve"> </w:t>
      </w:r>
      <w:r w:rsidR="00E57BCA" w:rsidRPr="00FA3A0A">
        <w:rPr>
          <w:rFonts w:ascii="Arial Narrow" w:hAnsi="Arial Narrow"/>
          <w:bCs/>
          <w:lang w:val="es-ES_tradnl"/>
        </w:rPr>
        <w:t>debiendo ser idéntica a la información que la entidad difunda en sus oficinas de atención al público y en los periódicos.</w:t>
      </w:r>
    </w:p>
    <w:p w:rsidR="00B77F87" w:rsidRPr="00FA3A0A" w:rsidRDefault="00B77F87" w:rsidP="00A931BF">
      <w:pPr>
        <w:widowControl w:val="0"/>
        <w:jc w:val="both"/>
        <w:rPr>
          <w:rFonts w:ascii="Arial Narrow" w:hAnsi="Arial Narrow"/>
          <w:bCs/>
          <w:lang w:val="es-ES_tradnl"/>
        </w:rPr>
      </w:pPr>
    </w:p>
    <w:p w:rsidR="005B47B4" w:rsidRPr="00FA3A0A" w:rsidRDefault="005B47B4" w:rsidP="00A931BF">
      <w:pPr>
        <w:widowControl w:val="0"/>
        <w:jc w:val="both"/>
        <w:rPr>
          <w:rFonts w:ascii="Arial Narrow" w:hAnsi="Arial Narrow"/>
          <w:bCs/>
          <w:lang w:val="es-ES_tradnl"/>
        </w:rPr>
      </w:pPr>
    </w:p>
    <w:p w:rsidR="00680344" w:rsidRPr="00FA3A0A" w:rsidRDefault="007114F4" w:rsidP="00A931BF">
      <w:pPr>
        <w:pStyle w:val="Prrafodelista"/>
        <w:widowControl w:val="0"/>
        <w:numPr>
          <w:ilvl w:val="0"/>
          <w:numId w:val="6"/>
        </w:numPr>
        <w:tabs>
          <w:tab w:val="left" w:pos="709"/>
        </w:tabs>
        <w:ind w:left="0" w:firstLine="0"/>
        <w:jc w:val="both"/>
        <w:rPr>
          <w:rFonts w:ascii="Arial Narrow" w:hAnsi="Arial Narrow"/>
          <w:bCs/>
        </w:rPr>
      </w:pPr>
      <w:r w:rsidRPr="00FA3A0A">
        <w:rPr>
          <w:rFonts w:ascii="Arial Narrow" w:hAnsi="Arial Narrow"/>
          <w:lang w:val="es-ES_tradnl"/>
        </w:rPr>
        <w:t>Las</w:t>
      </w:r>
      <w:r w:rsidRPr="00FA3A0A">
        <w:rPr>
          <w:rFonts w:ascii="Arial Narrow" w:hAnsi="Arial Narrow"/>
          <w:bCs/>
        </w:rPr>
        <w:t xml:space="preserve"> tasas de interés nominales y efectivas divulgadas deben ser las máximas para cada tipo de operación de crédito, presentadas en forma de porcentaje, con dos decimales. </w:t>
      </w:r>
    </w:p>
    <w:p w:rsidR="00CE7096" w:rsidRPr="00FA3A0A" w:rsidRDefault="00CE7096" w:rsidP="00A931BF">
      <w:pPr>
        <w:pStyle w:val="Sangra3detindependiente"/>
        <w:widowControl w:val="0"/>
        <w:ind w:firstLine="0"/>
        <w:rPr>
          <w:rFonts w:ascii="Arial Narrow" w:hAnsi="Arial Narrow"/>
          <w:b w:val="0"/>
          <w:bCs w:val="0"/>
          <w:sz w:val="24"/>
        </w:rPr>
      </w:pPr>
    </w:p>
    <w:p w:rsidR="007114F4" w:rsidRPr="00FA3A0A" w:rsidRDefault="007114F4" w:rsidP="00A931BF">
      <w:pPr>
        <w:pStyle w:val="Prrafodelista"/>
        <w:widowControl w:val="0"/>
        <w:numPr>
          <w:ilvl w:val="0"/>
          <w:numId w:val="6"/>
        </w:numPr>
        <w:tabs>
          <w:tab w:val="left" w:pos="709"/>
        </w:tabs>
        <w:ind w:left="0" w:firstLine="0"/>
        <w:jc w:val="both"/>
        <w:rPr>
          <w:rFonts w:ascii="Arial Narrow" w:hAnsi="Arial Narrow"/>
          <w:lang w:val="es-ES_tradnl"/>
        </w:rPr>
      </w:pPr>
      <w:r w:rsidRPr="00FA3A0A">
        <w:rPr>
          <w:rFonts w:ascii="Arial Narrow" w:hAnsi="Arial Narrow"/>
          <w:lang w:val="es-ES_tradnl"/>
        </w:rPr>
        <w:t>Las tasas de interés, comisiones, recargos y c</w:t>
      </w:r>
      <w:r w:rsidR="000F225B" w:rsidRPr="00FA3A0A">
        <w:rPr>
          <w:rFonts w:ascii="Arial Narrow" w:hAnsi="Arial Narrow"/>
          <w:lang w:val="es-ES_tradnl"/>
        </w:rPr>
        <w:t>argos</w:t>
      </w:r>
      <w:r w:rsidRPr="00FA3A0A">
        <w:rPr>
          <w:rFonts w:ascii="Arial Narrow" w:hAnsi="Arial Narrow"/>
          <w:lang w:val="es-ES_tradnl"/>
        </w:rPr>
        <w:t xml:space="preserve"> por cuenta de terceros, tendrán vigencia a partir del día de su divulgación y no se podrán aplicar las que no hayan sido divulgadas, excepto que se trate de aument</w:t>
      </w:r>
      <w:r w:rsidR="00A22E11" w:rsidRPr="00FA3A0A">
        <w:rPr>
          <w:rFonts w:ascii="Arial Narrow" w:hAnsi="Arial Narrow"/>
          <w:lang w:val="es-ES_tradnl"/>
        </w:rPr>
        <w:t xml:space="preserve">os de las tasas de interés de </w:t>
      </w:r>
      <w:r w:rsidRPr="00FA3A0A">
        <w:rPr>
          <w:rFonts w:ascii="Arial Narrow" w:hAnsi="Arial Narrow"/>
          <w:lang w:val="es-ES_tradnl"/>
        </w:rPr>
        <w:t>operaciones pasivas o de disminuciones de tasas de interés sobre operaciones activas y de comisiones por servicios o recargos.</w:t>
      </w:r>
    </w:p>
    <w:p w:rsidR="00E17F65" w:rsidRPr="00FA3A0A" w:rsidRDefault="00E17F65" w:rsidP="00A931BF">
      <w:pPr>
        <w:widowControl w:val="0"/>
        <w:numPr>
          <w:ilvl w:val="12"/>
          <w:numId w:val="0"/>
        </w:numPr>
        <w:ind w:right="-30"/>
        <w:jc w:val="both"/>
        <w:rPr>
          <w:rFonts w:ascii="Arial Narrow" w:hAnsi="Arial Narrow"/>
          <w:lang w:val="es-ES_tradnl"/>
        </w:rPr>
      </w:pPr>
    </w:p>
    <w:p w:rsidR="00E17F65" w:rsidRPr="00FA3A0A" w:rsidRDefault="00E17F65" w:rsidP="00A931BF">
      <w:pPr>
        <w:widowControl w:val="0"/>
        <w:numPr>
          <w:ilvl w:val="12"/>
          <w:numId w:val="0"/>
        </w:numPr>
        <w:ind w:right="-30"/>
        <w:jc w:val="both"/>
        <w:rPr>
          <w:rFonts w:ascii="Arial Narrow" w:hAnsi="Arial Narrow"/>
          <w:lang w:val="es-ES_tradnl"/>
        </w:rPr>
      </w:pPr>
      <w:r w:rsidRPr="00FA3A0A">
        <w:rPr>
          <w:rFonts w:ascii="Arial Narrow" w:hAnsi="Arial Narrow"/>
          <w:lang w:val="es-ES_tradnl"/>
        </w:rPr>
        <w:t>La información sobre comisiones,</w:t>
      </w:r>
      <w:r w:rsidR="00A835D5" w:rsidRPr="00FA3A0A">
        <w:rPr>
          <w:rFonts w:ascii="Arial Narrow" w:hAnsi="Arial Narrow"/>
          <w:lang w:val="es-ES_tradnl"/>
        </w:rPr>
        <w:t xml:space="preserve"> recargos, cargos por cuenta de terceros </w:t>
      </w:r>
      <w:r w:rsidRPr="00FA3A0A">
        <w:rPr>
          <w:rFonts w:ascii="Arial Narrow" w:hAnsi="Arial Narrow"/>
          <w:lang w:val="es-ES_tradnl"/>
        </w:rPr>
        <w:t>y otras condiciones relevantes referidas a los productos y a la prestación de servicios</w:t>
      </w:r>
      <w:r w:rsidR="00632114" w:rsidRPr="00FA3A0A">
        <w:rPr>
          <w:rFonts w:ascii="Arial Narrow" w:hAnsi="Arial Narrow"/>
          <w:lang w:val="es-ES_tradnl"/>
        </w:rPr>
        <w:t>,</w:t>
      </w:r>
      <w:r w:rsidRPr="00FA3A0A">
        <w:rPr>
          <w:rFonts w:ascii="Arial Narrow" w:hAnsi="Arial Narrow"/>
          <w:lang w:val="es-ES_tradnl"/>
        </w:rPr>
        <w:t xml:space="preserve"> deberá ser detallada a fin de permitir a los </w:t>
      </w:r>
      <w:r w:rsidR="00677237" w:rsidRPr="00FA3A0A">
        <w:rPr>
          <w:rFonts w:ascii="Arial Narrow" w:hAnsi="Arial Narrow"/>
          <w:lang w:val="es-ES_tradnl"/>
        </w:rPr>
        <w:t xml:space="preserve">usuarios </w:t>
      </w:r>
      <w:r w:rsidRPr="00FA3A0A">
        <w:rPr>
          <w:rFonts w:ascii="Arial Narrow" w:hAnsi="Arial Narrow"/>
          <w:lang w:val="es-ES_tradnl"/>
        </w:rPr>
        <w:t xml:space="preserve">tener pleno conocimiento de las mismas, realizar las verificaciones que correspondan y comprender el costo involucrado. </w:t>
      </w:r>
    </w:p>
    <w:p w:rsidR="00CC7F7B" w:rsidRPr="00FA3A0A" w:rsidRDefault="00CC7F7B" w:rsidP="00A931BF">
      <w:pPr>
        <w:widowControl w:val="0"/>
        <w:numPr>
          <w:ilvl w:val="12"/>
          <w:numId w:val="0"/>
        </w:numPr>
        <w:ind w:right="-30"/>
        <w:jc w:val="both"/>
        <w:rPr>
          <w:rFonts w:ascii="Arial Narrow" w:hAnsi="Arial Narrow"/>
          <w:b/>
          <w:bCs/>
        </w:rPr>
      </w:pPr>
    </w:p>
    <w:p w:rsidR="005A2E70" w:rsidRPr="00FA3A0A" w:rsidRDefault="00CF20D4" w:rsidP="00A931BF">
      <w:pPr>
        <w:widowControl w:val="0"/>
        <w:numPr>
          <w:ilvl w:val="12"/>
          <w:numId w:val="0"/>
        </w:numPr>
        <w:ind w:right="-30"/>
        <w:jc w:val="both"/>
        <w:rPr>
          <w:rFonts w:ascii="Arial Narrow" w:hAnsi="Arial Narrow"/>
          <w:b/>
          <w:bCs/>
        </w:rPr>
      </w:pPr>
      <w:r w:rsidRPr="00FA3A0A">
        <w:rPr>
          <w:rFonts w:ascii="Arial Narrow" w:hAnsi="Arial Narrow"/>
          <w:b/>
          <w:bCs/>
        </w:rPr>
        <w:t xml:space="preserve">Información de </w:t>
      </w:r>
      <w:r w:rsidR="00A045C0" w:rsidRPr="00FA3A0A">
        <w:rPr>
          <w:rFonts w:ascii="Arial Narrow" w:hAnsi="Arial Narrow"/>
          <w:b/>
          <w:bCs/>
        </w:rPr>
        <w:t>p</w:t>
      </w:r>
      <w:r w:rsidR="006014FE" w:rsidRPr="00FA3A0A">
        <w:rPr>
          <w:rFonts w:ascii="Arial Narrow" w:hAnsi="Arial Narrow"/>
          <w:b/>
          <w:bCs/>
        </w:rPr>
        <w:t xml:space="preserve">ólizas de </w:t>
      </w:r>
      <w:r w:rsidR="00A045C0" w:rsidRPr="00FA3A0A">
        <w:rPr>
          <w:rFonts w:ascii="Arial Narrow" w:hAnsi="Arial Narrow"/>
          <w:b/>
          <w:bCs/>
        </w:rPr>
        <w:t>s</w:t>
      </w:r>
      <w:r w:rsidRPr="00FA3A0A">
        <w:rPr>
          <w:rFonts w:ascii="Arial Narrow" w:hAnsi="Arial Narrow"/>
          <w:b/>
          <w:bCs/>
        </w:rPr>
        <w:t>eguros</w:t>
      </w:r>
    </w:p>
    <w:p w:rsidR="00A03853" w:rsidRPr="00FA3A0A" w:rsidRDefault="004E6194" w:rsidP="00A931BF">
      <w:pPr>
        <w:pStyle w:val="Prrafodelista"/>
        <w:widowControl w:val="0"/>
        <w:numPr>
          <w:ilvl w:val="0"/>
          <w:numId w:val="6"/>
        </w:numPr>
        <w:tabs>
          <w:tab w:val="left" w:pos="709"/>
        </w:tabs>
        <w:ind w:left="0" w:firstLine="0"/>
        <w:jc w:val="both"/>
        <w:rPr>
          <w:rFonts w:ascii="Arial Narrow" w:hAnsi="Arial Narrow" w:cs="Arial"/>
        </w:rPr>
      </w:pPr>
      <w:r w:rsidRPr="00FA3A0A">
        <w:rPr>
          <w:rFonts w:ascii="Arial Narrow" w:hAnsi="Arial Narrow"/>
          <w:lang w:val="es-ES_tradnl"/>
        </w:rPr>
        <w:t>La</w:t>
      </w:r>
      <w:r w:rsidRPr="00FA3A0A">
        <w:rPr>
          <w:rFonts w:ascii="Arial Narrow" w:hAnsi="Arial Narrow" w:cs="Arial"/>
        </w:rPr>
        <w:t xml:space="preserve"> información referida a los seguros que la entidad ofrezca, estén o no asociados a operaciones crediticias, deberán indicar previamente, en forma clara y detallada los riesgos cubiertos, el monto de la prima o la forma en que será determin</w:t>
      </w:r>
      <w:r w:rsidR="00734813" w:rsidRPr="00FA3A0A">
        <w:rPr>
          <w:rFonts w:ascii="Arial Narrow" w:hAnsi="Arial Narrow" w:cs="Arial"/>
        </w:rPr>
        <w:t>ado, las exclusiones del seguro,</w:t>
      </w:r>
      <w:r w:rsidRPr="00FA3A0A">
        <w:rPr>
          <w:rFonts w:ascii="Arial Narrow" w:hAnsi="Arial Narrow" w:cs="Arial"/>
        </w:rPr>
        <w:t xml:space="preserve"> </w:t>
      </w:r>
      <w:r w:rsidR="00734813" w:rsidRPr="00FA3A0A">
        <w:rPr>
          <w:rFonts w:ascii="Arial Narrow" w:hAnsi="Arial Narrow" w:cs="Arial"/>
        </w:rPr>
        <w:t xml:space="preserve">la forma y </w:t>
      </w:r>
      <w:r w:rsidRPr="00FA3A0A">
        <w:rPr>
          <w:rFonts w:ascii="Arial Narrow" w:hAnsi="Arial Narrow" w:cs="Arial"/>
        </w:rPr>
        <w:t>el plazo para efectuar el reclamo. El usuario tiene el derecho de contratar libremente a la compañía de seguros para la adquisición de su póliza de seguro para ser otorgada como garantía, que cumpla los parámetros de riesgo de la entidad que corresponda</w:t>
      </w:r>
      <w:r w:rsidR="00BD2006" w:rsidRPr="00FA3A0A">
        <w:rPr>
          <w:rFonts w:ascii="Arial Narrow" w:hAnsi="Arial Narrow" w:cs="Arial"/>
        </w:rPr>
        <w:t>, de acuerdo a las políticas internas de la entidad</w:t>
      </w:r>
      <w:r w:rsidRPr="00FA3A0A">
        <w:rPr>
          <w:rFonts w:ascii="Arial Narrow" w:hAnsi="Arial Narrow" w:cs="Arial"/>
        </w:rPr>
        <w:t>.</w:t>
      </w:r>
    </w:p>
    <w:p w:rsidR="00C47892" w:rsidRPr="00FA3A0A" w:rsidRDefault="00C47892" w:rsidP="00A931BF">
      <w:pPr>
        <w:pStyle w:val="Prrafodelista"/>
        <w:widowControl w:val="0"/>
        <w:tabs>
          <w:tab w:val="left" w:pos="709"/>
        </w:tabs>
        <w:ind w:left="0"/>
        <w:jc w:val="both"/>
        <w:rPr>
          <w:rFonts w:ascii="Arial Narrow" w:hAnsi="Arial Narrow" w:cs="Arial"/>
        </w:rPr>
      </w:pPr>
    </w:p>
    <w:p w:rsidR="006A30E3" w:rsidRPr="00FA3A0A" w:rsidRDefault="00C47892" w:rsidP="00A931BF">
      <w:pPr>
        <w:pStyle w:val="Prrafodelista"/>
        <w:widowControl w:val="0"/>
        <w:tabs>
          <w:tab w:val="left" w:pos="709"/>
        </w:tabs>
        <w:ind w:left="0"/>
        <w:jc w:val="both"/>
        <w:rPr>
          <w:rFonts w:ascii="Arial Narrow" w:hAnsi="Arial Narrow" w:cs="Arial"/>
        </w:rPr>
      </w:pPr>
      <w:r w:rsidRPr="00FA3A0A">
        <w:rPr>
          <w:rFonts w:ascii="Arial Narrow" w:hAnsi="Arial Narrow" w:cs="Arial"/>
        </w:rPr>
        <w:t xml:space="preserve">En caso de fallecimiento </w:t>
      </w:r>
      <w:r w:rsidR="005A22E2" w:rsidRPr="00FA3A0A">
        <w:rPr>
          <w:rFonts w:ascii="Arial Narrow" w:hAnsi="Arial Narrow" w:cs="Arial"/>
        </w:rPr>
        <w:t xml:space="preserve">o invalidez </w:t>
      </w:r>
      <w:r w:rsidRPr="00FA3A0A">
        <w:rPr>
          <w:rFonts w:ascii="Arial Narrow" w:hAnsi="Arial Narrow" w:cs="Arial"/>
        </w:rPr>
        <w:t>del titular de un</w:t>
      </w:r>
      <w:r w:rsidR="006A30E3" w:rsidRPr="00FA3A0A">
        <w:rPr>
          <w:rFonts w:ascii="Arial Narrow" w:hAnsi="Arial Narrow" w:cs="Arial"/>
        </w:rPr>
        <w:t>a póliza de seguro</w:t>
      </w:r>
      <w:r w:rsidR="000F4C0A" w:rsidRPr="00FA3A0A">
        <w:rPr>
          <w:rFonts w:ascii="Arial Narrow" w:hAnsi="Arial Narrow" w:cs="Arial"/>
        </w:rPr>
        <w:t xml:space="preserve"> ofrecida por la entidad</w:t>
      </w:r>
      <w:r w:rsidRPr="00FA3A0A">
        <w:rPr>
          <w:rFonts w:ascii="Arial Narrow" w:hAnsi="Arial Narrow" w:cs="Arial"/>
        </w:rPr>
        <w:t xml:space="preserve">, </w:t>
      </w:r>
      <w:r w:rsidR="000F4C0A" w:rsidRPr="00FA3A0A">
        <w:rPr>
          <w:rFonts w:ascii="Arial Narrow" w:hAnsi="Arial Narrow" w:cs="Arial"/>
        </w:rPr>
        <w:t>é</w:t>
      </w:r>
      <w:r w:rsidRPr="00FA3A0A">
        <w:rPr>
          <w:rFonts w:ascii="Arial Narrow" w:hAnsi="Arial Narrow" w:cs="Arial"/>
        </w:rPr>
        <w:t>st</w:t>
      </w:r>
      <w:r w:rsidR="000F4C0A" w:rsidRPr="00FA3A0A">
        <w:rPr>
          <w:rFonts w:ascii="Arial Narrow" w:hAnsi="Arial Narrow" w:cs="Arial"/>
        </w:rPr>
        <w:t>a</w:t>
      </w:r>
      <w:r w:rsidRPr="00FA3A0A">
        <w:rPr>
          <w:rFonts w:ascii="Arial Narrow" w:hAnsi="Arial Narrow" w:cs="Arial"/>
        </w:rPr>
        <w:t xml:space="preserve"> informar</w:t>
      </w:r>
      <w:r w:rsidR="000F4C0A" w:rsidRPr="00FA3A0A">
        <w:rPr>
          <w:rFonts w:ascii="Arial Narrow" w:hAnsi="Arial Narrow" w:cs="Arial"/>
        </w:rPr>
        <w:t>á</w:t>
      </w:r>
      <w:r w:rsidRPr="00FA3A0A">
        <w:rPr>
          <w:rFonts w:ascii="Arial Narrow" w:hAnsi="Arial Narrow" w:cs="Arial"/>
        </w:rPr>
        <w:t xml:space="preserve"> al usuario que notifique el </w:t>
      </w:r>
      <w:r w:rsidR="005A22E2" w:rsidRPr="00FA3A0A">
        <w:rPr>
          <w:rFonts w:ascii="Arial Narrow" w:hAnsi="Arial Narrow" w:cs="Arial"/>
        </w:rPr>
        <w:t>siniestro</w:t>
      </w:r>
      <w:r w:rsidRPr="00FA3A0A">
        <w:rPr>
          <w:rFonts w:ascii="Arial Narrow" w:hAnsi="Arial Narrow" w:cs="Arial"/>
        </w:rPr>
        <w:t xml:space="preserve">, si </w:t>
      </w:r>
      <w:r w:rsidR="000F4C0A" w:rsidRPr="00FA3A0A">
        <w:rPr>
          <w:rFonts w:ascii="Arial Narrow" w:hAnsi="Arial Narrow" w:cs="Arial"/>
        </w:rPr>
        <w:t>éste</w:t>
      </w:r>
      <w:r w:rsidRPr="00FA3A0A">
        <w:rPr>
          <w:rFonts w:ascii="Arial Narrow" w:hAnsi="Arial Narrow" w:cs="Arial"/>
        </w:rPr>
        <w:t xml:space="preserve"> </w:t>
      </w:r>
      <w:r w:rsidR="004E58FA" w:rsidRPr="00FA3A0A">
        <w:rPr>
          <w:rFonts w:ascii="Arial Narrow" w:hAnsi="Arial Narrow" w:cs="Arial"/>
        </w:rPr>
        <w:t xml:space="preserve">producto o servicio </w:t>
      </w:r>
      <w:r w:rsidRPr="00FA3A0A">
        <w:rPr>
          <w:rFonts w:ascii="Arial Narrow" w:hAnsi="Arial Narrow" w:cs="Arial"/>
        </w:rPr>
        <w:t>tiene asociado un segur</w:t>
      </w:r>
      <w:r w:rsidR="006A30E3" w:rsidRPr="00FA3A0A">
        <w:rPr>
          <w:rFonts w:ascii="Arial Narrow" w:hAnsi="Arial Narrow" w:cs="Arial"/>
        </w:rPr>
        <w:t xml:space="preserve">o. </w:t>
      </w:r>
    </w:p>
    <w:p w:rsidR="006A30E3" w:rsidRPr="00FA3A0A" w:rsidRDefault="006A30E3" w:rsidP="00A931BF">
      <w:pPr>
        <w:pStyle w:val="Prrafodelista"/>
        <w:widowControl w:val="0"/>
        <w:tabs>
          <w:tab w:val="left" w:pos="709"/>
        </w:tabs>
        <w:ind w:left="0"/>
        <w:jc w:val="both"/>
        <w:rPr>
          <w:rFonts w:ascii="Arial Narrow" w:hAnsi="Arial Narrow" w:cs="Arial"/>
        </w:rPr>
      </w:pPr>
    </w:p>
    <w:p w:rsidR="00C47892" w:rsidRPr="00FA3A0A" w:rsidRDefault="006A30E3" w:rsidP="00A931BF">
      <w:pPr>
        <w:pStyle w:val="Prrafodelista"/>
        <w:widowControl w:val="0"/>
        <w:tabs>
          <w:tab w:val="left" w:pos="709"/>
        </w:tabs>
        <w:ind w:left="0"/>
        <w:jc w:val="both"/>
        <w:rPr>
          <w:rFonts w:ascii="Arial Narrow" w:hAnsi="Arial Narrow" w:cs="Arial"/>
        </w:rPr>
      </w:pPr>
      <w:r w:rsidRPr="00FA3A0A">
        <w:rPr>
          <w:rFonts w:ascii="Arial Narrow" w:hAnsi="Arial Narrow" w:cs="Arial"/>
        </w:rPr>
        <w:t xml:space="preserve">La entidad deberá informar </w:t>
      </w:r>
      <w:r w:rsidR="000F4C0A" w:rsidRPr="00FA3A0A">
        <w:rPr>
          <w:rFonts w:ascii="Arial Narrow" w:hAnsi="Arial Narrow" w:cs="Arial"/>
        </w:rPr>
        <w:t xml:space="preserve">en un plazo </w:t>
      </w:r>
      <w:r w:rsidR="0072577E" w:rsidRPr="00FA3A0A">
        <w:rPr>
          <w:rFonts w:ascii="Arial Narrow" w:hAnsi="Arial Narrow" w:cs="Arial"/>
        </w:rPr>
        <w:t xml:space="preserve">máximo </w:t>
      </w:r>
      <w:r w:rsidR="000F4C0A" w:rsidRPr="00FA3A0A">
        <w:rPr>
          <w:rFonts w:ascii="Arial Narrow" w:hAnsi="Arial Narrow" w:cs="Arial"/>
        </w:rPr>
        <w:t xml:space="preserve">de cinco días hábiles </w:t>
      </w:r>
      <w:r w:rsidRPr="00FA3A0A">
        <w:rPr>
          <w:rFonts w:ascii="Arial Narrow" w:hAnsi="Arial Narrow" w:cs="Arial"/>
        </w:rPr>
        <w:t>a los beneficiarios de dicha póliza de seguro</w:t>
      </w:r>
      <w:r w:rsidR="000F4C0A" w:rsidRPr="00FA3A0A">
        <w:rPr>
          <w:rFonts w:ascii="Arial Narrow" w:hAnsi="Arial Narrow" w:cs="Arial"/>
        </w:rPr>
        <w:t>,</w:t>
      </w:r>
      <w:r w:rsidR="00C47892" w:rsidRPr="00FA3A0A">
        <w:rPr>
          <w:rFonts w:ascii="Arial Narrow" w:hAnsi="Arial Narrow" w:cs="Arial"/>
        </w:rPr>
        <w:t xml:space="preserve"> </w:t>
      </w:r>
      <w:r w:rsidR="004B5B8A" w:rsidRPr="00FA3A0A">
        <w:rPr>
          <w:rFonts w:ascii="Arial Narrow" w:hAnsi="Arial Narrow" w:cs="Arial"/>
        </w:rPr>
        <w:t>el nombre</w:t>
      </w:r>
      <w:r w:rsidR="009C7167" w:rsidRPr="00FA3A0A">
        <w:rPr>
          <w:rFonts w:ascii="Arial Narrow" w:hAnsi="Arial Narrow" w:cs="Arial"/>
        </w:rPr>
        <w:t xml:space="preserve"> dirección y teléfono de atención </w:t>
      </w:r>
      <w:r w:rsidR="0072577E" w:rsidRPr="00FA3A0A">
        <w:rPr>
          <w:rFonts w:ascii="Arial Narrow" w:hAnsi="Arial Narrow" w:cs="Arial"/>
        </w:rPr>
        <w:t xml:space="preserve">de reclamos </w:t>
      </w:r>
      <w:r w:rsidR="009C7167" w:rsidRPr="00FA3A0A">
        <w:rPr>
          <w:rFonts w:ascii="Arial Narrow" w:hAnsi="Arial Narrow" w:cs="Arial"/>
        </w:rPr>
        <w:t xml:space="preserve">de </w:t>
      </w:r>
      <w:r w:rsidR="00C47892" w:rsidRPr="00FA3A0A">
        <w:rPr>
          <w:rFonts w:ascii="Arial Narrow" w:hAnsi="Arial Narrow" w:cs="Arial"/>
        </w:rPr>
        <w:t>la Sociedad de Seguros con la que se haya contratado dicha póliza</w:t>
      </w:r>
      <w:r w:rsidR="001B5384" w:rsidRPr="00FA3A0A">
        <w:rPr>
          <w:rFonts w:ascii="Arial Narrow" w:hAnsi="Arial Narrow" w:cs="Arial"/>
        </w:rPr>
        <w:t xml:space="preserve"> y e</w:t>
      </w:r>
      <w:r w:rsidR="00D23306">
        <w:rPr>
          <w:rFonts w:ascii="Arial Narrow" w:hAnsi="Arial Narrow" w:cs="Arial"/>
        </w:rPr>
        <w:t>l</w:t>
      </w:r>
      <w:r w:rsidR="001B5384" w:rsidRPr="00FA3A0A">
        <w:rPr>
          <w:rFonts w:ascii="Arial Narrow" w:hAnsi="Arial Narrow" w:cs="Arial"/>
        </w:rPr>
        <w:t xml:space="preserve"> procedimiento a seguir para </w:t>
      </w:r>
      <w:r w:rsidR="00A30416" w:rsidRPr="00FA3A0A">
        <w:rPr>
          <w:rFonts w:ascii="Arial Narrow" w:hAnsi="Arial Narrow" w:cs="Arial"/>
        </w:rPr>
        <w:t>hacer efectivo el reclamo</w:t>
      </w:r>
      <w:r w:rsidR="00C47892" w:rsidRPr="00FA3A0A">
        <w:rPr>
          <w:rFonts w:ascii="Arial Narrow" w:hAnsi="Arial Narrow" w:cs="Arial"/>
        </w:rPr>
        <w:t>.</w:t>
      </w:r>
    </w:p>
    <w:p w:rsidR="004B5B8A" w:rsidRPr="00FA3A0A" w:rsidRDefault="004B5B8A" w:rsidP="00A931BF">
      <w:pPr>
        <w:pStyle w:val="Prrafodelista"/>
        <w:widowControl w:val="0"/>
        <w:tabs>
          <w:tab w:val="left" w:pos="709"/>
        </w:tabs>
        <w:ind w:left="0"/>
        <w:jc w:val="both"/>
        <w:rPr>
          <w:rFonts w:ascii="Arial Narrow" w:hAnsi="Arial Narrow" w:cs="Arial"/>
        </w:rPr>
      </w:pPr>
    </w:p>
    <w:p w:rsidR="00FF38E7" w:rsidRPr="00FA3A0A" w:rsidRDefault="00FF38E7" w:rsidP="00A931BF">
      <w:pPr>
        <w:widowControl w:val="0"/>
        <w:jc w:val="both"/>
        <w:rPr>
          <w:rFonts w:ascii="Arial Narrow" w:hAnsi="Arial Narrow"/>
          <w:b/>
          <w:lang w:val="es-ES_tradnl"/>
        </w:rPr>
      </w:pPr>
      <w:r w:rsidRPr="00FA3A0A">
        <w:rPr>
          <w:rFonts w:ascii="Arial Narrow" w:hAnsi="Arial Narrow"/>
          <w:b/>
          <w:lang w:val="es-ES_tradnl"/>
        </w:rPr>
        <w:t xml:space="preserve">Divulgación de las </w:t>
      </w:r>
      <w:r w:rsidR="004C11C4" w:rsidRPr="00FA3A0A">
        <w:rPr>
          <w:rFonts w:ascii="Arial Narrow" w:hAnsi="Arial Narrow"/>
          <w:b/>
          <w:lang w:val="es-ES_tradnl"/>
        </w:rPr>
        <w:t>m</w:t>
      </w:r>
      <w:r w:rsidRPr="00FA3A0A">
        <w:rPr>
          <w:rFonts w:ascii="Arial Narrow" w:hAnsi="Arial Narrow"/>
          <w:b/>
          <w:lang w:val="es-ES_tradnl"/>
        </w:rPr>
        <w:t>odificaciones</w:t>
      </w:r>
    </w:p>
    <w:p w:rsidR="00FF38E7" w:rsidRPr="00FA3A0A" w:rsidRDefault="00FF38E7" w:rsidP="00A931BF">
      <w:pPr>
        <w:pStyle w:val="Prrafodelista"/>
        <w:widowControl w:val="0"/>
        <w:numPr>
          <w:ilvl w:val="0"/>
          <w:numId w:val="6"/>
        </w:numPr>
        <w:tabs>
          <w:tab w:val="left" w:pos="709"/>
        </w:tabs>
        <w:ind w:left="0" w:firstLine="0"/>
        <w:jc w:val="both"/>
        <w:rPr>
          <w:rFonts w:ascii="Arial Narrow" w:hAnsi="Arial Narrow"/>
          <w:lang w:val="es-ES_tradnl"/>
        </w:rPr>
      </w:pPr>
      <w:r w:rsidRPr="00FA3A0A">
        <w:rPr>
          <w:rFonts w:ascii="Arial Narrow" w:hAnsi="Arial Narrow"/>
          <w:lang w:val="es-ES_tradnl"/>
        </w:rPr>
        <w:t xml:space="preserve">Los incrementos de las tasas de interés en las operaciones activas, de las comisiones por servicios, de los cargos por cuenta de terceros, así como las disminuciones de las tasas de interés en las operaciones pasivas, ocurridos con posterioridad a la divulgación mensual, deberán divulgarse con ocho días de anticipación a su vigencia, de la misma forma en que se describe en el inciso segundo del </w:t>
      </w:r>
      <w:r w:rsidR="00B16834" w:rsidRPr="00FA3A0A">
        <w:rPr>
          <w:rFonts w:ascii="Arial Narrow" w:hAnsi="Arial Narrow"/>
          <w:lang w:val="es-ES_tradnl"/>
        </w:rPr>
        <w:t>a</w:t>
      </w:r>
      <w:r w:rsidRPr="00FA3A0A">
        <w:rPr>
          <w:rFonts w:ascii="Arial Narrow" w:hAnsi="Arial Narrow"/>
          <w:lang w:val="es-ES_tradnl"/>
        </w:rPr>
        <w:t>rt</w:t>
      </w:r>
      <w:r w:rsidR="00A5416B" w:rsidRPr="00FA3A0A">
        <w:rPr>
          <w:rFonts w:ascii="Arial Narrow" w:hAnsi="Arial Narrow"/>
          <w:lang w:val="es-ES_tradnl"/>
        </w:rPr>
        <w:t xml:space="preserve">ículo </w:t>
      </w:r>
      <w:r w:rsidR="009021AA" w:rsidRPr="00FA3A0A">
        <w:rPr>
          <w:rFonts w:ascii="Arial Narrow" w:hAnsi="Arial Narrow"/>
          <w:lang w:val="es-ES_tradnl"/>
        </w:rPr>
        <w:t>3</w:t>
      </w:r>
      <w:r w:rsidR="002B38F9" w:rsidRPr="00FA3A0A">
        <w:rPr>
          <w:rFonts w:ascii="Arial Narrow" w:hAnsi="Arial Narrow"/>
          <w:lang w:val="es-ES_tradnl"/>
        </w:rPr>
        <w:t>4</w:t>
      </w:r>
      <w:r w:rsidR="00975E6D" w:rsidRPr="00FA3A0A">
        <w:rPr>
          <w:rFonts w:ascii="Arial Narrow" w:hAnsi="Arial Narrow"/>
          <w:lang w:val="es-ES_tradnl"/>
        </w:rPr>
        <w:t xml:space="preserve"> </w:t>
      </w:r>
      <w:r w:rsidRPr="00FA3A0A">
        <w:rPr>
          <w:rFonts w:ascii="Arial Narrow" w:hAnsi="Arial Narrow"/>
          <w:lang w:val="es-ES_tradnl"/>
        </w:rPr>
        <w:t xml:space="preserve">de </w:t>
      </w:r>
      <w:r w:rsidR="00983B39" w:rsidRPr="00FA3A0A">
        <w:rPr>
          <w:rFonts w:ascii="Arial Narrow" w:hAnsi="Arial Narrow"/>
          <w:lang w:val="es-ES_tradnl"/>
        </w:rPr>
        <w:t>las presentes</w:t>
      </w:r>
      <w:r w:rsidRPr="00FA3A0A">
        <w:rPr>
          <w:rFonts w:ascii="Arial Narrow" w:hAnsi="Arial Narrow"/>
          <w:lang w:val="es-ES_tradnl"/>
        </w:rPr>
        <w:t xml:space="preserve"> Normas.</w:t>
      </w:r>
      <w:r w:rsidR="00982F64" w:rsidRPr="00FA3A0A">
        <w:rPr>
          <w:rFonts w:ascii="Arial Narrow" w:hAnsi="Arial Narrow"/>
          <w:lang w:val="es-ES_tradnl"/>
        </w:rPr>
        <w:t xml:space="preserve"> </w:t>
      </w:r>
      <w:r w:rsidRPr="00FA3A0A">
        <w:rPr>
          <w:rFonts w:ascii="Arial Narrow" w:hAnsi="Arial Narrow"/>
          <w:lang w:val="es-ES_tradnl"/>
        </w:rPr>
        <w:t xml:space="preserve">Estas divulgaciones deberán referirse exclusivamente a los cambios por realizar. </w:t>
      </w:r>
    </w:p>
    <w:p w:rsidR="00FF38E7" w:rsidRPr="00FA3A0A" w:rsidRDefault="00FF38E7" w:rsidP="00A931BF">
      <w:pPr>
        <w:widowControl w:val="0"/>
        <w:jc w:val="both"/>
        <w:rPr>
          <w:rFonts w:ascii="Arial Narrow" w:hAnsi="Arial Narrow"/>
          <w:lang w:val="es-ES_tradnl"/>
        </w:rPr>
      </w:pPr>
    </w:p>
    <w:p w:rsidR="00FF38E7" w:rsidRPr="00FA3A0A" w:rsidRDefault="00FF38E7" w:rsidP="00A931BF">
      <w:pPr>
        <w:widowControl w:val="0"/>
        <w:jc w:val="both"/>
        <w:rPr>
          <w:rFonts w:ascii="Arial Narrow" w:hAnsi="Arial Narrow"/>
          <w:lang w:val="es-ES_tradnl"/>
        </w:rPr>
      </w:pPr>
      <w:r w:rsidRPr="00FA3A0A">
        <w:rPr>
          <w:rFonts w:ascii="Arial Narrow" w:hAnsi="Arial Narrow"/>
          <w:lang w:val="es-ES_tradnl"/>
        </w:rPr>
        <w:t>Cuando se trate de operaciones activas que pertenezcan a programas especiales con tasa de interés que no esté vinculada a la tasa de referencia, los aumentos de tasa de interés deberán divulgarse con treinta días de anticipación.</w:t>
      </w:r>
    </w:p>
    <w:p w:rsidR="00FF38E7" w:rsidRPr="00FA3A0A" w:rsidRDefault="00FF38E7" w:rsidP="00A931BF">
      <w:pPr>
        <w:widowControl w:val="0"/>
        <w:ind w:firstLine="720"/>
        <w:jc w:val="both"/>
        <w:rPr>
          <w:rFonts w:ascii="Arial Narrow" w:hAnsi="Arial Narrow"/>
          <w:lang w:val="es-ES_tradnl"/>
        </w:rPr>
      </w:pPr>
    </w:p>
    <w:p w:rsidR="00FF38E7" w:rsidRPr="00FA3A0A" w:rsidRDefault="00FF38E7" w:rsidP="00A931BF">
      <w:pPr>
        <w:widowControl w:val="0"/>
        <w:jc w:val="both"/>
        <w:rPr>
          <w:rFonts w:ascii="Arial Narrow" w:hAnsi="Arial Narrow"/>
          <w:lang w:val="es-ES_tradnl"/>
        </w:rPr>
      </w:pPr>
      <w:r w:rsidRPr="00FA3A0A">
        <w:rPr>
          <w:rFonts w:ascii="Arial Narrow" w:hAnsi="Arial Narrow"/>
          <w:lang w:val="es-ES_tradnl"/>
        </w:rPr>
        <w:t>Las disminuciones de las tasas de interés de los depósitos a plazo que se renuevan en forma automática</w:t>
      </w:r>
      <w:r w:rsidR="00632114" w:rsidRPr="00FA3A0A">
        <w:rPr>
          <w:rFonts w:ascii="Arial Narrow" w:hAnsi="Arial Narrow"/>
          <w:lang w:val="es-ES_tradnl"/>
        </w:rPr>
        <w:t>,</w:t>
      </w:r>
      <w:r w:rsidRPr="00FA3A0A">
        <w:rPr>
          <w:rFonts w:ascii="Arial Narrow" w:hAnsi="Arial Narrow"/>
          <w:lang w:val="es-ES_tradnl"/>
        </w:rPr>
        <w:t xml:space="preserve"> deberán divulgarse con ocho días de anticipación al vencimiento. El aviso de disminución deberá indicar que quienes no acepten la nueva tasa de interés tienen un plazo de quince días contados a partir del vencimiento para retirarlo.</w:t>
      </w:r>
    </w:p>
    <w:p w:rsidR="00FF38E7" w:rsidRPr="00FA3A0A" w:rsidRDefault="00FF38E7" w:rsidP="00A931BF">
      <w:pPr>
        <w:widowControl w:val="0"/>
        <w:ind w:firstLine="720"/>
        <w:jc w:val="both"/>
        <w:rPr>
          <w:rFonts w:ascii="Arial Narrow" w:hAnsi="Arial Narrow"/>
          <w:lang w:val="es-ES_tradnl"/>
        </w:rPr>
      </w:pPr>
    </w:p>
    <w:p w:rsidR="00FF38E7" w:rsidRPr="00FA3A0A" w:rsidRDefault="00FF38E7" w:rsidP="00A931BF">
      <w:pPr>
        <w:widowControl w:val="0"/>
        <w:jc w:val="both"/>
        <w:rPr>
          <w:rFonts w:ascii="Arial Narrow" w:hAnsi="Arial Narrow"/>
          <w:lang w:val="es-ES_tradnl"/>
        </w:rPr>
      </w:pPr>
      <w:r w:rsidRPr="00FA3A0A">
        <w:rPr>
          <w:rFonts w:ascii="Arial Narrow" w:hAnsi="Arial Narrow"/>
          <w:lang w:val="es-ES_tradnl"/>
        </w:rPr>
        <w:t>Las divulgaciones a que se refiere e</w:t>
      </w:r>
      <w:r w:rsidR="00433269" w:rsidRPr="00FA3A0A">
        <w:rPr>
          <w:rFonts w:ascii="Arial Narrow" w:hAnsi="Arial Narrow"/>
          <w:lang w:val="es-ES_tradnl"/>
        </w:rPr>
        <w:t>l presente</w:t>
      </w:r>
      <w:r w:rsidRPr="00FA3A0A">
        <w:rPr>
          <w:rFonts w:ascii="Arial Narrow" w:hAnsi="Arial Narrow"/>
          <w:lang w:val="es-ES_tradnl"/>
        </w:rPr>
        <w:t xml:space="preserve"> artículo</w:t>
      </w:r>
      <w:r w:rsidR="00D43933" w:rsidRPr="00FA3A0A">
        <w:rPr>
          <w:rFonts w:ascii="Arial Narrow" w:hAnsi="Arial Narrow"/>
          <w:lang w:val="es-ES_tradnl"/>
        </w:rPr>
        <w:t>,</w:t>
      </w:r>
      <w:r w:rsidRPr="00FA3A0A">
        <w:rPr>
          <w:rFonts w:ascii="Arial Narrow" w:hAnsi="Arial Narrow"/>
          <w:lang w:val="es-ES_tradnl"/>
        </w:rPr>
        <w:t xml:space="preserve"> se realizarán a través de las publicaciones mensuales y a través de las publicaciones posteriores, cada vez que haya una disminución de las tasas pasivas. </w:t>
      </w:r>
    </w:p>
    <w:p w:rsidR="00F25142" w:rsidRPr="00FA3A0A" w:rsidRDefault="00F25142" w:rsidP="00A931BF">
      <w:pPr>
        <w:widowControl w:val="0"/>
        <w:jc w:val="both"/>
        <w:rPr>
          <w:rFonts w:ascii="Arial Narrow" w:hAnsi="Arial Narrow"/>
          <w:b/>
          <w:lang w:val="es-ES_tradnl"/>
        </w:rPr>
      </w:pPr>
    </w:p>
    <w:p w:rsidR="00F44C65" w:rsidRPr="00FA3A0A" w:rsidRDefault="00F44C65" w:rsidP="00A931BF">
      <w:pPr>
        <w:widowControl w:val="0"/>
        <w:jc w:val="both"/>
        <w:rPr>
          <w:rFonts w:ascii="Arial Narrow" w:hAnsi="Arial Narrow"/>
          <w:b/>
          <w:lang w:val="es-ES_tradnl"/>
        </w:rPr>
      </w:pPr>
      <w:r w:rsidRPr="00FA3A0A">
        <w:rPr>
          <w:rFonts w:ascii="Arial Narrow" w:hAnsi="Arial Narrow"/>
          <w:b/>
          <w:lang w:val="es-ES_tradnl"/>
        </w:rPr>
        <w:t xml:space="preserve">Corrección de </w:t>
      </w:r>
      <w:r w:rsidR="00F02790" w:rsidRPr="00FA3A0A">
        <w:rPr>
          <w:rFonts w:ascii="Arial Narrow" w:hAnsi="Arial Narrow"/>
          <w:b/>
          <w:lang w:val="es-ES_tradnl"/>
        </w:rPr>
        <w:t>p</w:t>
      </w:r>
      <w:r w:rsidRPr="00FA3A0A">
        <w:rPr>
          <w:rFonts w:ascii="Arial Narrow" w:hAnsi="Arial Narrow"/>
          <w:b/>
          <w:lang w:val="es-ES_tradnl"/>
        </w:rPr>
        <w:t>ublicaciones</w:t>
      </w:r>
    </w:p>
    <w:p w:rsidR="00F44C65" w:rsidRPr="00FA3A0A" w:rsidRDefault="00F44C65" w:rsidP="00A931BF">
      <w:pPr>
        <w:pStyle w:val="Prrafodelista"/>
        <w:widowControl w:val="0"/>
        <w:numPr>
          <w:ilvl w:val="0"/>
          <w:numId w:val="6"/>
        </w:numPr>
        <w:tabs>
          <w:tab w:val="left" w:pos="709"/>
        </w:tabs>
        <w:ind w:left="0" w:firstLine="0"/>
        <w:jc w:val="both"/>
        <w:rPr>
          <w:rFonts w:ascii="Arial Narrow" w:hAnsi="Arial Narrow"/>
          <w:lang w:val="es-ES_tradnl"/>
        </w:rPr>
      </w:pPr>
      <w:r w:rsidRPr="00FA3A0A">
        <w:rPr>
          <w:rFonts w:ascii="Arial Narrow" w:hAnsi="Arial Narrow"/>
          <w:lang w:val="es-ES_tradnl"/>
        </w:rPr>
        <w:t xml:space="preserve">La Superintendencia podrá requerir nuevas publicaciones en aquellos casos en que no se hayan cumplido los requisitos que señala la Ley de Bancos y la Ley de Bancos Cooperativos y Sociedades de Ahorro y Crédito, así como lo establecido en </w:t>
      </w:r>
      <w:r w:rsidR="00A84C3C" w:rsidRPr="00FA3A0A">
        <w:rPr>
          <w:rFonts w:ascii="Arial Narrow" w:hAnsi="Arial Narrow"/>
          <w:lang w:val="es-ES_tradnl"/>
        </w:rPr>
        <w:t>las presentes</w:t>
      </w:r>
      <w:r w:rsidRPr="00FA3A0A">
        <w:rPr>
          <w:rFonts w:ascii="Arial Narrow" w:hAnsi="Arial Narrow"/>
          <w:lang w:val="es-ES_tradnl"/>
        </w:rPr>
        <w:t xml:space="preserve"> Normas. </w:t>
      </w:r>
    </w:p>
    <w:p w:rsidR="00C04C5B" w:rsidRPr="00FA3A0A" w:rsidRDefault="00C04C5B" w:rsidP="00A931BF">
      <w:pPr>
        <w:widowControl w:val="0"/>
        <w:tabs>
          <w:tab w:val="left" w:pos="426"/>
          <w:tab w:val="left" w:pos="851"/>
        </w:tabs>
        <w:jc w:val="both"/>
        <w:rPr>
          <w:lang w:val="es-ES_tradnl"/>
        </w:rPr>
      </w:pPr>
    </w:p>
    <w:p w:rsidR="007114F4" w:rsidRPr="00FA3A0A" w:rsidRDefault="007114F4" w:rsidP="00A931BF">
      <w:pPr>
        <w:widowControl w:val="0"/>
        <w:jc w:val="both"/>
        <w:rPr>
          <w:rFonts w:ascii="Arial Narrow" w:hAnsi="Arial Narrow"/>
          <w:b/>
          <w:snapToGrid w:val="0"/>
          <w:lang w:val="es-ES_tradnl"/>
        </w:rPr>
      </w:pPr>
      <w:r w:rsidRPr="00FA3A0A">
        <w:rPr>
          <w:rFonts w:ascii="Arial Narrow" w:hAnsi="Arial Narrow"/>
          <w:b/>
          <w:snapToGrid w:val="0"/>
          <w:lang w:val="es-ES_tradnl"/>
        </w:rPr>
        <w:t xml:space="preserve">Oferta </w:t>
      </w:r>
      <w:r w:rsidR="00344958" w:rsidRPr="00FA3A0A">
        <w:rPr>
          <w:rFonts w:ascii="Arial Narrow" w:hAnsi="Arial Narrow"/>
          <w:b/>
          <w:snapToGrid w:val="0"/>
          <w:lang w:val="es-ES_tradnl"/>
        </w:rPr>
        <w:t>p</w:t>
      </w:r>
      <w:r w:rsidRPr="00FA3A0A">
        <w:rPr>
          <w:rFonts w:ascii="Arial Narrow" w:hAnsi="Arial Narrow"/>
          <w:b/>
          <w:snapToGrid w:val="0"/>
          <w:lang w:val="es-ES_tradnl"/>
        </w:rPr>
        <w:t>ública</w:t>
      </w:r>
    </w:p>
    <w:p w:rsidR="007114F4" w:rsidRPr="00FA3A0A" w:rsidRDefault="007114F4" w:rsidP="00A931BF">
      <w:pPr>
        <w:pStyle w:val="Prrafodelista"/>
        <w:widowControl w:val="0"/>
        <w:numPr>
          <w:ilvl w:val="0"/>
          <w:numId w:val="6"/>
        </w:numPr>
        <w:tabs>
          <w:tab w:val="left" w:pos="709"/>
        </w:tabs>
        <w:ind w:left="0" w:firstLine="0"/>
        <w:jc w:val="both"/>
        <w:rPr>
          <w:rFonts w:ascii="Arial Narrow" w:hAnsi="Arial Narrow"/>
          <w:lang w:val="es-ES_tradnl"/>
        </w:rPr>
      </w:pPr>
      <w:r w:rsidRPr="00FA3A0A">
        <w:rPr>
          <w:rFonts w:ascii="Arial Narrow" w:hAnsi="Arial Narrow"/>
          <w:lang w:val="es-ES_tradnl"/>
        </w:rPr>
        <w:t xml:space="preserve">Las divulgaciones tendrán el carácter de oferta pública y obligarán a la </w:t>
      </w:r>
      <w:r w:rsidR="008A3433" w:rsidRPr="00FA3A0A">
        <w:rPr>
          <w:rFonts w:ascii="Arial Narrow" w:hAnsi="Arial Narrow"/>
          <w:lang w:val="es-ES_tradnl"/>
        </w:rPr>
        <w:t>entidad</w:t>
      </w:r>
      <w:r w:rsidRPr="00FA3A0A">
        <w:rPr>
          <w:rFonts w:ascii="Arial Narrow" w:hAnsi="Arial Narrow"/>
          <w:lang w:val="es-ES_tradnl"/>
        </w:rPr>
        <w:t xml:space="preserve"> en los términos del artículo</w:t>
      </w:r>
      <w:r w:rsidR="00272819" w:rsidRPr="00FA3A0A">
        <w:rPr>
          <w:rFonts w:ascii="Arial Narrow" w:hAnsi="Arial Narrow"/>
          <w:lang w:val="es-ES_tradnl"/>
        </w:rPr>
        <w:t xml:space="preserve"> </w:t>
      </w:r>
      <w:r w:rsidRPr="00FA3A0A">
        <w:rPr>
          <w:rFonts w:ascii="Arial Narrow" w:hAnsi="Arial Narrow"/>
          <w:lang w:val="es-ES_tradnl"/>
        </w:rPr>
        <w:t>64 inciso tercero de la Ley de Bancos</w:t>
      </w:r>
      <w:r w:rsidR="00897C43" w:rsidRPr="00FA3A0A">
        <w:rPr>
          <w:rFonts w:ascii="Arial Narrow" w:hAnsi="Arial Narrow"/>
          <w:lang w:val="es-ES_tradnl"/>
        </w:rPr>
        <w:t xml:space="preserve"> y artículo 42 inciso tercero de la Ley de </w:t>
      </w:r>
      <w:r w:rsidR="008A3433" w:rsidRPr="00FA3A0A">
        <w:rPr>
          <w:rFonts w:ascii="Arial Narrow" w:hAnsi="Arial Narrow"/>
          <w:lang w:val="es-ES_tradnl"/>
        </w:rPr>
        <w:t>Bancos Cooperativos y Sociedades de Ahorro y Crédito</w:t>
      </w:r>
      <w:r w:rsidRPr="00FA3A0A">
        <w:rPr>
          <w:rFonts w:ascii="Arial Narrow" w:hAnsi="Arial Narrow"/>
          <w:lang w:val="es-ES_tradnl"/>
        </w:rPr>
        <w:t>.</w:t>
      </w:r>
    </w:p>
    <w:p w:rsidR="007114F4" w:rsidRPr="00FA3A0A" w:rsidRDefault="007114F4" w:rsidP="00A931BF">
      <w:pPr>
        <w:widowControl w:val="0"/>
        <w:ind w:firstLine="720"/>
        <w:jc w:val="both"/>
        <w:rPr>
          <w:rFonts w:ascii="Arial Narrow" w:hAnsi="Arial Narrow"/>
          <w:b/>
          <w:lang w:val="es-ES_tradnl"/>
        </w:rPr>
      </w:pPr>
    </w:p>
    <w:p w:rsidR="007114F4" w:rsidRPr="00FA3A0A" w:rsidRDefault="00F95E53" w:rsidP="00A931BF">
      <w:pPr>
        <w:pStyle w:val="Ttulo1"/>
        <w:keepNext w:val="0"/>
        <w:widowControl w:val="0"/>
        <w:rPr>
          <w:rFonts w:ascii="Arial Narrow" w:hAnsi="Arial Narrow"/>
          <w:szCs w:val="24"/>
        </w:rPr>
      </w:pPr>
      <w:r w:rsidRPr="00FA3A0A">
        <w:rPr>
          <w:rFonts w:ascii="Arial Narrow" w:hAnsi="Arial Narrow"/>
          <w:szCs w:val="24"/>
        </w:rPr>
        <w:t>Divulgación de condiciones</w:t>
      </w:r>
      <w:r w:rsidR="005B48C1" w:rsidRPr="00FA3A0A">
        <w:rPr>
          <w:rFonts w:ascii="Arial Narrow" w:hAnsi="Arial Narrow"/>
          <w:szCs w:val="24"/>
        </w:rPr>
        <w:t xml:space="preserve"> pasivas </w:t>
      </w:r>
      <w:r w:rsidRPr="00FA3A0A">
        <w:rPr>
          <w:rFonts w:ascii="Arial Narrow" w:hAnsi="Arial Narrow"/>
          <w:szCs w:val="24"/>
        </w:rPr>
        <w:t xml:space="preserve"> </w:t>
      </w:r>
    </w:p>
    <w:p w:rsidR="00287C16" w:rsidRPr="00FA3A0A" w:rsidRDefault="00287C16" w:rsidP="00A931BF">
      <w:pPr>
        <w:pStyle w:val="Prrafodelista"/>
        <w:widowControl w:val="0"/>
        <w:numPr>
          <w:ilvl w:val="0"/>
          <w:numId w:val="6"/>
        </w:numPr>
        <w:tabs>
          <w:tab w:val="left" w:pos="426"/>
          <w:tab w:val="left" w:pos="851"/>
        </w:tabs>
        <w:ind w:left="0" w:firstLine="0"/>
        <w:jc w:val="both"/>
        <w:rPr>
          <w:rFonts w:ascii="Arial Narrow" w:hAnsi="Arial Narrow"/>
          <w:lang w:val="es-ES_tradnl"/>
        </w:rPr>
      </w:pPr>
      <w:r w:rsidRPr="00FA3A0A">
        <w:rPr>
          <w:rFonts w:ascii="Arial Narrow" w:hAnsi="Arial Narrow"/>
          <w:lang w:val="es-ES_tradnl"/>
        </w:rPr>
        <w:t>La</w:t>
      </w:r>
      <w:r w:rsidR="00F95E53" w:rsidRPr="00FA3A0A">
        <w:rPr>
          <w:rFonts w:ascii="Arial Narrow" w:hAnsi="Arial Narrow"/>
          <w:lang w:val="es-ES_tradnl"/>
        </w:rPr>
        <w:t xml:space="preserve"> entidad</w:t>
      </w:r>
      <w:r w:rsidR="00621BD5" w:rsidRPr="00FA3A0A">
        <w:rPr>
          <w:rFonts w:ascii="Arial Narrow" w:hAnsi="Arial Narrow"/>
          <w:lang w:val="es-ES_tradnl"/>
        </w:rPr>
        <w:t xml:space="preserve"> </w:t>
      </w:r>
      <w:r w:rsidR="005B48C1" w:rsidRPr="00FA3A0A">
        <w:rPr>
          <w:rFonts w:ascii="Arial Narrow" w:hAnsi="Arial Narrow"/>
          <w:lang w:val="es-ES_tradnl"/>
        </w:rPr>
        <w:t xml:space="preserve">deberá </w:t>
      </w:r>
      <w:r w:rsidRPr="00FA3A0A">
        <w:rPr>
          <w:rFonts w:ascii="Arial Narrow" w:hAnsi="Arial Narrow"/>
          <w:lang w:val="es-ES_tradnl"/>
        </w:rPr>
        <w:t>divulga</w:t>
      </w:r>
      <w:r w:rsidR="00F95E53" w:rsidRPr="00FA3A0A">
        <w:rPr>
          <w:rFonts w:ascii="Arial Narrow" w:hAnsi="Arial Narrow"/>
          <w:lang w:val="es-ES_tradnl"/>
        </w:rPr>
        <w:t>r</w:t>
      </w:r>
      <w:r w:rsidR="005B48C1" w:rsidRPr="00FA3A0A">
        <w:rPr>
          <w:rFonts w:ascii="Arial Narrow" w:hAnsi="Arial Narrow"/>
          <w:lang w:val="es-ES_tradnl"/>
        </w:rPr>
        <w:t xml:space="preserve"> información </w:t>
      </w:r>
      <w:r w:rsidRPr="00FA3A0A">
        <w:rPr>
          <w:rFonts w:ascii="Arial Narrow" w:hAnsi="Arial Narrow"/>
          <w:lang w:val="es-ES_tradnl"/>
        </w:rPr>
        <w:t xml:space="preserve">concerniente a plazos, tasas de interés, capitalización de intereses, recargos, comisiones y otras condiciones que impliquen beneficios o costos significativos para los </w:t>
      </w:r>
      <w:r w:rsidR="00F95E53" w:rsidRPr="00FA3A0A">
        <w:rPr>
          <w:rFonts w:ascii="Arial Narrow" w:hAnsi="Arial Narrow"/>
          <w:lang w:val="es-ES_tradnl"/>
        </w:rPr>
        <w:t>clientes</w:t>
      </w:r>
      <w:r w:rsidRPr="00FA3A0A">
        <w:rPr>
          <w:rFonts w:ascii="Arial Narrow" w:hAnsi="Arial Narrow"/>
          <w:lang w:val="es-ES_tradnl"/>
        </w:rPr>
        <w:t xml:space="preserve">. </w:t>
      </w:r>
      <w:r w:rsidR="00F95E53" w:rsidRPr="00FA3A0A">
        <w:rPr>
          <w:rFonts w:ascii="Arial Narrow" w:hAnsi="Arial Narrow"/>
          <w:lang w:val="es-ES_tradnl"/>
        </w:rPr>
        <w:t>La entidad</w:t>
      </w:r>
      <w:r w:rsidRPr="00FA3A0A">
        <w:rPr>
          <w:rFonts w:ascii="Arial Narrow" w:hAnsi="Arial Narrow"/>
          <w:lang w:val="es-ES_tradnl"/>
        </w:rPr>
        <w:t xml:space="preserve"> publicará tal información en dos diarios de circulación nacional, por lo menos tres veces al año y estarán a la entera disposición de los usuarios en sus oficinas de atención al público</w:t>
      </w:r>
      <w:r w:rsidR="000C20B9" w:rsidRPr="00FA3A0A">
        <w:rPr>
          <w:rFonts w:ascii="Arial Narrow" w:hAnsi="Arial Narrow"/>
          <w:lang w:val="es-ES_tradnl"/>
        </w:rPr>
        <w:t xml:space="preserve">, </w:t>
      </w:r>
      <w:r w:rsidR="003706CA" w:rsidRPr="00FA3A0A">
        <w:rPr>
          <w:rFonts w:ascii="Arial Narrow" w:hAnsi="Arial Narrow"/>
          <w:lang w:val="es-ES_tradnl"/>
        </w:rPr>
        <w:t>sitio</w:t>
      </w:r>
      <w:r w:rsidR="000C20B9" w:rsidRPr="00FA3A0A">
        <w:rPr>
          <w:rFonts w:ascii="Arial Narrow" w:hAnsi="Arial Narrow"/>
          <w:lang w:val="es-ES_tradnl"/>
        </w:rPr>
        <w:t xml:space="preserve"> </w:t>
      </w:r>
      <w:r w:rsidR="00D1181A" w:rsidRPr="00FA3A0A">
        <w:rPr>
          <w:rFonts w:ascii="Arial Narrow" w:hAnsi="Arial Narrow"/>
          <w:lang w:val="es-ES_tradnl"/>
        </w:rPr>
        <w:t>w</w:t>
      </w:r>
      <w:r w:rsidR="000C20B9" w:rsidRPr="00FA3A0A">
        <w:rPr>
          <w:rFonts w:ascii="Arial Narrow" w:hAnsi="Arial Narrow"/>
          <w:lang w:val="es-ES_tradnl"/>
        </w:rPr>
        <w:t>eb y otros medios de comunicación que la entidad estime conveniente</w:t>
      </w:r>
      <w:r w:rsidRPr="00FA3A0A">
        <w:rPr>
          <w:rFonts w:ascii="Arial Narrow" w:hAnsi="Arial Narrow"/>
          <w:lang w:val="es-ES_tradnl"/>
        </w:rPr>
        <w:t>.</w:t>
      </w:r>
      <w:r w:rsidR="004B131E" w:rsidRPr="00FA3A0A">
        <w:rPr>
          <w:rFonts w:ascii="Arial Narrow" w:hAnsi="Arial Narrow"/>
          <w:lang w:val="es-ES_tradnl"/>
        </w:rPr>
        <w:t xml:space="preserve"> </w:t>
      </w:r>
    </w:p>
    <w:p w:rsidR="00385CF7" w:rsidRPr="00FA3A0A" w:rsidRDefault="00385CF7" w:rsidP="00A931BF">
      <w:pPr>
        <w:widowControl w:val="0"/>
        <w:tabs>
          <w:tab w:val="left" w:pos="426"/>
          <w:tab w:val="left" w:pos="851"/>
        </w:tabs>
        <w:jc w:val="both"/>
        <w:rPr>
          <w:lang w:val="es-ES_tradnl"/>
        </w:rPr>
      </w:pPr>
    </w:p>
    <w:p w:rsidR="00137AF9" w:rsidRPr="00FA3A0A" w:rsidRDefault="00137AF9" w:rsidP="00A931BF">
      <w:pPr>
        <w:pStyle w:val="Prrafodelista"/>
        <w:widowControl w:val="0"/>
        <w:tabs>
          <w:tab w:val="left" w:pos="426"/>
          <w:tab w:val="left" w:pos="851"/>
        </w:tabs>
        <w:ind w:left="0"/>
        <w:jc w:val="both"/>
        <w:rPr>
          <w:rFonts w:ascii="Arial Narrow" w:hAnsi="Arial Narrow"/>
          <w:lang w:val="es-ES_tradnl"/>
        </w:rPr>
      </w:pPr>
      <w:r w:rsidRPr="00FA3A0A">
        <w:rPr>
          <w:rFonts w:ascii="Arial Narrow" w:hAnsi="Arial Narrow"/>
          <w:lang w:val="es-ES_tradnl"/>
        </w:rPr>
        <w:t xml:space="preserve">Al pie de la </w:t>
      </w:r>
      <w:r w:rsidRPr="00FA3A0A">
        <w:rPr>
          <w:rFonts w:ascii="Arial Narrow" w:hAnsi="Arial Narrow"/>
          <w:bCs/>
          <w:snapToGrid w:val="0"/>
          <w:lang w:val="es-ES_tradnl"/>
        </w:rPr>
        <w:t>divulgación</w:t>
      </w:r>
      <w:r w:rsidRPr="00FA3A0A">
        <w:rPr>
          <w:rFonts w:ascii="Arial Narrow" w:hAnsi="Arial Narrow"/>
          <w:lang w:val="es-ES_tradnl"/>
        </w:rPr>
        <w:t xml:space="preserve"> de las tasas de interés pasivas deberá indicarse que las distintas modalidades de depósitos ofrecidos, han sido aprobadas por el Banco Central, en lo referente a la transferencia o negociabilidad y al plazo. </w:t>
      </w:r>
    </w:p>
    <w:p w:rsidR="00137AF9" w:rsidRPr="00FA3A0A" w:rsidRDefault="00137AF9" w:rsidP="00A931BF">
      <w:pPr>
        <w:pStyle w:val="Prrafodelista"/>
        <w:widowControl w:val="0"/>
        <w:tabs>
          <w:tab w:val="left" w:pos="426"/>
          <w:tab w:val="left" w:pos="851"/>
        </w:tabs>
        <w:ind w:left="0"/>
        <w:jc w:val="both"/>
        <w:rPr>
          <w:rFonts w:ascii="Arial Narrow" w:hAnsi="Arial Narrow"/>
          <w:lang w:val="es-ES_tradnl"/>
        </w:rPr>
      </w:pPr>
    </w:p>
    <w:p w:rsidR="00385CF7" w:rsidRDefault="00385CF7" w:rsidP="00A931BF">
      <w:pPr>
        <w:pStyle w:val="Prrafodelista"/>
        <w:widowControl w:val="0"/>
        <w:tabs>
          <w:tab w:val="left" w:pos="426"/>
          <w:tab w:val="left" w:pos="851"/>
        </w:tabs>
        <w:ind w:left="0"/>
        <w:jc w:val="both"/>
        <w:rPr>
          <w:rFonts w:ascii="Arial Narrow" w:hAnsi="Arial Narrow"/>
          <w:lang w:val="es-ES_tradnl"/>
        </w:rPr>
      </w:pPr>
      <w:r w:rsidRPr="00FA3A0A">
        <w:rPr>
          <w:rFonts w:ascii="Arial Narrow" w:hAnsi="Arial Narrow"/>
          <w:lang w:val="es-ES_tradnl"/>
        </w:rPr>
        <w:t xml:space="preserve">No obstante lo establecido en el inciso </w:t>
      </w:r>
      <w:r w:rsidR="00137AF9" w:rsidRPr="00FA3A0A">
        <w:rPr>
          <w:rFonts w:ascii="Arial Narrow" w:hAnsi="Arial Narrow"/>
          <w:lang w:val="es-ES_tradnl"/>
        </w:rPr>
        <w:t>primero del presente artículo</w:t>
      </w:r>
      <w:r w:rsidRPr="00FA3A0A">
        <w:rPr>
          <w:rFonts w:ascii="Arial Narrow" w:hAnsi="Arial Narrow"/>
          <w:lang w:val="es-ES_tradnl"/>
        </w:rPr>
        <w:t xml:space="preserve">, </w:t>
      </w:r>
      <w:r w:rsidR="00A978A5" w:rsidRPr="00FA3A0A">
        <w:rPr>
          <w:rFonts w:ascii="Arial Narrow" w:hAnsi="Arial Narrow"/>
          <w:lang w:val="es-ES_tradnl"/>
        </w:rPr>
        <w:t>queda</w:t>
      </w:r>
      <w:r w:rsidRPr="00FA3A0A">
        <w:rPr>
          <w:rFonts w:ascii="Arial Narrow" w:hAnsi="Arial Narrow"/>
          <w:lang w:val="es-ES_tradnl"/>
        </w:rPr>
        <w:t xml:space="preserve"> excluidos de la publicación en diarios de circulación nacional, los Bancos Cooperativos.</w:t>
      </w:r>
    </w:p>
    <w:p w:rsidR="005E77BB" w:rsidRPr="00FA3A0A" w:rsidRDefault="005E77BB" w:rsidP="00A931BF">
      <w:pPr>
        <w:pStyle w:val="Prrafodelista"/>
        <w:widowControl w:val="0"/>
        <w:tabs>
          <w:tab w:val="left" w:pos="426"/>
          <w:tab w:val="left" w:pos="851"/>
        </w:tabs>
        <w:ind w:left="0"/>
        <w:jc w:val="both"/>
        <w:rPr>
          <w:rFonts w:ascii="Arial Narrow" w:hAnsi="Arial Narrow"/>
          <w:lang w:val="es-ES_tradnl"/>
        </w:rPr>
      </w:pPr>
    </w:p>
    <w:p w:rsidR="00693C46" w:rsidRPr="00FA3A0A" w:rsidRDefault="001C0D4E" w:rsidP="00A931BF">
      <w:pPr>
        <w:pStyle w:val="Textoindependiente3"/>
        <w:widowControl w:val="0"/>
        <w:jc w:val="center"/>
        <w:rPr>
          <w:rFonts w:ascii="Arial Narrow" w:hAnsi="Arial Narrow"/>
          <w:sz w:val="24"/>
          <w:szCs w:val="24"/>
        </w:rPr>
      </w:pPr>
      <w:r w:rsidRPr="00FA3A0A">
        <w:rPr>
          <w:rFonts w:ascii="Arial Narrow" w:hAnsi="Arial Narrow"/>
          <w:sz w:val="24"/>
          <w:szCs w:val="24"/>
        </w:rPr>
        <w:t>CAPÍTULO X</w:t>
      </w:r>
    </w:p>
    <w:p w:rsidR="00693C46" w:rsidRPr="00FA3A0A" w:rsidRDefault="00693C46" w:rsidP="00A931BF">
      <w:pPr>
        <w:pStyle w:val="Textoindependiente3"/>
        <w:widowControl w:val="0"/>
        <w:jc w:val="center"/>
        <w:rPr>
          <w:rFonts w:ascii="Arial Narrow" w:hAnsi="Arial Narrow"/>
          <w:sz w:val="24"/>
          <w:szCs w:val="24"/>
        </w:rPr>
      </w:pPr>
      <w:r w:rsidRPr="00FA3A0A">
        <w:rPr>
          <w:rFonts w:ascii="Arial Narrow" w:hAnsi="Arial Narrow"/>
          <w:sz w:val="24"/>
          <w:szCs w:val="24"/>
        </w:rPr>
        <w:t>DE LAS GESTIONES DE COBRO POR TERCEROS</w:t>
      </w:r>
    </w:p>
    <w:p w:rsidR="00693C46" w:rsidRDefault="00693C46" w:rsidP="00A931BF">
      <w:pPr>
        <w:widowControl w:val="0"/>
        <w:jc w:val="both"/>
        <w:rPr>
          <w:rFonts w:ascii="Arial Narrow" w:hAnsi="Arial Narrow"/>
          <w:lang w:val="es-ES_tradnl"/>
        </w:rPr>
      </w:pPr>
    </w:p>
    <w:p w:rsidR="002B38F9" w:rsidRPr="00FA3A0A" w:rsidRDefault="002B38F9" w:rsidP="00A931BF">
      <w:pPr>
        <w:widowControl w:val="0"/>
        <w:jc w:val="both"/>
        <w:rPr>
          <w:rFonts w:ascii="Arial Narrow" w:hAnsi="Arial Narrow"/>
          <w:b/>
          <w:lang w:val="es-ES_tradnl"/>
        </w:rPr>
      </w:pPr>
      <w:r w:rsidRPr="00FA3A0A">
        <w:rPr>
          <w:rFonts w:ascii="Arial Narrow" w:hAnsi="Arial Narrow"/>
          <w:b/>
          <w:lang w:val="es-ES_tradnl"/>
        </w:rPr>
        <w:t xml:space="preserve">Prestación de servicios por terceros </w:t>
      </w:r>
    </w:p>
    <w:p w:rsidR="002B38F9" w:rsidRPr="00FA3A0A" w:rsidRDefault="002B38F9" w:rsidP="00A931BF">
      <w:pPr>
        <w:pStyle w:val="Prrafodelista"/>
        <w:widowControl w:val="0"/>
        <w:numPr>
          <w:ilvl w:val="0"/>
          <w:numId w:val="6"/>
        </w:numPr>
        <w:tabs>
          <w:tab w:val="left" w:pos="426"/>
          <w:tab w:val="left" w:pos="851"/>
        </w:tabs>
        <w:ind w:left="0" w:firstLine="0"/>
        <w:jc w:val="both"/>
        <w:rPr>
          <w:rFonts w:ascii="Arial Narrow" w:hAnsi="Arial Narrow"/>
          <w:lang w:val="es-SV"/>
        </w:rPr>
      </w:pPr>
      <w:r w:rsidRPr="00FA3A0A">
        <w:rPr>
          <w:rFonts w:ascii="Arial Narrow" w:hAnsi="Arial Narrow"/>
          <w:lang w:val="es-SV"/>
        </w:rPr>
        <w:t>La entidad debe establecer políticas y procedimientos apropiados para evaluar y monitorear la tercerización de servicios de gestión de cobro administrativa. Para ello, la entidad debe formalizar contratos, que incluyan el alcance y definan claramente las responsabilidades del proveedor de servicios y de la entidad.</w:t>
      </w:r>
    </w:p>
    <w:p w:rsidR="002B38F9" w:rsidRPr="00FA3A0A" w:rsidRDefault="002B38F9" w:rsidP="00A931BF">
      <w:pPr>
        <w:pStyle w:val="Textoindependiente"/>
        <w:widowControl w:val="0"/>
        <w:tabs>
          <w:tab w:val="left" w:pos="709"/>
          <w:tab w:val="left" w:pos="851"/>
        </w:tabs>
        <w:jc w:val="both"/>
        <w:rPr>
          <w:rFonts w:ascii="Arial Narrow" w:hAnsi="Arial Narrow"/>
          <w:b w:val="0"/>
          <w:lang w:val="es-SV"/>
        </w:rPr>
      </w:pPr>
    </w:p>
    <w:p w:rsidR="002B38F9" w:rsidRPr="00FA3A0A" w:rsidRDefault="002B38F9" w:rsidP="00A931BF">
      <w:pPr>
        <w:pStyle w:val="Textoindependiente"/>
        <w:widowControl w:val="0"/>
        <w:tabs>
          <w:tab w:val="left" w:pos="709"/>
          <w:tab w:val="left" w:pos="851"/>
        </w:tabs>
        <w:jc w:val="both"/>
        <w:rPr>
          <w:rFonts w:ascii="Arial Narrow" w:hAnsi="Arial Narrow"/>
          <w:b w:val="0"/>
          <w:lang w:val="es-SV"/>
        </w:rPr>
      </w:pPr>
      <w:r w:rsidRPr="00FA3A0A">
        <w:rPr>
          <w:rFonts w:ascii="Arial Narrow" w:hAnsi="Arial Narrow"/>
          <w:b w:val="0"/>
          <w:lang w:val="es-SV"/>
        </w:rPr>
        <w:t>Adicionalmente los contratos deberán incluir como mínimo las cláusulas siguientes:</w:t>
      </w:r>
    </w:p>
    <w:p w:rsidR="002B38F9" w:rsidRPr="00FA3A0A" w:rsidRDefault="002B38F9" w:rsidP="00A931BF">
      <w:pPr>
        <w:pStyle w:val="Textoindependiente"/>
        <w:widowControl w:val="0"/>
        <w:numPr>
          <w:ilvl w:val="0"/>
          <w:numId w:val="15"/>
        </w:numPr>
        <w:tabs>
          <w:tab w:val="clear" w:pos="4680"/>
        </w:tabs>
        <w:spacing w:before="120"/>
        <w:ind w:left="425" w:hanging="425"/>
        <w:jc w:val="both"/>
        <w:rPr>
          <w:rFonts w:ascii="Arial Narrow" w:hAnsi="Arial Narrow"/>
          <w:b w:val="0"/>
          <w:lang w:val="es-SV"/>
        </w:rPr>
      </w:pPr>
      <w:r w:rsidRPr="00FA3A0A">
        <w:rPr>
          <w:rFonts w:ascii="Arial Narrow" w:hAnsi="Arial Narrow"/>
          <w:b w:val="0"/>
          <w:lang w:val="es-SV"/>
        </w:rPr>
        <w:t xml:space="preserve">Confidencialidad de la información; </w:t>
      </w:r>
    </w:p>
    <w:p w:rsidR="002B38F9" w:rsidRPr="00FA3A0A" w:rsidRDefault="002B38F9" w:rsidP="00A931BF">
      <w:pPr>
        <w:pStyle w:val="Textoindependiente"/>
        <w:widowControl w:val="0"/>
        <w:numPr>
          <w:ilvl w:val="0"/>
          <w:numId w:val="15"/>
        </w:numPr>
        <w:tabs>
          <w:tab w:val="clear" w:pos="4680"/>
          <w:tab w:val="left" w:pos="709"/>
          <w:tab w:val="left" w:pos="851"/>
        </w:tabs>
        <w:ind w:left="425" w:hanging="425"/>
        <w:jc w:val="both"/>
        <w:rPr>
          <w:rFonts w:ascii="Arial Narrow" w:eastAsiaTheme="minorHAnsi" w:hAnsi="Arial Narrow" w:cstheme="minorBidi"/>
          <w:b w:val="0"/>
          <w:lang w:eastAsia="zh-CN"/>
        </w:rPr>
      </w:pPr>
      <w:r w:rsidRPr="00FA3A0A">
        <w:rPr>
          <w:rFonts w:ascii="Arial Narrow" w:eastAsiaTheme="minorHAnsi" w:hAnsi="Arial Narrow" w:cstheme="minorBidi"/>
          <w:b w:val="0"/>
          <w:lang w:eastAsia="zh-CN"/>
        </w:rPr>
        <w:t xml:space="preserve">Obligación del proveedor de cumplir con las </w:t>
      </w:r>
      <w:r w:rsidRPr="00FA3A0A">
        <w:rPr>
          <w:rFonts w:ascii="Arial Narrow" w:hAnsi="Arial Narrow" w:cs="Arial"/>
          <w:b w:val="0"/>
        </w:rPr>
        <w:t>disposiciones legales que le son aplicables y las penalizaciones por su incumplimiento</w:t>
      </w:r>
      <w:r w:rsidRPr="00FA3A0A">
        <w:rPr>
          <w:rFonts w:ascii="Arial Narrow" w:eastAsiaTheme="minorHAnsi" w:hAnsi="Arial Narrow" w:cstheme="minorBidi"/>
          <w:b w:val="0"/>
          <w:lang w:eastAsia="zh-CN"/>
        </w:rPr>
        <w:t>;</w:t>
      </w:r>
    </w:p>
    <w:p w:rsidR="002B38F9" w:rsidRPr="00FA3A0A" w:rsidRDefault="002B38F9" w:rsidP="00A931BF">
      <w:pPr>
        <w:pStyle w:val="Textoindependiente"/>
        <w:widowControl w:val="0"/>
        <w:numPr>
          <w:ilvl w:val="0"/>
          <w:numId w:val="15"/>
        </w:numPr>
        <w:tabs>
          <w:tab w:val="clear" w:pos="4680"/>
          <w:tab w:val="left" w:pos="709"/>
          <w:tab w:val="left" w:pos="851"/>
        </w:tabs>
        <w:ind w:left="425" w:hanging="425"/>
        <w:jc w:val="both"/>
        <w:rPr>
          <w:rFonts w:ascii="Arial Narrow" w:eastAsiaTheme="minorHAnsi" w:hAnsi="Arial Narrow" w:cstheme="minorBidi"/>
          <w:b w:val="0"/>
          <w:lang w:eastAsia="zh-CN"/>
        </w:rPr>
      </w:pPr>
      <w:r w:rsidRPr="00FA3A0A">
        <w:rPr>
          <w:rFonts w:ascii="Arial Narrow" w:hAnsi="Arial Narrow"/>
          <w:b w:val="0"/>
          <w:lang w:eastAsia="zh-CN"/>
        </w:rPr>
        <w:t xml:space="preserve">En los casos en que se realicen cobros administrativos, detalle </w:t>
      </w:r>
      <w:r w:rsidRPr="00FA3A0A">
        <w:rPr>
          <w:rFonts w:ascii="Arial Narrow" w:eastAsiaTheme="minorHAnsi" w:hAnsi="Arial Narrow" w:cstheme="minorBidi"/>
          <w:b w:val="0"/>
          <w:lang w:eastAsia="zh-CN"/>
        </w:rPr>
        <w:t xml:space="preserve">del tratamiento de cobro administrativo o cobro de la mora que se realizará al </w:t>
      </w:r>
      <w:r w:rsidR="00E22E5D" w:rsidRPr="00FA3A0A">
        <w:rPr>
          <w:rFonts w:ascii="Arial Narrow" w:eastAsiaTheme="minorHAnsi" w:hAnsi="Arial Narrow" w:cstheme="minorBidi"/>
          <w:b w:val="0"/>
          <w:lang w:eastAsia="zh-CN"/>
        </w:rPr>
        <w:t>cliente</w:t>
      </w:r>
      <w:r w:rsidRPr="00FA3A0A">
        <w:rPr>
          <w:rFonts w:ascii="Arial Narrow" w:eastAsiaTheme="minorHAnsi" w:hAnsi="Arial Narrow" w:cstheme="minorBidi"/>
          <w:b w:val="0"/>
          <w:lang w:eastAsia="zh-CN"/>
        </w:rPr>
        <w:t xml:space="preserve">, así como la tabla de honorarios por las gestiones realizadas. </w:t>
      </w:r>
      <w:r w:rsidRPr="00FA3A0A">
        <w:rPr>
          <w:rFonts w:ascii="Arial Narrow" w:hAnsi="Arial Narrow"/>
          <w:b w:val="0"/>
          <w:lang w:val="es-MX"/>
        </w:rPr>
        <w:t xml:space="preserve">El cobro realizado al </w:t>
      </w:r>
      <w:r w:rsidR="003C38A2" w:rsidRPr="00FA3A0A">
        <w:rPr>
          <w:rFonts w:ascii="Arial Narrow" w:hAnsi="Arial Narrow"/>
          <w:b w:val="0"/>
          <w:lang w:val="es-MX"/>
        </w:rPr>
        <w:t>cliente</w:t>
      </w:r>
      <w:r w:rsidRPr="00FA3A0A">
        <w:rPr>
          <w:rFonts w:ascii="Arial Narrow" w:hAnsi="Arial Narrow"/>
          <w:b w:val="0"/>
          <w:lang w:val="es-MX"/>
        </w:rPr>
        <w:t xml:space="preserve"> deberá estar en concordancia con los costos en que incurre la entidad</w:t>
      </w:r>
      <w:r w:rsidRPr="00FA3A0A">
        <w:rPr>
          <w:rFonts w:ascii="Arial Narrow" w:eastAsiaTheme="minorHAnsi" w:hAnsi="Arial Narrow" w:cstheme="minorBidi"/>
          <w:b w:val="0"/>
          <w:lang w:eastAsia="zh-CN"/>
        </w:rPr>
        <w:t>; y</w:t>
      </w:r>
    </w:p>
    <w:p w:rsidR="002B38F9" w:rsidRPr="00FA3A0A" w:rsidRDefault="002B38F9" w:rsidP="00A931BF">
      <w:pPr>
        <w:pStyle w:val="Textoindependiente"/>
        <w:widowControl w:val="0"/>
        <w:numPr>
          <w:ilvl w:val="0"/>
          <w:numId w:val="15"/>
        </w:numPr>
        <w:tabs>
          <w:tab w:val="clear" w:pos="4680"/>
          <w:tab w:val="left" w:pos="709"/>
          <w:tab w:val="left" w:pos="851"/>
        </w:tabs>
        <w:ind w:left="425" w:hanging="425"/>
        <w:jc w:val="both"/>
        <w:rPr>
          <w:rFonts w:ascii="Arial Narrow" w:hAnsi="Arial Narrow"/>
          <w:b w:val="0"/>
          <w:lang w:val="es-SV"/>
        </w:rPr>
      </w:pPr>
      <w:r w:rsidRPr="00FA3A0A">
        <w:rPr>
          <w:rFonts w:ascii="Arial Narrow" w:hAnsi="Arial Narrow"/>
          <w:b w:val="0"/>
          <w:lang w:val="es-SV"/>
        </w:rPr>
        <w:t>Obligación del proveedor de documentar los servicios brindados de manera que faciliten una adecuada revisión de la prestación del servicio, por parte de la entidad y de la Superintendencia.</w:t>
      </w:r>
    </w:p>
    <w:p w:rsidR="002B38F9" w:rsidRPr="00FA3A0A" w:rsidRDefault="002B38F9" w:rsidP="00A931BF">
      <w:pPr>
        <w:pStyle w:val="Textoindependiente"/>
        <w:widowControl w:val="0"/>
        <w:tabs>
          <w:tab w:val="left" w:pos="709"/>
          <w:tab w:val="left" w:pos="851"/>
        </w:tabs>
        <w:jc w:val="both"/>
        <w:rPr>
          <w:rFonts w:ascii="Arial Narrow" w:hAnsi="Arial Narrow"/>
          <w:lang w:val="es-SV"/>
        </w:rPr>
      </w:pPr>
    </w:p>
    <w:p w:rsidR="002B38F9" w:rsidRPr="00FA3A0A" w:rsidRDefault="002B38F9" w:rsidP="00A931BF">
      <w:pPr>
        <w:widowControl w:val="0"/>
        <w:jc w:val="both"/>
        <w:rPr>
          <w:rFonts w:ascii="Arial Narrow" w:hAnsi="Arial Narrow"/>
          <w:b/>
          <w:lang w:val="es-ES_tradnl"/>
        </w:rPr>
      </w:pPr>
      <w:r w:rsidRPr="00FA3A0A">
        <w:rPr>
          <w:rFonts w:ascii="Arial Narrow" w:hAnsi="Arial Narrow"/>
          <w:b/>
          <w:lang w:val="es-ES_tradnl"/>
        </w:rPr>
        <w:t>Empresas gestoras de cobro</w:t>
      </w:r>
    </w:p>
    <w:p w:rsidR="002B38F9" w:rsidRPr="00FA3A0A" w:rsidRDefault="002B38F9" w:rsidP="00A931BF">
      <w:pPr>
        <w:pStyle w:val="Prrafodelista"/>
        <w:widowControl w:val="0"/>
        <w:numPr>
          <w:ilvl w:val="0"/>
          <w:numId w:val="6"/>
        </w:numPr>
        <w:tabs>
          <w:tab w:val="left" w:pos="426"/>
          <w:tab w:val="left" w:pos="851"/>
        </w:tabs>
        <w:ind w:left="0" w:firstLine="0"/>
        <w:jc w:val="both"/>
        <w:rPr>
          <w:rFonts w:ascii="Arial Narrow" w:hAnsi="Arial Narrow"/>
          <w:lang w:val="es-SV"/>
        </w:rPr>
      </w:pPr>
      <w:r w:rsidRPr="00FA3A0A">
        <w:rPr>
          <w:rFonts w:ascii="Arial Narrow" w:hAnsi="Arial Narrow"/>
          <w:lang w:val="es-SV"/>
        </w:rPr>
        <w:t>La entidad debe tener a disposición de sus clientes, los datos actualizados de las oficinas de gestión de cobro, que incluya como mínimo lo siguiente: nombre de oficina, dirección, teléfonos y los horarios en que efectuarán los cobros. Esta información deberá estar a disposición de los clientes a través de medios electrónicos y en sus agencias.</w:t>
      </w:r>
    </w:p>
    <w:p w:rsidR="00FE2A7E" w:rsidRPr="00FA3A0A" w:rsidRDefault="00FE2A7E" w:rsidP="00A931BF">
      <w:pPr>
        <w:widowControl w:val="0"/>
        <w:autoSpaceDE w:val="0"/>
        <w:autoSpaceDN w:val="0"/>
        <w:adjustRightInd w:val="0"/>
        <w:jc w:val="both"/>
        <w:rPr>
          <w:rFonts w:ascii="Arial Narrow" w:hAnsi="Arial Narrow" w:cs="Arial"/>
          <w:lang w:val="es-SV"/>
        </w:rPr>
      </w:pPr>
    </w:p>
    <w:p w:rsidR="00120DEB" w:rsidRPr="00FA3A0A" w:rsidRDefault="00120DEB" w:rsidP="00A931BF">
      <w:pPr>
        <w:pStyle w:val="Textoindependiente3"/>
        <w:widowControl w:val="0"/>
        <w:jc w:val="center"/>
        <w:rPr>
          <w:rFonts w:ascii="Arial Narrow" w:hAnsi="Arial Narrow"/>
          <w:sz w:val="24"/>
          <w:szCs w:val="24"/>
        </w:rPr>
      </w:pPr>
      <w:r w:rsidRPr="00FA3A0A">
        <w:rPr>
          <w:rFonts w:ascii="Arial Narrow" w:hAnsi="Arial Narrow"/>
          <w:sz w:val="24"/>
          <w:szCs w:val="24"/>
        </w:rPr>
        <w:t xml:space="preserve">CAPÍTULO </w:t>
      </w:r>
      <w:r w:rsidR="001C0D4E" w:rsidRPr="00FA3A0A">
        <w:rPr>
          <w:rFonts w:ascii="Arial Narrow" w:hAnsi="Arial Narrow"/>
          <w:sz w:val="24"/>
          <w:szCs w:val="24"/>
        </w:rPr>
        <w:t>XI</w:t>
      </w:r>
    </w:p>
    <w:p w:rsidR="006061B8" w:rsidRPr="00FA3A0A" w:rsidRDefault="006061B8" w:rsidP="00A931BF">
      <w:pPr>
        <w:widowControl w:val="0"/>
        <w:tabs>
          <w:tab w:val="center" w:pos="4680"/>
        </w:tabs>
        <w:jc w:val="center"/>
        <w:rPr>
          <w:rFonts w:ascii="Arial Narrow" w:hAnsi="Arial Narrow"/>
          <w:b/>
          <w:lang w:val="es-ES_tradnl"/>
        </w:rPr>
      </w:pPr>
      <w:r w:rsidRPr="00FA3A0A">
        <w:rPr>
          <w:rFonts w:ascii="Arial Narrow" w:hAnsi="Arial Narrow"/>
          <w:b/>
          <w:lang w:val="es-ES_tradnl"/>
        </w:rPr>
        <w:t>OTRAS DISPOSICIONES, DEROGATORIA Y VIGENCIA</w:t>
      </w:r>
    </w:p>
    <w:p w:rsidR="00A978A5" w:rsidRPr="00FA3A0A" w:rsidRDefault="00A978A5" w:rsidP="00A931BF">
      <w:pPr>
        <w:widowControl w:val="0"/>
        <w:tabs>
          <w:tab w:val="center" w:pos="4680"/>
        </w:tabs>
        <w:jc w:val="center"/>
        <w:rPr>
          <w:rFonts w:ascii="Arial Narrow" w:hAnsi="Arial Narrow"/>
          <w:b/>
          <w:lang w:val="es-ES_tradnl"/>
        </w:rPr>
      </w:pPr>
    </w:p>
    <w:p w:rsidR="00190557" w:rsidRPr="00617931" w:rsidRDefault="009945C1" w:rsidP="00A931BF">
      <w:pPr>
        <w:widowControl w:val="0"/>
        <w:tabs>
          <w:tab w:val="left" w:pos="3203"/>
        </w:tabs>
        <w:autoSpaceDE w:val="0"/>
        <w:autoSpaceDN w:val="0"/>
        <w:adjustRightInd w:val="0"/>
        <w:jc w:val="both"/>
        <w:rPr>
          <w:rFonts w:ascii="Arial Narrow" w:eastAsiaTheme="minorHAnsi" w:hAnsi="Arial Narrow" w:cs="Arial"/>
          <w:iCs/>
          <w:lang w:eastAsia="en-US"/>
        </w:rPr>
      </w:pPr>
      <w:r w:rsidRPr="00617931">
        <w:rPr>
          <w:rFonts w:ascii="Arial Narrow" w:eastAsiaTheme="minorHAnsi" w:hAnsi="Arial Narrow" w:cs="Arial"/>
          <w:b/>
          <w:iCs/>
          <w:lang w:eastAsia="en-US"/>
        </w:rPr>
        <w:t>Generación de información estadística</w:t>
      </w:r>
      <w:r w:rsidR="00190557" w:rsidRPr="00617931">
        <w:rPr>
          <w:rFonts w:ascii="Arial Narrow" w:eastAsiaTheme="minorHAnsi" w:hAnsi="Arial Narrow" w:cs="Arial"/>
          <w:iCs/>
          <w:lang w:eastAsia="en-US"/>
        </w:rPr>
        <w:tab/>
      </w:r>
    </w:p>
    <w:p w:rsidR="00B61657" w:rsidRPr="00617931" w:rsidRDefault="009945C1" w:rsidP="00A931BF">
      <w:pPr>
        <w:pStyle w:val="Prrafodelista"/>
        <w:widowControl w:val="0"/>
        <w:numPr>
          <w:ilvl w:val="0"/>
          <w:numId w:val="6"/>
        </w:numPr>
        <w:tabs>
          <w:tab w:val="left" w:pos="709"/>
        </w:tabs>
        <w:ind w:left="0" w:firstLine="0"/>
        <w:jc w:val="both"/>
        <w:rPr>
          <w:rFonts w:ascii="Arial Narrow" w:eastAsia="Calibri" w:hAnsi="Arial Narrow"/>
          <w:lang w:val="es-SV"/>
        </w:rPr>
      </w:pPr>
      <w:r w:rsidRPr="00617931">
        <w:rPr>
          <w:rFonts w:ascii="Arial Narrow" w:eastAsia="Calibri" w:hAnsi="Arial Narrow"/>
          <w:lang w:val="es-SV"/>
        </w:rPr>
        <w:t>L</w:t>
      </w:r>
      <w:r w:rsidR="00190557" w:rsidRPr="00617931">
        <w:rPr>
          <w:rFonts w:ascii="Arial Narrow" w:eastAsia="Calibri" w:hAnsi="Arial Narrow"/>
          <w:lang w:val="es-SV"/>
        </w:rPr>
        <w:t xml:space="preserve">a entidad, deberá contar con un sistema automatizado de registro, tratamiento, almacenamiento, </w:t>
      </w:r>
      <w:r w:rsidR="0053675E" w:rsidRPr="00757293">
        <w:rPr>
          <w:rFonts w:ascii="Arial Narrow" w:eastAsia="Calibri" w:hAnsi="Arial Narrow"/>
          <w:lang w:val="es-SV"/>
        </w:rPr>
        <w:t xml:space="preserve">transmisión, producción, seguridad y control de reclamos </w:t>
      </w:r>
      <w:r w:rsidR="0053675E" w:rsidRPr="00757293">
        <w:rPr>
          <w:rFonts w:ascii="Arial Narrow" w:hAnsi="Arial Narrow"/>
        </w:rPr>
        <w:t>o gestiones que involucran cualquier queja o inconformidad expresada por el cliente, recibidas en el mes anterior, relacionadas a productos o servicios financieros,</w:t>
      </w:r>
      <w:r w:rsidR="0053675E" w:rsidRPr="00757293">
        <w:rPr>
          <w:rFonts w:ascii="Arial Narrow" w:eastAsia="Calibri" w:hAnsi="Arial Narrow"/>
          <w:lang w:val="es-SV"/>
        </w:rPr>
        <w:t xml:space="preserve"> el cual deberá contener entre otros, el número de casos, motivo de reclamos, casos en proceso o finalizado, conforme al formato descrito en el Anexo No. </w:t>
      </w:r>
      <w:r w:rsidR="0053675E">
        <w:rPr>
          <w:rFonts w:ascii="Arial Narrow" w:eastAsia="Calibri" w:hAnsi="Arial Narrow"/>
          <w:lang w:val="es-SV"/>
        </w:rPr>
        <w:t>6</w:t>
      </w:r>
      <w:r w:rsidR="0053675E" w:rsidRPr="00757293">
        <w:rPr>
          <w:rFonts w:ascii="Arial Narrow" w:eastAsia="Calibri" w:hAnsi="Arial Narrow"/>
          <w:lang w:val="es-SV"/>
        </w:rPr>
        <w:t xml:space="preserve"> de las presentes Normas.</w:t>
      </w:r>
      <w:r w:rsidR="0053675E" w:rsidRPr="00617931">
        <w:rPr>
          <w:rFonts w:ascii="Arial Narrow" w:eastAsia="Calibri" w:hAnsi="Arial Narrow"/>
          <w:lang w:val="es-SV"/>
        </w:rPr>
        <w:t xml:space="preserve"> </w:t>
      </w:r>
      <w:r w:rsidR="004D3830" w:rsidRPr="00617931">
        <w:rPr>
          <w:rFonts w:ascii="Arial Narrow" w:eastAsia="Calibri" w:hAnsi="Arial Narrow"/>
          <w:lang w:val="es-SV"/>
        </w:rPr>
        <w:t>(1)</w:t>
      </w:r>
    </w:p>
    <w:p w:rsidR="009945C1" w:rsidRPr="00617931" w:rsidRDefault="009945C1" w:rsidP="00A931BF">
      <w:pPr>
        <w:pStyle w:val="Prrafodelista"/>
        <w:widowControl w:val="0"/>
        <w:tabs>
          <w:tab w:val="left" w:pos="426"/>
          <w:tab w:val="left" w:pos="851"/>
        </w:tabs>
        <w:autoSpaceDE w:val="0"/>
        <w:autoSpaceDN w:val="0"/>
        <w:adjustRightInd w:val="0"/>
        <w:ind w:left="0"/>
        <w:jc w:val="both"/>
        <w:rPr>
          <w:rFonts w:ascii="Arial Narrow" w:eastAsia="Calibri" w:hAnsi="Arial Narrow"/>
          <w:lang w:val="es-SV"/>
        </w:rPr>
      </w:pPr>
    </w:p>
    <w:p w:rsidR="00190557" w:rsidRPr="006216C8" w:rsidRDefault="006216C8" w:rsidP="00F10196">
      <w:pPr>
        <w:widowControl w:val="0"/>
        <w:jc w:val="both"/>
        <w:rPr>
          <w:rFonts w:ascii="Arial Narrow" w:hAnsi="Arial Narrow"/>
          <w:lang w:val="es-SV"/>
        </w:rPr>
      </w:pPr>
      <w:r w:rsidRPr="00757293">
        <w:rPr>
          <w:rFonts w:ascii="Arial Narrow" w:hAnsi="Arial Narrow"/>
          <w:lang w:val="es-SV"/>
        </w:rPr>
        <w:t xml:space="preserve">El sistema generará estadísticas para conocer cuáles productos </w:t>
      </w:r>
      <w:r w:rsidR="00CE36AE">
        <w:rPr>
          <w:rFonts w:ascii="Arial Narrow" w:hAnsi="Arial Narrow"/>
          <w:lang w:val="es-SV"/>
        </w:rPr>
        <w:t xml:space="preserve">de los </w:t>
      </w:r>
      <w:r w:rsidRPr="00757293">
        <w:rPr>
          <w:rFonts w:ascii="Arial Narrow" w:hAnsi="Arial Narrow"/>
          <w:lang w:val="es-SV"/>
        </w:rPr>
        <w:t>que ofrece cada entidad son l</w:t>
      </w:r>
      <w:r w:rsidR="00CE36AE">
        <w:rPr>
          <w:rFonts w:ascii="Arial Narrow" w:hAnsi="Arial Narrow"/>
          <w:lang w:val="es-SV"/>
        </w:rPr>
        <w:t>o</w:t>
      </w:r>
      <w:r w:rsidRPr="00757293">
        <w:rPr>
          <w:rFonts w:ascii="Arial Narrow" w:hAnsi="Arial Narrow"/>
          <w:lang w:val="es-SV"/>
        </w:rPr>
        <w:t xml:space="preserve">s que </w:t>
      </w:r>
      <w:bookmarkStart w:id="2" w:name="_Hlk21679369"/>
      <w:r w:rsidR="00CE36AE">
        <w:rPr>
          <w:rFonts w:ascii="Arial Narrow" w:hAnsi="Arial Narrow"/>
          <w:lang w:val="es-SV"/>
        </w:rPr>
        <w:t xml:space="preserve">presentan mayor número de </w:t>
      </w:r>
      <w:r w:rsidRPr="00757293">
        <w:rPr>
          <w:rFonts w:ascii="Arial Narrow" w:hAnsi="Arial Narrow"/>
          <w:lang w:val="es-SV"/>
        </w:rPr>
        <w:t xml:space="preserve">reclamos </w:t>
      </w:r>
      <w:r w:rsidR="00CE36AE">
        <w:rPr>
          <w:rFonts w:ascii="Arial Narrow" w:hAnsi="Arial Narrow"/>
          <w:lang w:val="es-SV"/>
        </w:rPr>
        <w:t>o</w:t>
      </w:r>
      <w:r w:rsidRPr="00757293">
        <w:rPr>
          <w:rFonts w:ascii="Arial Narrow" w:hAnsi="Arial Narrow"/>
          <w:lang w:val="es-SV"/>
        </w:rPr>
        <w:t xml:space="preserve"> </w:t>
      </w:r>
      <w:r w:rsidRPr="00757293">
        <w:rPr>
          <w:rFonts w:ascii="Arial Narrow" w:hAnsi="Arial Narrow"/>
        </w:rPr>
        <w:t xml:space="preserve">gestiones </w:t>
      </w:r>
      <w:bookmarkEnd w:id="2"/>
      <w:r w:rsidRPr="00757293">
        <w:rPr>
          <w:rFonts w:ascii="Arial Narrow" w:hAnsi="Arial Narrow"/>
        </w:rPr>
        <w:t xml:space="preserve">que involucran cualquier queja o inconformidad expresada por el cliente recibidas en el mes anterior, relacionadas a productos o servicios financieros, </w:t>
      </w:r>
      <w:r w:rsidRPr="00757293">
        <w:rPr>
          <w:rFonts w:ascii="Arial Narrow" w:hAnsi="Arial Narrow"/>
          <w:lang w:val="es-SV"/>
        </w:rPr>
        <w:t xml:space="preserve">con el objeto de que el Órgano de Administración, tome decisiones con base a información relevante y oportuna de conformidad a lo establecido en el artículo 35 literales d), e), h) y j) de la Ley de Supervisión y Regulación del Sistema Financiero. </w:t>
      </w:r>
      <w:r w:rsidR="004D3830" w:rsidRPr="006216C8">
        <w:rPr>
          <w:rFonts w:ascii="Arial Narrow" w:eastAsia="Calibri" w:hAnsi="Arial Narrow"/>
          <w:lang w:val="es-SV"/>
        </w:rPr>
        <w:t>(1)</w:t>
      </w:r>
    </w:p>
    <w:p w:rsidR="00190557" w:rsidRPr="00617931" w:rsidRDefault="00190557" w:rsidP="00A931BF">
      <w:pPr>
        <w:widowControl w:val="0"/>
        <w:autoSpaceDE w:val="0"/>
        <w:autoSpaceDN w:val="0"/>
        <w:adjustRightInd w:val="0"/>
        <w:jc w:val="both"/>
        <w:rPr>
          <w:rFonts w:ascii="Arial Narrow" w:eastAsia="Calibri" w:hAnsi="Arial Narrow"/>
          <w:lang w:val="es-SV"/>
        </w:rPr>
      </w:pPr>
    </w:p>
    <w:p w:rsidR="00190557" w:rsidRPr="00617931" w:rsidRDefault="00190557" w:rsidP="00A931BF">
      <w:pPr>
        <w:widowControl w:val="0"/>
        <w:autoSpaceDE w:val="0"/>
        <w:autoSpaceDN w:val="0"/>
        <w:adjustRightInd w:val="0"/>
        <w:jc w:val="both"/>
        <w:rPr>
          <w:rFonts w:ascii="Arial Narrow" w:eastAsia="Calibri" w:hAnsi="Arial Narrow"/>
          <w:lang w:val="es-SV"/>
        </w:rPr>
      </w:pPr>
      <w:r w:rsidRPr="00617931">
        <w:rPr>
          <w:rFonts w:ascii="Arial Narrow" w:eastAsia="Calibri" w:hAnsi="Arial Narrow"/>
          <w:lang w:val="es-SV"/>
        </w:rPr>
        <w:t>La Superintendencia podrá requerir acceso directo en tiempo real a dicho sistema de conformidad al artículo 32 de la Ley de Supervisión y Regulación del Sistema Financiero.</w:t>
      </w:r>
    </w:p>
    <w:p w:rsidR="00E46701" w:rsidRPr="00617931" w:rsidRDefault="00E46701" w:rsidP="00A931BF">
      <w:pPr>
        <w:widowControl w:val="0"/>
        <w:jc w:val="both"/>
        <w:rPr>
          <w:rFonts w:ascii="Arial Narrow" w:hAnsi="Arial Narrow"/>
          <w:b/>
          <w:bCs/>
          <w:lang w:val="es-ES_tradnl"/>
        </w:rPr>
      </w:pPr>
    </w:p>
    <w:p w:rsidR="009945C1" w:rsidRPr="00617931" w:rsidRDefault="009945C1" w:rsidP="00A931BF">
      <w:pPr>
        <w:widowControl w:val="0"/>
        <w:jc w:val="both"/>
        <w:rPr>
          <w:rFonts w:ascii="Arial Narrow" w:hAnsi="Arial Narrow"/>
          <w:b/>
          <w:bCs/>
          <w:lang w:val="es-ES_tradnl"/>
        </w:rPr>
      </w:pPr>
      <w:r w:rsidRPr="00617931">
        <w:rPr>
          <w:rFonts w:ascii="Arial Narrow" w:hAnsi="Arial Narrow"/>
          <w:b/>
          <w:bCs/>
          <w:lang w:val="es-ES_tradnl"/>
        </w:rPr>
        <w:t>Rol del Auditor Interno</w:t>
      </w:r>
    </w:p>
    <w:p w:rsidR="009945C1" w:rsidRPr="00617931" w:rsidRDefault="009945C1" w:rsidP="00A931BF">
      <w:pPr>
        <w:pStyle w:val="Prrafodelista"/>
        <w:widowControl w:val="0"/>
        <w:numPr>
          <w:ilvl w:val="0"/>
          <w:numId w:val="6"/>
        </w:numPr>
        <w:tabs>
          <w:tab w:val="left" w:pos="709"/>
        </w:tabs>
        <w:ind w:left="0" w:firstLine="0"/>
        <w:jc w:val="both"/>
        <w:rPr>
          <w:rFonts w:ascii="Arial Narrow" w:hAnsi="Arial Narrow"/>
          <w:lang w:val="es-ES_tradnl"/>
        </w:rPr>
      </w:pPr>
      <w:r w:rsidRPr="00617931">
        <w:rPr>
          <w:rFonts w:ascii="Arial Narrow" w:hAnsi="Arial Narrow"/>
          <w:lang w:val="es-ES_tradnl"/>
        </w:rPr>
        <w:t xml:space="preserve">La Auditoría Interna de los sujetos obligados deberá velar por el cumplimiento de las presentes Normas. </w:t>
      </w:r>
    </w:p>
    <w:p w:rsidR="009945C1" w:rsidRPr="00617931" w:rsidRDefault="009945C1" w:rsidP="00A931BF">
      <w:pPr>
        <w:widowControl w:val="0"/>
        <w:jc w:val="both"/>
        <w:rPr>
          <w:rFonts w:ascii="Arial Narrow" w:hAnsi="Arial Narrow"/>
          <w:lang w:val="es-ES_tradnl"/>
        </w:rPr>
      </w:pPr>
    </w:p>
    <w:p w:rsidR="00211839" w:rsidRPr="00617931" w:rsidRDefault="00211839" w:rsidP="00A931BF">
      <w:pPr>
        <w:widowControl w:val="0"/>
        <w:autoSpaceDE w:val="0"/>
        <w:autoSpaceDN w:val="0"/>
        <w:adjustRightInd w:val="0"/>
        <w:jc w:val="both"/>
        <w:rPr>
          <w:rFonts w:ascii="Arial Narrow" w:hAnsi="Arial Narrow"/>
          <w:lang w:val="es-ES_tradnl"/>
        </w:rPr>
      </w:pPr>
      <w:r w:rsidRPr="00617931">
        <w:rPr>
          <w:rFonts w:ascii="Arial Narrow" w:hAnsi="Arial Narrow"/>
          <w:b/>
          <w:lang w:val="es-ES_tradnl"/>
        </w:rPr>
        <w:t xml:space="preserve">Divulgación </w:t>
      </w:r>
      <w:r w:rsidR="002F1370" w:rsidRPr="00617931">
        <w:rPr>
          <w:rFonts w:ascii="Arial Narrow" w:hAnsi="Arial Narrow"/>
          <w:b/>
          <w:lang w:val="es-ES_tradnl"/>
        </w:rPr>
        <w:t>al público sobre resumen estadístico</w:t>
      </w:r>
    </w:p>
    <w:p w:rsidR="00211839" w:rsidRPr="00617931" w:rsidRDefault="00211839" w:rsidP="00A931BF">
      <w:pPr>
        <w:pStyle w:val="Prrafodelista"/>
        <w:widowControl w:val="0"/>
        <w:numPr>
          <w:ilvl w:val="0"/>
          <w:numId w:val="6"/>
        </w:numPr>
        <w:tabs>
          <w:tab w:val="left" w:pos="709"/>
        </w:tabs>
        <w:ind w:left="0" w:firstLine="0"/>
        <w:jc w:val="both"/>
        <w:rPr>
          <w:rFonts w:ascii="Arial Narrow" w:eastAsia="Calibri" w:hAnsi="Arial Narrow"/>
          <w:b/>
          <w:u w:val="single"/>
          <w:lang w:val="es-SV"/>
        </w:rPr>
      </w:pPr>
      <w:r w:rsidRPr="00617931">
        <w:rPr>
          <w:rFonts w:ascii="Arial Narrow" w:hAnsi="Arial Narrow"/>
          <w:lang w:val="es-ES_tradnl"/>
        </w:rPr>
        <w:t>L</w:t>
      </w:r>
      <w:r w:rsidRPr="00617931">
        <w:rPr>
          <w:rFonts w:ascii="Arial Narrow" w:hAnsi="Arial Narrow" w:cs="Arial"/>
          <w:iCs/>
          <w:lang w:val="es-ES_tradnl" w:eastAsia="en-US"/>
        </w:rPr>
        <w:t>a</w:t>
      </w:r>
      <w:r w:rsidRPr="00617931">
        <w:rPr>
          <w:rFonts w:ascii="Arial Narrow" w:eastAsiaTheme="minorHAnsi" w:hAnsi="Arial Narrow" w:cs="Arial"/>
          <w:iCs/>
          <w:lang w:eastAsia="en-US"/>
        </w:rPr>
        <w:t xml:space="preserve"> entid</w:t>
      </w:r>
      <w:r w:rsidR="00D1181A" w:rsidRPr="00617931">
        <w:rPr>
          <w:rFonts w:ascii="Arial Narrow" w:eastAsiaTheme="minorHAnsi" w:hAnsi="Arial Narrow" w:cs="Arial"/>
          <w:iCs/>
          <w:lang w:eastAsia="en-US"/>
        </w:rPr>
        <w:t>ad deberá divulgar en el sitio w</w:t>
      </w:r>
      <w:r w:rsidRPr="00617931">
        <w:rPr>
          <w:rFonts w:ascii="Arial Narrow" w:eastAsiaTheme="minorHAnsi" w:hAnsi="Arial Narrow" w:cs="Arial"/>
          <w:iCs/>
          <w:lang w:eastAsia="en-US"/>
        </w:rPr>
        <w:t xml:space="preserve">eb un enlace que direccione al resumen estadístico sobre </w:t>
      </w:r>
      <w:r w:rsidR="00A74439">
        <w:rPr>
          <w:rFonts w:ascii="Arial Narrow" w:eastAsiaTheme="minorHAnsi" w:hAnsi="Arial Narrow" w:cs="Arial"/>
          <w:iCs/>
          <w:lang w:eastAsia="en-US"/>
        </w:rPr>
        <w:t>los</w:t>
      </w:r>
      <w:r w:rsidR="00527820" w:rsidRPr="00617931">
        <w:rPr>
          <w:rFonts w:ascii="Arial Narrow" w:eastAsiaTheme="minorHAnsi" w:hAnsi="Arial Narrow" w:cs="Arial"/>
          <w:iCs/>
          <w:lang w:eastAsia="en-US"/>
        </w:rPr>
        <w:t xml:space="preserve"> </w:t>
      </w:r>
      <w:r w:rsidR="006216C8" w:rsidRPr="00D35E47">
        <w:rPr>
          <w:rFonts w:ascii="Arial Narrow" w:hAnsi="Arial Narrow"/>
        </w:rPr>
        <w:t>motivo</w:t>
      </w:r>
      <w:r w:rsidR="00A74439">
        <w:rPr>
          <w:rFonts w:ascii="Arial Narrow" w:hAnsi="Arial Narrow"/>
        </w:rPr>
        <w:t>s</w:t>
      </w:r>
      <w:r w:rsidR="006216C8" w:rsidRPr="00D35E47">
        <w:rPr>
          <w:rFonts w:ascii="Arial Narrow" w:hAnsi="Arial Narrow"/>
        </w:rPr>
        <w:t xml:space="preserve"> de reclamos o gestiones que involucran cualquier queja o inconformidad expresada por el cliente recibidas en el trimestre anterior, </w:t>
      </w:r>
      <w:r w:rsidR="006216C8">
        <w:rPr>
          <w:rFonts w:ascii="Arial Narrow" w:hAnsi="Arial Narrow"/>
        </w:rPr>
        <w:t xml:space="preserve">relacionadas a productos o servicios financieros, </w:t>
      </w:r>
      <w:r w:rsidR="006216C8" w:rsidRPr="00D35E47">
        <w:rPr>
          <w:rFonts w:ascii="Arial Narrow" w:hAnsi="Arial Narrow"/>
        </w:rPr>
        <w:t>así como indicadores de eficiencia de los casos resueltos y los tiempos máximos para la resolución de éstos.</w:t>
      </w:r>
      <w:r w:rsidR="00205B6F" w:rsidRPr="00617931">
        <w:rPr>
          <w:rFonts w:ascii="Arial Narrow" w:eastAsiaTheme="minorHAnsi" w:hAnsi="Arial Narrow" w:cs="Arial"/>
          <w:iCs/>
          <w:lang w:eastAsia="en-US"/>
        </w:rPr>
        <w:t xml:space="preserve"> (1)</w:t>
      </w:r>
    </w:p>
    <w:p w:rsidR="00211839" w:rsidRPr="00617931" w:rsidRDefault="00211839" w:rsidP="00A931BF">
      <w:pPr>
        <w:widowControl w:val="0"/>
        <w:autoSpaceDE w:val="0"/>
        <w:autoSpaceDN w:val="0"/>
        <w:adjustRightInd w:val="0"/>
        <w:jc w:val="both"/>
        <w:rPr>
          <w:rFonts w:ascii="Arial Narrow" w:hAnsi="Arial Narrow"/>
          <w:lang w:val="es-ES_tradnl"/>
        </w:rPr>
      </w:pPr>
    </w:p>
    <w:p w:rsidR="004C0D3A" w:rsidRPr="00617931" w:rsidRDefault="00527820" w:rsidP="00A931BF">
      <w:pPr>
        <w:widowControl w:val="0"/>
        <w:autoSpaceDE w:val="0"/>
        <w:autoSpaceDN w:val="0"/>
        <w:adjustRightInd w:val="0"/>
        <w:jc w:val="both"/>
        <w:rPr>
          <w:rFonts w:ascii="Arial Narrow" w:hAnsi="Arial Narrow"/>
          <w:iCs/>
        </w:rPr>
      </w:pPr>
      <w:r w:rsidRPr="00617931">
        <w:rPr>
          <w:rFonts w:ascii="Arial Narrow" w:hAnsi="Arial Narrow"/>
          <w:iCs/>
        </w:rPr>
        <w:t xml:space="preserve">Las entidades deberán presentar el resumen estadístico tomando en consideración lo establecido en el Anexo No. </w:t>
      </w:r>
      <w:r w:rsidR="00D14421" w:rsidRPr="00617931">
        <w:rPr>
          <w:rFonts w:ascii="Arial Narrow" w:hAnsi="Arial Narrow"/>
          <w:iCs/>
        </w:rPr>
        <w:t>6</w:t>
      </w:r>
      <w:r w:rsidRPr="00617931">
        <w:rPr>
          <w:rFonts w:ascii="Arial Narrow" w:hAnsi="Arial Narrow"/>
          <w:iCs/>
        </w:rPr>
        <w:t xml:space="preserve"> de las presentes Normas.</w:t>
      </w:r>
    </w:p>
    <w:p w:rsidR="006C54BB" w:rsidRPr="00617931" w:rsidRDefault="006C54BB" w:rsidP="00A931BF">
      <w:pPr>
        <w:widowControl w:val="0"/>
        <w:autoSpaceDE w:val="0"/>
        <w:autoSpaceDN w:val="0"/>
        <w:adjustRightInd w:val="0"/>
        <w:jc w:val="both"/>
        <w:rPr>
          <w:rFonts w:ascii="Arial Narrow" w:hAnsi="Arial Narrow"/>
          <w:lang w:val="es-ES_tradnl"/>
        </w:rPr>
      </w:pPr>
    </w:p>
    <w:p w:rsidR="00D93449" w:rsidRPr="00617931" w:rsidRDefault="00D93449" w:rsidP="00A931BF">
      <w:pPr>
        <w:widowControl w:val="0"/>
        <w:autoSpaceDE w:val="0"/>
        <w:autoSpaceDN w:val="0"/>
        <w:adjustRightInd w:val="0"/>
        <w:jc w:val="both"/>
        <w:rPr>
          <w:rFonts w:ascii="Arial Narrow" w:hAnsi="Arial Narrow"/>
          <w:b/>
          <w:lang w:val="es-ES_tradnl"/>
        </w:rPr>
      </w:pPr>
      <w:r w:rsidRPr="00617931">
        <w:rPr>
          <w:rFonts w:ascii="Arial Narrow" w:hAnsi="Arial Narrow"/>
          <w:b/>
          <w:lang w:val="es-ES_tradnl"/>
        </w:rPr>
        <w:t>Remisión de información a la Superintendencia</w:t>
      </w:r>
    </w:p>
    <w:p w:rsidR="00F94EBB" w:rsidRPr="00617931" w:rsidRDefault="00D93449" w:rsidP="00A931BF">
      <w:pPr>
        <w:pStyle w:val="Prrafodelista"/>
        <w:widowControl w:val="0"/>
        <w:numPr>
          <w:ilvl w:val="0"/>
          <w:numId w:val="6"/>
        </w:numPr>
        <w:tabs>
          <w:tab w:val="left" w:pos="709"/>
        </w:tabs>
        <w:ind w:left="0" w:firstLine="0"/>
        <w:jc w:val="both"/>
        <w:rPr>
          <w:rFonts w:ascii="Arial Narrow" w:eastAsia="Calibri" w:hAnsi="Arial Narrow"/>
          <w:lang w:val="es-SV"/>
        </w:rPr>
      </w:pPr>
      <w:r w:rsidRPr="00617931">
        <w:rPr>
          <w:rFonts w:ascii="Arial Narrow" w:eastAsia="Calibri" w:hAnsi="Arial Narrow"/>
          <w:lang w:val="es-SV"/>
        </w:rPr>
        <w:t xml:space="preserve">La entidad deberá remitir mensualmente a la Superintendencia en un plazo de cinco días hábiles siguientes al mes en referencia, el control estadístico </w:t>
      </w:r>
      <w:r w:rsidR="00593711" w:rsidRPr="00617931">
        <w:rPr>
          <w:rFonts w:ascii="Arial Narrow" w:eastAsia="Calibri" w:hAnsi="Arial Narrow"/>
          <w:lang w:val="es-SV"/>
        </w:rPr>
        <w:t xml:space="preserve">establecido en el Anexo No. </w:t>
      </w:r>
      <w:r w:rsidR="00D14421" w:rsidRPr="00617931">
        <w:rPr>
          <w:rFonts w:ascii="Arial Narrow" w:eastAsia="Calibri" w:hAnsi="Arial Narrow"/>
          <w:lang w:val="es-SV"/>
        </w:rPr>
        <w:t>6</w:t>
      </w:r>
      <w:r w:rsidR="00593711" w:rsidRPr="00617931">
        <w:rPr>
          <w:rFonts w:ascii="Arial Narrow" w:eastAsia="Calibri" w:hAnsi="Arial Narrow"/>
          <w:lang w:val="es-SV"/>
        </w:rPr>
        <w:t xml:space="preserve"> de las presentes Normas</w:t>
      </w:r>
      <w:r w:rsidRPr="00617931">
        <w:rPr>
          <w:rFonts w:ascii="Arial Narrow" w:eastAsia="Calibri" w:hAnsi="Arial Narrow"/>
          <w:lang w:val="es-SV"/>
        </w:rPr>
        <w:t xml:space="preserve">. </w:t>
      </w:r>
    </w:p>
    <w:p w:rsidR="00F94EBB" w:rsidRPr="00617931" w:rsidRDefault="00F94EBB" w:rsidP="00A931BF">
      <w:pPr>
        <w:pStyle w:val="Prrafodelista"/>
        <w:widowControl w:val="0"/>
        <w:tabs>
          <w:tab w:val="left" w:pos="426"/>
          <w:tab w:val="left" w:pos="851"/>
        </w:tabs>
        <w:ind w:left="0"/>
        <w:jc w:val="both"/>
        <w:rPr>
          <w:rFonts w:ascii="Arial Narrow" w:eastAsia="Calibri" w:hAnsi="Arial Narrow"/>
          <w:lang w:val="es-SV"/>
        </w:rPr>
      </w:pPr>
    </w:p>
    <w:p w:rsidR="00D93449" w:rsidRPr="00617931" w:rsidRDefault="00C146FC" w:rsidP="00C146FC">
      <w:pPr>
        <w:pStyle w:val="Textoindependiente"/>
        <w:jc w:val="both"/>
        <w:rPr>
          <w:rFonts w:ascii="Arial Narrow" w:eastAsia="Calibri" w:hAnsi="Arial Narrow"/>
          <w:lang w:val="es-SV"/>
        </w:rPr>
      </w:pPr>
      <w:r w:rsidRPr="00C146FC">
        <w:rPr>
          <w:rFonts w:ascii="Arial Narrow" w:hAnsi="Arial Narrow"/>
          <w:b w:val="0"/>
          <w:szCs w:val="24"/>
        </w:rPr>
        <w:t xml:space="preserve">En caso de no haber reclamos o gestiones que involucran cualquier queja o inconformidad expresada por el cliente </w:t>
      </w:r>
      <w:proofErr w:type="gramStart"/>
      <w:r w:rsidRPr="00C146FC">
        <w:rPr>
          <w:rFonts w:ascii="Arial Narrow" w:hAnsi="Arial Narrow"/>
          <w:b w:val="0"/>
          <w:szCs w:val="24"/>
        </w:rPr>
        <w:t>recibidas</w:t>
      </w:r>
      <w:proofErr w:type="gramEnd"/>
      <w:r w:rsidRPr="00C146FC">
        <w:rPr>
          <w:rFonts w:ascii="Arial Narrow" w:hAnsi="Arial Narrow"/>
          <w:b w:val="0"/>
          <w:szCs w:val="24"/>
        </w:rPr>
        <w:t xml:space="preserve"> en el mes anterior, relacionadas a productos o servicios financieros, la entidad remitirá a la Superintendencia una nota en la que haga constar tal situación. </w:t>
      </w:r>
      <w:r w:rsidR="00205B6F" w:rsidRPr="00C146FC">
        <w:rPr>
          <w:rFonts w:ascii="Arial Narrow" w:eastAsia="Calibri" w:hAnsi="Arial Narrow"/>
          <w:b w:val="0"/>
          <w:lang w:val="es-SV"/>
        </w:rPr>
        <w:t>(1)</w:t>
      </w:r>
    </w:p>
    <w:p w:rsidR="00D93449" w:rsidRPr="00617931" w:rsidRDefault="00D93449" w:rsidP="00A931BF">
      <w:pPr>
        <w:widowControl w:val="0"/>
        <w:jc w:val="both"/>
        <w:rPr>
          <w:rFonts w:ascii="Arial Narrow" w:hAnsi="Arial Narrow"/>
          <w:lang w:val="es-ES_tradnl"/>
        </w:rPr>
      </w:pPr>
    </w:p>
    <w:p w:rsidR="005A3BFF" w:rsidRPr="00617931" w:rsidRDefault="005A3BFF" w:rsidP="00A931BF">
      <w:pPr>
        <w:pStyle w:val="Textoindependiente3"/>
        <w:widowControl w:val="0"/>
        <w:rPr>
          <w:rFonts w:ascii="Arial Narrow" w:hAnsi="Arial Narrow" w:cs="Calibri"/>
          <w:b w:val="0"/>
          <w:sz w:val="24"/>
          <w:szCs w:val="24"/>
        </w:rPr>
      </w:pPr>
      <w:r w:rsidRPr="00617931">
        <w:rPr>
          <w:rFonts w:ascii="Arial Narrow" w:hAnsi="Arial Narrow" w:cs="Calibri"/>
          <w:sz w:val="24"/>
          <w:szCs w:val="24"/>
        </w:rPr>
        <w:t>Detalles técnicos para la remisión de información</w:t>
      </w:r>
      <w:r w:rsidRPr="00617931">
        <w:rPr>
          <w:rFonts w:ascii="Arial Narrow" w:hAnsi="Arial Narrow"/>
          <w:bCs/>
          <w:sz w:val="24"/>
          <w:szCs w:val="24"/>
        </w:rPr>
        <w:t xml:space="preserve"> a la Superintendencia</w:t>
      </w:r>
    </w:p>
    <w:p w:rsidR="00ED191B" w:rsidRPr="00617931" w:rsidRDefault="005A3BFF" w:rsidP="00A931BF">
      <w:pPr>
        <w:pStyle w:val="Prrafodelista"/>
        <w:widowControl w:val="0"/>
        <w:numPr>
          <w:ilvl w:val="0"/>
          <w:numId w:val="6"/>
        </w:numPr>
        <w:tabs>
          <w:tab w:val="left" w:pos="709"/>
        </w:tabs>
        <w:ind w:left="0" w:firstLine="0"/>
        <w:jc w:val="both"/>
        <w:rPr>
          <w:rFonts w:ascii="Arial Narrow" w:hAnsi="Arial Narrow"/>
        </w:rPr>
      </w:pPr>
      <w:r w:rsidRPr="00617931">
        <w:rPr>
          <w:rFonts w:ascii="Arial Narrow" w:hAnsi="Arial Narrow"/>
        </w:rPr>
        <w:t>La Superintendencia remitirá a la</w:t>
      </w:r>
      <w:r w:rsidR="008F278E" w:rsidRPr="00617931">
        <w:rPr>
          <w:rFonts w:ascii="Arial Narrow" w:hAnsi="Arial Narrow"/>
        </w:rPr>
        <w:t>s</w:t>
      </w:r>
      <w:r w:rsidRPr="00617931">
        <w:rPr>
          <w:rFonts w:ascii="Arial Narrow" w:hAnsi="Arial Narrow"/>
        </w:rPr>
        <w:t xml:space="preserve"> entida</w:t>
      </w:r>
      <w:r w:rsidR="008F278E" w:rsidRPr="00617931">
        <w:rPr>
          <w:rFonts w:ascii="Arial Narrow" w:hAnsi="Arial Narrow"/>
        </w:rPr>
        <w:t>des</w:t>
      </w:r>
      <w:r w:rsidRPr="00617931">
        <w:rPr>
          <w:rFonts w:ascii="Arial Narrow" w:hAnsi="Arial Narrow"/>
        </w:rPr>
        <w:t xml:space="preserve">, con copia al Banco Central, </w:t>
      </w:r>
      <w:r w:rsidR="00ED191B" w:rsidRPr="00617931">
        <w:rPr>
          <w:rFonts w:ascii="Arial Narrow" w:hAnsi="Arial Narrow"/>
        </w:rPr>
        <w:t>en un plaz</w:t>
      </w:r>
      <w:r w:rsidR="008F278E" w:rsidRPr="00617931">
        <w:rPr>
          <w:rFonts w:ascii="Arial Narrow" w:hAnsi="Arial Narrow"/>
        </w:rPr>
        <w:t>o máximo de treinta días posteriores a la fecha de entrada en vigencia de las presentes</w:t>
      </w:r>
      <w:r w:rsidR="00ED191B" w:rsidRPr="00617931">
        <w:rPr>
          <w:rFonts w:ascii="Arial Narrow" w:hAnsi="Arial Narrow"/>
        </w:rPr>
        <w:t xml:space="preserve"> Normas</w:t>
      </w:r>
      <w:r w:rsidR="008F278E" w:rsidRPr="00617931">
        <w:rPr>
          <w:rFonts w:ascii="Arial Narrow" w:hAnsi="Arial Narrow"/>
        </w:rPr>
        <w:t xml:space="preserve"> </w:t>
      </w:r>
      <w:r w:rsidRPr="00617931">
        <w:rPr>
          <w:rFonts w:ascii="Arial Narrow" w:hAnsi="Arial Narrow"/>
        </w:rPr>
        <w:t>los detalles técnicos relacionados con el envío de la información solicitada en</w:t>
      </w:r>
      <w:r w:rsidR="008B2686" w:rsidRPr="00617931">
        <w:rPr>
          <w:rFonts w:ascii="Arial Narrow" w:hAnsi="Arial Narrow"/>
        </w:rPr>
        <w:t xml:space="preserve"> el artículo 4</w:t>
      </w:r>
      <w:r w:rsidR="002B38F9" w:rsidRPr="00617931">
        <w:rPr>
          <w:rFonts w:ascii="Arial Narrow" w:hAnsi="Arial Narrow"/>
        </w:rPr>
        <w:t>7</w:t>
      </w:r>
      <w:r w:rsidR="00ED191B" w:rsidRPr="00617931">
        <w:rPr>
          <w:rFonts w:ascii="Arial Narrow" w:hAnsi="Arial Narrow"/>
        </w:rPr>
        <w:t xml:space="preserve"> de las presentes Normas.</w:t>
      </w:r>
      <w:r w:rsidRPr="00617931">
        <w:rPr>
          <w:rFonts w:ascii="Arial Narrow" w:hAnsi="Arial Narrow"/>
        </w:rPr>
        <w:t xml:space="preserve"> </w:t>
      </w:r>
    </w:p>
    <w:p w:rsidR="00ED191B" w:rsidRPr="00617931" w:rsidRDefault="00ED191B" w:rsidP="00A931BF">
      <w:pPr>
        <w:pStyle w:val="Prrafodelista"/>
        <w:widowControl w:val="0"/>
        <w:tabs>
          <w:tab w:val="left" w:pos="851"/>
        </w:tabs>
        <w:ind w:left="0"/>
        <w:contextualSpacing/>
        <w:jc w:val="both"/>
        <w:rPr>
          <w:rFonts w:ascii="Arial Narrow" w:hAnsi="Arial Narrow"/>
        </w:rPr>
      </w:pPr>
    </w:p>
    <w:p w:rsidR="005A3BFF" w:rsidRPr="00617931" w:rsidRDefault="005A3BFF" w:rsidP="00A931BF">
      <w:pPr>
        <w:pStyle w:val="Textoindependiente3"/>
        <w:widowControl w:val="0"/>
        <w:rPr>
          <w:rFonts w:ascii="Arial Narrow" w:hAnsi="Arial Narrow" w:cs="Calibri"/>
          <w:b w:val="0"/>
          <w:sz w:val="24"/>
          <w:szCs w:val="24"/>
        </w:rPr>
      </w:pPr>
      <w:r w:rsidRPr="00617931">
        <w:rPr>
          <w:rFonts w:ascii="Arial Narrow" w:hAnsi="Arial Narrow"/>
          <w:b w:val="0"/>
          <w:sz w:val="24"/>
          <w:szCs w:val="24"/>
        </w:rPr>
        <w:t>Los detalles técnicos se circunscribirán a la recopilación de información conforme a lo regulado en las presentes Normas.</w:t>
      </w:r>
    </w:p>
    <w:p w:rsidR="005A3BFF" w:rsidRPr="00FA3A0A" w:rsidRDefault="005A3BFF" w:rsidP="00A931BF">
      <w:pPr>
        <w:widowControl w:val="0"/>
        <w:jc w:val="both"/>
        <w:rPr>
          <w:rFonts w:ascii="Arial Narrow" w:hAnsi="Arial Narrow"/>
          <w:lang w:val="es-ES_tradnl"/>
        </w:rPr>
      </w:pPr>
    </w:p>
    <w:p w:rsidR="005E56D1" w:rsidRPr="00FA3A0A" w:rsidRDefault="005E56D1" w:rsidP="00A931BF">
      <w:pPr>
        <w:pStyle w:val="Textoindependiente"/>
        <w:widowControl w:val="0"/>
        <w:jc w:val="both"/>
        <w:rPr>
          <w:rFonts w:ascii="Arial Narrow" w:hAnsi="Arial Narrow" w:cs="Arial"/>
          <w:b w:val="0"/>
          <w:lang w:val="es-MX"/>
        </w:rPr>
      </w:pPr>
      <w:r w:rsidRPr="00FA3A0A">
        <w:rPr>
          <w:rFonts w:ascii="Arial Narrow" w:hAnsi="Arial Narrow" w:cs="Arial"/>
          <w:lang w:val="es-MX"/>
        </w:rPr>
        <w:t>Sanciones</w:t>
      </w:r>
    </w:p>
    <w:p w:rsidR="005E56D1" w:rsidRPr="00FA3A0A" w:rsidRDefault="005E56D1" w:rsidP="00A931BF">
      <w:pPr>
        <w:pStyle w:val="Prrafodelista"/>
        <w:widowControl w:val="0"/>
        <w:numPr>
          <w:ilvl w:val="0"/>
          <w:numId w:val="6"/>
        </w:numPr>
        <w:tabs>
          <w:tab w:val="left" w:pos="709"/>
        </w:tabs>
        <w:ind w:left="0" w:firstLine="0"/>
        <w:jc w:val="both"/>
        <w:rPr>
          <w:rFonts w:ascii="Arial Narrow" w:hAnsi="Arial Narrow"/>
          <w:lang w:val="es-MX"/>
        </w:rPr>
      </w:pPr>
      <w:r w:rsidRPr="00FA3A0A">
        <w:rPr>
          <w:rFonts w:ascii="Arial Narrow" w:hAnsi="Arial Narrow"/>
          <w:lang w:val="es-MX"/>
        </w:rPr>
        <w:t>Los incumplimientos a las disposiciones contenidas en las presentes Normas, serán sancionados de conformidad a lo establecido en la Ley de Supervisión y Regulación del Sistema Financiero.</w:t>
      </w:r>
    </w:p>
    <w:p w:rsidR="00824A12" w:rsidRDefault="00824A12" w:rsidP="00A931BF">
      <w:pPr>
        <w:rPr>
          <w:rFonts w:ascii="Arial Narrow" w:hAnsi="Arial Narrow"/>
          <w:b/>
        </w:rPr>
      </w:pPr>
    </w:p>
    <w:p w:rsidR="00660F04" w:rsidRPr="00A931BF" w:rsidRDefault="00660F04" w:rsidP="00A931BF">
      <w:pPr>
        <w:rPr>
          <w:rFonts w:ascii="Arial Narrow" w:hAnsi="Arial Narrow"/>
          <w:b/>
        </w:rPr>
      </w:pPr>
      <w:r w:rsidRPr="00A931BF">
        <w:rPr>
          <w:rFonts w:ascii="Arial Narrow" w:hAnsi="Arial Narrow"/>
          <w:b/>
        </w:rPr>
        <w:t>Derogatoria</w:t>
      </w:r>
    </w:p>
    <w:p w:rsidR="00E446A2" w:rsidRPr="00FA3A0A" w:rsidRDefault="00660F04" w:rsidP="00A931BF">
      <w:pPr>
        <w:pStyle w:val="Prrafodelista"/>
        <w:widowControl w:val="0"/>
        <w:numPr>
          <w:ilvl w:val="0"/>
          <w:numId w:val="6"/>
        </w:numPr>
        <w:tabs>
          <w:tab w:val="left" w:pos="709"/>
        </w:tabs>
        <w:ind w:left="0" w:firstLine="0"/>
        <w:jc w:val="both"/>
        <w:rPr>
          <w:rFonts w:ascii="Arial Narrow" w:hAnsi="Arial Narrow"/>
          <w:lang w:val="es-ES_tradnl"/>
        </w:rPr>
      </w:pPr>
      <w:r w:rsidRPr="00FA3A0A">
        <w:rPr>
          <w:rFonts w:ascii="Arial Narrow" w:hAnsi="Arial Narrow"/>
          <w:lang w:val="es-MX"/>
        </w:rPr>
        <w:t>Las</w:t>
      </w:r>
      <w:r w:rsidRPr="00FA3A0A">
        <w:rPr>
          <w:rFonts w:ascii="Arial Narrow" w:hAnsi="Arial Narrow"/>
          <w:lang w:val="es-ES_tradnl"/>
        </w:rPr>
        <w:t xml:space="preserve"> presentes Normas </w:t>
      </w:r>
      <w:r w:rsidR="00435E60" w:rsidRPr="00FA3A0A">
        <w:rPr>
          <w:rFonts w:ascii="Arial Narrow" w:hAnsi="Arial Narrow"/>
          <w:lang w:val="es-ES_tradnl"/>
        </w:rPr>
        <w:t>derogan</w:t>
      </w:r>
      <w:r w:rsidRPr="00FA3A0A">
        <w:rPr>
          <w:rFonts w:ascii="Arial Narrow" w:hAnsi="Arial Narrow"/>
          <w:lang w:val="es-ES_tradnl"/>
        </w:rPr>
        <w:t xml:space="preserve"> las </w:t>
      </w:r>
      <w:r w:rsidR="00860C9E" w:rsidRPr="00FA3A0A">
        <w:rPr>
          <w:rFonts w:ascii="Arial Narrow" w:hAnsi="Arial Narrow"/>
          <w:lang w:val="es-ES_tradnl"/>
        </w:rPr>
        <w:t>“</w:t>
      </w:r>
      <w:r w:rsidRPr="00FA3A0A">
        <w:rPr>
          <w:rFonts w:ascii="Arial Narrow" w:hAnsi="Arial Narrow"/>
          <w:lang w:val="es-ES_tradnl"/>
        </w:rPr>
        <w:t>Normas para la Transparencia de la Información de los Servicios Financieros</w:t>
      </w:r>
      <w:r w:rsidR="00860C9E" w:rsidRPr="00FA3A0A">
        <w:rPr>
          <w:rFonts w:ascii="Arial Narrow" w:hAnsi="Arial Narrow"/>
          <w:lang w:val="es-ES_tradnl"/>
        </w:rPr>
        <w:t>”</w:t>
      </w:r>
      <w:r w:rsidRPr="00FA3A0A">
        <w:rPr>
          <w:rFonts w:ascii="Arial Narrow" w:hAnsi="Arial Narrow"/>
          <w:lang w:val="es-ES_tradnl"/>
        </w:rPr>
        <w:t xml:space="preserve"> (NPB4-46)</w:t>
      </w:r>
      <w:r w:rsidR="005D45C2" w:rsidRPr="00FA3A0A">
        <w:rPr>
          <w:rFonts w:ascii="Arial Narrow" w:hAnsi="Arial Narrow"/>
          <w:lang w:val="es-ES_tradnl"/>
        </w:rPr>
        <w:t xml:space="preserve">, </w:t>
      </w:r>
      <w:r w:rsidR="00E446A2" w:rsidRPr="00FA3A0A">
        <w:rPr>
          <w:rFonts w:ascii="Arial Narrow" w:hAnsi="Arial Narrow"/>
          <w:lang w:val="es-ES_tradnl"/>
        </w:rPr>
        <w:t>aprobadas el siete de julio de dos mil diez por el Consejo Directivo de la Superintendencia del Sistema Financiero, cuya Ley Orgánica se derogó por Decreto Legislativo No. 592 que contiene la Ley de Supervisión y Regulación del Sistema Financiero, publicada en Diario Oficial No. 23, Tomo No. 390, de fecha dos de febrero de dos mil once.</w:t>
      </w:r>
    </w:p>
    <w:p w:rsidR="00A931BF" w:rsidRPr="00A931BF" w:rsidRDefault="00A931BF" w:rsidP="00A931BF">
      <w:pPr>
        <w:rPr>
          <w:rFonts w:ascii="Arial Narrow" w:hAnsi="Arial Narrow"/>
          <w:b/>
        </w:rPr>
      </w:pPr>
    </w:p>
    <w:p w:rsidR="004E40E3" w:rsidRPr="00A931BF" w:rsidRDefault="004E40E3" w:rsidP="00A931BF">
      <w:pPr>
        <w:rPr>
          <w:rFonts w:ascii="Arial Narrow" w:hAnsi="Arial Narrow"/>
          <w:b/>
        </w:rPr>
      </w:pPr>
      <w:r w:rsidRPr="00A931BF">
        <w:rPr>
          <w:rFonts w:ascii="Arial Narrow" w:hAnsi="Arial Narrow"/>
          <w:b/>
        </w:rPr>
        <w:t>Transitorio</w:t>
      </w:r>
      <w:r w:rsidR="006E3105" w:rsidRPr="00A931BF">
        <w:rPr>
          <w:rFonts w:ascii="Arial Narrow" w:hAnsi="Arial Narrow"/>
          <w:b/>
        </w:rPr>
        <w:t>s</w:t>
      </w:r>
    </w:p>
    <w:p w:rsidR="00F81643" w:rsidRPr="00F81643" w:rsidRDefault="00F81643" w:rsidP="001904A3">
      <w:pPr>
        <w:pStyle w:val="Prrafodelista"/>
        <w:widowControl w:val="0"/>
        <w:numPr>
          <w:ilvl w:val="0"/>
          <w:numId w:val="6"/>
        </w:numPr>
        <w:tabs>
          <w:tab w:val="left" w:pos="709"/>
        </w:tabs>
        <w:ind w:left="0" w:firstLine="0"/>
        <w:jc w:val="both"/>
        <w:rPr>
          <w:rFonts w:ascii="Arial Narrow" w:hAnsi="Arial Narrow"/>
          <w:lang w:val="es-ES_tradnl"/>
        </w:rPr>
      </w:pPr>
      <w:r w:rsidRPr="00F81643">
        <w:rPr>
          <w:rFonts w:ascii="Arial Narrow" w:hAnsi="Arial Narrow"/>
          <w:lang w:val="es-ES_tradnl"/>
        </w:rPr>
        <w:t>Las entidades deberán remitir a la Superintendencia el Anexo No.1 de las “Normas para la Transparencia de la Información de los Servicios Financieros” (NPB4-46), denominado “Control de Reclamos o Denuncias” hasta el mes de enero de 2020, con la información correspondiente al mes de diciembre de 2019.</w:t>
      </w:r>
      <w:r>
        <w:rPr>
          <w:rFonts w:ascii="Arial Narrow" w:hAnsi="Arial Narrow"/>
          <w:lang w:val="es-ES_tradnl"/>
        </w:rPr>
        <w:t>(1)</w:t>
      </w:r>
    </w:p>
    <w:p w:rsidR="00F81643" w:rsidRDefault="00F81643" w:rsidP="00A931BF">
      <w:pPr>
        <w:widowControl w:val="0"/>
        <w:jc w:val="both"/>
        <w:rPr>
          <w:rFonts w:ascii="Arial Narrow" w:hAnsi="Arial Narrow"/>
          <w:b/>
          <w:lang w:val="es-ES_tradnl"/>
        </w:rPr>
      </w:pPr>
    </w:p>
    <w:p w:rsidR="00B77F87" w:rsidRPr="00FA3A0A" w:rsidRDefault="00B77F87" w:rsidP="00A931BF">
      <w:pPr>
        <w:widowControl w:val="0"/>
        <w:jc w:val="both"/>
        <w:rPr>
          <w:rFonts w:ascii="Arial Narrow" w:hAnsi="Arial Narrow"/>
          <w:b/>
          <w:lang w:val="es-ES_tradnl"/>
        </w:rPr>
      </w:pPr>
      <w:bookmarkStart w:id="3" w:name="_GoBack"/>
      <w:bookmarkEnd w:id="3"/>
    </w:p>
    <w:p w:rsidR="00037ECE" w:rsidRPr="00FA3A0A" w:rsidRDefault="003723BD" w:rsidP="00A931BF">
      <w:pPr>
        <w:pStyle w:val="Prrafodelista"/>
        <w:widowControl w:val="0"/>
        <w:numPr>
          <w:ilvl w:val="0"/>
          <w:numId w:val="6"/>
        </w:numPr>
        <w:tabs>
          <w:tab w:val="left" w:pos="709"/>
        </w:tabs>
        <w:ind w:left="0" w:firstLine="0"/>
        <w:jc w:val="both"/>
        <w:rPr>
          <w:lang w:val="es-ES_tradnl"/>
        </w:rPr>
      </w:pPr>
      <w:r w:rsidRPr="00FA3A0A">
        <w:rPr>
          <w:rFonts w:ascii="Arial Narrow" w:hAnsi="Arial Narrow" w:cs="Arial"/>
          <w:iCs/>
          <w:szCs w:val="22"/>
          <w:lang w:eastAsia="en-US"/>
        </w:rPr>
        <w:t>Las</w:t>
      </w:r>
      <w:r w:rsidRPr="00FA3A0A">
        <w:rPr>
          <w:rFonts w:ascii="Arial Narrow" w:hAnsi="Arial Narrow"/>
          <w:bCs/>
        </w:rPr>
        <w:t xml:space="preserve"> entidades sujetas a estas Normas tendrán hasta seis meses a partir de la comunicación de los detalles técnicos por parte de la Superintendencia, para</w:t>
      </w:r>
      <w:r w:rsidR="00037ECE" w:rsidRPr="00FA3A0A">
        <w:rPr>
          <w:rFonts w:ascii="Arial Narrow" w:hAnsi="Arial Narrow"/>
          <w:bCs/>
        </w:rPr>
        <w:t xml:space="preserve"> adecuarse y dar cumplimiento a lo establecido en</w:t>
      </w:r>
      <w:r w:rsidR="00D83A7E" w:rsidRPr="00FA3A0A">
        <w:rPr>
          <w:rFonts w:ascii="Arial Narrow" w:hAnsi="Arial Narrow"/>
          <w:bCs/>
        </w:rPr>
        <w:t xml:space="preserve"> el artículo 4</w:t>
      </w:r>
      <w:r w:rsidR="002B38F9" w:rsidRPr="00FA3A0A">
        <w:rPr>
          <w:rFonts w:ascii="Arial Narrow" w:hAnsi="Arial Narrow"/>
          <w:bCs/>
        </w:rPr>
        <w:t>4</w:t>
      </w:r>
      <w:r w:rsidR="00D83A7E" w:rsidRPr="00FA3A0A">
        <w:rPr>
          <w:rFonts w:ascii="Arial Narrow" w:hAnsi="Arial Narrow"/>
          <w:bCs/>
        </w:rPr>
        <w:t>, 4</w:t>
      </w:r>
      <w:r w:rsidR="002B38F9" w:rsidRPr="00FA3A0A">
        <w:rPr>
          <w:rFonts w:ascii="Arial Narrow" w:hAnsi="Arial Narrow"/>
          <w:bCs/>
        </w:rPr>
        <w:t>6</w:t>
      </w:r>
      <w:r w:rsidR="00D83A7E" w:rsidRPr="00FA3A0A">
        <w:rPr>
          <w:rFonts w:ascii="Arial Narrow" w:hAnsi="Arial Narrow"/>
          <w:bCs/>
        </w:rPr>
        <w:t xml:space="preserve"> y 4</w:t>
      </w:r>
      <w:r w:rsidR="002B38F9" w:rsidRPr="00FA3A0A">
        <w:rPr>
          <w:rFonts w:ascii="Arial Narrow" w:hAnsi="Arial Narrow"/>
          <w:bCs/>
        </w:rPr>
        <w:t>7</w:t>
      </w:r>
      <w:r w:rsidR="00D83A7E" w:rsidRPr="00FA3A0A">
        <w:rPr>
          <w:rFonts w:ascii="Arial Narrow" w:hAnsi="Arial Narrow"/>
          <w:bCs/>
        </w:rPr>
        <w:t xml:space="preserve"> de</w:t>
      </w:r>
      <w:r w:rsidR="00037ECE" w:rsidRPr="00FA3A0A">
        <w:rPr>
          <w:rFonts w:ascii="Arial Narrow" w:hAnsi="Arial Narrow"/>
          <w:bCs/>
        </w:rPr>
        <w:t xml:space="preserve"> las presentes Normas</w:t>
      </w:r>
      <w:r w:rsidR="00037ECE" w:rsidRPr="00FA3A0A">
        <w:rPr>
          <w:rFonts w:ascii="Arial Narrow" w:hAnsi="Arial Narrow"/>
        </w:rPr>
        <w:t>.</w:t>
      </w:r>
    </w:p>
    <w:p w:rsidR="00037ECE" w:rsidRDefault="00037ECE" w:rsidP="00A931BF">
      <w:pPr>
        <w:widowControl w:val="0"/>
        <w:tabs>
          <w:tab w:val="left" w:pos="426"/>
          <w:tab w:val="left" w:pos="851"/>
        </w:tabs>
        <w:jc w:val="both"/>
        <w:rPr>
          <w:rFonts w:ascii="Arial Narrow" w:hAnsi="Arial Narrow"/>
          <w:b/>
          <w:lang w:val="es-ES_tradnl"/>
        </w:rPr>
      </w:pPr>
    </w:p>
    <w:p w:rsidR="00F81643" w:rsidRPr="00F81643" w:rsidRDefault="00AA5FF4" w:rsidP="00B133AC">
      <w:pPr>
        <w:widowControl w:val="0"/>
        <w:tabs>
          <w:tab w:val="left" w:pos="0"/>
        </w:tabs>
        <w:jc w:val="both"/>
        <w:rPr>
          <w:rFonts w:ascii="Arial Narrow" w:hAnsi="Arial Narrow"/>
          <w:lang w:val="es-ES_tradnl"/>
        </w:rPr>
      </w:pPr>
      <w:r w:rsidRPr="00AA5FF4">
        <w:rPr>
          <w:rFonts w:ascii="Arial Narrow" w:hAnsi="Arial Narrow"/>
          <w:lang w:val="es-ES_tradnl"/>
        </w:rPr>
        <w:t xml:space="preserve">Las entidades deberán remitir a la Superintendencia en los primeros cinco días hábiles del mes de febrero de 2020, el primer informe que contenga la información relativa al mes de enero 2020 de conformidad al Anexo No. </w:t>
      </w:r>
      <w:r>
        <w:rPr>
          <w:rFonts w:ascii="Arial Narrow" w:hAnsi="Arial Narrow"/>
          <w:lang w:val="es-ES_tradnl"/>
        </w:rPr>
        <w:t>6</w:t>
      </w:r>
      <w:r w:rsidRPr="00AA5FF4">
        <w:rPr>
          <w:rFonts w:ascii="Arial Narrow" w:hAnsi="Arial Narrow"/>
          <w:lang w:val="es-ES_tradnl"/>
        </w:rPr>
        <w:t xml:space="preserve"> de las presentes Normas. </w:t>
      </w:r>
      <w:r w:rsidR="00F81643">
        <w:rPr>
          <w:rFonts w:ascii="Arial Narrow" w:hAnsi="Arial Narrow"/>
          <w:lang w:val="es-ES_tradnl"/>
        </w:rPr>
        <w:t>(1)</w:t>
      </w:r>
    </w:p>
    <w:p w:rsidR="00F81643" w:rsidRPr="00FA3A0A" w:rsidRDefault="00F81643" w:rsidP="00A931BF">
      <w:pPr>
        <w:widowControl w:val="0"/>
        <w:tabs>
          <w:tab w:val="left" w:pos="426"/>
          <w:tab w:val="left" w:pos="851"/>
        </w:tabs>
        <w:jc w:val="both"/>
        <w:rPr>
          <w:rFonts w:ascii="Arial Narrow" w:hAnsi="Arial Narrow"/>
          <w:b/>
          <w:lang w:val="es-ES_tradnl"/>
        </w:rPr>
      </w:pPr>
    </w:p>
    <w:p w:rsidR="005E56D1" w:rsidRPr="00FA3A0A" w:rsidRDefault="005E56D1" w:rsidP="00A931BF">
      <w:pPr>
        <w:widowControl w:val="0"/>
        <w:jc w:val="both"/>
        <w:rPr>
          <w:rFonts w:ascii="Arial Narrow" w:hAnsi="Arial Narrow"/>
          <w:b/>
          <w:lang w:val="es-ES_tradnl"/>
        </w:rPr>
      </w:pPr>
      <w:r w:rsidRPr="00FA3A0A">
        <w:rPr>
          <w:rFonts w:ascii="Arial Narrow" w:hAnsi="Arial Narrow"/>
          <w:b/>
          <w:lang w:val="es-ES_tradnl"/>
        </w:rPr>
        <w:t>Aspectos no previstos</w:t>
      </w:r>
    </w:p>
    <w:p w:rsidR="005E56D1" w:rsidRPr="00FA3A0A" w:rsidRDefault="005E56D1" w:rsidP="00A931BF">
      <w:pPr>
        <w:pStyle w:val="Prrafodelista"/>
        <w:widowControl w:val="0"/>
        <w:numPr>
          <w:ilvl w:val="0"/>
          <w:numId w:val="6"/>
        </w:numPr>
        <w:tabs>
          <w:tab w:val="left" w:pos="709"/>
        </w:tabs>
        <w:ind w:left="0" w:firstLine="0"/>
        <w:jc w:val="both"/>
        <w:rPr>
          <w:rFonts w:ascii="Arial Narrow" w:hAnsi="Arial Narrow"/>
          <w:lang w:val="es-ES_tradnl"/>
        </w:rPr>
      </w:pPr>
      <w:r w:rsidRPr="00FA3A0A">
        <w:rPr>
          <w:rFonts w:ascii="Arial Narrow" w:hAnsi="Arial Narrow"/>
          <w:lang w:val="es-ES_tradnl"/>
        </w:rPr>
        <w:t xml:space="preserve">Los aspectos no previstos en </w:t>
      </w:r>
      <w:r w:rsidR="0078336D" w:rsidRPr="00FA3A0A">
        <w:rPr>
          <w:rFonts w:ascii="Arial Narrow" w:hAnsi="Arial Narrow"/>
          <w:lang w:val="es-ES_tradnl"/>
        </w:rPr>
        <w:t>materia</w:t>
      </w:r>
      <w:r w:rsidRPr="00FA3A0A">
        <w:rPr>
          <w:rFonts w:ascii="Arial Narrow" w:hAnsi="Arial Narrow"/>
          <w:lang w:val="es-ES_tradnl"/>
        </w:rPr>
        <w:t xml:space="preserve"> de regulación en las presentes Normas, serán resueltos por el Banco Central </w:t>
      </w:r>
      <w:r w:rsidR="00920D69" w:rsidRPr="00FA3A0A">
        <w:rPr>
          <w:rFonts w:ascii="Arial Narrow" w:hAnsi="Arial Narrow"/>
          <w:lang w:val="es-ES_tradnl"/>
        </w:rPr>
        <w:t>por medio</w:t>
      </w:r>
      <w:r w:rsidRPr="00FA3A0A">
        <w:rPr>
          <w:rFonts w:ascii="Arial Narrow" w:hAnsi="Arial Narrow"/>
          <w:lang w:val="es-ES_tradnl"/>
        </w:rPr>
        <w:t xml:space="preserve"> de su Comité de Normas.</w:t>
      </w:r>
    </w:p>
    <w:p w:rsidR="005056DD" w:rsidRPr="00FA3A0A" w:rsidRDefault="005056DD" w:rsidP="00A931BF">
      <w:pPr>
        <w:widowControl w:val="0"/>
        <w:ind w:firstLine="720"/>
        <w:jc w:val="both"/>
        <w:rPr>
          <w:rFonts w:ascii="Arial Narrow" w:hAnsi="Arial Narrow"/>
          <w:lang w:val="es-ES_tradnl"/>
        </w:rPr>
      </w:pPr>
    </w:p>
    <w:p w:rsidR="005056DD" w:rsidRPr="004B0C02" w:rsidRDefault="005056DD" w:rsidP="00A931BF">
      <w:pPr>
        <w:rPr>
          <w:rFonts w:ascii="Arial Narrow" w:hAnsi="Arial Narrow"/>
        </w:rPr>
      </w:pPr>
      <w:r w:rsidRPr="00B51C42">
        <w:rPr>
          <w:rFonts w:ascii="Arial Narrow" w:hAnsi="Arial Narrow"/>
          <w:b/>
        </w:rPr>
        <w:t>Vigencia</w:t>
      </w:r>
    </w:p>
    <w:p w:rsidR="005056DD" w:rsidRPr="00B51C42" w:rsidRDefault="005056DD" w:rsidP="00A931BF">
      <w:pPr>
        <w:pStyle w:val="Prrafodelista"/>
        <w:widowControl w:val="0"/>
        <w:numPr>
          <w:ilvl w:val="0"/>
          <w:numId w:val="6"/>
        </w:numPr>
        <w:tabs>
          <w:tab w:val="left" w:pos="709"/>
        </w:tabs>
        <w:ind w:left="0" w:firstLine="0"/>
        <w:jc w:val="both"/>
        <w:rPr>
          <w:rFonts w:ascii="Arial Narrow" w:hAnsi="Arial Narrow"/>
          <w:b/>
          <w:lang w:val="es-ES_tradnl"/>
        </w:rPr>
      </w:pPr>
      <w:r w:rsidRPr="00FA3A0A">
        <w:rPr>
          <w:rFonts w:ascii="Arial Narrow" w:hAnsi="Arial Narrow"/>
          <w:lang w:val="es-ES_tradnl"/>
        </w:rPr>
        <w:t xml:space="preserve">Las presentes Normas entrarán en vigencia a </w:t>
      </w:r>
      <w:r w:rsidR="005E56D1" w:rsidRPr="00FA3A0A">
        <w:rPr>
          <w:rFonts w:ascii="Arial Narrow" w:hAnsi="Arial Narrow"/>
        </w:rPr>
        <w:t xml:space="preserve">partir del </w:t>
      </w:r>
      <w:r w:rsidR="00860DC9">
        <w:rPr>
          <w:rFonts w:ascii="Arial Narrow" w:hAnsi="Arial Narrow"/>
        </w:rPr>
        <w:t>siete</w:t>
      </w:r>
      <w:r w:rsidR="00FF6342" w:rsidRPr="00FA3A0A">
        <w:rPr>
          <w:rFonts w:ascii="Arial Narrow" w:hAnsi="Arial Narrow"/>
        </w:rPr>
        <w:t xml:space="preserve"> </w:t>
      </w:r>
      <w:r w:rsidR="005E56D1" w:rsidRPr="00FA3A0A">
        <w:rPr>
          <w:rFonts w:ascii="Arial Narrow" w:hAnsi="Arial Narrow"/>
        </w:rPr>
        <w:t>de</w:t>
      </w:r>
      <w:r w:rsidR="00860DC9">
        <w:rPr>
          <w:rFonts w:ascii="Arial Narrow" w:hAnsi="Arial Narrow"/>
        </w:rPr>
        <w:t xml:space="preserve"> enero</w:t>
      </w:r>
      <w:r w:rsidR="00FF6342" w:rsidRPr="00FA3A0A">
        <w:rPr>
          <w:rFonts w:ascii="Arial Narrow" w:hAnsi="Arial Narrow"/>
        </w:rPr>
        <w:t xml:space="preserve"> </w:t>
      </w:r>
      <w:r w:rsidR="00AA0216" w:rsidRPr="00FA3A0A">
        <w:rPr>
          <w:rFonts w:ascii="Arial Narrow" w:hAnsi="Arial Narrow"/>
        </w:rPr>
        <w:t xml:space="preserve">de </w:t>
      </w:r>
      <w:r w:rsidR="005E56D1" w:rsidRPr="00FA3A0A">
        <w:rPr>
          <w:rFonts w:ascii="Arial Narrow" w:hAnsi="Arial Narrow"/>
        </w:rPr>
        <w:t xml:space="preserve">dos mil </w:t>
      </w:r>
      <w:r w:rsidR="00860DC9">
        <w:rPr>
          <w:rFonts w:ascii="Arial Narrow" w:hAnsi="Arial Narrow"/>
        </w:rPr>
        <w:t>diecinueve</w:t>
      </w:r>
      <w:r w:rsidR="005E56D1" w:rsidRPr="00FA3A0A">
        <w:rPr>
          <w:rFonts w:ascii="Arial Narrow" w:hAnsi="Arial Narrow"/>
        </w:rPr>
        <w:t>.</w:t>
      </w:r>
    </w:p>
    <w:p w:rsidR="00FB7F26" w:rsidRDefault="00FB7F26" w:rsidP="00A931BF">
      <w:pPr>
        <w:widowControl w:val="0"/>
        <w:tabs>
          <w:tab w:val="left" w:pos="709"/>
        </w:tabs>
        <w:jc w:val="both"/>
        <w:rPr>
          <w:rFonts w:ascii="Arial Narrow" w:hAnsi="Arial Narrow"/>
          <w:b/>
          <w:lang w:val="es-ES_tradnl"/>
        </w:rPr>
      </w:pPr>
    </w:p>
    <w:p w:rsidR="00FB7F26" w:rsidRPr="00B93F22" w:rsidRDefault="00FB7F26" w:rsidP="00A931BF">
      <w:pPr>
        <w:widowControl w:val="0"/>
        <w:tabs>
          <w:tab w:val="left" w:pos="709"/>
        </w:tabs>
        <w:jc w:val="both"/>
        <w:rPr>
          <w:rFonts w:ascii="Arial Narrow" w:hAnsi="Arial Narrow"/>
          <w:b/>
          <w:sz w:val="22"/>
          <w:lang w:val="es-ES_tradnl"/>
        </w:rPr>
      </w:pPr>
    </w:p>
    <w:p w:rsidR="00DD4B25" w:rsidRDefault="00DD4B25" w:rsidP="00B93F22">
      <w:pPr>
        <w:widowControl w:val="0"/>
        <w:tabs>
          <w:tab w:val="left" w:pos="709"/>
        </w:tabs>
        <w:spacing w:after="120"/>
        <w:jc w:val="both"/>
        <w:rPr>
          <w:rFonts w:ascii="Arial Narrow" w:hAnsi="Arial Narrow"/>
          <w:b/>
          <w:sz w:val="22"/>
          <w:lang w:val="es-ES_tradnl"/>
        </w:rPr>
      </w:pPr>
    </w:p>
    <w:p w:rsidR="00B93F22" w:rsidRPr="00B93F22" w:rsidRDefault="00B93F22" w:rsidP="00B93F22">
      <w:pPr>
        <w:widowControl w:val="0"/>
        <w:tabs>
          <w:tab w:val="left" w:pos="709"/>
        </w:tabs>
        <w:spacing w:after="120"/>
        <w:jc w:val="both"/>
        <w:rPr>
          <w:rFonts w:ascii="Arial Narrow" w:hAnsi="Arial Narrow"/>
          <w:b/>
          <w:sz w:val="22"/>
          <w:lang w:val="es-ES_tradnl"/>
        </w:rPr>
      </w:pPr>
      <w:r w:rsidRPr="00B93F22">
        <w:rPr>
          <w:rFonts w:ascii="Arial Narrow" w:hAnsi="Arial Narrow"/>
          <w:b/>
          <w:sz w:val="22"/>
          <w:lang w:val="es-ES_tradnl"/>
        </w:rPr>
        <w:t>MODIFICACIONES:</w:t>
      </w:r>
    </w:p>
    <w:p w:rsidR="00FB7F26" w:rsidRDefault="00FB7F26" w:rsidP="00A931BF">
      <w:pPr>
        <w:pStyle w:val="Prrafodelista"/>
        <w:numPr>
          <w:ilvl w:val="0"/>
          <w:numId w:val="17"/>
        </w:numPr>
        <w:spacing w:after="120"/>
        <w:ind w:left="425" w:hanging="425"/>
        <w:jc w:val="both"/>
        <w:rPr>
          <w:rFonts w:ascii="Arial Narrow" w:hAnsi="Arial Narrow"/>
          <w:b/>
          <w:sz w:val="22"/>
        </w:rPr>
      </w:pPr>
      <w:r>
        <w:rPr>
          <w:rFonts w:ascii="Arial Narrow" w:hAnsi="Arial Narrow"/>
          <w:b/>
          <w:sz w:val="22"/>
        </w:rPr>
        <w:t xml:space="preserve">Modificaciones a los artículos </w:t>
      </w:r>
      <w:r w:rsidR="00992595">
        <w:rPr>
          <w:rFonts w:ascii="Arial Narrow" w:hAnsi="Arial Narrow"/>
          <w:b/>
          <w:sz w:val="22"/>
        </w:rPr>
        <w:t>16, 34, 44, 46, 47,</w:t>
      </w:r>
      <w:r w:rsidR="00F81643">
        <w:rPr>
          <w:rFonts w:ascii="Arial Narrow" w:hAnsi="Arial Narrow"/>
          <w:b/>
          <w:sz w:val="22"/>
        </w:rPr>
        <w:t xml:space="preserve"> 51, 52</w:t>
      </w:r>
      <w:r w:rsidR="00992595">
        <w:rPr>
          <w:rFonts w:ascii="Arial Narrow" w:hAnsi="Arial Narrow"/>
          <w:b/>
          <w:sz w:val="22"/>
        </w:rPr>
        <w:t xml:space="preserve"> y Anexos No. 6, No. 7 y No. 8,</w:t>
      </w:r>
      <w:r>
        <w:rPr>
          <w:rFonts w:ascii="Arial Narrow" w:hAnsi="Arial Narrow"/>
          <w:b/>
          <w:sz w:val="22"/>
        </w:rPr>
        <w:t xml:space="preserve"> </w:t>
      </w:r>
      <w:r>
        <w:rPr>
          <w:rFonts w:ascii="Arial Narrow" w:hAnsi="Arial Narrow" w:cs="Arial"/>
          <w:b/>
          <w:sz w:val="22"/>
        </w:rPr>
        <w:t>aprobada</w:t>
      </w:r>
      <w:r w:rsidRPr="00872E57">
        <w:rPr>
          <w:rFonts w:ascii="Arial Narrow" w:hAnsi="Arial Narrow" w:cs="Arial"/>
          <w:b/>
          <w:sz w:val="22"/>
        </w:rPr>
        <w:t xml:space="preserve"> por el Banco Central de Reserva de El Salvador</w:t>
      </w:r>
      <w:r>
        <w:rPr>
          <w:rFonts w:ascii="Arial Narrow" w:hAnsi="Arial Narrow" w:cs="Arial"/>
          <w:b/>
          <w:sz w:val="22"/>
        </w:rPr>
        <w:t xml:space="preserve"> por medio de su </w:t>
      </w:r>
      <w:r w:rsidRPr="00872E57">
        <w:rPr>
          <w:rFonts w:ascii="Arial Narrow" w:hAnsi="Arial Narrow" w:cs="Arial"/>
          <w:b/>
          <w:sz w:val="22"/>
        </w:rPr>
        <w:t>Comité de Normas, en Sesión No. CN-</w:t>
      </w:r>
      <w:r w:rsidR="00992595">
        <w:rPr>
          <w:rFonts w:ascii="Arial Narrow" w:hAnsi="Arial Narrow" w:cs="Arial"/>
          <w:b/>
          <w:sz w:val="22"/>
        </w:rPr>
        <w:t>17</w:t>
      </w:r>
      <w:r w:rsidRPr="00872E57">
        <w:rPr>
          <w:rFonts w:ascii="Arial Narrow" w:hAnsi="Arial Narrow" w:cs="Arial"/>
          <w:b/>
          <w:sz w:val="22"/>
        </w:rPr>
        <w:t>/201</w:t>
      </w:r>
      <w:r>
        <w:rPr>
          <w:rFonts w:ascii="Arial Narrow" w:hAnsi="Arial Narrow" w:cs="Arial"/>
          <w:b/>
          <w:sz w:val="22"/>
        </w:rPr>
        <w:t>9</w:t>
      </w:r>
      <w:r w:rsidRPr="00872E57">
        <w:rPr>
          <w:rFonts w:ascii="Arial Narrow" w:hAnsi="Arial Narrow" w:cs="Arial"/>
          <w:b/>
          <w:sz w:val="22"/>
        </w:rPr>
        <w:t xml:space="preserve">, de fecha </w:t>
      </w:r>
      <w:r w:rsidR="00992595">
        <w:rPr>
          <w:rFonts w:ascii="Arial Narrow" w:hAnsi="Arial Narrow" w:cs="Arial"/>
          <w:b/>
          <w:sz w:val="22"/>
        </w:rPr>
        <w:t>23</w:t>
      </w:r>
      <w:r w:rsidRPr="00872E57">
        <w:rPr>
          <w:rFonts w:ascii="Arial Narrow" w:hAnsi="Arial Narrow" w:cs="Arial"/>
          <w:b/>
          <w:sz w:val="22"/>
        </w:rPr>
        <w:t xml:space="preserve"> de </w:t>
      </w:r>
      <w:r w:rsidR="00992595">
        <w:rPr>
          <w:rFonts w:ascii="Arial Narrow" w:hAnsi="Arial Narrow" w:cs="Arial"/>
          <w:b/>
          <w:sz w:val="22"/>
        </w:rPr>
        <w:t>octubre</w:t>
      </w:r>
      <w:r w:rsidRPr="00872E57">
        <w:rPr>
          <w:rFonts w:ascii="Arial Narrow" w:hAnsi="Arial Narrow" w:cs="Arial"/>
          <w:b/>
          <w:sz w:val="22"/>
        </w:rPr>
        <w:t xml:space="preserve"> de dos mil dieci</w:t>
      </w:r>
      <w:r>
        <w:rPr>
          <w:rFonts w:ascii="Arial Narrow" w:hAnsi="Arial Narrow" w:cs="Arial"/>
          <w:b/>
          <w:sz w:val="22"/>
        </w:rPr>
        <w:t>nueve</w:t>
      </w:r>
      <w:r w:rsidRPr="00872E57">
        <w:rPr>
          <w:rFonts w:ascii="Arial Narrow" w:hAnsi="Arial Narrow" w:cs="Arial"/>
          <w:b/>
          <w:sz w:val="22"/>
        </w:rPr>
        <w:t>, con vigencia a partir del</w:t>
      </w:r>
      <w:r>
        <w:rPr>
          <w:rFonts w:ascii="Arial Narrow" w:hAnsi="Arial Narrow" w:cs="Arial"/>
          <w:b/>
          <w:sz w:val="22"/>
        </w:rPr>
        <w:t xml:space="preserve"> </w:t>
      </w:r>
      <w:r w:rsidR="00096515">
        <w:rPr>
          <w:rFonts w:ascii="Arial Narrow" w:hAnsi="Arial Narrow" w:cs="Arial"/>
          <w:b/>
          <w:sz w:val="22"/>
        </w:rPr>
        <w:t>catorce</w:t>
      </w:r>
      <w:r>
        <w:rPr>
          <w:rFonts w:ascii="Arial Narrow" w:hAnsi="Arial Narrow" w:cs="Arial"/>
          <w:b/>
          <w:sz w:val="22"/>
        </w:rPr>
        <w:t xml:space="preserve"> de </w:t>
      </w:r>
      <w:r w:rsidR="00061A5F">
        <w:rPr>
          <w:rFonts w:ascii="Arial Narrow" w:hAnsi="Arial Narrow" w:cs="Arial"/>
          <w:b/>
          <w:sz w:val="22"/>
        </w:rPr>
        <w:t>noviembre</w:t>
      </w:r>
      <w:r>
        <w:rPr>
          <w:rFonts w:ascii="Arial Narrow" w:hAnsi="Arial Narrow" w:cs="Arial"/>
          <w:b/>
          <w:sz w:val="22"/>
        </w:rPr>
        <w:t xml:space="preserve"> de dos mil diecinueve</w:t>
      </w:r>
      <w:r>
        <w:rPr>
          <w:rFonts w:ascii="Arial Narrow" w:hAnsi="Arial Narrow"/>
          <w:b/>
          <w:sz w:val="22"/>
        </w:rPr>
        <w:t>.</w:t>
      </w:r>
    </w:p>
    <w:p w:rsidR="00FB7F26" w:rsidRPr="00B51C42" w:rsidRDefault="00FB7F26" w:rsidP="00A931BF">
      <w:pPr>
        <w:widowControl w:val="0"/>
        <w:tabs>
          <w:tab w:val="left" w:pos="709"/>
        </w:tabs>
        <w:jc w:val="both"/>
        <w:rPr>
          <w:rFonts w:ascii="Arial Narrow" w:hAnsi="Arial Narrow"/>
          <w:b/>
        </w:rPr>
      </w:pPr>
    </w:p>
    <w:p w:rsidR="0038439E" w:rsidRPr="0038439E" w:rsidRDefault="0038439E" w:rsidP="00A931BF">
      <w:pPr>
        <w:widowControl w:val="0"/>
        <w:tabs>
          <w:tab w:val="left" w:pos="709"/>
        </w:tabs>
        <w:jc w:val="both"/>
        <w:rPr>
          <w:rFonts w:ascii="Arial Narrow" w:hAnsi="Arial Narrow"/>
          <w:b/>
          <w:lang w:val="es-ES_tradnl"/>
        </w:rPr>
      </w:pPr>
    </w:p>
    <w:p w:rsidR="007D21BA" w:rsidRPr="00FA3A0A" w:rsidRDefault="007D21BA" w:rsidP="00A931BF">
      <w:pPr>
        <w:rPr>
          <w:rFonts w:ascii="Arial Narrow" w:hAnsi="Arial Narrow"/>
          <w:bCs/>
        </w:rPr>
      </w:pPr>
      <w:r w:rsidRPr="00FA3A0A">
        <w:rPr>
          <w:rFonts w:ascii="Arial Narrow" w:hAnsi="Arial Narrow"/>
          <w:bCs/>
        </w:rPr>
        <w:br w:type="page"/>
      </w:r>
    </w:p>
    <w:p w:rsidR="0020064B" w:rsidRPr="00FA3A0A" w:rsidRDefault="0020064B" w:rsidP="00A931BF">
      <w:pPr>
        <w:widowControl w:val="0"/>
        <w:autoSpaceDE w:val="0"/>
        <w:autoSpaceDN w:val="0"/>
        <w:adjustRightInd w:val="0"/>
        <w:jc w:val="right"/>
        <w:rPr>
          <w:rFonts w:ascii="Arial Narrow" w:hAnsi="Arial Narrow"/>
          <w:b/>
          <w:sz w:val="22"/>
          <w:szCs w:val="22"/>
        </w:rPr>
      </w:pPr>
      <w:r w:rsidRPr="00FA3A0A">
        <w:rPr>
          <w:rFonts w:ascii="Arial Narrow" w:hAnsi="Arial Narrow"/>
          <w:b/>
          <w:sz w:val="22"/>
          <w:szCs w:val="22"/>
        </w:rPr>
        <w:t>Anexo No. 1</w:t>
      </w:r>
    </w:p>
    <w:p w:rsidR="0020064B" w:rsidRPr="00FA3A0A" w:rsidRDefault="0020064B" w:rsidP="00A931BF">
      <w:pPr>
        <w:rPr>
          <w:rFonts w:ascii="Arial Narrow" w:hAnsi="Arial Narrow"/>
          <w:bCs/>
        </w:rPr>
      </w:pPr>
    </w:p>
    <w:p w:rsidR="0020064B" w:rsidRPr="00FA3A0A" w:rsidRDefault="0020064B" w:rsidP="00A931BF">
      <w:pPr>
        <w:jc w:val="center"/>
        <w:rPr>
          <w:rFonts w:ascii="Arial Narrow" w:hAnsi="Arial Narrow"/>
          <w:b/>
          <w:bCs/>
          <w:sz w:val="22"/>
        </w:rPr>
      </w:pPr>
      <w:r w:rsidRPr="00FA3A0A">
        <w:rPr>
          <w:rFonts w:ascii="Arial Narrow" w:hAnsi="Arial Narrow"/>
          <w:b/>
          <w:bCs/>
          <w:sz w:val="22"/>
        </w:rPr>
        <w:t>COMISIONES Y RECARGOS</w:t>
      </w:r>
    </w:p>
    <w:p w:rsidR="0020064B" w:rsidRPr="00FA3A0A" w:rsidRDefault="0020064B" w:rsidP="00A931BF">
      <w:pPr>
        <w:rPr>
          <w:rFonts w:ascii="Arial Narrow" w:hAnsi="Arial Narrow"/>
          <w:bCs/>
        </w:rPr>
      </w:pPr>
    </w:p>
    <w:p w:rsidR="0020064B" w:rsidRPr="00FA3A0A" w:rsidRDefault="0020064B" w:rsidP="00A931BF">
      <w:pPr>
        <w:spacing w:after="120"/>
        <w:rPr>
          <w:rFonts w:ascii="Arial Narrow" w:hAnsi="Arial Narrow"/>
          <w:b/>
          <w:bCs/>
        </w:rPr>
      </w:pPr>
      <w:r w:rsidRPr="00FA3A0A">
        <w:rPr>
          <w:rFonts w:ascii="Arial Narrow" w:hAnsi="Arial Narrow"/>
          <w:b/>
          <w:bCs/>
        </w:rPr>
        <w:t>Comisiones y Recargos cuyo cobro es procedente, en las condiciones indicadas:</w:t>
      </w:r>
    </w:p>
    <w:p w:rsidR="0020064B" w:rsidRPr="00FA3A0A" w:rsidRDefault="0020064B" w:rsidP="00A931BF">
      <w:pPr>
        <w:pStyle w:val="Prrafodelista"/>
        <w:numPr>
          <w:ilvl w:val="1"/>
          <w:numId w:val="8"/>
        </w:numPr>
        <w:ind w:left="425" w:hanging="425"/>
        <w:jc w:val="both"/>
        <w:rPr>
          <w:rFonts w:ascii="Arial Narrow" w:hAnsi="Arial Narrow"/>
          <w:bCs/>
          <w:sz w:val="22"/>
        </w:rPr>
      </w:pPr>
      <w:r w:rsidRPr="00FA3A0A">
        <w:rPr>
          <w:rFonts w:ascii="Arial Narrow" w:hAnsi="Arial Narrow"/>
          <w:b/>
          <w:bCs/>
          <w:sz w:val="22"/>
        </w:rPr>
        <w:t>COMISIÓN POR PAGO DE COLECTORES:</w:t>
      </w:r>
      <w:r w:rsidRPr="00FA3A0A">
        <w:rPr>
          <w:rFonts w:ascii="Arial Narrow" w:hAnsi="Arial Narrow"/>
          <w:bCs/>
          <w:sz w:val="22"/>
        </w:rPr>
        <w:t xml:space="preserve"> Su cobro procede solamente si se aplica a la empresa a la que el banco preste el servicio de colecturía y no al público en general, siempre que en los contratos con aquellas empresas se pacte el cobro de esta comisión, determinándose también que, si el banco pretende prestar tal servicio solo a los clientes del mismo banco, ello deberá hacerse constar en los contratos de colecturía que los bancos suscriban con las empresas; </w:t>
      </w:r>
    </w:p>
    <w:p w:rsidR="0020064B" w:rsidRPr="00FA3A0A" w:rsidRDefault="0020064B" w:rsidP="00A931BF">
      <w:pPr>
        <w:pStyle w:val="Prrafodelista"/>
        <w:numPr>
          <w:ilvl w:val="1"/>
          <w:numId w:val="8"/>
        </w:numPr>
        <w:ind w:left="425" w:hanging="425"/>
        <w:jc w:val="both"/>
        <w:rPr>
          <w:rFonts w:ascii="Arial Narrow" w:hAnsi="Arial Narrow"/>
          <w:bCs/>
          <w:sz w:val="22"/>
        </w:rPr>
      </w:pPr>
      <w:r w:rsidRPr="00FA3A0A">
        <w:rPr>
          <w:rFonts w:ascii="Arial Narrow" w:hAnsi="Arial Narrow"/>
          <w:b/>
          <w:bCs/>
          <w:sz w:val="22"/>
        </w:rPr>
        <w:t>COMISIÓN POR TRÁMITE DE INSCRIPCION DE DOCUMENTOS:</w:t>
      </w:r>
      <w:r w:rsidRPr="00FA3A0A">
        <w:rPr>
          <w:rFonts w:ascii="Arial Narrow" w:hAnsi="Arial Narrow"/>
          <w:bCs/>
          <w:sz w:val="22"/>
        </w:rPr>
        <w:t xml:space="preserve"> El cobro de esta comisión procede al comprobarse que los bancos gestionan la inscripción de documentos que, al final, redunda también en un beneficio a favor del cliente, al lograrse la prontitud en el servicio registral y en el rescate de documentos que se encuentren en problemas; </w:t>
      </w:r>
    </w:p>
    <w:p w:rsidR="0020064B" w:rsidRPr="00FA3A0A" w:rsidRDefault="0020064B" w:rsidP="00A931BF">
      <w:pPr>
        <w:pStyle w:val="Prrafodelista"/>
        <w:numPr>
          <w:ilvl w:val="1"/>
          <w:numId w:val="8"/>
        </w:numPr>
        <w:ind w:left="425" w:hanging="425"/>
        <w:jc w:val="both"/>
        <w:rPr>
          <w:rFonts w:ascii="Arial Narrow" w:hAnsi="Arial Narrow"/>
          <w:bCs/>
          <w:sz w:val="22"/>
        </w:rPr>
      </w:pPr>
      <w:r w:rsidRPr="00FA3A0A">
        <w:rPr>
          <w:rFonts w:ascii="Arial Narrow" w:hAnsi="Arial Narrow"/>
          <w:b/>
          <w:bCs/>
          <w:sz w:val="22"/>
        </w:rPr>
        <w:t>COMISI</w:t>
      </w:r>
      <w:r w:rsidR="00450905" w:rsidRPr="00FA3A0A">
        <w:rPr>
          <w:rFonts w:ascii="Arial Narrow" w:hAnsi="Arial Narrow"/>
          <w:b/>
          <w:bCs/>
          <w:sz w:val="22"/>
        </w:rPr>
        <w:t>Ó</w:t>
      </w:r>
      <w:r w:rsidRPr="00FA3A0A">
        <w:rPr>
          <w:rFonts w:ascii="Arial Narrow" w:hAnsi="Arial Narrow"/>
          <w:b/>
          <w:bCs/>
          <w:sz w:val="22"/>
        </w:rPr>
        <w:t>N POR CONTEO DE MONEDA FRACCIONARIA:</w:t>
      </w:r>
      <w:r w:rsidRPr="00FA3A0A">
        <w:rPr>
          <w:rFonts w:ascii="Arial Narrow" w:hAnsi="Arial Narrow"/>
          <w:bCs/>
          <w:sz w:val="22"/>
        </w:rPr>
        <w:t xml:space="preserve"> El cobro de esta comisión procede siempre y cuando sea aplicada únicamente a los clientes que, por su giro comercial y por el manejo de altos volúmenes de moneda fraccionaria, requieran tal servicio; </w:t>
      </w:r>
    </w:p>
    <w:p w:rsidR="0020064B" w:rsidRPr="00FA3A0A" w:rsidRDefault="0020064B" w:rsidP="00A931BF">
      <w:pPr>
        <w:pStyle w:val="Prrafodelista"/>
        <w:numPr>
          <w:ilvl w:val="1"/>
          <w:numId w:val="8"/>
        </w:numPr>
        <w:ind w:left="425" w:hanging="425"/>
        <w:jc w:val="both"/>
        <w:rPr>
          <w:rFonts w:ascii="Arial Narrow" w:hAnsi="Arial Narrow"/>
          <w:bCs/>
          <w:sz w:val="22"/>
        </w:rPr>
      </w:pPr>
      <w:r w:rsidRPr="00FA3A0A">
        <w:rPr>
          <w:rFonts w:ascii="Arial Narrow" w:hAnsi="Arial Narrow"/>
          <w:b/>
          <w:bCs/>
          <w:sz w:val="22"/>
        </w:rPr>
        <w:t>COMISIÓN POR ANOTACION O RAZÓN PUESTA A CHEQUES NO PAGABLES:</w:t>
      </w:r>
      <w:r w:rsidRPr="00FA3A0A">
        <w:rPr>
          <w:rFonts w:ascii="Arial Narrow" w:hAnsi="Arial Narrow"/>
          <w:bCs/>
          <w:sz w:val="22"/>
        </w:rPr>
        <w:t xml:space="preserve"> Su cobro procede al utilizarse los servicios del banco a tal fin, considerando que bien puede el interesado solicitar los servicios profesionales de un Notario a tal propósito, como opción;</w:t>
      </w:r>
    </w:p>
    <w:p w:rsidR="0020064B" w:rsidRPr="00FA3A0A" w:rsidRDefault="0020064B" w:rsidP="00A931BF">
      <w:pPr>
        <w:pStyle w:val="Prrafodelista"/>
        <w:numPr>
          <w:ilvl w:val="1"/>
          <w:numId w:val="8"/>
        </w:numPr>
        <w:ind w:left="425" w:hanging="425"/>
        <w:jc w:val="both"/>
        <w:rPr>
          <w:rFonts w:ascii="Arial Narrow" w:hAnsi="Arial Narrow"/>
          <w:bCs/>
          <w:sz w:val="22"/>
        </w:rPr>
      </w:pPr>
      <w:r w:rsidRPr="00FA3A0A">
        <w:rPr>
          <w:rFonts w:ascii="Arial Narrow" w:hAnsi="Arial Narrow"/>
          <w:b/>
          <w:bCs/>
          <w:sz w:val="22"/>
        </w:rPr>
        <w:t>COMISIÓN POR MANTENER LA VIGENCIA DE PÓLIZAS AJENAS:</w:t>
      </w:r>
      <w:r w:rsidRPr="00FA3A0A">
        <w:rPr>
          <w:rFonts w:ascii="Arial Narrow" w:hAnsi="Arial Narrow"/>
          <w:bCs/>
          <w:sz w:val="22"/>
        </w:rPr>
        <w:t xml:space="preserve"> Su cobro procede considerando que hay bancos que realizan una gestión al efecto, que se traduce en el pago de una prima por cuenta del cliente, para mantener vigente la Póliza respectiva, que es ajena a la comercializada por el mismo banco o por entidades pertenecientes al mismo conglomerado financiero, lo cual redunda en un beneficio para el cliente;</w:t>
      </w:r>
    </w:p>
    <w:p w:rsidR="0020064B" w:rsidRPr="00FA3A0A" w:rsidRDefault="0020064B" w:rsidP="00A931BF">
      <w:pPr>
        <w:pStyle w:val="Prrafodelista"/>
        <w:numPr>
          <w:ilvl w:val="1"/>
          <w:numId w:val="8"/>
        </w:numPr>
        <w:ind w:left="425" w:hanging="425"/>
        <w:jc w:val="both"/>
        <w:rPr>
          <w:rFonts w:ascii="Arial Narrow" w:hAnsi="Arial Narrow"/>
          <w:bCs/>
          <w:sz w:val="22"/>
        </w:rPr>
      </w:pPr>
      <w:r w:rsidRPr="00FA3A0A">
        <w:rPr>
          <w:rFonts w:ascii="Arial Narrow" w:hAnsi="Arial Narrow"/>
          <w:b/>
          <w:bCs/>
          <w:sz w:val="22"/>
        </w:rPr>
        <w:t>RECARGO POR PAGO ANTICIPADO:</w:t>
      </w:r>
      <w:r w:rsidRPr="00FA3A0A">
        <w:rPr>
          <w:rFonts w:ascii="Arial Narrow" w:hAnsi="Arial Narrow"/>
          <w:bCs/>
          <w:sz w:val="22"/>
        </w:rPr>
        <w:t xml:space="preserve"> El cobro de este recargo procede sólo en los supuestos de excepción prevenidos en el literal m) del artículo 19 de la Ley de Protección al Consumidor, debiendo considerarse los plazos de las obligaciones respectivas de acuerdo a lo previsto en el inciso último del artículo 59 de la Ley de Bancos; y</w:t>
      </w:r>
    </w:p>
    <w:p w:rsidR="0020064B" w:rsidRPr="00FA3A0A" w:rsidRDefault="0020064B" w:rsidP="00A931BF">
      <w:pPr>
        <w:pStyle w:val="Prrafodelista"/>
        <w:numPr>
          <w:ilvl w:val="1"/>
          <w:numId w:val="8"/>
        </w:numPr>
        <w:ind w:left="425" w:hanging="425"/>
        <w:jc w:val="both"/>
        <w:rPr>
          <w:rFonts w:ascii="Arial Narrow" w:hAnsi="Arial Narrow"/>
          <w:bCs/>
          <w:sz w:val="22"/>
        </w:rPr>
      </w:pPr>
      <w:r w:rsidRPr="00FA3A0A">
        <w:rPr>
          <w:rFonts w:ascii="Arial Narrow" w:hAnsi="Arial Narrow"/>
          <w:b/>
          <w:bCs/>
          <w:sz w:val="22"/>
        </w:rPr>
        <w:t>RECARGO POR CHEQUES RECHAZADOS:</w:t>
      </w:r>
      <w:r w:rsidRPr="00FA3A0A">
        <w:rPr>
          <w:rFonts w:ascii="Arial Narrow" w:hAnsi="Arial Narrow"/>
          <w:bCs/>
          <w:sz w:val="22"/>
        </w:rPr>
        <w:t xml:space="preserve"> El cobro de dicho recargo procede sólo si se aplica al emisor del cheque no pagado por causa atribuible a él, sin que su cobro deba trasladarse al beneficiario del mismo.</w:t>
      </w:r>
    </w:p>
    <w:p w:rsidR="0020064B" w:rsidRPr="00FA3A0A" w:rsidRDefault="0020064B" w:rsidP="00A931BF">
      <w:pPr>
        <w:rPr>
          <w:rFonts w:ascii="Arial Narrow" w:hAnsi="Arial Narrow"/>
          <w:bCs/>
        </w:rPr>
      </w:pPr>
    </w:p>
    <w:p w:rsidR="0020064B" w:rsidRPr="00FA3A0A" w:rsidRDefault="0020064B" w:rsidP="00A931BF">
      <w:pPr>
        <w:spacing w:after="120"/>
        <w:rPr>
          <w:rFonts w:ascii="Arial Narrow" w:hAnsi="Arial Narrow"/>
          <w:b/>
          <w:bCs/>
          <w:sz w:val="22"/>
          <w:szCs w:val="22"/>
        </w:rPr>
      </w:pPr>
      <w:r w:rsidRPr="00FA3A0A">
        <w:rPr>
          <w:rFonts w:ascii="Arial Narrow" w:hAnsi="Arial Narrow"/>
          <w:b/>
          <w:bCs/>
          <w:sz w:val="22"/>
          <w:szCs w:val="22"/>
        </w:rPr>
        <w:t>Comisiones y Recargos cuyo cobro es improcedente, con las salvedades que se indican:</w:t>
      </w:r>
    </w:p>
    <w:p w:rsidR="0020064B" w:rsidRPr="00FA3A0A" w:rsidRDefault="0020064B" w:rsidP="00A931BF">
      <w:pPr>
        <w:pStyle w:val="Prrafodelista"/>
        <w:numPr>
          <w:ilvl w:val="0"/>
          <w:numId w:val="13"/>
        </w:numPr>
        <w:ind w:left="425" w:hanging="425"/>
        <w:jc w:val="both"/>
        <w:rPr>
          <w:rFonts w:ascii="Arial Narrow" w:hAnsi="Arial Narrow"/>
          <w:bCs/>
          <w:sz w:val="22"/>
          <w:szCs w:val="22"/>
        </w:rPr>
      </w:pPr>
      <w:r w:rsidRPr="00FA3A0A">
        <w:rPr>
          <w:rFonts w:ascii="Arial Narrow" w:hAnsi="Arial Narrow"/>
          <w:b/>
          <w:bCs/>
          <w:sz w:val="22"/>
          <w:szCs w:val="22"/>
        </w:rPr>
        <w:t>COMISIÓN POR ADMINISTRACIÓN DE P</w:t>
      </w:r>
      <w:r w:rsidR="00450905" w:rsidRPr="00FA3A0A">
        <w:rPr>
          <w:rFonts w:ascii="Arial Narrow" w:hAnsi="Arial Narrow"/>
          <w:b/>
          <w:bCs/>
          <w:sz w:val="22"/>
          <w:szCs w:val="22"/>
        </w:rPr>
        <w:t>Ó</w:t>
      </w:r>
      <w:r w:rsidRPr="00FA3A0A">
        <w:rPr>
          <w:rFonts w:ascii="Arial Narrow" w:hAnsi="Arial Narrow"/>
          <w:b/>
          <w:bCs/>
          <w:sz w:val="22"/>
          <w:szCs w:val="22"/>
        </w:rPr>
        <w:t>LIZAS DE SEGUROS</w:t>
      </w:r>
      <w:r w:rsidR="00064475" w:rsidRPr="00FA3A0A">
        <w:rPr>
          <w:rFonts w:ascii="Arial Narrow" w:hAnsi="Arial Narrow"/>
          <w:b/>
          <w:bCs/>
          <w:sz w:val="22"/>
          <w:szCs w:val="22"/>
        </w:rPr>
        <w:t>:</w:t>
      </w:r>
      <w:r w:rsidRPr="00FA3A0A">
        <w:rPr>
          <w:rFonts w:ascii="Arial Narrow" w:hAnsi="Arial Narrow"/>
          <w:bCs/>
          <w:sz w:val="22"/>
          <w:szCs w:val="22"/>
        </w:rPr>
        <w:t xml:space="preserve"> El cobro de una comisión con tal denominación no procede, por cuanto los bancos no administran Pólizas;</w:t>
      </w:r>
    </w:p>
    <w:p w:rsidR="0020064B" w:rsidRPr="00FA3A0A" w:rsidRDefault="0020064B" w:rsidP="00A931BF">
      <w:pPr>
        <w:pStyle w:val="Prrafodelista"/>
        <w:numPr>
          <w:ilvl w:val="0"/>
          <w:numId w:val="13"/>
        </w:numPr>
        <w:ind w:left="425" w:hanging="425"/>
        <w:jc w:val="both"/>
        <w:rPr>
          <w:rFonts w:ascii="Arial Narrow" w:hAnsi="Arial Narrow"/>
          <w:bCs/>
          <w:sz w:val="22"/>
          <w:szCs w:val="22"/>
        </w:rPr>
      </w:pPr>
      <w:r w:rsidRPr="00FA3A0A">
        <w:rPr>
          <w:rFonts w:ascii="Arial Narrow" w:hAnsi="Arial Narrow"/>
          <w:b/>
          <w:bCs/>
          <w:sz w:val="22"/>
          <w:szCs w:val="22"/>
        </w:rPr>
        <w:t>COMISIÓN POR TRANSACCIONES EFECTUADAS EN VENTANILLA:</w:t>
      </w:r>
      <w:r w:rsidRPr="00FA3A0A">
        <w:rPr>
          <w:rFonts w:ascii="Arial Narrow" w:hAnsi="Arial Narrow"/>
          <w:bCs/>
          <w:sz w:val="22"/>
          <w:szCs w:val="22"/>
        </w:rPr>
        <w:t xml:space="preserve"> Se determinó que, por definición, el cobro de esta comisión no procede, dado que las transacciones en ventanilla son parte del giro operativo de las entidades bancarias;</w:t>
      </w:r>
    </w:p>
    <w:p w:rsidR="0020064B" w:rsidRPr="00FA3A0A" w:rsidRDefault="0020064B" w:rsidP="00A931BF">
      <w:pPr>
        <w:pStyle w:val="Prrafodelista"/>
        <w:numPr>
          <w:ilvl w:val="0"/>
          <w:numId w:val="13"/>
        </w:numPr>
        <w:ind w:left="425" w:hanging="425"/>
        <w:jc w:val="both"/>
        <w:rPr>
          <w:rFonts w:ascii="Arial Narrow" w:hAnsi="Arial Narrow"/>
          <w:bCs/>
          <w:sz w:val="22"/>
          <w:szCs w:val="22"/>
        </w:rPr>
      </w:pPr>
      <w:r w:rsidRPr="00FA3A0A">
        <w:rPr>
          <w:rFonts w:ascii="Arial Narrow" w:hAnsi="Arial Narrow"/>
          <w:b/>
          <w:bCs/>
          <w:sz w:val="22"/>
          <w:szCs w:val="22"/>
        </w:rPr>
        <w:t>COMISIÓN POR REMESAS EN EFECTIVO EN EXCESO A UNA CANTIDAD DETERMINADA POR EL BANCO:</w:t>
      </w:r>
      <w:r w:rsidRPr="00FA3A0A">
        <w:rPr>
          <w:rFonts w:ascii="Arial Narrow" w:hAnsi="Arial Narrow"/>
          <w:bCs/>
          <w:sz w:val="22"/>
          <w:szCs w:val="22"/>
        </w:rPr>
        <w:t xml:space="preserve"> El cobro de esta comisión no procede, dado que la recepción de las remesas en efectivo, independientemente de su cuantía, son parte del giro operativo de las entidades bancarias; </w:t>
      </w:r>
    </w:p>
    <w:p w:rsidR="0020064B" w:rsidRPr="00FA3A0A" w:rsidRDefault="0020064B" w:rsidP="00A931BF">
      <w:pPr>
        <w:pStyle w:val="Prrafodelista"/>
        <w:numPr>
          <w:ilvl w:val="0"/>
          <w:numId w:val="13"/>
        </w:numPr>
        <w:ind w:left="425" w:hanging="425"/>
        <w:jc w:val="both"/>
        <w:rPr>
          <w:rFonts w:ascii="Arial Narrow" w:hAnsi="Arial Narrow"/>
          <w:bCs/>
          <w:sz w:val="22"/>
          <w:szCs w:val="22"/>
        </w:rPr>
      </w:pPr>
      <w:r w:rsidRPr="00FA3A0A">
        <w:rPr>
          <w:rFonts w:ascii="Arial Narrow" w:hAnsi="Arial Narrow"/>
          <w:b/>
          <w:bCs/>
          <w:sz w:val="22"/>
          <w:szCs w:val="22"/>
        </w:rPr>
        <w:t>COMISIÓN POR PROTESTO DE CHEQUES</w:t>
      </w:r>
      <w:r w:rsidR="00064475" w:rsidRPr="00FA3A0A">
        <w:rPr>
          <w:rFonts w:ascii="Arial Narrow" w:hAnsi="Arial Narrow"/>
          <w:b/>
          <w:bCs/>
          <w:sz w:val="22"/>
          <w:szCs w:val="22"/>
        </w:rPr>
        <w:t>:</w:t>
      </w:r>
      <w:r w:rsidRPr="00FA3A0A">
        <w:rPr>
          <w:rFonts w:ascii="Arial Narrow" w:hAnsi="Arial Narrow"/>
          <w:bCs/>
          <w:sz w:val="22"/>
          <w:szCs w:val="22"/>
        </w:rPr>
        <w:t xml:space="preserve"> El cobro de esta comisión no responde a lo que la operación bancaria implica, que es una anotación especial o razón estampada que cada banco pone a los cheques que no paga por distintos motivos lícitos; </w:t>
      </w:r>
    </w:p>
    <w:p w:rsidR="00860DC9" w:rsidRDefault="00860DC9" w:rsidP="00A931BF">
      <w:pPr>
        <w:widowControl w:val="0"/>
        <w:autoSpaceDE w:val="0"/>
        <w:autoSpaceDN w:val="0"/>
        <w:adjustRightInd w:val="0"/>
        <w:jc w:val="right"/>
        <w:rPr>
          <w:rFonts w:ascii="Arial Narrow" w:hAnsi="Arial Narrow"/>
          <w:b/>
          <w:sz w:val="22"/>
          <w:szCs w:val="22"/>
        </w:rPr>
      </w:pPr>
    </w:p>
    <w:p w:rsidR="00064475" w:rsidRPr="00FA3A0A" w:rsidRDefault="00064475" w:rsidP="00A931BF">
      <w:pPr>
        <w:widowControl w:val="0"/>
        <w:autoSpaceDE w:val="0"/>
        <w:autoSpaceDN w:val="0"/>
        <w:adjustRightInd w:val="0"/>
        <w:jc w:val="right"/>
        <w:rPr>
          <w:rFonts w:ascii="Arial Narrow" w:hAnsi="Arial Narrow"/>
          <w:b/>
          <w:sz w:val="22"/>
          <w:szCs w:val="22"/>
        </w:rPr>
      </w:pPr>
      <w:r w:rsidRPr="00FA3A0A">
        <w:rPr>
          <w:rFonts w:ascii="Arial Narrow" w:hAnsi="Arial Narrow"/>
          <w:b/>
          <w:sz w:val="22"/>
          <w:szCs w:val="22"/>
        </w:rPr>
        <w:t>Anexo No. 1</w:t>
      </w:r>
    </w:p>
    <w:p w:rsidR="00064475" w:rsidRPr="00FA3A0A" w:rsidRDefault="00064475" w:rsidP="00A931BF">
      <w:pPr>
        <w:jc w:val="both"/>
        <w:rPr>
          <w:rFonts w:ascii="Arial Narrow" w:hAnsi="Arial Narrow"/>
          <w:bCs/>
          <w:sz w:val="22"/>
          <w:szCs w:val="22"/>
        </w:rPr>
      </w:pPr>
    </w:p>
    <w:p w:rsidR="0020064B" w:rsidRPr="00FA3A0A" w:rsidRDefault="0020064B" w:rsidP="00A931BF">
      <w:pPr>
        <w:pStyle w:val="Prrafodelista"/>
        <w:numPr>
          <w:ilvl w:val="0"/>
          <w:numId w:val="13"/>
        </w:numPr>
        <w:ind w:left="425" w:hanging="425"/>
        <w:jc w:val="both"/>
        <w:rPr>
          <w:rFonts w:ascii="Arial Narrow" w:hAnsi="Arial Narrow"/>
          <w:bCs/>
          <w:sz w:val="22"/>
          <w:szCs w:val="22"/>
        </w:rPr>
      </w:pPr>
      <w:r w:rsidRPr="00FA3A0A">
        <w:rPr>
          <w:rFonts w:ascii="Arial Narrow" w:hAnsi="Arial Narrow"/>
          <w:b/>
          <w:bCs/>
          <w:sz w:val="22"/>
          <w:szCs w:val="22"/>
        </w:rPr>
        <w:t>RECARGO POR PAGO DE CHEQUES EN UN NÚMERO SUPERIOR AL ESTABLECIDO POR EL BANCO:</w:t>
      </w:r>
      <w:r w:rsidRPr="00FA3A0A">
        <w:rPr>
          <w:rFonts w:ascii="Arial Narrow" w:hAnsi="Arial Narrow"/>
          <w:bCs/>
          <w:sz w:val="22"/>
          <w:szCs w:val="22"/>
        </w:rPr>
        <w:t xml:space="preserve"> Por definición, el cobro de este recargo no procede, dado que la recepción de cheques por parte de un cliente, independientemente de su cuantía, son parte del giro operativo de las entidades bancarias; y</w:t>
      </w:r>
    </w:p>
    <w:p w:rsidR="0020064B" w:rsidRPr="00FA3A0A" w:rsidRDefault="0020064B" w:rsidP="00A931BF">
      <w:pPr>
        <w:pStyle w:val="Prrafodelista"/>
        <w:numPr>
          <w:ilvl w:val="0"/>
          <w:numId w:val="13"/>
        </w:numPr>
        <w:ind w:left="425" w:hanging="425"/>
        <w:jc w:val="both"/>
        <w:rPr>
          <w:rFonts w:ascii="Arial Narrow" w:hAnsi="Arial Narrow"/>
          <w:bCs/>
          <w:sz w:val="22"/>
          <w:szCs w:val="22"/>
        </w:rPr>
      </w:pPr>
      <w:r w:rsidRPr="00FA3A0A">
        <w:rPr>
          <w:rFonts w:ascii="Arial Narrow" w:hAnsi="Arial Narrow"/>
          <w:b/>
          <w:bCs/>
          <w:sz w:val="22"/>
          <w:szCs w:val="22"/>
        </w:rPr>
        <w:t>RECARGO POR INACTIVIDAD EN CUENTAS DE DEPÓSITOS:</w:t>
      </w:r>
      <w:r w:rsidRPr="00FA3A0A">
        <w:rPr>
          <w:rFonts w:ascii="Arial Narrow" w:hAnsi="Arial Narrow"/>
          <w:bCs/>
          <w:sz w:val="22"/>
          <w:szCs w:val="22"/>
        </w:rPr>
        <w:t xml:space="preserve"> Se determinó que el cobro de tal recargo no procede en virtud de los aspectos legales propios del tema, es decir, se trata de un caso que ya cuenta con un tratamiento específico en la Ley de Bancos.</w:t>
      </w:r>
    </w:p>
    <w:p w:rsidR="0020064B" w:rsidRPr="00FA3A0A" w:rsidRDefault="0020064B" w:rsidP="00A931BF">
      <w:pPr>
        <w:rPr>
          <w:rFonts w:ascii="Arial Narrow" w:hAnsi="Arial Narrow"/>
          <w:bCs/>
          <w:sz w:val="22"/>
          <w:szCs w:val="22"/>
        </w:rPr>
      </w:pPr>
    </w:p>
    <w:p w:rsidR="00AB6E66" w:rsidRPr="00FA3A0A" w:rsidRDefault="0020064B" w:rsidP="00A931BF">
      <w:pPr>
        <w:widowControl w:val="0"/>
        <w:jc w:val="both"/>
        <w:rPr>
          <w:rFonts w:ascii="Arial Narrow" w:hAnsi="Arial Narrow"/>
          <w:bCs/>
          <w:sz w:val="22"/>
          <w:szCs w:val="22"/>
        </w:rPr>
      </w:pPr>
      <w:r w:rsidRPr="00FA3A0A">
        <w:rPr>
          <w:rFonts w:ascii="Arial Narrow" w:hAnsi="Arial Narrow"/>
          <w:bCs/>
          <w:sz w:val="22"/>
          <w:szCs w:val="22"/>
        </w:rPr>
        <w:t>Asimismo serán consideradas comisiones improcedentes aquellas declaradas como tal por la jurisprudencia.</w:t>
      </w:r>
    </w:p>
    <w:p w:rsidR="00AB6E66" w:rsidRPr="00FA3A0A" w:rsidRDefault="00AB6E66" w:rsidP="00A931BF">
      <w:pPr>
        <w:rPr>
          <w:rFonts w:ascii="Arial Narrow" w:hAnsi="Arial Narrow"/>
        </w:rPr>
      </w:pPr>
    </w:p>
    <w:p w:rsidR="00EA544A" w:rsidRPr="00FA3A0A" w:rsidRDefault="00EA544A" w:rsidP="00A931BF">
      <w:pPr>
        <w:tabs>
          <w:tab w:val="center" w:pos="4703"/>
        </w:tabs>
        <w:jc w:val="right"/>
        <w:rPr>
          <w:rFonts w:ascii="Arial Narrow" w:hAnsi="Arial Narrow"/>
        </w:rPr>
        <w:sectPr w:rsidR="00EA544A" w:rsidRPr="00FA3A0A" w:rsidSect="000A5188">
          <w:headerReference w:type="default" r:id="rId15"/>
          <w:footerReference w:type="default" r:id="rId16"/>
          <w:footerReference w:type="first" r:id="rId17"/>
          <w:type w:val="continuous"/>
          <w:pgSz w:w="12240" w:h="15840" w:code="1"/>
          <w:pgMar w:top="1276" w:right="1418" w:bottom="1701" w:left="1418" w:header="709" w:footer="709" w:gutter="0"/>
          <w:cols w:space="708"/>
          <w:docGrid w:linePitch="360"/>
        </w:sectPr>
      </w:pPr>
    </w:p>
    <w:p w:rsidR="00F93AFE" w:rsidRDefault="00F93AFE" w:rsidP="00A931BF">
      <w:pPr>
        <w:widowControl w:val="0"/>
        <w:autoSpaceDE w:val="0"/>
        <w:autoSpaceDN w:val="0"/>
        <w:adjustRightInd w:val="0"/>
        <w:jc w:val="right"/>
        <w:rPr>
          <w:rFonts w:ascii="Arial Narrow" w:hAnsi="Arial Narrow"/>
          <w:b/>
          <w:sz w:val="22"/>
          <w:szCs w:val="22"/>
        </w:rPr>
      </w:pPr>
    </w:p>
    <w:p w:rsidR="00F93AFE" w:rsidRDefault="00F93AFE" w:rsidP="00A931BF">
      <w:pPr>
        <w:widowControl w:val="0"/>
        <w:autoSpaceDE w:val="0"/>
        <w:autoSpaceDN w:val="0"/>
        <w:adjustRightInd w:val="0"/>
        <w:jc w:val="right"/>
        <w:rPr>
          <w:rFonts w:ascii="Arial Narrow" w:hAnsi="Arial Narrow"/>
          <w:b/>
          <w:sz w:val="22"/>
          <w:szCs w:val="22"/>
        </w:rPr>
      </w:pPr>
    </w:p>
    <w:p w:rsidR="00F93AFE" w:rsidRDefault="00F93AFE" w:rsidP="00A931BF">
      <w:pPr>
        <w:widowControl w:val="0"/>
        <w:autoSpaceDE w:val="0"/>
        <w:autoSpaceDN w:val="0"/>
        <w:adjustRightInd w:val="0"/>
        <w:jc w:val="right"/>
        <w:rPr>
          <w:rFonts w:ascii="Arial Narrow" w:hAnsi="Arial Narrow"/>
          <w:b/>
          <w:sz w:val="22"/>
          <w:szCs w:val="22"/>
        </w:rPr>
      </w:pPr>
    </w:p>
    <w:p w:rsidR="00F93AFE" w:rsidRDefault="00F93AFE" w:rsidP="00A931BF">
      <w:pPr>
        <w:widowControl w:val="0"/>
        <w:autoSpaceDE w:val="0"/>
        <w:autoSpaceDN w:val="0"/>
        <w:adjustRightInd w:val="0"/>
        <w:jc w:val="right"/>
        <w:rPr>
          <w:rFonts w:ascii="Arial Narrow" w:hAnsi="Arial Narrow"/>
          <w:b/>
          <w:sz w:val="22"/>
          <w:szCs w:val="22"/>
        </w:rPr>
      </w:pPr>
    </w:p>
    <w:p w:rsidR="000A5188" w:rsidRDefault="000A5188" w:rsidP="00A931BF">
      <w:pPr>
        <w:widowControl w:val="0"/>
        <w:autoSpaceDE w:val="0"/>
        <w:autoSpaceDN w:val="0"/>
        <w:adjustRightInd w:val="0"/>
        <w:jc w:val="right"/>
        <w:rPr>
          <w:rFonts w:ascii="Arial Narrow" w:hAnsi="Arial Narrow"/>
          <w:b/>
          <w:sz w:val="22"/>
          <w:szCs w:val="22"/>
        </w:rPr>
      </w:pPr>
    </w:p>
    <w:p w:rsidR="00883DD1" w:rsidRPr="00FA3A0A" w:rsidRDefault="00883DD1" w:rsidP="00A931BF">
      <w:pPr>
        <w:widowControl w:val="0"/>
        <w:autoSpaceDE w:val="0"/>
        <w:autoSpaceDN w:val="0"/>
        <w:adjustRightInd w:val="0"/>
        <w:jc w:val="right"/>
        <w:rPr>
          <w:rFonts w:ascii="Arial Narrow" w:hAnsi="Arial Narrow"/>
          <w:b/>
          <w:sz w:val="22"/>
          <w:szCs w:val="22"/>
        </w:rPr>
      </w:pPr>
      <w:r w:rsidRPr="00FA3A0A">
        <w:rPr>
          <w:rFonts w:ascii="Arial Narrow" w:hAnsi="Arial Narrow"/>
          <w:b/>
          <w:sz w:val="22"/>
          <w:szCs w:val="22"/>
        </w:rPr>
        <w:t>A</w:t>
      </w:r>
      <w:r w:rsidR="005E56D1" w:rsidRPr="00FA3A0A">
        <w:rPr>
          <w:rFonts w:ascii="Arial Narrow" w:hAnsi="Arial Narrow"/>
          <w:b/>
          <w:sz w:val="22"/>
          <w:szCs w:val="22"/>
        </w:rPr>
        <w:t>nexo</w:t>
      </w:r>
      <w:r w:rsidRPr="00FA3A0A">
        <w:rPr>
          <w:rFonts w:ascii="Arial Narrow" w:hAnsi="Arial Narrow"/>
          <w:b/>
          <w:sz w:val="22"/>
          <w:szCs w:val="22"/>
        </w:rPr>
        <w:t xml:space="preserve"> No. </w:t>
      </w:r>
      <w:r w:rsidR="007D21BA" w:rsidRPr="00FA3A0A">
        <w:rPr>
          <w:rFonts w:ascii="Arial Narrow" w:hAnsi="Arial Narrow"/>
          <w:b/>
          <w:sz w:val="22"/>
          <w:szCs w:val="22"/>
        </w:rPr>
        <w:t>2</w:t>
      </w:r>
    </w:p>
    <w:p w:rsidR="00A725DA" w:rsidRPr="00FA3A0A" w:rsidRDefault="00A725DA" w:rsidP="00A931BF">
      <w:pPr>
        <w:widowControl w:val="0"/>
        <w:autoSpaceDE w:val="0"/>
        <w:autoSpaceDN w:val="0"/>
        <w:adjustRightInd w:val="0"/>
        <w:jc w:val="center"/>
        <w:rPr>
          <w:rFonts w:ascii="Arial Narrow" w:hAnsi="Arial Narrow"/>
          <w:b/>
          <w:sz w:val="22"/>
          <w:szCs w:val="22"/>
        </w:rPr>
      </w:pPr>
    </w:p>
    <w:p w:rsidR="00A725DA" w:rsidRPr="00FA3A0A" w:rsidRDefault="00A725DA" w:rsidP="00A931BF">
      <w:pPr>
        <w:widowControl w:val="0"/>
        <w:autoSpaceDE w:val="0"/>
        <w:autoSpaceDN w:val="0"/>
        <w:adjustRightInd w:val="0"/>
        <w:jc w:val="center"/>
        <w:rPr>
          <w:rFonts w:ascii="Arial Narrow" w:hAnsi="Arial Narrow"/>
          <w:b/>
          <w:sz w:val="22"/>
          <w:szCs w:val="22"/>
        </w:rPr>
      </w:pPr>
      <w:r w:rsidRPr="00FA3A0A">
        <w:rPr>
          <w:rFonts w:ascii="Arial Narrow" w:hAnsi="Arial Narrow" w:cs="FFDOJK+Verdana"/>
          <w:b/>
          <w:bCs/>
          <w:sz w:val="22"/>
          <w:szCs w:val="22"/>
        </w:rPr>
        <w:t>TASAS DE INTERCAMBIO PARA TARJETAS DE DÉBITO PERCIBIDAS EN EL MES</w:t>
      </w:r>
      <w:r w:rsidR="00AA61BF" w:rsidRPr="00FA3A0A">
        <w:rPr>
          <w:rFonts w:ascii="Arial Narrow" w:hAnsi="Arial Narrow" w:cs="FFDOJK+Verdana"/>
          <w:b/>
          <w:bCs/>
          <w:sz w:val="22"/>
          <w:szCs w:val="22"/>
        </w:rPr>
        <w:t xml:space="preserve"> (a)</w:t>
      </w:r>
    </w:p>
    <w:p w:rsidR="00D6561F" w:rsidRPr="00FA3A0A" w:rsidRDefault="00D6561F" w:rsidP="00A931BF">
      <w:pPr>
        <w:widowControl w:val="0"/>
        <w:rPr>
          <w:rFonts w:ascii="Arial Narrow" w:hAnsi="Arial Narrow"/>
          <w:b/>
          <w:sz w:val="22"/>
          <w:szCs w:val="22"/>
          <w:lang w:val="es-MX"/>
        </w:rPr>
      </w:pPr>
    </w:p>
    <w:tbl>
      <w:tblPr>
        <w:tblW w:w="143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245"/>
        <w:gridCol w:w="1701"/>
        <w:gridCol w:w="1843"/>
        <w:gridCol w:w="1984"/>
        <w:gridCol w:w="3600"/>
      </w:tblGrid>
      <w:tr w:rsidR="00FA3A0A" w:rsidRPr="00FA3A0A" w:rsidTr="00FF319D">
        <w:trPr>
          <w:trHeight w:val="479"/>
        </w:trPr>
        <w:tc>
          <w:tcPr>
            <w:tcW w:w="5245" w:type="dxa"/>
            <w:vMerge w:val="restart"/>
            <w:shd w:val="clear" w:color="000000" w:fill="FFFFFF"/>
            <w:noWrap/>
            <w:vAlign w:val="center"/>
            <w:hideMark/>
          </w:tcPr>
          <w:p w:rsidR="00503622" w:rsidRPr="00FA3A0A" w:rsidRDefault="00503622" w:rsidP="00A931BF">
            <w:pPr>
              <w:rPr>
                <w:rFonts w:ascii="Arial Narrow" w:hAnsi="Arial Narrow"/>
                <w:b/>
                <w:bCs/>
                <w:sz w:val="22"/>
                <w:szCs w:val="22"/>
                <w:lang w:val="es-MX" w:eastAsia="es-MX"/>
              </w:rPr>
            </w:pPr>
            <w:r w:rsidRPr="00FA3A0A">
              <w:rPr>
                <w:rFonts w:ascii="Arial Narrow" w:hAnsi="Arial Narrow"/>
                <w:b/>
                <w:bCs/>
                <w:sz w:val="22"/>
                <w:szCs w:val="22"/>
              </w:rPr>
              <w:t>TIPO DE COMERCIO</w:t>
            </w:r>
          </w:p>
        </w:tc>
        <w:tc>
          <w:tcPr>
            <w:tcW w:w="5528" w:type="dxa"/>
            <w:gridSpan w:val="3"/>
            <w:shd w:val="clear" w:color="000000" w:fill="FFFFFF"/>
            <w:noWrap/>
            <w:vAlign w:val="center"/>
            <w:hideMark/>
          </w:tcPr>
          <w:p w:rsidR="00503622" w:rsidRPr="00FA3A0A" w:rsidRDefault="00503622" w:rsidP="00A931BF">
            <w:pPr>
              <w:jc w:val="center"/>
              <w:rPr>
                <w:rFonts w:ascii="Arial Narrow" w:hAnsi="Arial Narrow"/>
                <w:b/>
                <w:bCs/>
                <w:sz w:val="22"/>
                <w:szCs w:val="22"/>
              </w:rPr>
            </w:pPr>
            <w:r w:rsidRPr="00FA3A0A">
              <w:rPr>
                <w:rFonts w:ascii="Arial Narrow" w:hAnsi="Arial Narrow"/>
                <w:b/>
                <w:bCs/>
                <w:sz w:val="22"/>
                <w:szCs w:val="22"/>
              </w:rPr>
              <w:t>TASA DE DESCUENTO (ADQUIRENCIA)</w:t>
            </w:r>
          </w:p>
        </w:tc>
        <w:tc>
          <w:tcPr>
            <w:tcW w:w="3600" w:type="dxa"/>
            <w:shd w:val="clear" w:color="000000" w:fill="FFFFFF"/>
            <w:vAlign w:val="center"/>
            <w:hideMark/>
          </w:tcPr>
          <w:p w:rsidR="00503622" w:rsidRPr="00FA3A0A" w:rsidRDefault="00503622" w:rsidP="00A931BF">
            <w:pPr>
              <w:jc w:val="center"/>
              <w:rPr>
                <w:rFonts w:ascii="Arial Narrow" w:hAnsi="Arial Narrow"/>
                <w:b/>
                <w:bCs/>
                <w:sz w:val="22"/>
                <w:szCs w:val="22"/>
              </w:rPr>
            </w:pPr>
            <w:r w:rsidRPr="00FA3A0A">
              <w:rPr>
                <w:rFonts w:ascii="Arial Narrow" w:hAnsi="Arial Narrow"/>
                <w:b/>
                <w:bCs/>
                <w:sz w:val="22"/>
                <w:szCs w:val="22"/>
              </w:rPr>
              <w:t xml:space="preserve">TASA </w:t>
            </w:r>
            <w:r w:rsidR="00FB5333" w:rsidRPr="00FA3A0A">
              <w:rPr>
                <w:rFonts w:ascii="Arial Narrow" w:hAnsi="Arial Narrow"/>
                <w:b/>
                <w:bCs/>
                <w:sz w:val="22"/>
                <w:szCs w:val="22"/>
              </w:rPr>
              <w:t xml:space="preserve">DE </w:t>
            </w:r>
            <w:r w:rsidRPr="00FA3A0A">
              <w:rPr>
                <w:rFonts w:ascii="Arial Narrow" w:hAnsi="Arial Narrow"/>
                <w:b/>
                <w:bCs/>
                <w:sz w:val="22"/>
                <w:szCs w:val="22"/>
              </w:rPr>
              <w:t>INTERCAMBIO EMISOR</w:t>
            </w:r>
          </w:p>
        </w:tc>
      </w:tr>
      <w:tr w:rsidR="00FA3A0A" w:rsidRPr="00FA3A0A" w:rsidTr="00FF319D">
        <w:trPr>
          <w:trHeight w:val="372"/>
        </w:trPr>
        <w:tc>
          <w:tcPr>
            <w:tcW w:w="5245" w:type="dxa"/>
            <w:vMerge/>
            <w:vAlign w:val="center"/>
            <w:hideMark/>
          </w:tcPr>
          <w:p w:rsidR="00503622" w:rsidRPr="00FA3A0A" w:rsidRDefault="00503622" w:rsidP="00A931BF">
            <w:pPr>
              <w:rPr>
                <w:rFonts w:ascii="Arial Narrow" w:hAnsi="Arial Narrow"/>
                <w:b/>
                <w:bCs/>
                <w:sz w:val="22"/>
                <w:szCs w:val="22"/>
              </w:rPr>
            </w:pPr>
          </w:p>
        </w:tc>
        <w:tc>
          <w:tcPr>
            <w:tcW w:w="1701" w:type="dxa"/>
            <w:shd w:val="clear" w:color="000000" w:fill="FFFFFF"/>
            <w:noWrap/>
            <w:vAlign w:val="center"/>
            <w:hideMark/>
          </w:tcPr>
          <w:p w:rsidR="00AA61BF" w:rsidRPr="00FA3A0A" w:rsidRDefault="00AA61BF" w:rsidP="00A931BF">
            <w:pPr>
              <w:jc w:val="center"/>
              <w:rPr>
                <w:rFonts w:ascii="Arial Narrow" w:hAnsi="Arial Narrow"/>
                <w:b/>
                <w:bCs/>
                <w:sz w:val="22"/>
                <w:szCs w:val="22"/>
              </w:rPr>
            </w:pPr>
            <w:r w:rsidRPr="00FA3A0A">
              <w:rPr>
                <w:rFonts w:ascii="Arial Narrow" w:hAnsi="Arial Narrow"/>
                <w:b/>
                <w:bCs/>
                <w:sz w:val="22"/>
                <w:szCs w:val="22"/>
              </w:rPr>
              <w:t>TASA</w:t>
            </w:r>
          </w:p>
          <w:p w:rsidR="00503622" w:rsidRPr="00FA3A0A" w:rsidRDefault="00503622" w:rsidP="00A931BF">
            <w:pPr>
              <w:jc w:val="center"/>
              <w:rPr>
                <w:rFonts w:ascii="Arial Narrow" w:hAnsi="Arial Narrow"/>
                <w:b/>
                <w:bCs/>
                <w:sz w:val="22"/>
                <w:szCs w:val="22"/>
              </w:rPr>
            </w:pPr>
            <w:r w:rsidRPr="00FA3A0A">
              <w:rPr>
                <w:rFonts w:ascii="Arial Narrow" w:hAnsi="Arial Narrow"/>
                <w:b/>
                <w:bCs/>
                <w:sz w:val="22"/>
                <w:szCs w:val="22"/>
              </w:rPr>
              <w:t>MÍNIM</w:t>
            </w:r>
            <w:r w:rsidR="00AA61BF" w:rsidRPr="00FA3A0A">
              <w:rPr>
                <w:rFonts w:ascii="Arial Narrow" w:hAnsi="Arial Narrow"/>
                <w:b/>
                <w:bCs/>
                <w:sz w:val="22"/>
                <w:szCs w:val="22"/>
              </w:rPr>
              <w:t>A</w:t>
            </w:r>
          </w:p>
        </w:tc>
        <w:tc>
          <w:tcPr>
            <w:tcW w:w="1843" w:type="dxa"/>
            <w:shd w:val="clear" w:color="000000" w:fill="FFFFFF"/>
            <w:noWrap/>
            <w:vAlign w:val="center"/>
            <w:hideMark/>
          </w:tcPr>
          <w:p w:rsidR="00AA61BF" w:rsidRPr="00FA3A0A" w:rsidRDefault="00AA61BF" w:rsidP="00A931BF">
            <w:pPr>
              <w:jc w:val="center"/>
              <w:rPr>
                <w:rFonts w:ascii="Arial Narrow" w:hAnsi="Arial Narrow"/>
                <w:b/>
                <w:bCs/>
                <w:sz w:val="22"/>
                <w:szCs w:val="22"/>
              </w:rPr>
            </w:pPr>
            <w:r w:rsidRPr="00FA3A0A">
              <w:rPr>
                <w:rFonts w:ascii="Arial Narrow" w:hAnsi="Arial Narrow"/>
                <w:b/>
                <w:bCs/>
                <w:sz w:val="22"/>
                <w:szCs w:val="22"/>
              </w:rPr>
              <w:t>TASA</w:t>
            </w:r>
          </w:p>
          <w:p w:rsidR="00503622" w:rsidRPr="00FA3A0A" w:rsidRDefault="00503622" w:rsidP="00A931BF">
            <w:pPr>
              <w:jc w:val="center"/>
              <w:rPr>
                <w:rFonts w:ascii="Arial Narrow" w:hAnsi="Arial Narrow"/>
                <w:b/>
                <w:bCs/>
                <w:sz w:val="22"/>
                <w:szCs w:val="22"/>
              </w:rPr>
            </w:pPr>
            <w:r w:rsidRPr="00FA3A0A">
              <w:rPr>
                <w:rFonts w:ascii="Arial Narrow" w:hAnsi="Arial Narrow"/>
                <w:b/>
                <w:bCs/>
                <w:sz w:val="22"/>
                <w:szCs w:val="22"/>
              </w:rPr>
              <w:t>MÁXIM</w:t>
            </w:r>
            <w:r w:rsidR="00AA61BF" w:rsidRPr="00FA3A0A">
              <w:rPr>
                <w:rFonts w:ascii="Arial Narrow" w:hAnsi="Arial Narrow"/>
                <w:b/>
                <w:bCs/>
                <w:sz w:val="22"/>
                <w:szCs w:val="22"/>
              </w:rPr>
              <w:t>A</w:t>
            </w:r>
          </w:p>
        </w:tc>
        <w:tc>
          <w:tcPr>
            <w:tcW w:w="1984" w:type="dxa"/>
            <w:shd w:val="clear" w:color="000000" w:fill="FFFFFF"/>
            <w:noWrap/>
            <w:vAlign w:val="center"/>
            <w:hideMark/>
          </w:tcPr>
          <w:p w:rsidR="00AA61BF" w:rsidRPr="00FA3A0A" w:rsidRDefault="00AA61BF" w:rsidP="00A931BF">
            <w:pPr>
              <w:jc w:val="center"/>
              <w:rPr>
                <w:rFonts w:ascii="Arial Narrow" w:hAnsi="Arial Narrow"/>
                <w:b/>
                <w:bCs/>
                <w:sz w:val="22"/>
                <w:szCs w:val="22"/>
              </w:rPr>
            </w:pPr>
            <w:r w:rsidRPr="00FA3A0A">
              <w:rPr>
                <w:rFonts w:ascii="Arial Narrow" w:hAnsi="Arial Narrow"/>
                <w:b/>
                <w:bCs/>
                <w:sz w:val="22"/>
                <w:szCs w:val="22"/>
              </w:rPr>
              <w:t>TASA</w:t>
            </w:r>
          </w:p>
          <w:p w:rsidR="00503622" w:rsidRPr="00FA3A0A" w:rsidRDefault="00503622" w:rsidP="00A931BF">
            <w:pPr>
              <w:jc w:val="center"/>
              <w:rPr>
                <w:rFonts w:ascii="Arial Narrow" w:hAnsi="Arial Narrow"/>
                <w:b/>
                <w:bCs/>
                <w:sz w:val="22"/>
                <w:szCs w:val="22"/>
              </w:rPr>
            </w:pPr>
            <w:r w:rsidRPr="00FA3A0A">
              <w:rPr>
                <w:rFonts w:ascii="Arial Narrow" w:hAnsi="Arial Narrow"/>
                <w:b/>
                <w:bCs/>
                <w:sz w:val="22"/>
                <w:szCs w:val="22"/>
              </w:rPr>
              <w:t>PROMEDIO</w:t>
            </w:r>
          </w:p>
        </w:tc>
        <w:tc>
          <w:tcPr>
            <w:tcW w:w="3600" w:type="dxa"/>
            <w:shd w:val="clear" w:color="000000" w:fill="FFFFFF"/>
            <w:noWrap/>
            <w:vAlign w:val="center"/>
            <w:hideMark/>
          </w:tcPr>
          <w:p w:rsidR="00503622" w:rsidRPr="00FA3A0A" w:rsidRDefault="00503622" w:rsidP="00A931BF">
            <w:pPr>
              <w:jc w:val="center"/>
              <w:rPr>
                <w:rFonts w:ascii="Arial Narrow" w:hAnsi="Arial Narrow"/>
                <w:b/>
                <w:bCs/>
                <w:sz w:val="22"/>
                <w:szCs w:val="22"/>
              </w:rPr>
            </w:pPr>
            <w:r w:rsidRPr="00FA3A0A">
              <w:rPr>
                <w:rFonts w:ascii="Arial Narrow" w:hAnsi="Arial Narrow"/>
                <w:b/>
                <w:bCs/>
                <w:sz w:val="22"/>
                <w:szCs w:val="22"/>
              </w:rPr>
              <w:t xml:space="preserve">TARJETA </w:t>
            </w:r>
            <w:r w:rsidR="00E30602" w:rsidRPr="00FA3A0A">
              <w:rPr>
                <w:rFonts w:ascii="Arial Narrow" w:hAnsi="Arial Narrow"/>
                <w:b/>
                <w:bCs/>
                <w:sz w:val="22"/>
                <w:szCs w:val="22"/>
              </w:rPr>
              <w:t xml:space="preserve">DE </w:t>
            </w:r>
            <w:r w:rsidRPr="00FA3A0A">
              <w:rPr>
                <w:rFonts w:ascii="Arial Narrow" w:hAnsi="Arial Narrow"/>
                <w:b/>
                <w:bCs/>
                <w:sz w:val="22"/>
                <w:szCs w:val="22"/>
              </w:rPr>
              <w:t>DÉBITO</w:t>
            </w:r>
          </w:p>
        </w:tc>
      </w:tr>
      <w:tr w:rsidR="00FA3A0A" w:rsidRPr="00FA3A0A" w:rsidTr="00FF319D">
        <w:trPr>
          <w:trHeight w:val="287"/>
        </w:trPr>
        <w:tc>
          <w:tcPr>
            <w:tcW w:w="5245"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Gra</w:t>
            </w:r>
            <w:r w:rsidR="00AA61BF" w:rsidRPr="00FA3A0A">
              <w:rPr>
                <w:rFonts w:ascii="Arial Narrow" w:hAnsi="Arial Narrow"/>
                <w:sz w:val="22"/>
                <w:szCs w:val="22"/>
              </w:rPr>
              <w:t>ndes empresas de distribución (b</w:t>
            </w:r>
            <w:r w:rsidRPr="00FA3A0A">
              <w:rPr>
                <w:rFonts w:ascii="Arial Narrow" w:hAnsi="Arial Narrow"/>
                <w:sz w:val="22"/>
                <w:szCs w:val="22"/>
              </w:rPr>
              <w:t>)</w:t>
            </w:r>
          </w:p>
        </w:tc>
        <w:tc>
          <w:tcPr>
            <w:tcW w:w="1701"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 </w:t>
            </w:r>
          </w:p>
        </w:tc>
        <w:tc>
          <w:tcPr>
            <w:tcW w:w="1843"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 </w:t>
            </w:r>
          </w:p>
        </w:tc>
        <w:tc>
          <w:tcPr>
            <w:tcW w:w="1984"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 </w:t>
            </w:r>
          </w:p>
        </w:tc>
        <w:tc>
          <w:tcPr>
            <w:tcW w:w="3600"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 </w:t>
            </w:r>
          </w:p>
        </w:tc>
      </w:tr>
      <w:tr w:rsidR="00FA3A0A" w:rsidRPr="00FA3A0A" w:rsidTr="00FF319D">
        <w:trPr>
          <w:trHeight w:val="287"/>
        </w:trPr>
        <w:tc>
          <w:tcPr>
            <w:tcW w:w="5245"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 xml:space="preserve">Supermercados </w:t>
            </w:r>
          </w:p>
        </w:tc>
        <w:tc>
          <w:tcPr>
            <w:tcW w:w="1701"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 </w:t>
            </w:r>
          </w:p>
        </w:tc>
        <w:tc>
          <w:tcPr>
            <w:tcW w:w="1843"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 </w:t>
            </w:r>
          </w:p>
        </w:tc>
        <w:tc>
          <w:tcPr>
            <w:tcW w:w="1984"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 </w:t>
            </w:r>
          </w:p>
        </w:tc>
        <w:tc>
          <w:tcPr>
            <w:tcW w:w="3600"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 </w:t>
            </w:r>
          </w:p>
        </w:tc>
      </w:tr>
      <w:tr w:rsidR="00FA3A0A" w:rsidRPr="00FA3A0A" w:rsidTr="00FF319D">
        <w:trPr>
          <w:trHeight w:val="287"/>
        </w:trPr>
        <w:tc>
          <w:tcPr>
            <w:tcW w:w="5245"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Gasolineras</w:t>
            </w:r>
          </w:p>
        </w:tc>
        <w:tc>
          <w:tcPr>
            <w:tcW w:w="1701"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 </w:t>
            </w:r>
          </w:p>
        </w:tc>
        <w:tc>
          <w:tcPr>
            <w:tcW w:w="1843"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 </w:t>
            </w:r>
          </w:p>
        </w:tc>
        <w:tc>
          <w:tcPr>
            <w:tcW w:w="1984"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 </w:t>
            </w:r>
          </w:p>
        </w:tc>
        <w:tc>
          <w:tcPr>
            <w:tcW w:w="3600"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 </w:t>
            </w:r>
          </w:p>
        </w:tc>
      </w:tr>
      <w:tr w:rsidR="00FA3A0A" w:rsidRPr="00FA3A0A" w:rsidTr="00FF319D">
        <w:trPr>
          <w:trHeight w:val="287"/>
        </w:trPr>
        <w:tc>
          <w:tcPr>
            <w:tcW w:w="5245"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Comercio minorista</w:t>
            </w:r>
            <w:r w:rsidR="000A2DC6" w:rsidRPr="00FA3A0A">
              <w:rPr>
                <w:rFonts w:ascii="Arial Narrow" w:hAnsi="Arial Narrow"/>
                <w:sz w:val="22"/>
                <w:szCs w:val="22"/>
              </w:rPr>
              <w:t xml:space="preserve"> (c)</w:t>
            </w:r>
          </w:p>
        </w:tc>
        <w:tc>
          <w:tcPr>
            <w:tcW w:w="1701"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 </w:t>
            </w:r>
          </w:p>
        </w:tc>
        <w:tc>
          <w:tcPr>
            <w:tcW w:w="1843"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 </w:t>
            </w:r>
          </w:p>
        </w:tc>
        <w:tc>
          <w:tcPr>
            <w:tcW w:w="1984"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 </w:t>
            </w:r>
          </w:p>
        </w:tc>
        <w:tc>
          <w:tcPr>
            <w:tcW w:w="3600"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 </w:t>
            </w:r>
          </w:p>
        </w:tc>
      </w:tr>
      <w:tr w:rsidR="00FA3A0A" w:rsidRPr="00FA3A0A" w:rsidTr="00FF319D">
        <w:trPr>
          <w:trHeight w:val="287"/>
        </w:trPr>
        <w:tc>
          <w:tcPr>
            <w:tcW w:w="5245"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Hoteles y alojamientos similares</w:t>
            </w:r>
          </w:p>
        </w:tc>
        <w:tc>
          <w:tcPr>
            <w:tcW w:w="1701"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 </w:t>
            </w:r>
          </w:p>
        </w:tc>
        <w:tc>
          <w:tcPr>
            <w:tcW w:w="1843"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 </w:t>
            </w:r>
          </w:p>
        </w:tc>
        <w:tc>
          <w:tcPr>
            <w:tcW w:w="1984"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 </w:t>
            </w:r>
          </w:p>
        </w:tc>
        <w:tc>
          <w:tcPr>
            <w:tcW w:w="3600"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 </w:t>
            </w:r>
          </w:p>
        </w:tc>
      </w:tr>
      <w:tr w:rsidR="00FA3A0A" w:rsidRPr="00FA3A0A" w:rsidTr="00FF319D">
        <w:trPr>
          <w:trHeight w:val="287"/>
        </w:trPr>
        <w:tc>
          <w:tcPr>
            <w:tcW w:w="5245"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Restaurantes, cafeterías, bares y establecimientos similares</w:t>
            </w:r>
          </w:p>
        </w:tc>
        <w:tc>
          <w:tcPr>
            <w:tcW w:w="1701"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 </w:t>
            </w:r>
          </w:p>
        </w:tc>
        <w:tc>
          <w:tcPr>
            <w:tcW w:w="1843"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 </w:t>
            </w:r>
          </w:p>
        </w:tc>
        <w:tc>
          <w:tcPr>
            <w:tcW w:w="1984"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 </w:t>
            </w:r>
          </w:p>
        </w:tc>
        <w:tc>
          <w:tcPr>
            <w:tcW w:w="3600"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 </w:t>
            </w:r>
          </w:p>
        </w:tc>
      </w:tr>
      <w:tr w:rsidR="00FA3A0A" w:rsidRPr="00FA3A0A" w:rsidTr="00FF319D">
        <w:trPr>
          <w:trHeight w:val="287"/>
        </w:trPr>
        <w:tc>
          <w:tcPr>
            <w:tcW w:w="5245"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Viajes y entretenimiento (</w:t>
            </w:r>
            <w:r w:rsidR="00247CF3" w:rsidRPr="00FA3A0A">
              <w:rPr>
                <w:rFonts w:ascii="Arial Narrow" w:hAnsi="Arial Narrow"/>
                <w:sz w:val="22"/>
                <w:szCs w:val="22"/>
              </w:rPr>
              <w:t>d</w:t>
            </w:r>
            <w:r w:rsidRPr="00FA3A0A">
              <w:rPr>
                <w:rFonts w:ascii="Arial Narrow" w:hAnsi="Arial Narrow"/>
                <w:sz w:val="22"/>
                <w:szCs w:val="22"/>
              </w:rPr>
              <w:t>)</w:t>
            </w:r>
          </w:p>
        </w:tc>
        <w:tc>
          <w:tcPr>
            <w:tcW w:w="1701"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 </w:t>
            </w:r>
          </w:p>
        </w:tc>
        <w:tc>
          <w:tcPr>
            <w:tcW w:w="1843"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 </w:t>
            </w:r>
          </w:p>
        </w:tc>
        <w:tc>
          <w:tcPr>
            <w:tcW w:w="1984"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 </w:t>
            </w:r>
          </w:p>
        </w:tc>
        <w:tc>
          <w:tcPr>
            <w:tcW w:w="3600" w:type="dxa"/>
            <w:shd w:val="clear" w:color="auto" w:fill="auto"/>
            <w:noWrap/>
            <w:vAlign w:val="bottom"/>
            <w:hideMark/>
          </w:tcPr>
          <w:p w:rsidR="00503622" w:rsidRPr="00FA3A0A" w:rsidRDefault="00503622" w:rsidP="00A931BF">
            <w:pPr>
              <w:rPr>
                <w:rFonts w:ascii="Arial Narrow" w:hAnsi="Arial Narrow"/>
                <w:sz w:val="22"/>
                <w:szCs w:val="22"/>
              </w:rPr>
            </w:pPr>
            <w:r w:rsidRPr="00FA3A0A">
              <w:rPr>
                <w:rFonts w:ascii="Arial Narrow" w:hAnsi="Arial Narrow"/>
                <w:sz w:val="22"/>
                <w:szCs w:val="22"/>
              </w:rPr>
              <w:t> </w:t>
            </w:r>
          </w:p>
        </w:tc>
      </w:tr>
      <w:tr w:rsidR="00FA3A0A" w:rsidRPr="00FA3A0A" w:rsidTr="00FF319D">
        <w:trPr>
          <w:trHeight w:val="287"/>
        </w:trPr>
        <w:tc>
          <w:tcPr>
            <w:tcW w:w="5245" w:type="dxa"/>
            <w:shd w:val="clear" w:color="auto" w:fill="auto"/>
            <w:noWrap/>
            <w:vAlign w:val="bottom"/>
          </w:tcPr>
          <w:p w:rsidR="00247CF3" w:rsidRPr="00FA3A0A" w:rsidRDefault="00247CF3" w:rsidP="00A931BF">
            <w:pPr>
              <w:rPr>
                <w:rFonts w:ascii="Arial Narrow" w:hAnsi="Arial Narrow"/>
                <w:sz w:val="22"/>
                <w:szCs w:val="22"/>
              </w:rPr>
            </w:pPr>
            <w:r w:rsidRPr="00FA3A0A">
              <w:rPr>
                <w:rFonts w:ascii="Arial Narrow" w:hAnsi="Arial Narrow"/>
                <w:sz w:val="22"/>
                <w:szCs w:val="22"/>
              </w:rPr>
              <w:t xml:space="preserve">Servicios Públicos (Electricidad </w:t>
            </w:r>
            <w:r w:rsidR="00AA1760" w:rsidRPr="00FA3A0A">
              <w:rPr>
                <w:rFonts w:ascii="Arial Narrow" w:hAnsi="Arial Narrow"/>
                <w:sz w:val="22"/>
                <w:szCs w:val="22"/>
              </w:rPr>
              <w:t>y</w:t>
            </w:r>
            <w:r w:rsidRPr="00FA3A0A">
              <w:rPr>
                <w:rFonts w:ascii="Arial Narrow" w:hAnsi="Arial Narrow"/>
                <w:sz w:val="22"/>
                <w:szCs w:val="22"/>
              </w:rPr>
              <w:t xml:space="preserve"> Agua)</w:t>
            </w:r>
          </w:p>
        </w:tc>
        <w:tc>
          <w:tcPr>
            <w:tcW w:w="1701" w:type="dxa"/>
            <w:shd w:val="clear" w:color="auto" w:fill="auto"/>
            <w:noWrap/>
            <w:vAlign w:val="bottom"/>
            <w:hideMark/>
          </w:tcPr>
          <w:p w:rsidR="00247CF3" w:rsidRPr="00FA3A0A" w:rsidRDefault="00247CF3" w:rsidP="00A931BF">
            <w:pPr>
              <w:rPr>
                <w:rFonts w:ascii="Arial Narrow" w:hAnsi="Arial Narrow"/>
                <w:sz w:val="22"/>
                <w:szCs w:val="22"/>
              </w:rPr>
            </w:pPr>
            <w:r w:rsidRPr="00FA3A0A">
              <w:rPr>
                <w:rFonts w:ascii="Arial Narrow" w:hAnsi="Arial Narrow"/>
                <w:sz w:val="22"/>
                <w:szCs w:val="22"/>
              </w:rPr>
              <w:t> </w:t>
            </w:r>
          </w:p>
        </w:tc>
        <w:tc>
          <w:tcPr>
            <w:tcW w:w="1843" w:type="dxa"/>
            <w:shd w:val="clear" w:color="auto" w:fill="auto"/>
            <w:noWrap/>
            <w:vAlign w:val="bottom"/>
            <w:hideMark/>
          </w:tcPr>
          <w:p w:rsidR="00247CF3" w:rsidRPr="00FA3A0A" w:rsidRDefault="00247CF3" w:rsidP="00A931BF">
            <w:pPr>
              <w:rPr>
                <w:rFonts w:ascii="Arial Narrow" w:hAnsi="Arial Narrow"/>
                <w:sz w:val="22"/>
                <w:szCs w:val="22"/>
              </w:rPr>
            </w:pPr>
            <w:r w:rsidRPr="00FA3A0A">
              <w:rPr>
                <w:rFonts w:ascii="Arial Narrow" w:hAnsi="Arial Narrow"/>
                <w:sz w:val="22"/>
                <w:szCs w:val="22"/>
              </w:rPr>
              <w:t> </w:t>
            </w:r>
          </w:p>
        </w:tc>
        <w:tc>
          <w:tcPr>
            <w:tcW w:w="1984" w:type="dxa"/>
            <w:shd w:val="clear" w:color="auto" w:fill="auto"/>
            <w:noWrap/>
            <w:vAlign w:val="bottom"/>
            <w:hideMark/>
          </w:tcPr>
          <w:p w:rsidR="00247CF3" w:rsidRPr="00FA3A0A" w:rsidRDefault="00247CF3" w:rsidP="00A931BF">
            <w:pPr>
              <w:rPr>
                <w:rFonts w:ascii="Arial Narrow" w:hAnsi="Arial Narrow"/>
                <w:sz w:val="22"/>
                <w:szCs w:val="22"/>
              </w:rPr>
            </w:pPr>
            <w:r w:rsidRPr="00FA3A0A">
              <w:rPr>
                <w:rFonts w:ascii="Arial Narrow" w:hAnsi="Arial Narrow"/>
                <w:sz w:val="22"/>
                <w:szCs w:val="22"/>
              </w:rPr>
              <w:t> </w:t>
            </w:r>
          </w:p>
        </w:tc>
        <w:tc>
          <w:tcPr>
            <w:tcW w:w="3600" w:type="dxa"/>
            <w:shd w:val="clear" w:color="auto" w:fill="auto"/>
            <w:noWrap/>
            <w:vAlign w:val="bottom"/>
            <w:hideMark/>
          </w:tcPr>
          <w:p w:rsidR="00247CF3" w:rsidRPr="00FA3A0A" w:rsidRDefault="00247CF3" w:rsidP="00A931BF">
            <w:pPr>
              <w:rPr>
                <w:rFonts w:ascii="Arial Narrow" w:hAnsi="Arial Narrow"/>
                <w:sz w:val="22"/>
                <w:szCs w:val="22"/>
              </w:rPr>
            </w:pPr>
            <w:r w:rsidRPr="00FA3A0A">
              <w:rPr>
                <w:rFonts w:ascii="Arial Narrow" w:hAnsi="Arial Narrow"/>
                <w:sz w:val="22"/>
                <w:szCs w:val="22"/>
              </w:rPr>
              <w:t> </w:t>
            </w:r>
          </w:p>
        </w:tc>
      </w:tr>
      <w:tr w:rsidR="006F598D" w:rsidRPr="00FA3A0A" w:rsidTr="00FF319D">
        <w:trPr>
          <w:trHeight w:val="287"/>
        </w:trPr>
        <w:tc>
          <w:tcPr>
            <w:tcW w:w="5245" w:type="dxa"/>
            <w:shd w:val="clear" w:color="auto" w:fill="auto"/>
            <w:noWrap/>
            <w:vAlign w:val="bottom"/>
          </w:tcPr>
          <w:p w:rsidR="00247CF3" w:rsidRPr="00FA3A0A" w:rsidRDefault="00247CF3" w:rsidP="00A931BF">
            <w:pPr>
              <w:rPr>
                <w:rFonts w:ascii="Arial Narrow" w:hAnsi="Arial Narrow"/>
                <w:sz w:val="22"/>
                <w:szCs w:val="22"/>
              </w:rPr>
            </w:pPr>
            <w:r w:rsidRPr="00FA3A0A">
              <w:rPr>
                <w:rFonts w:ascii="Arial Narrow" w:hAnsi="Arial Narrow"/>
                <w:sz w:val="22"/>
                <w:szCs w:val="22"/>
              </w:rPr>
              <w:t>Resto de las categorías (e)</w:t>
            </w:r>
          </w:p>
        </w:tc>
        <w:tc>
          <w:tcPr>
            <w:tcW w:w="1701" w:type="dxa"/>
            <w:shd w:val="clear" w:color="auto" w:fill="auto"/>
            <w:noWrap/>
            <w:vAlign w:val="bottom"/>
            <w:hideMark/>
          </w:tcPr>
          <w:p w:rsidR="00247CF3" w:rsidRPr="00FA3A0A" w:rsidRDefault="00247CF3" w:rsidP="00A931BF">
            <w:pPr>
              <w:rPr>
                <w:rFonts w:ascii="Arial Narrow" w:hAnsi="Arial Narrow"/>
                <w:sz w:val="22"/>
                <w:szCs w:val="22"/>
              </w:rPr>
            </w:pPr>
            <w:r w:rsidRPr="00FA3A0A">
              <w:rPr>
                <w:rFonts w:ascii="Arial Narrow" w:hAnsi="Arial Narrow"/>
                <w:sz w:val="22"/>
                <w:szCs w:val="22"/>
              </w:rPr>
              <w:t> </w:t>
            </w:r>
          </w:p>
        </w:tc>
        <w:tc>
          <w:tcPr>
            <w:tcW w:w="1843" w:type="dxa"/>
            <w:shd w:val="clear" w:color="auto" w:fill="auto"/>
            <w:noWrap/>
            <w:vAlign w:val="bottom"/>
            <w:hideMark/>
          </w:tcPr>
          <w:p w:rsidR="00247CF3" w:rsidRPr="00FA3A0A" w:rsidRDefault="00247CF3" w:rsidP="00A931BF">
            <w:pPr>
              <w:rPr>
                <w:rFonts w:ascii="Arial Narrow" w:hAnsi="Arial Narrow"/>
                <w:sz w:val="22"/>
                <w:szCs w:val="22"/>
              </w:rPr>
            </w:pPr>
            <w:r w:rsidRPr="00FA3A0A">
              <w:rPr>
                <w:rFonts w:ascii="Arial Narrow" w:hAnsi="Arial Narrow"/>
                <w:sz w:val="22"/>
                <w:szCs w:val="22"/>
              </w:rPr>
              <w:t> </w:t>
            </w:r>
          </w:p>
        </w:tc>
        <w:tc>
          <w:tcPr>
            <w:tcW w:w="1984" w:type="dxa"/>
            <w:shd w:val="clear" w:color="auto" w:fill="auto"/>
            <w:noWrap/>
            <w:vAlign w:val="bottom"/>
            <w:hideMark/>
          </w:tcPr>
          <w:p w:rsidR="00247CF3" w:rsidRPr="00FA3A0A" w:rsidRDefault="00247CF3" w:rsidP="00A931BF">
            <w:pPr>
              <w:rPr>
                <w:rFonts w:ascii="Arial Narrow" w:hAnsi="Arial Narrow"/>
                <w:sz w:val="22"/>
                <w:szCs w:val="22"/>
              </w:rPr>
            </w:pPr>
            <w:r w:rsidRPr="00FA3A0A">
              <w:rPr>
                <w:rFonts w:ascii="Arial Narrow" w:hAnsi="Arial Narrow"/>
                <w:sz w:val="22"/>
                <w:szCs w:val="22"/>
              </w:rPr>
              <w:t> </w:t>
            </w:r>
          </w:p>
        </w:tc>
        <w:tc>
          <w:tcPr>
            <w:tcW w:w="3600" w:type="dxa"/>
            <w:shd w:val="clear" w:color="auto" w:fill="auto"/>
            <w:noWrap/>
            <w:vAlign w:val="bottom"/>
            <w:hideMark/>
          </w:tcPr>
          <w:p w:rsidR="00247CF3" w:rsidRPr="00FA3A0A" w:rsidRDefault="00247CF3" w:rsidP="00A931BF">
            <w:pPr>
              <w:rPr>
                <w:rFonts w:ascii="Arial Narrow" w:hAnsi="Arial Narrow"/>
                <w:sz w:val="22"/>
                <w:szCs w:val="22"/>
              </w:rPr>
            </w:pPr>
            <w:r w:rsidRPr="00FA3A0A">
              <w:rPr>
                <w:rFonts w:ascii="Arial Narrow" w:hAnsi="Arial Narrow"/>
                <w:sz w:val="22"/>
                <w:szCs w:val="22"/>
              </w:rPr>
              <w:t> </w:t>
            </w:r>
          </w:p>
        </w:tc>
      </w:tr>
    </w:tbl>
    <w:p w:rsidR="00503622" w:rsidRPr="00FA3A0A" w:rsidRDefault="00503622" w:rsidP="00A931BF">
      <w:pPr>
        <w:widowControl w:val="0"/>
        <w:rPr>
          <w:rFonts w:ascii="Arial Narrow" w:hAnsi="Arial Narrow"/>
          <w:b/>
          <w:sz w:val="22"/>
          <w:szCs w:val="22"/>
          <w:lang w:val="es-MX"/>
        </w:rPr>
      </w:pPr>
    </w:p>
    <w:p w:rsidR="00AA61BF" w:rsidRPr="00FA3A0A" w:rsidRDefault="00A725DA" w:rsidP="00A931BF">
      <w:pPr>
        <w:jc w:val="both"/>
        <w:rPr>
          <w:rFonts w:ascii="Arial Narrow" w:hAnsi="Arial Narrow"/>
          <w:sz w:val="22"/>
          <w:szCs w:val="22"/>
          <w:lang w:val="es-MX"/>
        </w:rPr>
      </w:pPr>
      <w:r w:rsidRPr="00FA3A0A">
        <w:rPr>
          <w:rFonts w:ascii="Arial Narrow" w:hAnsi="Arial Narrow"/>
          <w:sz w:val="22"/>
          <w:szCs w:val="22"/>
          <w:lang w:val="es-MX"/>
        </w:rPr>
        <w:t xml:space="preserve">(a) Los datos de los que informar la entidad son los correspondientes a las operaciones de pago realizadas en el mes al que se refieren los datos en tarjetas de débito de los clientes. Las tasas se declararán en porcentajes con </w:t>
      </w:r>
      <w:r w:rsidR="00AA61BF" w:rsidRPr="00FA3A0A">
        <w:rPr>
          <w:rFonts w:ascii="Arial Narrow" w:hAnsi="Arial Narrow"/>
          <w:sz w:val="22"/>
          <w:szCs w:val="22"/>
          <w:lang w:val="es-MX"/>
        </w:rPr>
        <w:t xml:space="preserve">dos decimales </w:t>
      </w:r>
      <w:r w:rsidRPr="00FA3A0A">
        <w:rPr>
          <w:rFonts w:ascii="Arial Narrow" w:hAnsi="Arial Narrow"/>
          <w:sz w:val="22"/>
          <w:szCs w:val="22"/>
          <w:lang w:val="es-MX"/>
        </w:rPr>
        <w:t xml:space="preserve">y el importe en miles de </w:t>
      </w:r>
      <w:r w:rsidR="00AA61BF" w:rsidRPr="00FA3A0A">
        <w:rPr>
          <w:rFonts w:ascii="Arial Narrow" w:hAnsi="Arial Narrow"/>
          <w:sz w:val="22"/>
          <w:szCs w:val="22"/>
          <w:lang w:val="es-MX"/>
        </w:rPr>
        <w:t>dólares</w:t>
      </w:r>
      <w:r w:rsidRPr="00FA3A0A">
        <w:rPr>
          <w:rFonts w:ascii="Arial Narrow" w:hAnsi="Arial Narrow"/>
          <w:sz w:val="22"/>
          <w:szCs w:val="22"/>
          <w:lang w:val="es-MX"/>
        </w:rPr>
        <w:t xml:space="preserve">. </w:t>
      </w:r>
    </w:p>
    <w:p w:rsidR="00AA61BF" w:rsidRPr="00FA3A0A" w:rsidRDefault="00AA61BF" w:rsidP="00A931BF">
      <w:pPr>
        <w:jc w:val="both"/>
        <w:rPr>
          <w:rFonts w:ascii="Arial Narrow" w:hAnsi="Arial Narrow"/>
          <w:sz w:val="22"/>
          <w:szCs w:val="22"/>
          <w:lang w:val="es-MX"/>
        </w:rPr>
      </w:pPr>
      <w:r w:rsidRPr="00FA3A0A">
        <w:rPr>
          <w:rFonts w:ascii="Arial Narrow" w:hAnsi="Arial Narrow"/>
          <w:sz w:val="22"/>
          <w:szCs w:val="22"/>
          <w:lang w:val="es-MX"/>
        </w:rPr>
        <w:t>(b) Grandes empresas de distribución de productos alimenticios, electrodomésticos, ropa, juguetes, libros o artículos deportivos, entre otros.</w:t>
      </w:r>
    </w:p>
    <w:p w:rsidR="000A2DC6" w:rsidRPr="00FA3A0A" w:rsidRDefault="000A2DC6" w:rsidP="00A931BF">
      <w:pPr>
        <w:jc w:val="both"/>
        <w:rPr>
          <w:rFonts w:ascii="Arial Narrow" w:hAnsi="Arial Narrow"/>
          <w:sz w:val="22"/>
          <w:szCs w:val="22"/>
          <w:lang w:val="es-MX"/>
        </w:rPr>
      </w:pPr>
      <w:r w:rsidRPr="00FA3A0A">
        <w:rPr>
          <w:rFonts w:ascii="Arial Narrow" w:hAnsi="Arial Narrow"/>
          <w:sz w:val="22"/>
          <w:szCs w:val="22"/>
          <w:lang w:val="es-MX"/>
        </w:rPr>
        <w:t>(c) Comercios de pequeño formato y de cualquier naturaleza, incluyendo los de uso cotidiano (tales como farmacias, joyerías, zapaterías y regalos, entre otros), salvo que por su pequeño importe</w:t>
      </w:r>
      <w:r w:rsidR="00247CF3" w:rsidRPr="00FA3A0A">
        <w:rPr>
          <w:rFonts w:ascii="Arial Narrow" w:hAnsi="Arial Narrow"/>
          <w:sz w:val="22"/>
          <w:szCs w:val="22"/>
          <w:lang w:val="es-MX"/>
        </w:rPr>
        <w:t xml:space="preserve"> se tengan que clasificar como “</w:t>
      </w:r>
      <w:r w:rsidRPr="00FA3A0A">
        <w:rPr>
          <w:rFonts w:ascii="Arial Narrow" w:hAnsi="Arial Narrow"/>
          <w:sz w:val="22"/>
          <w:szCs w:val="22"/>
          <w:lang w:val="es-MX"/>
        </w:rPr>
        <w:t>Resto de las categorías</w:t>
      </w:r>
      <w:r w:rsidR="00247CF3" w:rsidRPr="00FA3A0A">
        <w:rPr>
          <w:rFonts w:ascii="Arial Narrow" w:hAnsi="Arial Narrow"/>
          <w:sz w:val="22"/>
          <w:szCs w:val="22"/>
          <w:lang w:val="es-MX"/>
        </w:rPr>
        <w:t>”</w:t>
      </w:r>
      <w:r w:rsidRPr="00FA3A0A">
        <w:rPr>
          <w:rFonts w:ascii="Arial Narrow" w:hAnsi="Arial Narrow"/>
          <w:sz w:val="22"/>
          <w:szCs w:val="22"/>
          <w:lang w:val="es-MX"/>
        </w:rPr>
        <w:t xml:space="preserve">. </w:t>
      </w:r>
    </w:p>
    <w:p w:rsidR="00247CF3" w:rsidRPr="00FA3A0A" w:rsidRDefault="00247CF3" w:rsidP="00A931BF">
      <w:pPr>
        <w:jc w:val="both"/>
        <w:rPr>
          <w:rFonts w:ascii="Arial Narrow" w:hAnsi="Arial Narrow"/>
          <w:sz w:val="22"/>
          <w:szCs w:val="22"/>
          <w:lang w:val="es-MX"/>
        </w:rPr>
      </w:pPr>
      <w:r w:rsidRPr="00FA3A0A">
        <w:rPr>
          <w:rFonts w:ascii="Arial Narrow" w:hAnsi="Arial Narrow"/>
          <w:sz w:val="22"/>
          <w:szCs w:val="22"/>
          <w:lang w:val="es-MX"/>
        </w:rPr>
        <w:t xml:space="preserve">(d) </w:t>
      </w:r>
      <w:r w:rsidR="00A725DA" w:rsidRPr="00FA3A0A">
        <w:rPr>
          <w:rFonts w:ascii="Arial Narrow" w:hAnsi="Arial Narrow"/>
          <w:sz w:val="22"/>
          <w:szCs w:val="22"/>
          <w:lang w:val="es-MX"/>
        </w:rPr>
        <w:t xml:space="preserve">Comercios centrados en los viajes, el ocio y el entretenimiento, excepto los hoteles y restaurantes (tales como agencias de viajes, transporte de viajeros, alquiler de vehículos, casinos, espectáculos, masajes, saunas y discotecas), salvo que por su pequeño importe se tengan que clasificar como </w:t>
      </w:r>
      <w:r w:rsidRPr="00FA3A0A">
        <w:rPr>
          <w:rFonts w:ascii="Arial Narrow" w:hAnsi="Arial Narrow"/>
          <w:sz w:val="22"/>
          <w:szCs w:val="22"/>
          <w:lang w:val="es-MX"/>
        </w:rPr>
        <w:t>“</w:t>
      </w:r>
      <w:r w:rsidR="00A725DA" w:rsidRPr="00FA3A0A">
        <w:rPr>
          <w:rFonts w:ascii="Arial Narrow" w:hAnsi="Arial Narrow"/>
          <w:sz w:val="22"/>
          <w:szCs w:val="22"/>
          <w:lang w:val="es-MX"/>
        </w:rPr>
        <w:t>Resto de las categorías</w:t>
      </w:r>
      <w:r w:rsidRPr="00FA3A0A">
        <w:rPr>
          <w:rFonts w:ascii="Arial Narrow" w:hAnsi="Arial Narrow"/>
          <w:sz w:val="22"/>
          <w:szCs w:val="22"/>
          <w:lang w:val="es-MX"/>
        </w:rPr>
        <w:t>”</w:t>
      </w:r>
      <w:r w:rsidR="00A725DA" w:rsidRPr="00FA3A0A">
        <w:rPr>
          <w:rFonts w:ascii="Arial Narrow" w:hAnsi="Arial Narrow"/>
          <w:sz w:val="22"/>
          <w:szCs w:val="22"/>
          <w:lang w:val="es-MX"/>
        </w:rPr>
        <w:t>.</w:t>
      </w:r>
    </w:p>
    <w:p w:rsidR="0018093D" w:rsidRPr="00FA3A0A" w:rsidRDefault="00247CF3" w:rsidP="00A931BF">
      <w:pPr>
        <w:jc w:val="both"/>
        <w:rPr>
          <w:rFonts w:ascii="Arial Narrow" w:hAnsi="Arial Narrow"/>
          <w:sz w:val="22"/>
          <w:szCs w:val="22"/>
          <w:lang w:val="es-MX"/>
        </w:rPr>
      </w:pPr>
      <w:r w:rsidRPr="00FA3A0A">
        <w:rPr>
          <w:rFonts w:ascii="Arial Narrow" w:hAnsi="Arial Narrow"/>
          <w:sz w:val="22"/>
          <w:szCs w:val="22"/>
          <w:lang w:val="es-MX"/>
        </w:rPr>
        <w:t xml:space="preserve">(e) </w:t>
      </w:r>
      <w:r w:rsidR="00A725DA" w:rsidRPr="00FA3A0A">
        <w:rPr>
          <w:rFonts w:ascii="Arial Narrow" w:hAnsi="Arial Narrow"/>
          <w:sz w:val="22"/>
          <w:szCs w:val="22"/>
          <w:lang w:val="es-MX"/>
        </w:rPr>
        <w:t>Resto de las actividades comerciales no incluidas en las categorías anteriores (tales como las farmacias, las empresas que se dedican exclusivamente a la venta no presencial, los servicios públicos, las sociedades benéficas y sin ánimo de lucro y los servicios sanitarios), así como las actividades comerciales cuyos precios están condicionados por un determinado marco regulatorio (por ejemplo, transporte urbano, par</w:t>
      </w:r>
      <w:r w:rsidR="00112828" w:rsidRPr="00FA3A0A">
        <w:rPr>
          <w:rFonts w:ascii="Arial Narrow" w:hAnsi="Arial Narrow"/>
          <w:sz w:val="22"/>
          <w:szCs w:val="22"/>
          <w:lang w:val="es-MX"/>
        </w:rPr>
        <w:t>queos</w:t>
      </w:r>
      <w:r w:rsidR="00A725DA" w:rsidRPr="00FA3A0A">
        <w:rPr>
          <w:rFonts w:ascii="Arial Narrow" w:hAnsi="Arial Narrow"/>
          <w:sz w:val="22"/>
          <w:szCs w:val="22"/>
          <w:lang w:val="es-MX"/>
        </w:rPr>
        <w:t>,</w:t>
      </w:r>
      <w:r w:rsidRPr="00FA3A0A">
        <w:rPr>
          <w:rFonts w:ascii="Arial Narrow" w:hAnsi="Arial Narrow"/>
          <w:sz w:val="22"/>
          <w:szCs w:val="22"/>
          <w:lang w:val="es-MX"/>
        </w:rPr>
        <w:t xml:space="preserve"> </w:t>
      </w:r>
      <w:r w:rsidR="00A725DA" w:rsidRPr="00FA3A0A">
        <w:rPr>
          <w:rFonts w:ascii="Arial Narrow" w:hAnsi="Arial Narrow"/>
          <w:sz w:val="22"/>
          <w:szCs w:val="22"/>
          <w:lang w:val="es-MX"/>
        </w:rPr>
        <w:t>etc.) y que, en general, presentan un bajo importe medio en las compras con tarjeta de pago.</w:t>
      </w:r>
      <w:r w:rsidR="0018093D" w:rsidRPr="00FA3A0A">
        <w:rPr>
          <w:rFonts w:ascii="Arial Narrow" w:hAnsi="Arial Narrow"/>
          <w:sz w:val="22"/>
          <w:szCs w:val="22"/>
          <w:lang w:val="es-MX"/>
        </w:rPr>
        <w:br w:type="page"/>
      </w:r>
    </w:p>
    <w:p w:rsidR="00F93AFE" w:rsidRDefault="00F93AFE" w:rsidP="00A931BF">
      <w:pPr>
        <w:widowControl w:val="0"/>
        <w:ind w:left="1420" w:firstLine="284"/>
        <w:rPr>
          <w:rFonts w:ascii="Arial Narrow" w:hAnsi="Arial Narrow"/>
          <w:b/>
          <w:bCs/>
          <w:sz w:val="22"/>
          <w:szCs w:val="22"/>
        </w:rPr>
      </w:pPr>
    </w:p>
    <w:p w:rsidR="00F93AFE" w:rsidRDefault="00F93AFE" w:rsidP="00A931BF">
      <w:pPr>
        <w:widowControl w:val="0"/>
        <w:ind w:left="1420" w:firstLine="284"/>
        <w:rPr>
          <w:rFonts w:ascii="Arial Narrow" w:hAnsi="Arial Narrow"/>
          <w:b/>
          <w:bCs/>
          <w:sz w:val="22"/>
          <w:szCs w:val="22"/>
        </w:rPr>
      </w:pPr>
    </w:p>
    <w:p w:rsidR="00F93AFE" w:rsidRDefault="00F93AFE" w:rsidP="00A931BF">
      <w:pPr>
        <w:widowControl w:val="0"/>
        <w:ind w:left="1420" w:firstLine="284"/>
        <w:rPr>
          <w:rFonts w:ascii="Arial Narrow" w:hAnsi="Arial Narrow"/>
          <w:b/>
          <w:bCs/>
          <w:sz w:val="22"/>
          <w:szCs w:val="22"/>
        </w:rPr>
      </w:pPr>
    </w:p>
    <w:p w:rsidR="00F93AFE" w:rsidRDefault="00F93AFE" w:rsidP="00A931BF">
      <w:pPr>
        <w:widowControl w:val="0"/>
        <w:ind w:left="1420" w:firstLine="284"/>
        <w:rPr>
          <w:rFonts w:ascii="Arial Narrow" w:hAnsi="Arial Narrow"/>
          <w:b/>
          <w:bCs/>
          <w:sz w:val="22"/>
          <w:szCs w:val="22"/>
        </w:rPr>
      </w:pPr>
    </w:p>
    <w:p w:rsidR="000A5188" w:rsidRDefault="000A5188" w:rsidP="00A931BF">
      <w:pPr>
        <w:widowControl w:val="0"/>
        <w:ind w:left="1420" w:firstLine="284"/>
        <w:rPr>
          <w:rFonts w:ascii="Arial Narrow" w:hAnsi="Arial Narrow"/>
          <w:b/>
          <w:bCs/>
          <w:sz w:val="22"/>
          <w:szCs w:val="22"/>
        </w:rPr>
      </w:pPr>
    </w:p>
    <w:p w:rsidR="00FF319D" w:rsidRPr="00FA3A0A" w:rsidRDefault="0095486E" w:rsidP="00A931BF">
      <w:pPr>
        <w:widowControl w:val="0"/>
        <w:ind w:left="1420" w:firstLine="284"/>
        <w:jc w:val="right"/>
        <w:rPr>
          <w:rFonts w:ascii="Arial Narrow" w:hAnsi="Arial Narrow"/>
          <w:b/>
          <w:sz w:val="22"/>
          <w:szCs w:val="22"/>
          <w:lang w:val="es-MX"/>
        </w:rPr>
      </w:pPr>
      <w:r w:rsidRPr="00FA3A0A">
        <w:rPr>
          <w:rFonts w:ascii="Arial Narrow" w:hAnsi="Arial Narrow"/>
          <w:b/>
          <w:bCs/>
          <w:sz w:val="22"/>
          <w:szCs w:val="22"/>
        </w:rPr>
        <w:t xml:space="preserve"> </w:t>
      </w:r>
      <w:r w:rsidR="00FF319D">
        <w:rPr>
          <w:rFonts w:ascii="Arial Narrow" w:hAnsi="Arial Narrow"/>
          <w:b/>
          <w:bCs/>
          <w:sz w:val="22"/>
          <w:szCs w:val="22"/>
        </w:rPr>
        <w:t xml:space="preserve">                                                                                     </w:t>
      </w:r>
      <w:r w:rsidR="00FF319D" w:rsidRPr="00FA3A0A">
        <w:rPr>
          <w:rFonts w:ascii="Arial Narrow" w:hAnsi="Arial Narrow"/>
          <w:b/>
          <w:sz w:val="22"/>
          <w:szCs w:val="22"/>
          <w:lang w:val="es-MX"/>
        </w:rPr>
        <w:t>Anexo No. 3</w:t>
      </w:r>
    </w:p>
    <w:p w:rsidR="00FF319D" w:rsidRPr="00FF319D" w:rsidRDefault="00FF319D" w:rsidP="00A931BF">
      <w:pPr>
        <w:jc w:val="both"/>
        <w:rPr>
          <w:rFonts w:ascii="Arial Narrow" w:hAnsi="Arial Narrow"/>
          <w:b/>
          <w:bCs/>
          <w:sz w:val="10"/>
          <w:szCs w:val="10"/>
        </w:rPr>
      </w:pPr>
    </w:p>
    <w:p w:rsidR="000A5188" w:rsidRDefault="000A5188" w:rsidP="00A931BF">
      <w:pPr>
        <w:jc w:val="center"/>
        <w:rPr>
          <w:rFonts w:ascii="Arial Narrow" w:hAnsi="Arial Narrow"/>
          <w:b/>
          <w:bCs/>
          <w:sz w:val="22"/>
          <w:szCs w:val="22"/>
        </w:rPr>
      </w:pPr>
      <w:r w:rsidRPr="00FA3A0A">
        <w:rPr>
          <w:rFonts w:ascii="Arial Narrow" w:hAnsi="Arial Narrow"/>
          <w:b/>
          <w:bCs/>
          <w:sz w:val="22"/>
          <w:szCs w:val="22"/>
        </w:rPr>
        <w:t>TASAS DE INTERÉS NOMINALES Y EFECTIVAS PARA OPERACIONES ACTIVAS</w:t>
      </w:r>
    </w:p>
    <w:p w:rsidR="0095486E" w:rsidRPr="00FA3A0A" w:rsidRDefault="0095486E" w:rsidP="00A931BF">
      <w:pPr>
        <w:jc w:val="center"/>
        <w:rPr>
          <w:rFonts w:ascii="Arial Narrow" w:hAnsi="Arial Narrow"/>
          <w:b/>
          <w:bCs/>
          <w:sz w:val="22"/>
          <w:szCs w:val="22"/>
        </w:rPr>
      </w:pPr>
      <w:r w:rsidRPr="00FA3A0A">
        <w:rPr>
          <w:rFonts w:ascii="Arial Narrow" w:hAnsi="Arial Narrow"/>
          <w:b/>
          <w:bCs/>
          <w:sz w:val="22"/>
          <w:szCs w:val="22"/>
        </w:rPr>
        <w:t>TASA DE REFERENCIA DE OPERACIONES ACTIVAS ___% ANUAL</w:t>
      </w:r>
    </w:p>
    <w:tbl>
      <w:tblPr>
        <w:tblW w:w="14624" w:type="dxa"/>
        <w:tblInd w:w="-55" w:type="dxa"/>
        <w:tblCellMar>
          <w:left w:w="70" w:type="dxa"/>
          <w:right w:w="70" w:type="dxa"/>
        </w:tblCellMar>
        <w:tblLook w:val="04A0"/>
      </w:tblPr>
      <w:tblGrid>
        <w:gridCol w:w="2318"/>
        <w:gridCol w:w="629"/>
        <w:gridCol w:w="688"/>
        <w:gridCol w:w="604"/>
        <w:gridCol w:w="593"/>
        <w:gridCol w:w="692"/>
        <w:gridCol w:w="678"/>
        <w:gridCol w:w="604"/>
        <w:gridCol w:w="593"/>
        <w:gridCol w:w="604"/>
        <w:gridCol w:w="593"/>
        <w:gridCol w:w="604"/>
        <w:gridCol w:w="593"/>
        <w:gridCol w:w="620"/>
        <w:gridCol w:w="607"/>
        <w:gridCol w:w="604"/>
        <w:gridCol w:w="593"/>
        <w:gridCol w:w="604"/>
        <w:gridCol w:w="593"/>
        <w:gridCol w:w="604"/>
        <w:gridCol w:w="592"/>
        <w:gridCol w:w="6"/>
        <w:gridCol w:w="8"/>
      </w:tblGrid>
      <w:tr w:rsidR="00FA3A0A" w:rsidRPr="00FA3A0A" w:rsidTr="00781A4F">
        <w:trPr>
          <w:gridAfter w:val="1"/>
          <w:wAfter w:w="8" w:type="dxa"/>
          <w:trHeight w:val="522"/>
        </w:trPr>
        <w:tc>
          <w:tcPr>
            <w:tcW w:w="231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486E" w:rsidRPr="00FA3A0A" w:rsidRDefault="0095486E" w:rsidP="00A931BF">
            <w:pPr>
              <w:jc w:val="center"/>
              <w:rPr>
                <w:rFonts w:ascii="Arial Narrow" w:hAnsi="Arial Narrow"/>
                <w:b/>
                <w:bCs/>
                <w:sz w:val="16"/>
                <w:szCs w:val="18"/>
                <w:lang w:val="es-MX" w:eastAsia="es-MX"/>
              </w:rPr>
            </w:pPr>
            <w:r w:rsidRPr="00FA3A0A">
              <w:rPr>
                <w:rFonts w:ascii="Arial Narrow" w:hAnsi="Arial Narrow"/>
                <w:b/>
                <w:bCs/>
                <w:sz w:val="16"/>
                <w:szCs w:val="18"/>
              </w:rPr>
              <w:t xml:space="preserve">OPERACIONES ACTIVAS </w:t>
            </w:r>
          </w:p>
        </w:tc>
        <w:tc>
          <w:tcPr>
            <w:tcW w:w="1317" w:type="dxa"/>
            <w:gridSpan w:val="2"/>
            <w:tcBorders>
              <w:top w:val="single" w:sz="4" w:space="0" w:color="auto"/>
              <w:left w:val="nil"/>
              <w:bottom w:val="single" w:sz="4" w:space="0" w:color="auto"/>
              <w:right w:val="single" w:sz="4" w:space="0" w:color="auto"/>
            </w:tcBorders>
            <w:shd w:val="clear" w:color="auto" w:fill="auto"/>
            <w:vAlign w:val="center"/>
            <w:hideMark/>
          </w:tcPr>
          <w:p w:rsidR="0095486E" w:rsidRPr="00FA3A0A" w:rsidRDefault="0095486E" w:rsidP="00A931BF">
            <w:pPr>
              <w:jc w:val="center"/>
              <w:rPr>
                <w:rFonts w:ascii="Arial Narrow" w:hAnsi="Arial Narrow"/>
                <w:b/>
                <w:bCs/>
                <w:sz w:val="16"/>
                <w:szCs w:val="18"/>
              </w:rPr>
            </w:pPr>
            <w:r w:rsidRPr="00FA3A0A">
              <w:rPr>
                <w:rFonts w:ascii="Arial Narrow" w:hAnsi="Arial Narrow"/>
                <w:b/>
                <w:bCs/>
                <w:sz w:val="16"/>
                <w:szCs w:val="18"/>
              </w:rPr>
              <w:t>PRÉSTAMOS PRODUCTIVOS</w:t>
            </w:r>
          </w:p>
        </w:tc>
        <w:tc>
          <w:tcPr>
            <w:tcW w:w="1197" w:type="dxa"/>
            <w:gridSpan w:val="2"/>
            <w:tcBorders>
              <w:top w:val="single" w:sz="4" w:space="0" w:color="auto"/>
              <w:left w:val="nil"/>
              <w:bottom w:val="single" w:sz="4" w:space="0" w:color="auto"/>
              <w:right w:val="single" w:sz="4" w:space="0" w:color="auto"/>
            </w:tcBorders>
            <w:shd w:val="clear" w:color="auto" w:fill="auto"/>
            <w:vAlign w:val="center"/>
            <w:hideMark/>
          </w:tcPr>
          <w:p w:rsidR="0095486E" w:rsidRPr="00FA3A0A" w:rsidRDefault="0095486E" w:rsidP="00A931BF">
            <w:pPr>
              <w:jc w:val="center"/>
              <w:rPr>
                <w:rFonts w:ascii="Arial Narrow" w:hAnsi="Arial Narrow"/>
                <w:b/>
                <w:bCs/>
                <w:sz w:val="16"/>
                <w:szCs w:val="18"/>
              </w:rPr>
            </w:pPr>
            <w:r w:rsidRPr="00FA3A0A">
              <w:rPr>
                <w:rFonts w:ascii="Arial Narrow" w:hAnsi="Arial Narrow"/>
                <w:b/>
                <w:bCs/>
                <w:sz w:val="16"/>
                <w:szCs w:val="18"/>
              </w:rPr>
              <w:t xml:space="preserve">PRÉSTAMO PARA MICRO Y PEQUEÑA EMPRESA </w:t>
            </w:r>
          </w:p>
        </w:tc>
        <w:tc>
          <w:tcPr>
            <w:tcW w:w="1370" w:type="dxa"/>
            <w:gridSpan w:val="2"/>
            <w:tcBorders>
              <w:top w:val="single" w:sz="4" w:space="0" w:color="auto"/>
              <w:left w:val="nil"/>
              <w:bottom w:val="single" w:sz="4" w:space="0" w:color="auto"/>
              <w:right w:val="single" w:sz="4" w:space="0" w:color="auto"/>
            </w:tcBorders>
            <w:shd w:val="clear" w:color="auto" w:fill="auto"/>
            <w:vAlign w:val="center"/>
            <w:hideMark/>
          </w:tcPr>
          <w:p w:rsidR="0095486E" w:rsidRPr="00FA3A0A" w:rsidRDefault="0095486E" w:rsidP="00A931BF">
            <w:pPr>
              <w:jc w:val="center"/>
              <w:rPr>
                <w:rFonts w:ascii="Arial Narrow" w:hAnsi="Arial Narrow"/>
                <w:b/>
                <w:bCs/>
                <w:sz w:val="16"/>
                <w:szCs w:val="18"/>
              </w:rPr>
            </w:pPr>
            <w:r w:rsidRPr="00FA3A0A">
              <w:rPr>
                <w:rFonts w:ascii="Arial Narrow" w:hAnsi="Arial Narrow"/>
                <w:b/>
                <w:bCs/>
                <w:sz w:val="16"/>
                <w:szCs w:val="18"/>
              </w:rPr>
              <w:t xml:space="preserve">CONSTRUCCIÓN </w:t>
            </w:r>
          </w:p>
        </w:tc>
        <w:tc>
          <w:tcPr>
            <w:tcW w:w="1197" w:type="dxa"/>
            <w:gridSpan w:val="2"/>
            <w:tcBorders>
              <w:top w:val="single" w:sz="4" w:space="0" w:color="auto"/>
              <w:left w:val="nil"/>
              <w:bottom w:val="single" w:sz="4" w:space="0" w:color="auto"/>
              <w:right w:val="single" w:sz="4" w:space="0" w:color="auto"/>
            </w:tcBorders>
            <w:shd w:val="clear" w:color="auto" w:fill="auto"/>
            <w:vAlign w:val="center"/>
            <w:hideMark/>
          </w:tcPr>
          <w:p w:rsidR="0095486E" w:rsidRPr="00FA3A0A" w:rsidRDefault="0095486E" w:rsidP="00A931BF">
            <w:pPr>
              <w:jc w:val="center"/>
              <w:rPr>
                <w:rFonts w:ascii="Arial Narrow" w:hAnsi="Arial Narrow"/>
                <w:b/>
                <w:bCs/>
                <w:sz w:val="16"/>
                <w:szCs w:val="18"/>
              </w:rPr>
            </w:pPr>
            <w:r w:rsidRPr="00FA3A0A">
              <w:rPr>
                <w:rFonts w:ascii="Arial Narrow" w:hAnsi="Arial Narrow"/>
                <w:b/>
                <w:bCs/>
                <w:sz w:val="16"/>
                <w:szCs w:val="18"/>
              </w:rPr>
              <w:t xml:space="preserve">ADQUISICIÓN DE VIVIENDA </w:t>
            </w:r>
          </w:p>
        </w:tc>
        <w:tc>
          <w:tcPr>
            <w:tcW w:w="1197" w:type="dxa"/>
            <w:gridSpan w:val="2"/>
            <w:tcBorders>
              <w:top w:val="single" w:sz="4" w:space="0" w:color="auto"/>
              <w:left w:val="nil"/>
              <w:bottom w:val="single" w:sz="4" w:space="0" w:color="auto"/>
              <w:right w:val="single" w:sz="4" w:space="0" w:color="auto"/>
            </w:tcBorders>
            <w:shd w:val="clear" w:color="auto" w:fill="auto"/>
            <w:vAlign w:val="center"/>
            <w:hideMark/>
          </w:tcPr>
          <w:p w:rsidR="0095486E" w:rsidRPr="00FA3A0A" w:rsidRDefault="0095486E" w:rsidP="00A931BF">
            <w:pPr>
              <w:jc w:val="center"/>
              <w:rPr>
                <w:rFonts w:ascii="Arial Narrow" w:hAnsi="Arial Narrow"/>
                <w:b/>
                <w:bCs/>
                <w:sz w:val="16"/>
                <w:szCs w:val="18"/>
              </w:rPr>
            </w:pPr>
            <w:r w:rsidRPr="00FA3A0A">
              <w:rPr>
                <w:rFonts w:ascii="Arial Narrow" w:hAnsi="Arial Narrow"/>
                <w:b/>
                <w:bCs/>
                <w:sz w:val="16"/>
                <w:szCs w:val="18"/>
              </w:rPr>
              <w:t xml:space="preserve">CONSUMO </w:t>
            </w:r>
          </w:p>
        </w:tc>
        <w:tc>
          <w:tcPr>
            <w:tcW w:w="1197" w:type="dxa"/>
            <w:gridSpan w:val="2"/>
            <w:tcBorders>
              <w:top w:val="single" w:sz="4" w:space="0" w:color="auto"/>
              <w:left w:val="nil"/>
              <w:bottom w:val="single" w:sz="4" w:space="0" w:color="auto"/>
              <w:right w:val="single" w:sz="4" w:space="0" w:color="auto"/>
            </w:tcBorders>
            <w:shd w:val="clear" w:color="auto" w:fill="auto"/>
            <w:vAlign w:val="center"/>
            <w:hideMark/>
          </w:tcPr>
          <w:p w:rsidR="0095486E" w:rsidRPr="00FA3A0A" w:rsidRDefault="0095486E" w:rsidP="00A931BF">
            <w:pPr>
              <w:jc w:val="center"/>
              <w:rPr>
                <w:rFonts w:ascii="Arial Narrow" w:hAnsi="Arial Narrow"/>
                <w:b/>
                <w:bCs/>
                <w:sz w:val="16"/>
                <w:szCs w:val="18"/>
              </w:rPr>
            </w:pPr>
            <w:r w:rsidRPr="00FA3A0A">
              <w:rPr>
                <w:rFonts w:ascii="Arial Narrow" w:hAnsi="Arial Narrow"/>
                <w:b/>
                <w:bCs/>
                <w:sz w:val="16"/>
                <w:szCs w:val="18"/>
              </w:rPr>
              <w:t xml:space="preserve">ROTATIVO DE PERSONAS NATURALES </w:t>
            </w:r>
          </w:p>
        </w:tc>
        <w:tc>
          <w:tcPr>
            <w:tcW w:w="1227" w:type="dxa"/>
            <w:gridSpan w:val="2"/>
            <w:tcBorders>
              <w:top w:val="single" w:sz="4" w:space="0" w:color="auto"/>
              <w:left w:val="nil"/>
              <w:bottom w:val="single" w:sz="4" w:space="0" w:color="auto"/>
              <w:right w:val="single" w:sz="4" w:space="0" w:color="auto"/>
            </w:tcBorders>
            <w:shd w:val="clear" w:color="auto" w:fill="auto"/>
            <w:vAlign w:val="center"/>
            <w:hideMark/>
          </w:tcPr>
          <w:p w:rsidR="0095486E" w:rsidRPr="00FA3A0A" w:rsidRDefault="0095486E" w:rsidP="00A931BF">
            <w:pPr>
              <w:jc w:val="center"/>
              <w:rPr>
                <w:rFonts w:ascii="Arial Narrow" w:hAnsi="Arial Narrow"/>
                <w:b/>
                <w:bCs/>
                <w:sz w:val="16"/>
                <w:szCs w:val="18"/>
              </w:rPr>
            </w:pPr>
            <w:r w:rsidRPr="00FA3A0A">
              <w:rPr>
                <w:rFonts w:ascii="Arial Narrow" w:hAnsi="Arial Narrow"/>
                <w:b/>
                <w:bCs/>
                <w:sz w:val="16"/>
                <w:szCs w:val="18"/>
              </w:rPr>
              <w:t xml:space="preserve">DESCUENTO DE DOCUMENTOS </w:t>
            </w:r>
          </w:p>
        </w:tc>
        <w:tc>
          <w:tcPr>
            <w:tcW w:w="1197" w:type="dxa"/>
            <w:gridSpan w:val="2"/>
            <w:tcBorders>
              <w:top w:val="single" w:sz="4" w:space="0" w:color="auto"/>
              <w:left w:val="nil"/>
              <w:bottom w:val="single" w:sz="4" w:space="0" w:color="auto"/>
              <w:right w:val="single" w:sz="4" w:space="0" w:color="auto"/>
            </w:tcBorders>
            <w:shd w:val="clear" w:color="auto" w:fill="auto"/>
            <w:vAlign w:val="center"/>
            <w:hideMark/>
          </w:tcPr>
          <w:p w:rsidR="0095486E" w:rsidRPr="00FA3A0A" w:rsidRDefault="0095486E" w:rsidP="00A931BF">
            <w:pPr>
              <w:jc w:val="center"/>
              <w:rPr>
                <w:rFonts w:ascii="Arial Narrow" w:hAnsi="Arial Narrow"/>
                <w:b/>
                <w:bCs/>
                <w:sz w:val="16"/>
                <w:szCs w:val="18"/>
              </w:rPr>
            </w:pPr>
            <w:r w:rsidRPr="00FA3A0A">
              <w:rPr>
                <w:rFonts w:ascii="Arial Narrow" w:hAnsi="Arial Narrow"/>
                <w:b/>
                <w:bCs/>
                <w:sz w:val="16"/>
                <w:szCs w:val="18"/>
              </w:rPr>
              <w:t xml:space="preserve">TARJETA DE CRÉDITO </w:t>
            </w:r>
          </w:p>
        </w:tc>
        <w:tc>
          <w:tcPr>
            <w:tcW w:w="1197" w:type="dxa"/>
            <w:gridSpan w:val="2"/>
            <w:tcBorders>
              <w:top w:val="single" w:sz="4" w:space="0" w:color="auto"/>
              <w:left w:val="nil"/>
              <w:bottom w:val="single" w:sz="4" w:space="0" w:color="auto"/>
              <w:right w:val="single" w:sz="4" w:space="0" w:color="auto"/>
            </w:tcBorders>
            <w:shd w:val="clear" w:color="auto" w:fill="auto"/>
            <w:vAlign w:val="center"/>
            <w:hideMark/>
          </w:tcPr>
          <w:p w:rsidR="0095486E" w:rsidRPr="00FA3A0A" w:rsidRDefault="0095486E" w:rsidP="00A931BF">
            <w:pPr>
              <w:jc w:val="center"/>
              <w:rPr>
                <w:rFonts w:ascii="Arial Narrow" w:hAnsi="Arial Narrow"/>
                <w:b/>
                <w:bCs/>
                <w:sz w:val="16"/>
                <w:szCs w:val="18"/>
              </w:rPr>
            </w:pPr>
            <w:r w:rsidRPr="00FA3A0A">
              <w:rPr>
                <w:rFonts w:ascii="Arial Narrow" w:hAnsi="Arial Narrow"/>
                <w:b/>
                <w:bCs/>
                <w:sz w:val="16"/>
                <w:szCs w:val="18"/>
              </w:rPr>
              <w:t xml:space="preserve">CRÉDITO CON GARANTÍA DE DEPOSITO A PLAZO </w:t>
            </w:r>
          </w:p>
        </w:tc>
        <w:tc>
          <w:tcPr>
            <w:tcW w:w="1202" w:type="dxa"/>
            <w:gridSpan w:val="3"/>
            <w:tcBorders>
              <w:top w:val="single" w:sz="4" w:space="0" w:color="auto"/>
              <w:left w:val="nil"/>
              <w:bottom w:val="single" w:sz="4" w:space="0" w:color="auto"/>
              <w:right w:val="single" w:sz="4" w:space="0" w:color="auto"/>
            </w:tcBorders>
            <w:shd w:val="clear" w:color="auto" w:fill="auto"/>
            <w:vAlign w:val="center"/>
            <w:hideMark/>
          </w:tcPr>
          <w:p w:rsidR="0095486E" w:rsidRPr="00FA3A0A" w:rsidRDefault="0095486E" w:rsidP="00A931BF">
            <w:pPr>
              <w:jc w:val="center"/>
              <w:rPr>
                <w:rFonts w:ascii="Arial Narrow" w:hAnsi="Arial Narrow"/>
                <w:b/>
                <w:bCs/>
                <w:sz w:val="16"/>
                <w:szCs w:val="18"/>
              </w:rPr>
            </w:pPr>
            <w:r w:rsidRPr="00FA3A0A">
              <w:rPr>
                <w:rFonts w:ascii="Arial Narrow" w:hAnsi="Arial Narrow"/>
                <w:b/>
                <w:bCs/>
                <w:sz w:val="16"/>
                <w:szCs w:val="18"/>
              </w:rPr>
              <w:t xml:space="preserve">OTROS DESTINOS </w:t>
            </w:r>
          </w:p>
        </w:tc>
      </w:tr>
      <w:tr w:rsidR="00FA3A0A" w:rsidRPr="00FA3A0A" w:rsidTr="00FF319D">
        <w:trPr>
          <w:gridAfter w:val="2"/>
          <w:wAfter w:w="14" w:type="dxa"/>
          <w:trHeight w:val="242"/>
        </w:trPr>
        <w:tc>
          <w:tcPr>
            <w:tcW w:w="2318" w:type="dxa"/>
            <w:vMerge/>
            <w:tcBorders>
              <w:top w:val="single" w:sz="4" w:space="0" w:color="auto"/>
              <w:left w:val="single" w:sz="4" w:space="0" w:color="auto"/>
              <w:bottom w:val="single" w:sz="4" w:space="0" w:color="auto"/>
              <w:right w:val="single" w:sz="4" w:space="0" w:color="auto"/>
            </w:tcBorders>
            <w:vAlign w:val="center"/>
            <w:hideMark/>
          </w:tcPr>
          <w:p w:rsidR="0095486E" w:rsidRPr="00FA3A0A" w:rsidRDefault="0095486E" w:rsidP="00A931BF">
            <w:pPr>
              <w:rPr>
                <w:rFonts w:ascii="Arial Narrow" w:hAnsi="Arial Narrow"/>
                <w:b/>
                <w:bCs/>
                <w:sz w:val="18"/>
                <w:szCs w:val="18"/>
              </w:rPr>
            </w:pPr>
          </w:p>
        </w:tc>
        <w:tc>
          <w:tcPr>
            <w:tcW w:w="629" w:type="dxa"/>
            <w:tcBorders>
              <w:top w:val="nil"/>
              <w:left w:val="nil"/>
              <w:bottom w:val="single" w:sz="4" w:space="0" w:color="auto"/>
              <w:right w:val="single" w:sz="4" w:space="0" w:color="auto"/>
            </w:tcBorders>
            <w:shd w:val="clear" w:color="auto" w:fill="auto"/>
            <w:vAlign w:val="bottom"/>
            <w:hideMark/>
          </w:tcPr>
          <w:p w:rsidR="0095486E" w:rsidRPr="00FA3A0A" w:rsidRDefault="0095486E" w:rsidP="00A931BF">
            <w:pPr>
              <w:jc w:val="center"/>
              <w:rPr>
                <w:rFonts w:ascii="Arial Narrow" w:hAnsi="Arial Narrow"/>
                <w:b/>
                <w:bCs/>
                <w:sz w:val="14"/>
                <w:szCs w:val="18"/>
              </w:rPr>
            </w:pPr>
            <w:r w:rsidRPr="00FA3A0A">
              <w:rPr>
                <w:rFonts w:ascii="Arial Narrow" w:hAnsi="Arial Narrow"/>
                <w:b/>
                <w:bCs/>
                <w:sz w:val="14"/>
                <w:szCs w:val="18"/>
              </w:rPr>
              <w:t>Tasa Nominal</w:t>
            </w:r>
          </w:p>
        </w:tc>
        <w:tc>
          <w:tcPr>
            <w:tcW w:w="688" w:type="dxa"/>
            <w:tcBorders>
              <w:top w:val="nil"/>
              <w:left w:val="nil"/>
              <w:bottom w:val="single" w:sz="4" w:space="0" w:color="auto"/>
              <w:right w:val="single" w:sz="4" w:space="0" w:color="auto"/>
            </w:tcBorders>
            <w:shd w:val="clear" w:color="auto" w:fill="auto"/>
            <w:vAlign w:val="bottom"/>
            <w:hideMark/>
          </w:tcPr>
          <w:p w:rsidR="0095486E" w:rsidRPr="00FA3A0A" w:rsidRDefault="0095486E" w:rsidP="00A931BF">
            <w:pPr>
              <w:jc w:val="center"/>
              <w:rPr>
                <w:rFonts w:ascii="Arial Narrow" w:hAnsi="Arial Narrow"/>
                <w:b/>
                <w:bCs/>
                <w:sz w:val="14"/>
                <w:szCs w:val="18"/>
              </w:rPr>
            </w:pPr>
            <w:r w:rsidRPr="00FA3A0A">
              <w:rPr>
                <w:rFonts w:ascii="Arial Narrow" w:hAnsi="Arial Narrow"/>
                <w:b/>
                <w:bCs/>
                <w:sz w:val="14"/>
                <w:szCs w:val="18"/>
              </w:rPr>
              <w:t xml:space="preserve">Tasa Efectiva </w:t>
            </w:r>
          </w:p>
        </w:tc>
        <w:tc>
          <w:tcPr>
            <w:tcW w:w="604" w:type="dxa"/>
            <w:tcBorders>
              <w:top w:val="nil"/>
              <w:left w:val="nil"/>
              <w:bottom w:val="single" w:sz="4" w:space="0" w:color="auto"/>
              <w:right w:val="single" w:sz="4" w:space="0" w:color="auto"/>
            </w:tcBorders>
            <w:shd w:val="clear" w:color="auto" w:fill="auto"/>
            <w:vAlign w:val="bottom"/>
            <w:hideMark/>
          </w:tcPr>
          <w:p w:rsidR="0095486E" w:rsidRPr="00FA3A0A" w:rsidRDefault="0095486E" w:rsidP="00A931BF">
            <w:pPr>
              <w:jc w:val="center"/>
              <w:rPr>
                <w:rFonts w:ascii="Arial Narrow" w:hAnsi="Arial Narrow"/>
                <w:b/>
                <w:bCs/>
                <w:sz w:val="14"/>
                <w:szCs w:val="18"/>
              </w:rPr>
            </w:pPr>
            <w:r w:rsidRPr="00FA3A0A">
              <w:rPr>
                <w:rFonts w:ascii="Arial Narrow" w:hAnsi="Arial Narrow"/>
                <w:b/>
                <w:bCs/>
                <w:sz w:val="14"/>
                <w:szCs w:val="18"/>
              </w:rPr>
              <w:t>Tasa Nominal</w:t>
            </w:r>
          </w:p>
        </w:tc>
        <w:tc>
          <w:tcPr>
            <w:tcW w:w="593" w:type="dxa"/>
            <w:tcBorders>
              <w:top w:val="nil"/>
              <w:left w:val="nil"/>
              <w:bottom w:val="single" w:sz="4" w:space="0" w:color="auto"/>
              <w:right w:val="single" w:sz="4" w:space="0" w:color="auto"/>
            </w:tcBorders>
            <w:shd w:val="clear" w:color="auto" w:fill="auto"/>
            <w:vAlign w:val="bottom"/>
            <w:hideMark/>
          </w:tcPr>
          <w:p w:rsidR="0095486E" w:rsidRPr="00FA3A0A" w:rsidRDefault="0095486E" w:rsidP="00A931BF">
            <w:pPr>
              <w:jc w:val="center"/>
              <w:rPr>
                <w:rFonts w:ascii="Arial Narrow" w:hAnsi="Arial Narrow"/>
                <w:b/>
                <w:bCs/>
                <w:sz w:val="14"/>
                <w:szCs w:val="18"/>
              </w:rPr>
            </w:pPr>
            <w:r w:rsidRPr="00FA3A0A">
              <w:rPr>
                <w:rFonts w:ascii="Arial Narrow" w:hAnsi="Arial Narrow"/>
                <w:b/>
                <w:bCs/>
                <w:sz w:val="14"/>
                <w:szCs w:val="18"/>
              </w:rPr>
              <w:t xml:space="preserve">Tasa Efectiva </w:t>
            </w:r>
          </w:p>
        </w:tc>
        <w:tc>
          <w:tcPr>
            <w:tcW w:w="692" w:type="dxa"/>
            <w:tcBorders>
              <w:top w:val="nil"/>
              <w:left w:val="nil"/>
              <w:bottom w:val="single" w:sz="4" w:space="0" w:color="auto"/>
              <w:right w:val="single" w:sz="4" w:space="0" w:color="auto"/>
            </w:tcBorders>
            <w:shd w:val="clear" w:color="auto" w:fill="auto"/>
            <w:vAlign w:val="bottom"/>
            <w:hideMark/>
          </w:tcPr>
          <w:p w:rsidR="0095486E" w:rsidRPr="00FA3A0A" w:rsidRDefault="0095486E" w:rsidP="00A931BF">
            <w:pPr>
              <w:jc w:val="center"/>
              <w:rPr>
                <w:rFonts w:ascii="Arial Narrow" w:hAnsi="Arial Narrow"/>
                <w:b/>
                <w:bCs/>
                <w:sz w:val="14"/>
                <w:szCs w:val="18"/>
              </w:rPr>
            </w:pPr>
            <w:r w:rsidRPr="00FA3A0A">
              <w:rPr>
                <w:rFonts w:ascii="Arial Narrow" w:hAnsi="Arial Narrow"/>
                <w:b/>
                <w:bCs/>
                <w:sz w:val="14"/>
                <w:szCs w:val="18"/>
              </w:rPr>
              <w:t>Tasa Nominal</w:t>
            </w:r>
          </w:p>
        </w:tc>
        <w:tc>
          <w:tcPr>
            <w:tcW w:w="678" w:type="dxa"/>
            <w:tcBorders>
              <w:top w:val="nil"/>
              <w:left w:val="nil"/>
              <w:bottom w:val="single" w:sz="4" w:space="0" w:color="auto"/>
              <w:right w:val="single" w:sz="4" w:space="0" w:color="auto"/>
            </w:tcBorders>
            <w:shd w:val="clear" w:color="auto" w:fill="auto"/>
            <w:vAlign w:val="bottom"/>
            <w:hideMark/>
          </w:tcPr>
          <w:p w:rsidR="0095486E" w:rsidRPr="00FA3A0A" w:rsidRDefault="0095486E" w:rsidP="00A931BF">
            <w:pPr>
              <w:jc w:val="center"/>
              <w:rPr>
                <w:rFonts w:ascii="Arial Narrow" w:hAnsi="Arial Narrow"/>
                <w:b/>
                <w:bCs/>
                <w:sz w:val="14"/>
                <w:szCs w:val="18"/>
              </w:rPr>
            </w:pPr>
            <w:r w:rsidRPr="00FA3A0A">
              <w:rPr>
                <w:rFonts w:ascii="Arial Narrow" w:hAnsi="Arial Narrow"/>
                <w:b/>
                <w:bCs/>
                <w:sz w:val="14"/>
                <w:szCs w:val="18"/>
              </w:rPr>
              <w:t xml:space="preserve">Tasa Efectiva </w:t>
            </w:r>
          </w:p>
        </w:tc>
        <w:tc>
          <w:tcPr>
            <w:tcW w:w="604" w:type="dxa"/>
            <w:tcBorders>
              <w:top w:val="nil"/>
              <w:left w:val="nil"/>
              <w:bottom w:val="single" w:sz="4" w:space="0" w:color="auto"/>
              <w:right w:val="single" w:sz="4" w:space="0" w:color="auto"/>
            </w:tcBorders>
            <w:shd w:val="clear" w:color="auto" w:fill="auto"/>
            <w:vAlign w:val="bottom"/>
            <w:hideMark/>
          </w:tcPr>
          <w:p w:rsidR="0095486E" w:rsidRPr="00FA3A0A" w:rsidRDefault="0095486E" w:rsidP="00A931BF">
            <w:pPr>
              <w:jc w:val="center"/>
              <w:rPr>
                <w:rFonts w:ascii="Arial Narrow" w:hAnsi="Arial Narrow"/>
                <w:b/>
                <w:bCs/>
                <w:sz w:val="14"/>
                <w:szCs w:val="18"/>
              </w:rPr>
            </w:pPr>
            <w:r w:rsidRPr="00FA3A0A">
              <w:rPr>
                <w:rFonts w:ascii="Arial Narrow" w:hAnsi="Arial Narrow"/>
                <w:b/>
                <w:bCs/>
                <w:sz w:val="14"/>
                <w:szCs w:val="18"/>
              </w:rPr>
              <w:t>Tasa Nominal</w:t>
            </w:r>
          </w:p>
        </w:tc>
        <w:tc>
          <w:tcPr>
            <w:tcW w:w="593" w:type="dxa"/>
            <w:tcBorders>
              <w:top w:val="nil"/>
              <w:left w:val="nil"/>
              <w:bottom w:val="single" w:sz="4" w:space="0" w:color="auto"/>
              <w:right w:val="single" w:sz="4" w:space="0" w:color="auto"/>
            </w:tcBorders>
            <w:shd w:val="clear" w:color="auto" w:fill="auto"/>
            <w:vAlign w:val="bottom"/>
            <w:hideMark/>
          </w:tcPr>
          <w:p w:rsidR="0095486E" w:rsidRPr="00FA3A0A" w:rsidRDefault="0095486E" w:rsidP="00A931BF">
            <w:pPr>
              <w:jc w:val="center"/>
              <w:rPr>
                <w:rFonts w:ascii="Arial Narrow" w:hAnsi="Arial Narrow"/>
                <w:b/>
                <w:bCs/>
                <w:sz w:val="14"/>
                <w:szCs w:val="18"/>
              </w:rPr>
            </w:pPr>
            <w:r w:rsidRPr="00FA3A0A">
              <w:rPr>
                <w:rFonts w:ascii="Arial Narrow" w:hAnsi="Arial Narrow"/>
                <w:b/>
                <w:bCs/>
                <w:sz w:val="14"/>
                <w:szCs w:val="18"/>
              </w:rPr>
              <w:t xml:space="preserve">Tasa Efectiva </w:t>
            </w:r>
          </w:p>
        </w:tc>
        <w:tc>
          <w:tcPr>
            <w:tcW w:w="604" w:type="dxa"/>
            <w:tcBorders>
              <w:top w:val="nil"/>
              <w:left w:val="nil"/>
              <w:bottom w:val="single" w:sz="4" w:space="0" w:color="auto"/>
              <w:right w:val="single" w:sz="4" w:space="0" w:color="auto"/>
            </w:tcBorders>
            <w:shd w:val="clear" w:color="auto" w:fill="auto"/>
            <w:vAlign w:val="bottom"/>
            <w:hideMark/>
          </w:tcPr>
          <w:p w:rsidR="0095486E" w:rsidRPr="00FA3A0A" w:rsidRDefault="0095486E" w:rsidP="00A931BF">
            <w:pPr>
              <w:jc w:val="center"/>
              <w:rPr>
                <w:rFonts w:ascii="Arial Narrow" w:hAnsi="Arial Narrow"/>
                <w:b/>
                <w:bCs/>
                <w:sz w:val="14"/>
                <w:szCs w:val="18"/>
              </w:rPr>
            </w:pPr>
            <w:r w:rsidRPr="00FA3A0A">
              <w:rPr>
                <w:rFonts w:ascii="Arial Narrow" w:hAnsi="Arial Narrow"/>
                <w:b/>
                <w:bCs/>
                <w:sz w:val="14"/>
                <w:szCs w:val="18"/>
              </w:rPr>
              <w:t>Tasa Nominal</w:t>
            </w:r>
          </w:p>
        </w:tc>
        <w:tc>
          <w:tcPr>
            <w:tcW w:w="593" w:type="dxa"/>
            <w:tcBorders>
              <w:top w:val="nil"/>
              <w:left w:val="nil"/>
              <w:bottom w:val="single" w:sz="4" w:space="0" w:color="auto"/>
              <w:right w:val="single" w:sz="4" w:space="0" w:color="auto"/>
            </w:tcBorders>
            <w:shd w:val="clear" w:color="auto" w:fill="auto"/>
            <w:vAlign w:val="bottom"/>
            <w:hideMark/>
          </w:tcPr>
          <w:p w:rsidR="0095486E" w:rsidRPr="00FA3A0A" w:rsidRDefault="0095486E" w:rsidP="00A931BF">
            <w:pPr>
              <w:jc w:val="center"/>
              <w:rPr>
                <w:rFonts w:ascii="Arial Narrow" w:hAnsi="Arial Narrow"/>
                <w:b/>
                <w:bCs/>
                <w:sz w:val="14"/>
                <w:szCs w:val="18"/>
              </w:rPr>
            </w:pPr>
            <w:r w:rsidRPr="00FA3A0A">
              <w:rPr>
                <w:rFonts w:ascii="Arial Narrow" w:hAnsi="Arial Narrow"/>
                <w:b/>
                <w:bCs/>
                <w:sz w:val="14"/>
                <w:szCs w:val="18"/>
              </w:rPr>
              <w:t xml:space="preserve">Tasa Efectiva </w:t>
            </w:r>
          </w:p>
        </w:tc>
        <w:tc>
          <w:tcPr>
            <w:tcW w:w="604" w:type="dxa"/>
            <w:tcBorders>
              <w:top w:val="nil"/>
              <w:left w:val="nil"/>
              <w:bottom w:val="single" w:sz="4" w:space="0" w:color="auto"/>
              <w:right w:val="single" w:sz="4" w:space="0" w:color="auto"/>
            </w:tcBorders>
            <w:shd w:val="clear" w:color="auto" w:fill="auto"/>
            <w:vAlign w:val="bottom"/>
            <w:hideMark/>
          </w:tcPr>
          <w:p w:rsidR="0095486E" w:rsidRPr="00FA3A0A" w:rsidRDefault="0095486E" w:rsidP="00A931BF">
            <w:pPr>
              <w:jc w:val="center"/>
              <w:rPr>
                <w:rFonts w:ascii="Arial Narrow" w:hAnsi="Arial Narrow"/>
                <w:b/>
                <w:bCs/>
                <w:sz w:val="14"/>
                <w:szCs w:val="18"/>
              </w:rPr>
            </w:pPr>
            <w:r w:rsidRPr="00FA3A0A">
              <w:rPr>
                <w:rFonts w:ascii="Arial Narrow" w:hAnsi="Arial Narrow"/>
                <w:b/>
                <w:bCs/>
                <w:sz w:val="14"/>
                <w:szCs w:val="18"/>
              </w:rPr>
              <w:t>Tasa Nominal</w:t>
            </w:r>
          </w:p>
        </w:tc>
        <w:tc>
          <w:tcPr>
            <w:tcW w:w="593" w:type="dxa"/>
            <w:tcBorders>
              <w:top w:val="nil"/>
              <w:left w:val="nil"/>
              <w:bottom w:val="single" w:sz="4" w:space="0" w:color="auto"/>
              <w:right w:val="single" w:sz="4" w:space="0" w:color="auto"/>
            </w:tcBorders>
            <w:shd w:val="clear" w:color="auto" w:fill="auto"/>
            <w:vAlign w:val="bottom"/>
            <w:hideMark/>
          </w:tcPr>
          <w:p w:rsidR="0095486E" w:rsidRPr="00FA3A0A" w:rsidRDefault="0095486E" w:rsidP="00A931BF">
            <w:pPr>
              <w:jc w:val="center"/>
              <w:rPr>
                <w:rFonts w:ascii="Arial Narrow" w:hAnsi="Arial Narrow"/>
                <w:b/>
                <w:bCs/>
                <w:sz w:val="14"/>
                <w:szCs w:val="18"/>
              </w:rPr>
            </w:pPr>
            <w:r w:rsidRPr="00FA3A0A">
              <w:rPr>
                <w:rFonts w:ascii="Arial Narrow" w:hAnsi="Arial Narrow"/>
                <w:b/>
                <w:bCs/>
                <w:sz w:val="14"/>
                <w:szCs w:val="18"/>
              </w:rPr>
              <w:t xml:space="preserve">Tasa Efectiva </w:t>
            </w:r>
          </w:p>
        </w:tc>
        <w:tc>
          <w:tcPr>
            <w:tcW w:w="620" w:type="dxa"/>
            <w:tcBorders>
              <w:top w:val="nil"/>
              <w:left w:val="nil"/>
              <w:bottom w:val="single" w:sz="4" w:space="0" w:color="auto"/>
              <w:right w:val="single" w:sz="4" w:space="0" w:color="auto"/>
            </w:tcBorders>
            <w:shd w:val="clear" w:color="auto" w:fill="auto"/>
            <w:vAlign w:val="bottom"/>
            <w:hideMark/>
          </w:tcPr>
          <w:p w:rsidR="0095486E" w:rsidRPr="00FA3A0A" w:rsidRDefault="0095486E" w:rsidP="00A931BF">
            <w:pPr>
              <w:jc w:val="center"/>
              <w:rPr>
                <w:rFonts w:ascii="Arial Narrow" w:hAnsi="Arial Narrow"/>
                <w:b/>
                <w:bCs/>
                <w:sz w:val="14"/>
                <w:szCs w:val="18"/>
              </w:rPr>
            </w:pPr>
            <w:r w:rsidRPr="00FA3A0A">
              <w:rPr>
                <w:rFonts w:ascii="Arial Narrow" w:hAnsi="Arial Narrow"/>
                <w:b/>
                <w:bCs/>
                <w:sz w:val="14"/>
                <w:szCs w:val="18"/>
              </w:rPr>
              <w:t>Tasa Nominal</w:t>
            </w:r>
          </w:p>
        </w:tc>
        <w:tc>
          <w:tcPr>
            <w:tcW w:w="607" w:type="dxa"/>
            <w:tcBorders>
              <w:top w:val="nil"/>
              <w:left w:val="nil"/>
              <w:bottom w:val="single" w:sz="4" w:space="0" w:color="auto"/>
              <w:right w:val="single" w:sz="4" w:space="0" w:color="auto"/>
            </w:tcBorders>
            <w:shd w:val="clear" w:color="auto" w:fill="auto"/>
            <w:vAlign w:val="bottom"/>
            <w:hideMark/>
          </w:tcPr>
          <w:p w:rsidR="0095486E" w:rsidRPr="00FA3A0A" w:rsidRDefault="0095486E" w:rsidP="00A931BF">
            <w:pPr>
              <w:jc w:val="center"/>
              <w:rPr>
                <w:rFonts w:ascii="Arial Narrow" w:hAnsi="Arial Narrow"/>
                <w:b/>
                <w:bCs/>
                <w:sz w:val="14"/>
                <w:szCs w:val="18"/>
              </w:rPr>
            </w:pPr>
            <w:r w:rsidRPr="00FA3A0A">
              <w:rPr>
                <w:rFonts w:ascii="Arial Narrow" w:hAnsi="Arial Narrow"/>
                <w:b/>
                <w:bCs/>
                <w:sz w:val="14"/>
                <w:szCs w:val="18"/>
              </w:rPr>
              <w:t xml:space="preserve">Tasa Efectiva </w:t>
            </w:r>
          </w:p>
        </w:tc>
        <w:tc>
          <w:tcPr>
            <w:tcW w:w="604" w:type="dxa"/>
            <w:tcBorders>
              <w:top w:val="nil"/>
              <w:left w:val="nil"/>
              <w:bottom w:val="single" w:sz="4" w:space="0" w:color="auto"/>
              <w:right w:val="single" w:sz="4" w:space="0" w:color="auto"/>
            </w:tcBorders>
            <w:shd w:val="clear" w:color="auto" w:fill="auto"/>
            <w:vAlign w:val="bottom"/>
            <w:hideMark/>
          </w:tcPr>
          <w:p w:rsidR="0095486E" w:rsidRPr="00FA3A0A" w:rsidRDefault="0095486E" w:rsidP="00A931BF">
            <w:pPr>
              <w:jc w:val="center"/>
              <w:rPr>
                <w:rFonts w:ascii="Arial Narrow" w:hAnsi="Arial Narrow"/>
                <w:b/>
                <w:bCs/>
                <w:sz w:val="14"/>
                <w:szCs w:val="18"/>
              </w:rPr>
            </w:pPr>
            <w:r w:rsidRPr="00FA3A0A">
              <w:rPr>
                <w:rFonts w:ascii="Arial Narrow" w:hAnsi="Arial Narrow"/>
                <w:b/>
                <w:bCs/>
                <w:sz w:val="14"/>
                <w:szCs w:val="18"/>
              </w:rPr>
              <w:t>Tasa Nominal</w:t>
            </w:r>
          </w:p>
        </w:tc>
        <w:tc>
          <w:tcPr>
            <w:tcW w:w="593" w:type="dxa"/>
            <w:tcBorders>
              <w:top w:val="nil"/>
              <w:left w:val="nil"/>
              <w:bottom w:val="single" w:sz="4" w:space="0" w:color="auto"/>
              <w:right w:val="single" w:sz="4" w:space="0" w:color="auto"/>
            </w:tcBorders>
            <w:shd w:val="clear" w:color="auto" w:fill="auto"/>
            <w:vAlign w:val="bottom"/>
            <w:hideMark/>
          </w:tcPr>
          <w:p w:rsidR="0095486E" w:rsidRPr="00FA3A0A" w:rsidRDefault="0095486E" w:rsidP="00A931BF">
            <w:pPr>
              <w:jc w:val="center"/>
              <w:rPr>
                <w:rFonts w:ascii="Arial Narrow" w:hAnsi="Arial Narrow"/>
                <w:b/>
                <w:bCs/>
                <w:sz w:val="14"/>
                <w:szCs w:val="18"/>
              </w:rPr>
            </w:pPr>
            <w:r w:rsidRPr="00FA3A0A">
              <w:rPr>
                <w:rFonts w:ascii="Arial Narrow" w:hAnsi="Arial Narrow"/>
                <w:b/>
                <w:bCs/>
                <w:sz w:val="14"/>
                <w:szCs w:val="18"/>
              </w:rPr>
              <w:t xml:space="preserve">Tasa Efectiva </w:t>
            </w:r>
          </w:p>
        </w:tc>
        <w:tc>
          <w:tcPr>
            <w:tcW w:w="604" w:type="dxa"/>
            <w:tcBorders>
              <w:top w:val="nil"/>
              <w:left w:val="nil"/>
              <w:bottom w:val="single" w:sz="4" w:space="0" w:color="auto"/>
              <w:right w:val="single" w:sz="4" w:space="0" w:color="auto"/>
            </w:tcBorders>
            <w:shd w:val="clear" w:color="auto" w:fill="auto"/>
            <w:vAlign w:val="bottom"/>
            <w:hideMark/>
          </w:tcPr>
          <w:p w:rsidR="0095486E" w:rsidRPr="00FA3A0A" w:rsidRDefault="0095486E" w:rsidP="00A931BF">
            <w:pPr>
              <w:jc w:val="center"/>
              <w:rPr>
                <w:rFonts w:ascii="Arial Narrow" w:hAnsi="Arial Narrow"/>
                <w:b/>
                <w:bCs/>
                <w:sz w:val="14"/>
                <w:szCs w:val="18"/>
              </w:rPr>
            </w:pPr>
            <w:r w:rsidRPr="00FA3A0A">
              <w:rPr>
                <w:rFonts w:ascii="Arial Narrow" w:hAnsi="Arial Narrow"/>
                <w:b/>
                <w:bCs/>
                <w:sz w:val="14"/>
                <w:szCs w:val="18"/>
              </w:rPr>
              <w:t>Tasa Nominal</w:t>
            </w:r>
          </w:p>
        </w:tc>
        <w:tc>
          <w:tcPr>
            <w:tcW w:w="593" w:type="dxa"/>
            <w:tcBorders>
              <w:top w:val="nil"/>
              <w:left w:val="nil"/>
              <w:bottom w:val="single" w:sz="4" w:space="0" w:color="auto"/>
              <w:right w:val="single" w:sz="4" w:space="0" w:color="auto"/>
            </w:tcBorders>
            <w:shd w:val="clear" w:color="auto" w:fill="auto"/>
            <w:vAlign w:val="bottom"/>
            <w:hideMark/>
          </w:tcPr>
          <w:p w:rsidR="0095486E" w:rsidRPr="00FA3A0A" w:rsidRDefault="0095486E" w:rsidP="00A931BF">
            <w:pPr>
              <w:jc w:val="center"/>
              <w:rPr>
                <w:rFonts w:ascii="Arial Narrow" w:hAnsi="Arial Narrow"/>
                <w:b/>
                <w:bCs/>
                <w:sz w:val="14"/>
                <w:szCs w:val="18"/>
              </w:rPr>
            </w:pPr>
            <w:r w:rsidRPr="00FA3A0A">
              <w:rPr>
                <w:rFonts w:ascii="Arial Narrow" w:hAnsi="Arial Narrow"/>
                <w:b/>
                <w:bCs/>
                <w:sz w:val="14"/>
                <w:szCs w:val="18"/>
              </w:rPr>
              <w:t xml:space="preserve">Tasa Efectiva </w:t>
            </w:r>
          </w:p>
        </w:tc>
        <w:tc>
          <w:tcPr>
            <w:tcW w:w="604" w:type="dxa"/>
            <w:tcBorders>
              <w:top w:val="nil"/>
              <w:left w:val="nil"/>
              <w:bottom w:val="single" w:sz="4" w:space="0" w:color="auto"/>
              <w:right w:val="single" w:sz="4" w:space="0" w:color="auto"/>
            </w:tcBorders>
            <w:shd w:val="clear" w:color="auto" w:fill="auto"/>
            <w:vAlign w:val="bottom"/>
            <w:hideMark/>
          </w:tcPr>
          <w:p w:rsidR="0095486E" w:rsidRPr="00FA3A0A" w:rsidRDefault="0095486E" w:rsidP="00A931BF">
            <w:pPr>
              <w:jc w:val="center"/>
              <w:rPr>
                <w:rFonts w:ascii="Arial Narrow" w:hAnsi="Arial Narrow"/>
                <w:b/>
                <w:bCs/>
                <w:sz w:val="14"/>
                <w:szCs w:val="18"/>
              </w:rPr>
            </w:pPr>
            <w:r w:rsidRPr="00FA3A0A">
              <w:rPr>
                <w:rFonts w:ascii="Arial Narrow" w:hAnsi="Arial Narrow"/>
                <w:b/>
                <w:bCs/>
                <w:sz w:val="14"/>
                <w:szCs w:val="18"/>
              </w:rPr>
              <w:t>Tasa Nominal</w:t>
            </w:r>
          </w:p>
        </w:tc>
        <w:tc>
          <w:tcPr>
            <w:tcW w:w="592" w:type="dxa"/>
            <w:tcBorders>
              <w:top w:val="nil"/>
              <w:left w:val="nil"/>
              <w:bottom w:val="single" w:sz="4" w:space="0" w:color="auto"/>
              <w:right w:val="single" w:sz="4" w:space="0" w:color="auto"/>
            </w:tcBorders>
            <w:shd w:val="clear" w:color="auto" w:fill="auto"/>
            <w:vAlign w:val="bottom"/>
            <w:hideMark/>
          </w:tcPr>
          <w:p w:rsidR="0095486E" w:rsidRPr="00FA3A0A" w:rsidRDefault="0095486E" w:rsidP="00A931BF">
            <w:pPr>
              <w:jc w:val="center"/>
              <w:rPr>
                <w:rFonts w:ascii="Arial Narrow" w:hAnsi="Arial Narrow"/>
                <w:b/>
                <w:bCs/>
                <w:sz w:val="14"/>
                <w:szCs w:val="18"/>
              </w:rPr>
            </w:pPr>
            <w:r w:rsidRPr="00FA3A0A">
              <w:rPr>
                <w:rFonts w:ascii="Arial Narrow" w:hAnsi="Arial Narrow"/>
                <w:b/>
                <w:bCs/>
                <w:sz w:val="14"/>
                <w:szCs w:val="18"/>
              </w:rPr>
              <w:t xml:space="preserve">Tasa Efectiva </w:t>
            </w:r>
          </w:p>
        </w:tc>
      </w:tr>
      <w:tr w:rsidR="00FA3A0A" w:rsidRPr="00FA3A0A" w:rsidTr="004C68E3">
        <w:trPr>
          <w:gridAfter w:val="2"/>
          <w:wAfter w:w="14" w:type="dxa"/>
          <w:trHeight w:val="183"/>
        </w:trPr>
        <w:tc>
          <w:tcPr>
            <w:tcW w:w="2318" w:type="dxa"/>
            <w:tcBorders>
              <w:top w:val="nil"/>
              <w:left w:val="single" w:sz="4" w:space="0" w:color="auto"/>
              <w:bottom w:val="single" w:sz="4" w:space="0" w:color="auto"/>
              <w:right w:val="single" w:sz="4" w:space="0" w:color="auto"/>
            </w:tcBorders>
            <w:shd w:val="clear" w:color="auto" w:fill="auto"/>
            <w:vAlign w:val="bottom"/>
            <w:hideMark/>
          </w:tcPr>
          <w:p w:rsidR="0095486E" w:rsidRPr="00FA3A0A" w:rsidRDefault="0095486E" w:rsidP="00A931BF">
            <w:pPr>
              <w:pStyle w:val="Prrafodelista"/>
              <w:numPr>
                <w:ilvl w:val="0"/>
                <w:numId w:val="11"/>
              </w:numPr>
              <w:ind w:left="284" w:hanging="284"/>
              <w:rPr>
                <w:rFonts w:ascii="Arial Narrow" w:hAnsi="Arial Narrow"/>
                <w:sz w:val="18"/>
                <w:szCs w:val="18"/>
              </w:rPr>
            </w:pPr>
            <w:r w:rsidRPr="00FA3A0A">
              <w:rPr>
                <w:rFonts w:ascii="Arial Narrow" w:hAnsi="Arial Narrow"/>
                <w:sz w:val="18"/>
                <w:szCs w:val="18"/>
              </w:rPr>
              <w:t xml:space="preserve">Hasta un año plazo </w:t>
            </w:r>
          </w:p>
        </w:tc>
        <w:tc>
          <w:tcPr>
            <w:tcW w:w="629"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r>
      <w:tr w:rsidR="00FA3A0A" w:rsidRPr="00FA3A0A" w:rsidTr="004C68E3">
        <w:trPr>
          <w:gridAfter w:val="2"/>
          <w:wAfter w:w="14" w:type="dxa"/>
          <w:trHeight w:val="103"/>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95486E" w:rsidRPr="00FA3A0A" w:rsidRDefault="00A90FE8" w:rsidP="00A931BF">
            <w:pPr>
              <w:rPr>
                <w:rFonts w:ascii="Arial Narrow" w:hAnsi="Arial Narrow"/>
                <w:sz w:val="18"/>
                <w:szCs w:val="18"/>
              </w:rPr>
            </w:pPr>
            <w:r w:rsidRPr="00FA3A0A">
              <w:rPr>
                <w:rFonts w:ascii="Arial Narrow" w:hAnsi="Arial Narrow"/>
                <w:sz w:val="18"/>
                <w:szCs w:val="18"/>
              </w:rPr>
              <w:t xml:space="preserve">          </w:t>
            </w:r>
            <w:r w:rsidR="0095486E" w:rsidRPr="00FA3A0A">
              <w:rPr>
                <w:rFonts w:ascii="Arial Narrow" w:hAnsi="Arial Narrow"/>
                <w:sz w:val="18"/>
                <w:szCs w:val="18"/>
              </w:rPr>
              <w:t xml:space="preserve">Recursos propios </w:t>
            </w:r>
          </w:p>
        </w:tc>
        <w:tc>
          <w:tcPr>
            <w:tcW w:w="629"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r>
      <w:tr w:rsidR="00FA3A0A" w:rsidRPr="00FA3A0A" w:rsidTr="00860DC9">
        <w:trPr>
          <w:gridAfter w:val="2"/>
          <w:wAfter w:w="14" w:type="dxa"/>
          <w:trHeight w:val="130"/>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95486E" w:rsidRPr="00FA3A0A" w:rsidRDefault="00A90FE8" w:rsidP="00A931BF">
            <w:pPr>
              <w:rPr>
                <w:rFonts w:ascii="Arial Narrow" w:hAnsi="Arial Narrow"/>
                <w:sz w:val="18"/>
                <w:szCs w:val="18"/>
              </w:rPr>
            </w:pPr>
            <w:r w:rsidRPr="00FA3A0A">
              <w:rPr>
                <w:rFonts w:ascii="Arial Narrow" w:hAnsi="Arial Narrow"/>
                <w:sz w:val="18"/>
                <w:szCs w:val="18"/>
              </w:rPr>
              <w:t xml:space="preserve">          </w:t>
            </w:r>
            <w:r w:rsidR="0095486E" w:rsidRPr="00FA3A0A">
              <w:rPr>
                <w:rFonts w:ascii="Arial Narrow" w:hAnsi="Arial Narrow"/>
                <w:sz w:val="18"/>
                <w:szCs w:val="18"/>
              </w:rPr>
              <w:t xml:space="preserve">Recursos ajenos </w:t>
            </w:r>
          </w:p>
        </w:tc>
        <w:tc>
          <w:tcPr>
            <w:tcW w:w="629"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r>
      <w:tr w:rsidR="00FA3A0A" w:rsidRPr="00FA3A0A" w:rsidTr="00860DC9">
        <w:trPr>
          <w:gridAfter w:val="2"/>
          <w:wAfter w:w="14" w:type="dxa"/>
          <w:trHeight w:val="190"/>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95486E" w:rsidRPr="00FA3A0A" w:rsidRDefault="00A90FE8" w:rsidP="00A931BF">
            <w:pPr>
              <w:rPr>
                <w:rFonts w:ascii="Arial Narrow" w:hAnsi="Arial Narrow"/>
                <w:sz w:val="18"/>
                <w:szCs w:val="18"/>
              </w:rPr>
            </w:pPr>
            <w:r w:rsidRPr="00FA3A0A">
              <w:rPr>
                <w:rFonts w:ascii="Arial Narrow" w:hAnsi="Arial Narrow"/>
                <w:sz w:val="18"/>
                <w:szCs w:val="18"/>
              </w:rPr>
              <w:t xml:space="preserve">          </w:t>
            </w:r>
            <w:r w:rsidR="0095486E" w:rsidRPr="00FA3A0A">
              <w:rPr>
                <w:rFonts w:ascii="Arial Narrow" w:hAnsi="Arial Narrow"/>
                <w:sz w:val="18"/>
                <w:szCs w:val="18"/>
              </w:rPr>
              <w:t xml:space="preserve">Programas especiales </w:t>
            </w:r>
          </w:p>
        </w:tc>
        <w:tc>
          <w:tcPr>
            <w:tcW w:w="629"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r>
      <w:tr w:rsidR="00FA3A0A" w:rsidRPr="00FA3A0A" w:rsidTr="004C68E3">
        <w:trPr>
          <w:gridAfter w:val="2"/>
          <w:wAfter w:w="14" w:type="dxa"/>
          <w:trHeight w:val="298"/>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95486E" w:rsidRPr="00FA3A0A" w:rsidRDefault="0095486E" w:rsidP="00A931BF">
            <w:pPr>
              <w:pStyle w:val="Prrafodelista"/>
              <w:numPr>
                <w:ilvl w:val="0"/>
                <w:numId w:val="11"/>
              </w:numPr>
              <w:ind w:left="284" w:hanging="284"/>
              <w:rPr>
                <w:rFonts w:ascii="Arial Narrow" w:hAnsi="Arial Narrow"/>
                <w:sz w:val="18"/>
                <w:szCs w:val="18"/>
              </w:rPr>
            </w:pPr>
            <w:r w:rsidRPr="00FA3A0A">
              <w:rPr>
                <w:rFonts w:ascii="Arial Narrow" w:hAnsi="Arial Narrow"/>
                <w:sz w:val="18"/>
                <w:szCs w:val="18"/>
              </w:rPr>
              <w:t>M</w:t>
            </w:r>
            <w:r w:rsidR="00FF54A8" w:rsidRPr="00FA3A0A">
              <w:rPr>
                <w:rFonts w:ascii="Arial Narrow" w:hAnsi="Arial Narrow"/>
                <w:sz w:val="18"/>
                <w:szCs w:val="18"/>
              </w:rPr>
              <w:t>á</w:t>
            </w:r>
            <w:r w:rsidRPr="00FA3A0A">
              <w:rPr>
                <w:rFonts w:ascii="Arial Narrow" w:hAnsi="Arial Narrow"/>
                <w:sz w:val="18"/>
                <w:szCs w:val="18"/>
              </w:rPr>
              <w:t xml:space="preserve">s de un año plazo </w:t>
            </w:r>
          </w:p>
        </w:tc>
        <w:tc>
          <w:tcPr>
            <w:tcW w:w="629"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r>
      <w:tr w:rsidR="00FA3A0A" w:rsidRPr="00FA3A0A" w:rsidTr="00860DC9">
        <w:trPr>
          <w:gridAfter w:val="2"/>
          <w:wAfter w:w="14" w:type="dxa"/>
          <w:trHeight w:val="240"/>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95486E" w:rsidRPr="00FA3A0A" w:rsidRDefault="00A90FE8" w:rsidP="00A931BF">
            <w:pPr>
              <w:rPr>
                <w:rFonts w:ascii="Arial Narrow" w:hAnsi="Arial Narrow"/>
                <w:sz w:val="18"/>
                <w:szCs w:val="18"/>
              </w:rPr>
            </w:pPr>
            <w:r w:rsidRPr="00FA3A0A">
              <w:rPr>
                <w:rFonts w:ascii="Arial Narrow" w:hAnsi="Arial Narrow"/>
                <w:sz w:val="18"/>
                <w:szCs w:val="18"/>
              </w:rPr>
              <w:t xml:space="preserve">          </w:t>
            </w:r>
            <w:r w:rsidR="0095486E" w:rsidRPr="00FA3A0A">
              <w:rPr>
                <w:rFonts w:ascii="Arial Narrow" w:hAnsi="Arial Narrow"/>
                <w:sz w:val="18"/>
                <w:szCs w:val="18"/>
              </w:rPr>
              <w:t xml:space="preserve">Recursos propios </w:t>
            </w:r>
          </w:p>
        </w:tc>
        <w:tc>
          <w:tcPr>
            <w:tcW w:w="629"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r>
      <w:tr w:rsidR="00FA3A0A" w:rsidRPr="00FA3A0A" w:rsidTr="00860DC9">
        <w:trPr>
          <w:gridAfter w:val="2"/>
          <w:wAfter w:w="14" w:type="dxa"/>
          <w:trHeight w:val="130"/>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95486E" w:rsidRPr="00FA3A0A" w:rsidRDefault="00A90FE8" w:rsidP="00A931BF">
            <w:pPr>
              <w:rPr>
                <w:rFonts w:ascii="Arial Narrow" w:hAnsi="Arial Narrow"/>
                <w:sz w:val="18"/>
                <w:szCs w:val="18"/>
              </w:rPr>
            </w:pPr>
            <w:r w:rsidRPr="00FA3A0A">
              <w:rPr>
                <w:rFonts w:ascii="Arial Narrow" w:hAnsi="Arial Narrow"/>
                <w:sz w:val="18"/>
                <w:szCs w:val="18"/>
              </w:rPr>
              <w:t xml:space="preserve">          </w:t>
            </w:r>
            <w:r w:rsidR="0095486E" w:rsidRPr="00FA3A0A">
              <w:rPr>
                <w:rFonts w:ascii="Arial Narrow" w:hAnsi="Arial Narrow"/>
                <w:sz w:val="18"/>
                <w:szCs w:val="18"/>
              </w:rPr>
              <w:t xml:space="preserve">Recursos ajenos </w:t>
            </w:r>
          </w:p>
        </w:tc>
        <w:tc>
          <w:tcPr>
            <w:tcW w:w="629"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r>
      <w:tr w:rsidR="00FA3A0A" w:rsidRPr="00FA3A0A" w:rsidTr="00860DC9">
        <w:trPr>
          <w:gridAfter w:val="2"/>
          <w:wAfter w:w="14" w:type="dxa"/>
          <w:trHeight w:val="190"/>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95486E" w:rsidRPr="00FA3A0A" w:rsidRDefault="00A90FE8" w:rsidP="00A931BF">
            <w:pPr>
              <w:rPr>
                <w:rFonts w:ascii="Arial Narrow" w:hAnsi="Arial Narrow"/>
                <w:sz w:val="18"/>
                <w:szCs w:val="18"/>
              </w:rPr>
            </w:pPr>
            <w:r w:rsidRPr="00FA3A0A">
              <w:rPr>
                <w:rFonts w:ascii="Arial Narrow" w:hAnsi="Arial Narrow"/>
                <w:sz w:val="18"/>
                <w:szCs w:val="18"/>
              </w:rPr>
              <w:t xml:space="preserve">          </w:t>
            </w:r>
            <w:r w:rsidR="0095486E" w:rsidRPr="00FA3A0A">
              <w:rPr>
                <w:rFonts w:ascii="Arial Narrow" w:hAnsi="Arial Narrow"/>
                <w:sz w:val="18"/>
                <w:szCs w:val="18"/>
              </w:rPr>
              <w:t xml:space="preserve">Programas especiales </w:t>
            </w:r>
          </w:p>
        </w:tc>
        <w:tc>
          <w:tcPr>
            <w:tcW w:w="629"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r>
      <w:tr w:rsidR="00FA3A0A" w:rsidRPr="00FA3A0A" w:rsidTr="004C68E3">
        <w:trPr>
          <w:gridAfter w:val="2"/>
          <w:wAfter w:w="14" w:type="dxa"/>
          <w:trHeight w:val="298"/>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95486E" w:rsidRPr="00FA3A0A" w:rsidRDefault="0095486E" w:rsidP="00A931BF">
            <w:pPr>
              <w:pStyle w:val="Prrafodelista"/>
              <w:numPr>
                <w:ilvl w:val="0"/>
                <w:numId w:val="11"/>
              </w:numPr>
              <w:ind w:left="284" w:hanging="284"/>
              <w:rPr>
                <w:rFonts w:ascii="Arial Narrow" w:hAnsi="Arial Narrow"/>
                <w:sz w:val="18"/>
                <w:szCs w:val="18"/>
              </w:rPr>
            </w:pPr>
            <w:r w:rsidRPr="00FA3A0A">
              <w:rPr>
                <w:rFonts w:ascii="Arial Narrow" w:hAnsi="Arial Narrow"/>
                <w:sz w:val="18"/>
                <w:szCs w:val="18"/>
              </w:rPr>
              <w:t>Pr</w:t>
            </w:r>
            <w:r w:rsidR="00FF54A8" w:rsidRPr="00FA3A0A">
              <w:rPr>
                <w:rFonts w:ascii="Arial Narrow" w:hAnsi="Arial Narrow"/>
                <w:sz w:val="18"/>
                <w:szCs w:val="18"/>
              </w:rPr>
              <w:t>é</w:t>
            </w:r>
            <w:r w:rsidRPr="00FA3A0A">
              <w:rPr>
                <w:rFonts w:ascii="Arial Narrow" w:hAnsi="Arial Narrow"/>
                <w:sz w:val="18"/>
                <w:szCs w:val="18"/>
              </w:rPr>
              <w:t xml:space="preserve">stamos con recursos de BANDESAL </w:t>
            </w:r>
          </w:p>
        </w:tc>
        <w:tc>
          <w:tcPr>
            <w:tcW w:w="629"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r>
      <w:tr w:rsidR="00FA3A0A" w:rsidRPr="00FA3A0A" w:rsidTr="004C68E3">
        <w:trPr>
          <w:gridAfter w:val="2"/>
          <w:wAfter w:w="14" w:type="dxa"/>
          <w:trHeight w:val="298"/>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95486E" w:rsidRPr="00FA3A0A" w:rsidRDefault="0095486E" w:rsidP="00A931BF">
            <w:pPr>
              <w:pStyle w:val="Prrafodelista"/>
              <w:numPr>
                <w:ilvl w:val="0"/>
                <w:numId w:val="11"/>
              </w:numPr>
              <w:ind w:left="284" w:hanging="284"/>
              <w:rPr>
                <w:rFonts w:ascii="Arial Narrow" w:hAnsi="Arial Narrow"/>
                <w:sz w:val="18"/>
                <w:szCs w:val="18"/>
              </w:rPr>
            </w:pPr>
            <w:r w:rsidRPr="00FA3A0A">
              <w:rPr>
                <w:rFonts w:ascii="Arial Narrow" w:hAnsi="Arial Narrow"/>
                <w:sz w:val="18"/>
                <w:szCs w:val="18"/>
              </w:rPr>
              <w:t xml:space="preserve">Sobregiros </w:t>
            </w:r>
          </w:p>
        </w:tc>
        <w:tc>
          <w:tcPr>
            <w:tcW w:w="629"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r>
      <w:tr w:rsidR="00FA3A0A" w:rsidRPr="00FA3A0A" w:rsidTr="004C68E3">
        <w:trPr>
          <w:gridAfter w:val="2"/>
          <w:wAfter w:w="14" w:type="dxa"/>
          <w:trHeight w:val="298"/>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95486E" w:rsidRPr="00FA3A0A" w:rsidRDefault="0095486E" w:rsidP="00A931BF">
            <w:pPr>
              <w:pStyle w:val="Prrafodelista"/>
              <w:numPr>
                <w:ilvl w:val="0"/>
                <w:numId w:val="11"/>
              </w:numPr>
              <w:ind w:left="284" w:hanging="284"/>
              <w:rPr>
                <w:rFonts w:ascii="Arial Narrow" w:hAnsi="Arial Narrow"/>
                <w:sz w:val="18"/>
                <w:szCs w:val="18"/>
              </w:rPr>
            </w:pPr>
            <w:r w:rsidRPr="00FA3A0A">
              <w:rPr>
                <w:rFonts w:ascii="Arial Narrow" w:hAnsi="Arial Narrow"/>
                <w:sz w:val="18"/>
                <w:szCs w:val="18"/>
              </w:rPr>
              <w:t>Extrafinanciamientos tarjeta de crédito</w:t>
            </w:r>
          </w:p>
        </w:tc>
        <w:tc>
          <w:tcPr>
            <w:tcW w:w="629"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r>
      <w:tr w:rsidR="00FA3A0A" w:rsidRPr="00FA3A0A" w:rsidTr="004C68E3">
        <w:trPr>
          <w:gridAfter w:val="2"/>
          <w:wAfter w:w="14" w:type="dxa"/>
          <w:trHeight w:val="298"/>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95486E" w:rsidRPr="00FA3A0A" w:rsidRDefault="0095486E" w:rsidP="00A931BF">
            <w:pPr>
              <w:pStyle w:val="Prrafodelista"/>
              <w:numPr>
                <w:ilvl w:val="0"/>
                <w:numId w:val="11"/>
              </w:numPr>
              <w:ind w:left="284" w:hanging="284"/>
              <w:rPr>
                <w:rFonts w:ascii="Arial Narrow" w:hAnsi="Arial Narrow"/>
                <w:sz w:val="18"/>
                <w:szCs w:val="18"/>
              </w:rPr>
            </w:pPr>
            <w:r w:rsidRPr="00FA3A0A">
              <w:rPr>
                <w:rFonts w:ascii="Arial Narrow" w:hAnsi="Arial Narrow"/>
                <w:sz w:val="18"/>
                <w:szCs w:val="18"/>
              </w:rPr>
              <w:t xml:space="preserve">Avales </w:t>
            </w:r>
          </w:p>
        </w:tc>
        <w:tc>
          <w:tcPr>
            <w:tcW w:w="629"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r>
      <w:tr w:rsidR="00FA3A0A" w:rsidRPr="00FA3A0A" w:rsidTr="004C68E3">
        <w:trPr>
          <w:gridAfter w:val="2"/>
          <w:wAfter w:w="14" w:type="dxa"/>
          <w:trHeight w:val="298"/>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95486E" w:rsidRPr="00FA3A0A" w:rsidRDefault="00FF54A8" w:rsidP="00A931BF">
            <w:pPr>
              <w:pStyle w:val="Prrafodelista"/>
              <w:numPr>
                <w:ilvl w:val="0"/>
                <w:numId w:val="11"/>
              </w:numPr>
              <w:ind w:left="284" w:hanging="284"/>
              <w:rPr>
                <w:rFonts w:ascii="Arial Narrow" w:hAnsi="Arial Narrow"/>
                <w:sz w:val="18"/>
                <w:szCs w:val="18"/>
              </w:rPr>
            </w:pPr>
            <w:r w:rsidRPr="00FA3A0A">
              <w:rPr>
                <w:rFonts w:ascii="Arial Narrow" w:hAnsi="Arial Narrow"/>
                <w:sz w:val="18"/>
                <w:szCs w:val="18"/>
              </w:rPr>
              <w:t>Pré</w:t>
            </w:r>
            <w:r w:rsidR="0095486E" w:rsidRPr="00FA3A0A">
              <w:rPr>
                <w:rFonts w:ascii="Arial Narrow" w:hAnsi="Arial Narrow"/>
                <w:sz w:val="18"/>
                <w:szCs w:val="18"/>
              </w:rPr>
              <w:t xml:space="preserve">stamos automáticos </w:t>
            </w:r>
          </w:p>
        </w:tc>
        <w:tc>
          <w:tcPr>
            <w:tcW w:w="629"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r>
      <w:tr w:rsidR="00FA3A0A" w:rsidRPr="00FA3A0A" w:rsidTr="004C68E3">
        <w:trPr>
          <w:gridAfter w:val="2"/>
          <w:wAfter w:w="14" w:type="dxa"/>
          <w:trHeight w:val="298"/>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95486E" w:rsidRPr="00FA3A0A" w:rsidRDefault="0095486E" w:rsidP="00A931BF">
            <w:pPr>
              <w:pStyle w:val="Prrafodelista"/>
              <w:numPr>
                <w:ilvl w:val="0"/>
                <w:numId w:val="11"/>
              </w:numPr>
              <w:ind w:left="284" w:hanging="284"/>
              <w:rPr>
                <w:rFonts w:ascii="Arial Narrow" w:hAnsi="Arial Narrow"/>
                <w:sz w:val="18"/>
                <w:szCs w:val="18"/>
              </w:rPr>
            </w:pPr>
            <w:r w:rsidRPr="00FA3A0A">
              <w:rPr>
                <w:rFonts w:ascii="Arial Narrow" w:hAnsi="Arial Narrow"/>
                <w:sz w:val="18"/>
                <w:szCs w:val="18"/>
              </w:rPr>
              <w:t xml:space="preserve">Programas especiales </w:t>
            </w:r>
          </w:p>
        </w:tc>
        <w:tc>
          <w:tcPr>
            <w:tcW w:w="629"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r>
      <w:tr w:rsidR="00FA3A0A" w:rsidRPr="00FA3A0A" w:rsidTr="004C68E3">
        <w:trPr>
          <w:gridAfter w:val="2"/>
          <w:wAfter w:w="14" w:type="dxa"/>
          <w:trHeight w:val="298"/>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95486E" w:rsidRPr="00FA3A0A" w:rsidRDefault="0095486E" w:rsidP="00A931BF">
            <w:pPr>
              <w:rPr>
                <w:rFonts w:ascii="Arial Narrow" w:hAnsi="Arial Narrow"/>
                <w:b/>
                <w:bCs/>
                <w:sz w:val="18"/>
                <w:szCs w:val="18"/>
              </w:rPr>
            </w:pPr>
            <w:r w:rsidRPr="00FA3A0A">
              <w:rPr>
                <w:rFonts w:ascii="Arial Narrow" w:hAnsi="Arial Narrow"/>
                <w:b/>
                <w:bCs/>
                <w:sz w:val="18"/>
                <w:szCs w:val="18"/>
              </w:rPr>
              <w:t xml:space="preserve">INTERESES MORATORIOS </w:t>
            </w:r>
          </w:p>
        </w:tc>
        <w:tc>
          <w:tcPr>
            <w:tcW w:w="629"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r>
      <w:tr w:rsidR="00FA3A0A" w:rsidRPr="00FA3A0A" w:rsidTr="004C68E3">
        <w:trPr>
          <w:gridAfter w:val="2"/>
          <w:wAfter w:w="14" w:type="dxa"/>
          <w:trHeight w:val="298"/>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95486E" w:rsidRPr="00FA3A0A" w:rsidRDefault="0095486E" w:rsidP="00A931BF">
            <w:pPr>
              <w:rPr>
                <w:rFonts w:ascii="Arial Narrow" w:hAnsi="Arial Narrow"/>
                <w:b/>
                <w:bCs/>
                <w:sz w:val="18"/>
                <w:szCs w:val="18"/>
              </w:rPr>
            </w:pPr>
            <w:r w:rsidRPr="00FA3A0A">
              <w:rPr>
                <w:rFonts w:ascii="Arial Narrow" w:hAnsi="Arial Narrow"/>
                <w:b/>
                <w:bCs/>
                <w:sz w:val="18"/>
                <w:szCs w:val="18"/>
              </w:rPr>
              <w:t xml:space="preserve">PLAN DE PAGO </w:t>
            </w:r>
          </w:p>
        </w:tc>
        <w:tc>
          <w:tcPr>
            <w:tcW w:w="629"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r>
      <w:tr w:rsidR="00FA3A0A" w:rsidRPr="00FA3A0A" w:rsidTr="004C68E3">
        <w:trPr>
          <w:gridAfter w:val="2"/>
          <w:wAfter w:w="14" w:type="dxa"/>
          <w:trHeight w:val="298"/>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95486E" w:rsidRPr="00FA3A0A" w:rsidRDefault="0095486E" w:rsidP="00A931BF">
            <w:pPr>
              <w:pStyle w:val="Prrafodelista"/>
              <w:numPr>
                <w:ilvl w:val="0"/>
                <w:numId w:val="12"/>
              </w:numPr>
              <w:ind w:left="284" w:hanging="284"/>
              <w:rPr>
                <w:rFonts w:ascii="Arial Narrow" w:hAnsi="Arial Narrow"/>
                <w:sz w:val="18"/>
                <w:szCs w:val="18"/>
              </w:rPr>
            </w:pPr>
            <w:r w:rsidRPr="00FA3A0A">
              <w:rPr>
                <w:rFonts w:ascii="Arial Narrow" w:hAnsi="Arial Narrow"/>
                <w:sz w:val="18"/>
                <w:szCs w:val="18"/>
              </w:rPr>
              <w:t xml:space="preserve">Tablas de amortización </w:t>
            </w:r>
          </w:p>
        </w:tc>
        <w:tc>
          <w:tcPr>
            <w:tcW w:w="629"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r>
      <w:tr w:rsidR="00FA3A0A" w:rsidRPr="00FA3A0A" w:rsidTr="004C68E3">
        <w:trPr>
          <w:gridAfter w:val="2"/>
          <w:wAfter w:w="14" w:type="dxa"/>
          <w:trHeight w:val="298"/>
        </w:trPr>
        <w:tc>
          <w:tcPr>
            <w:tcW w:w="2318" w:type="dxa"/>
            <w:tcBorders>
              <w:top w:val="nil"/>
              <w:left w:val="single" w:sz="4" w:space="0" w:color="auto"/>
              <w:bottom w:val="single" w:sz="4" w:space="0" w:color="auto"/>
              <w:right w:val="single" w:sz="4" w:space="0" w:color="auto"/>
            </w:tcBorders>
            <w:shd w:val="clear" w:color="auto" w:fill="auto"/>
            <w:vAlign w:val="center"/>
            <w:hideMark/>
          </w:tcPr>
          <w:p w:rsidR="0095486E" w:rsidRPr="00FA3A0A" w:rsidRDefault="0095486E" w:rsidP="00A931BF">
            <w:pPr>
              <w:pStyle w:val="Prrafodelista"/>
              <w:numPr>
                <w:ilvl w:val="0"/>
                <w:numId w:val="12"/>
              </w:numPr>
              <w:ind w:left="284" w:hanging="284"/>
              <w:rPr>
                <w:rFonts w:ascii="Arial Narrow" w:hAnsi="Arial Narrow"/>
                <w:sz w:val="18"/>
                <w:szCs w:val="18"/>
              </w:rPr>
            </w:pPr>
            <w:r w:rsidRPr="00FA3A0A">
              <w:rPr>
                <w:rFonts w:ascii="Arial Narrow" w:hAnsi="Arial Narrow"/>
                <w:sz w:val="18"/>
                <w:szCs w:val="18"/>
              </w:rPr>
              <w:t xml:space="preserve">Al vencimiento </w:t>
            </w:r>
          </w:p>
        </w:tc>
        <w:tc>
          <w:tcPr>
            <w:tcW w:w="629"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8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78"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20"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7"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3"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604"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c>
          <w:tcPr>
            <w:tcW w:w="592" w:type="dxa"/>
            <w:tcBorders>
              <w:top w:val="nil"/>
              <w:left w:val="nil"/>
              <w:bottom w:val="single" w:sz="4" w:space="0" w:color="auto"/>
              <w:right w:val="single" w:sz="4" w:space="0" w:color="auto"/>
            </w:tcBorders>
            <w:shd w:val="clear" w:color="auto" w:fill="auto"/>
            <w:noWrap/>
            <w:vAlign w:val="bottom"/>
            <w:hideMark/>
          </w:tcPr>
          <w:p w:rsidR="0095486E" w:rsidRPr="00FA3A0A" w:rsidRDefault="0095486E" w:rsidP="00A931BF">
            <w:pPr>
              <w:rPr>
                <w:rFonts w:ascii="Arial Narrow" w:hAnsi="Arial Narrow"/>
                <w:sz w:val="18"/>
                <w:szCs w:val="18"/>
              </w:rPr>
            </w:pPr>
            <w:r w:rsidRPr="00FA3A0A">
              <w:rPr>
                <w:rFonts w:ascii="Arial Narrow" w:hAnsi="Arial Narrow"/>
                <w:sz w:val="18"/>
                <w:szCs w:val="18"/>
              </w:rPr>
              <w:t> </w:t>
            </w:r>
          </w:p>
        </w:tc>
      </w:tr>
      <w:tr w:rsidR="006F598D" w:rsidRPr="00FA3A0A" w:rsidTr="004C68E3">
        <w:trPr>
          <w:trHeight w:val="298"/>
        </w:trPr>
        <w:tc>
          <w:tcPr>
            <w:tcW w:w="14624" w:type="dxa"/>
            <w:gridSpan w:val="23"/>
            <w:tcBorders>
              <w:top w:val="nil"/>
              <w:left w:val="nil"/>
              <w:bottom w:val="nil"/>
              <w:right w:val="nil"/>
            </w:tcBorders>
            <w:shd w:val="clear" w:color="auto" w:fill="auto"/>
            <w:noWrap/>
            <w:vAlign w:val="center"/>
            <w:hideMark/>
          </w:tcPr>
          <w:p w:rsidR="00FF54A8" w:rsidRPr="00FA3A0A" w:rsidRDefault="00FF54A8" w:rsidP="00A931BF">
            <w:pPr>
              <w:rPr>
                <w:rFonts w:ascii="Arial Narrow" w:hAnsi="Arial Narrow"/>
                <w:sz w:val="18"/>
                <w:szCs w:val="18"/>
              </w:rPr>
            </w:pPr>
            <w:r w:rsidRPr="00FA3A0A">
              <w:rPr>
                <w:rFonts w:ascii="Arial Narrow" w:hAnsi="Arial Narrow"/>
                <w:sz w:val="18"/>
                <w:szCs w:val="18"/>
              </w:rPr>
              <w:t>Nota: Los nombres de los productos en el título de las columnas son ejemplificativos, la entidad deberá denominar sus propios productos.</w:t>
            </w:r>
          </w:p>
        </w:tc>
      </w:tr>
    </w:tbl>
    <w:p w:rsidR="00722759" w:rsidRPr="00FA3A0A" w:rsidRDefault="00722759" w:rsidP="00A931BF">
      <w:pPr>
        <w:widowControl w:val="0"/>
        <w:jc w:val="both"/>
        <w:rPr>
          <w:rFonts w:ascii="Arial Narrow" w:hAnsi="Arial Narrow"/>
          <w:sz w:val="22"/>
          <w:szCs w:val="22"/>
        </w:rPr>
      </w:pPr>
    </w:p>
    <w:p w:rsidR="0078070D" w:rsidRPr="00FA3A0A" w:rsidRDefault="0078070D" w:rsidP="00A931BF">
      <w:pPr>
        <w:widowControl w:val="0"/>
        <w:autoSpaceDE w:val="0"/>
        <w:autoSpaceDN w:val="0"/>
        <w:adjustRightInd w:val="0"/>
        <w:jc w:val="both"/>
        <w:rPr>
          <w:rFonts w:ascii="Arial Narrow" w:hAnsi="Arial Narrow"/>
          <w:sz w:val="22"/>
          <w:szCs w:val="22"/>
        </w:rPr>
        <w:sectPr w:rsidR="0078070D" w:rsidRPr="00FA3A0A" w:rsidSect="000A5188">
          <w:headerReference w:type="first" r:id="rId18"/>
          <w:footerReference w:type="first" r:id="rId19"/>
          <w:pgSz w:w="15840" w:h="12240" w:orient="landscape" w:code="1"/>
          <w:pgMar w:top="851" w:right="720" w:bottom="720" w:left="720" w:header="709" w:footer="709" w:gutter="0"/>
          <w:cols w:space="708"/>
          <w:titlePg/>
          <w:docGrid w:linePitch="360"/>
        </w:sectPr>
      </w:pPr>
    </w:p>
    <w:p w:rsidR="00C51B8A" w:rsidRPr="00FA3A0A" w:rsidRDefault="00FF54A8" w:rsidP="00A931BF">
      <w:pPr>
        <w:widowControl w:val="0"/>
        <w:autoSpaceDE w:val="0"/>
        <w:autoSpaceDN w:val="0"/>
        <w:adjustRightInd w:val="0"/>
        <w:jc w:val="right"/>
        <w:rPr>
          <w:rFonts w:ascii="Arial Narrow" w:hAnsi="Arial Narrow"/>
          <w:sz w:val="22"/>
          <w:szCs w:val="22"/>
        </w:rPr>
      </w:pPr>
      <w:r w:rsidRPr="00FA3A0A">
        <w:rPr>
          <w:rFonts w:ascii="Arial Narrow" w:hAnsi="Arial Narrow"/>
          <w:b/>
          <w:bCs/>
          <w:sz w:val="22"/>
          <w:szCs w:val="22"/>
        </w:rPr>
        <w:t xml:space="preserve">Anexo No. </w:t>
      </w:r>
      <w:r w:rsidR="007D21BA" w:rsidRPr="00FA3A0A">
        <w:rPr>
          <w:rFonts w:ascii="Arial Narrow" w:hAnsi="Arial Narrow"/>
          <w:b/>
          <w:bCs/>
          <w:sz w:val="22"/>
          <w:szCs w:val="22"/>
        </w:rPr>
        <w:t>4</w:t>
      </w:r>
    </w:p>
    <w:p w:rsidR="00FF54A8" w:rsidRPr="00FA3A0A" w:rsidRDefault="00FF54A8" w:rsidP="00A931BF">
      <w:pPr>
        <w:widowControl w:val="0"/>
        <w:autoSpaceDE w:val="0"/>
        <w:autoSpaceDN w:val="0"/>
        <w:adjustRightInd w:val="0"/>
        <w:jc w:val="right"/>
        <w:rPr>
          <w:rFonts w:ascii="Arial Narrow" w:hAnsi="Arial Narrow"/>
          <w:sz w:val="22"/>
          <w:szCs w:val="22"/>
        </w:rPr>
      </w:pPr>
    </w:p>
    <w:p w:rsidR="00FF54A8" w:rsidRPr="00FA3A0A" w:rsidRDefault="00FF54A8" w:rsidP="00A931BF">
      <w:pPr>
        <w:widowControl w:val="0"/>
        <w:autoSpaceDE w:val="0"/>
        <w:autoSpaceDN w:val="0"/>
        <w:adjustRightInd w:val="0"/>
        <w:jc w:val="center"/>
        <w:rPr>
          <w:rFonts w:ascii="Arial Narrow" w:hAnsi="Arial Narrow"/>
          <w:b/>
          <w:bCs/>
          <w:sz w:val="22"/>
          <w:szCs w:val="22"/>
        </w:rPr>
      </w:pPr>
      <w:r w:rsidRPr="00FA3A0A">
        <w:rPr>
          <w:rFonts w:ascii="Arial Narrow" w:hAnsi="Arial Narrow"/>
          <w:b/>
          <w:bCs/>
          <w:sz w:val="22"/>
          <w:szCs w:val="22"/>
        </w:rPr>
        <w:t>COMISIONES POR OPERACIONES DE COMERCIO INTERNACIONAL</w:t>
      </w:r>
    </w:p>
    <w:p w:rsidR="003C3390" w:rsidRPr="00FA3A0A" w:rsidRDefault="003C3390" w:rsidP="00A931BF">
      <w:pPr>
        <w:widowControl w:val="0"/>
        <w:autoSpaceDE w:val="0"/>
        <w:autoSpaceDN w:val="0"/>
        <w:adjustRightInd w:val="0"/>
        <w:jc w:val="center"/>
        <w:rPr>
          <w:rFonts w:ascii="Arial Narrow" w:hAnsi="Arial Narrow"/>
          <w:sz w:val="22"/>
          <w:szCs w:val="22"/>
        </w:rPr>
      </w:pPr>
    </w:p>
    <w:tbl>
      <w:tblPr>
        <w:tblW w:w="10773" w:type="dxa"/>
        <w:jc w:val="center"/>
        <w:tblLayout w:type="fixed"/>
        <w:tblCellMar>
          <w:left w:w="0" w:type="dxa"/>
          <w:right w:w="0" w:type="dxa"/>
        </w:tblCellMar>
        <w:tblLook w:val="04A0"/>
      </w:tblPr>
      <w:tblGrid>
        <w:gridCol w:w="4238"/>
        <w:gridCol w:w="1962"/>
        <w:gridCol w:w="2018"/>
        <w:gridCol w:w="1138"/>
        <w:gridCol w:w="1417"/>
      </w:tblGrid>
      <w:tr w:rsidR="00FA3A0A" w:rsidRPr="00FA3A0A" w:rsidTr="00FF6342">
        <w:trPr>
          <w:trHeight w:val="294"/>
          <w:jc w:val="center"/>
        </w:trPr>
        <w:tc>
          <w:tcPr>
            <w:tcW w:w="42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center"/>
              <w:rPr>
                <w:rFonts w:ascii="Arial Narrow" w:hAnsi="Arial Narrow"/>
                <w:b/>
                <w:bCs/>
                <w:sz w:val="22"/>
                <w:szCs w:val="22"/>
                <w:lang w:val="es-MX" w:eastAsia="es-MX"/>
              </w:rPr>
            </w:pPr>
            <w:r w:rsidRPr="00FA3A0A">
              <w:rPr>
                <w:rFonts w:ascii="Arial Narrow" w:hAnsi="Arial Narrow"/>
                <w:b/>
                <w:bCs/>
                <w:sz w:val="22"/>
                <w:szCs w:val="22"/>
              </w:rPr>
              <w:t>A. COMISIONES</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center"/>
              <w:rPr>
                <w:rFonts w:ascii="Arial Narrow" w:hAnsi="Arial Narrow"/>
                <w:b/>
                <w:bCs/>
                <w:sz w:val="22"/>
                <w:szCs w:val="22"/>
              </w:rPr>
            </w:pPr>
            <w:r w:rsidRPr="00FA3A0A">
              <w:rPr>
                <w:rFonts w:ascii="Arial Narrow" w:hAnsi="Arial Narrow"/>
                <w:b/>
                <w:bCs/>
                <w:sz w:val="22"/>
                <w:szCs w:val="22"/>
              </w:rPr>
              <w:t>A LA VISTA</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center"/>
              <w:rPr>
                <w:rFonts w:ascii="Arial Narrow" w:hAnsi="Arial Narrow"/>
                <w:b/>
                <w:bCs/>
                <w:sz w:val="22"/>
                <w:szCs w:val="22"/>
              </w:rPr>
            </w:pPr>
            <w:r w:rsidRPr="00FA3A0A">
              <w:rPr>
                <w:rFonts w:ascii="Arial Narrow" w:hAnsi="Arial Narrow"/>
                <w:b/>
                <w:bCs/>
                <w:sz w:val="22"/>
                <w:szCs w:val="22"/>
              </w:rPr>
              <w:t>A PLAZO</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center"/>
              <w:rPr>
                <w:rFonts w:ascii="Arial Narrow" w:hAnsi="Arial Narrow"/>
                <w:b/>
                <w:bCs/>
                <w:sz w:val="22"/>
                <w:szCs w:val="22"/>
              </w:rPr>
            </w:pPr>
            <w:r w:rsidRPr="00FA3A0A">
              <w:rPr>
                <w:rFonts w:ascii="Arial Narrow" w:hAnsi="Arial Narrow"/>
                <w:b/>
                <w:bCs/>
                <w:sz w:val="22"/>
                <w:szCs w:val="22"/>
              </w:rPr>
              <w:t>MÍNIMO</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center"/>
              <w:rPr>
                <w:rFonts w:ascii="Arial Narrow" w:hAnsi="Arial Narrow"/>
                <w:b/>
                <w:bCs/>
                <w:sz w:val="22"/>
                <w:szCs w:val="22"/>
              </w:rPr>
            </w:pPr>
            <w:r w:rsidRPr="00FA3A0A">
              <w:rPr>
                <w:rFonts w:ascii="Arial Narrow" w:hAnsi="Arial Narrow"/>
                <w:b/>
                <w:bCs/>
                <w:sz w:val="22"/>
                <w:szCs w:val="22"/>
              </w:rPr>
              <w:t>CONCEPTO*</w:t>
            </w:r>
          </w:p>
        </w:tc>
      </w:tr>
      <w:tr w:rsidR="00FA3A0A" w:rsidRPr="00FA3A0A"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b/>
                <w:bCs/>
                <w:sz w:val="22"/>
                <w:szCs w:val="22"/>
              </w:rPr>
            </w:pPr>
            <w:r w:rsidRPr="00FA3A0A">
              <w:rPr>
                <w:rFonts w:ascii="Arial Narrow" w:hAnsi="Arial Narrow"/>
                <w:b/>
                <w:bCs/>
                <w:sz w:val="22"/>
                <w:szCs w:val="22"/>
              </w:rPr>
              <w:t>1. Cartas de Crédito de Importación</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r>
      <w:tr w:rsidR="00FA3A0A" w:rsidRPr="00FA3A0A"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xml:space="preserve">        Apertura</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S/la base</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S/la base</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r>
      <w:tr w:rsidR="00FA3A0A" w:rsidRPr="00FA3A0A"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xml:space="preserve">        Incremento al valor</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IDEM</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IDEM</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r>
      <w:tr w:rsidR="00FA3A0A" w:rsidRPr="00FA3A0A"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xml:space="preserve">        Prórroga</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IDEM</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IDEM</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r>
      <w:tr w:rsidR="00FA3A0A" w:rsidRPr="00FA3A0A"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xml:space="preserve">        Aceptación</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IDEM</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IDEM</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r>
      <w:tr w:rsidR="00FA3A0A" w:rsidRPr="00FA3A0A"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xml:space="preserve">        Enmiendas y discrepancias</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IDEM</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IDEM</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r>
      <w:tr w:rsidR="00FA3A0A" w:rsidRPr="00FA3A0A"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xml:space="preserve">        Anulación</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IDEM</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IDEM</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r>
      <w:tr w:rsidR="00FA3A0A" w:rsidRPr="00FA3A0A"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b/>
                <w:bCs/>
                <w:sz w:val="22"/>
                <w:szCs w:val="22"/>
              </w:rPr>
            </w:pPr>
            <w:r w:rsidRPr="00FA3A0A">
              <w:rPr>
                <w:rFonts w:ascii="Arial Narrow" w:hAnsi="Arial Narrow"/>
                <w:b/>
                <w:bCs/>
                <w:sz w:val="22"/>
                <w:szCs w:val="22"/>
              </w:rPr>
              <w:t>2. Cartas de Crédito de Exportación</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r>
      <w:tr w:rsidR="00FA3A0A" w:rsidRPr="00FA3A0A"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xml:space="preserve">        Aviso y Confirmación</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S/la base</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S/la base</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r>
      <w:tr w:rsidR="00FA3A0A" w:rsidRPr="00FA3A0A"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xml:space="preserve">        Prórroga</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IDEM</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IDEM</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r>
      <w:tr w:rsidR="00FA3A0A" w:rsidRPr="00FA3A0A"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xml:space="preserve">        Aceptación, negociación o pago</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IDEM</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IDEM</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r>
      <w:tr w:rsidR="00FA3A0A" w:rsidRPr="00FA3A0A"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xml:space="preserve">        Enmiendas y discrepancias</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IDEM</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IDEM</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r>
      <w:tr w:rsidR="00FA3A0A" w:rsidRPr="00FA3A0A"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b/>
                <w:bCs/>
                <w:sz w:val="22"/>
                <w:szCs w:val="22"/>
              </w:rPr>
            </w:pPr>
            <w:r w:rsidRPr="00FA3A0A">
              <w:rPr>
                <w:rFonts w:ascii="Arial Narrow" w:hAnsi="Arial Narrow"/>
                <w:b/>
                <w:bCs/>
                <w:sz w:val="22"/>
                <w:szCs w:val="22"/>
              </w:rPr>
              <w:t>3. Emisión de giros</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IDEM</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IDEM</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r>
      <w:tr w:rsidR="00FA3A0A" w:rsidRPr="00FA3A0A"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b/>
                <w:bCs/>
                <w:sz w:val="22"/>
                <w:szCs w:val="22"/>
              </w:rPr>
            </w:pPr>
            <w:r w:rsidRPr="00FA3A0A">
              <w:rPr>
                <w:rFonts w:ascii="Arial Narrow" w:hAnsi="Arial Narrow"/>
                <w:b/>
                <w:bCs/>
                <w:sz w:val="22"/>
                <w:szCs w:val="22"/>
              </w:rPr>
              <w:t>4. Transferencias</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IDEM</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IDEM</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r>
      <w:tr w:rsidR="00FA3A0A" w:rsidRPr="00FA3A0A"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b/>
                <w:bCs/>
                <w:sz w:val="22"/>
                <w:szCs w:val="22"/>
              </w:rPr>
            </w:pPr>
            <w:r w:rsidRPr="00FA3A0A">
              <w:rPr>
                <w:rFonts w:ascii="Arial Narrow" w:hAnsi="Arial Narrow"/>
                <w:b/>
                <w:bCs/>
                <w:sz w:val="22"/>
                <w:szCs w:val="22"/>
              </w:rPr>
              <w:t>5. Cobranzas</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r>
      <w:tr w:rsidR="00FA3A0A" w:rsidRPr="00FA3A0A"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xml:space="preserve">         Importaciones</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S/la base</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S/la base</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r>
      <w:tr w:rsidR="00FA3A0A" w:rsidRPr="00FA3A0A"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xml:space="preserve">         Exportaciones</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IDEM</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IDEM</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r>
      <w:tr w:rsidR="00FA3A0A" w:rsidRPr="00FA3A0A"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b/>
                <w:bCs/>
                <w:sz w:val="22"/>
                <w:szCs w:val="22"/>
              </w:rPr>
            </w:pPr>
            <w:r w:rsidRPr="00FA3A0A">
              <w:rPr>
                <w:rFonts w:ascii="Arial Narrow" w:hAnsi="Arial Narrow"/>
                <w:b/>
                <w:bCs/>
                <w:sz w:val="22"/>
                <w:szCs w:val="22"/>
              </w:rPr>
              <w:t>6. Otras Comisiones</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r>
      <w:tr w:rsidR="00FA3A0A" w:rsidRPr="00FA3A0A"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xml:space="preserve">         Remesas de dólares en efectivo</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S/la base</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S/la base</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r>
      <w:tr w:rsidR="00FA3A0A" w:rsidRPr="00FA3A0A" w:rsidTr="00CC614F">
        <w:trPr>
          <w:trHeight w:val="110"/>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xml:space="preserve">         Suspensión de pago de giros más gastos</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IDEM</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IDEM</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r>
      <w:tr w:rsidR="00FA3A0A" w:rsidRPr="00FA3A0A"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xml:space="preserve">         Órdenes de pago del exterior</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IDEM</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IDEM</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r>
      <w:tr w:rsidR="00FA3A0A" w:rsidRPr="00FA3A0A"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xml:space="preserve">         Venta de cheques de viajero</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IDEM</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IDEM</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r>
      <w:tr w:rsidR="00FA3A0A" w:rsidRPr="00FA3A0A" w:rsidTr="00FF6342">
        <w:trPr>
          <w:trHeight w:val="589"/>
          <w:jc w:val="center"/>
        </w:trPr>
        <w:tc>
          <w:tcPr>
            <w:tcW w:w="4238"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3C3390" w:rsidRPr="00FA3A0A" w:rsidRDefault="003C3390" w:rsidP="00A931BF">
            <w:pPr>
              <w:jc w:val="center"/>
              <w:rPr>
                <w:rFonts w:ascii="Arial Narrow" w:hAnsi="Arial Narrow"/>
                <w:b/>
                <w:bCs/>
                <w:sz w:val="22"/>
                <w:szCs w:val="22"/>
              </w:rPr>
            </w:pPr>
            <w:r w:rsidRPr="00FA3A0A">
              <w:rPr>
                <w:rFonts w:ascii="Arial Narrow" w:hAnsi="Arial Narrow"/>
                <w:b/>
                <w:bCs/>
                <w:sz w:val="22"/>
                <w:szCs w:val="22"/>
              </w:rPr>
              <w:t>B. GASTOS POR CUENTA DE LOS USUARIOS</w:t>
            </w:r>
          </w:p>
        </w:tc>
        <w:tc>
          <w:tcPr>
            <w:tcW w:w="1962"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C3390" w:rsidRPr="00FA3A0A" w:rsidRDefault="003C3390" w:rsidP="00A931BF">
            <w:pPr>
              <w:jc w:val="center"/>
              <w:rPr>
                <w:rFonts w:ascii="Arial Narrow" w:hAnsi="Arial Narrow"/>
                <w:b/>
                <w:bCs/>
                <w:sz w:val="22"/>
                <w:szCs w:val="22"/>
              </w:rPr>
            </w:pPr>
            <w:r w:rsidRPr="00FA3A0A">
              <w:rPr>
                <w:rFonts w:ascii="Arial Narrow" w:hAnsi="Arial Narrow"/>
                <w:b/>
                <w:bCs/>
                <w:sz w:val="22"/>
                <w:szCs w:val="22"/>
              </w:rPr>
              <w:t>Especificar el costo del servicio</w:t>
            </w:r>
          </w:p>
        </w:tc>
        <w:tc>
          <w:tcPr>
            <w:tcW w:w="2018"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3C3390" w:rsidRPr="00FA3A0A" w:rsidRDefault="003C3390" w:rsidP="00A931BF">
            <w:pPr>
              <w:jc w:val="center"/>
              <w:rPr>
                <w:rFonts w:ascii="Arial Narrow" w:hAnsi="Arial Narrow"/>
                <w:b/>
                <w:bCs/>
                <w:sz w:val="22"/>
                <w:szCs w:val="22"/>
              </w:rPr>
            </w:pPr>
            <w:r w:rsidRPr="00FA3A0A">
              <w:rPr>
                <w:rFonts w:ascii="Arial Narrow" w:hAnsi="Arial Narrow"/>
                <w:b/>
                <w:bCs/>
                <w:sz w:val="22"/>
                <w:szCs w:val="22"/>
              </w:rPr>
              <w:t>Especificar el costo del servicio</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r>
      <w:tr w:rsidR="00FA3A0A" w:rsidRPr="00FA3A0A"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xml:space="preserve">         Comunicaciones, correo y papelería</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r>
      <w:tr w:rsidR="00FA3A0A" w:rsidRPr="00FA3A0A" w:rsidTr="00FF6342">
        <w:trPr>
          <w:trHeight w:val="294"/>
          <w:jc w:val="center"/>
        </w:trPr>
        <w:tc>
          <w:tcPr>
            <w:tcW w:w="4238"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xml:space="preserve">         Otros (detallar)</w:t>
            </w:r>
          </w:p>
        </w:tc>
        <w:tc>
          <w:tcPr>
            <w:tcW w:w="1962"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201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1138"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c>
          <w:tcPr>
            <w:tcW w:w="1417"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rsidR="003C3390" w:rsidRPr="00FA3A0A" w:rsidRDefault="003C3390" w:rsidP="00A931BF">
            <w:pPr>
              <w:jc w:val="both"/>
              <w:rPr>
                <w:rFonts w:ascii="Arial Narrow" w:hAnsi="Arial Narrow"/>
                <w:sz w:val="22"/>
                <w:szCs w:val="22"/>
              </w:rPr>
            </w:pPr>
            <w:r w:rsidRPr="00FA3A0A">
              <w:rPr>
                <w:rFonts w:ascii="Arial Narrow" w:hAnsi="Arial Narrow"/>
                <w:sz w:val="22"/>
                <w:szCs w:val="22"/>
              </w:rPr>
              <w:t> </w:t>
            </w:r>
          </w:p>
        </w:tc>
      </w:tr>
      <w:tr w:rsidR="00FA3A0A" w:rsidRPr="00FA3A0A" w:rsidTr="00FF6342">
        <w:trPr>
          <w:trHeight w:val="294"/>
          <w:jc w:val="center"/>
        </w:trPr>
        <w:tc>
          <w:tcPr>
            <w:tcW w:w="10773" w:type="dxa"/>
            <w:gridSpan w:val="5"/>
            <w:tcBorders>
              <w:top w:val="single" w:sz="4" w:space="0" w:color="auto"/>
              <w:left w:val="nil"/>
              <w:bottom w:val="nil"/>
              <w:right w:val="nil"/>
            </w:tcBorders>
            <w:shd w:val="clear" w:color="auto" w:fill="auto"/>
            <w:noWrap/>
            <w:tcMar>
              <w:top w:w="15" w:type="dxa"/>
              <w:left w:w="15" w:type="dxa"/>
              <w:bottom w:w="0" w:type="dxa"/>
              <w:right w:w="15" w:type="dxa"/>
            </w:tcMar>
            <w:vAlign w:val="center"/>
            <w:hideMark/>
          </w:tcPr>
          <w:p w:rsidR="003C3390" w:rsidRPr="00FA3A0A" w:rsidRDefault="003C3390" w:rsidP="00A931BF">
            <w:pPr>
              <w:rPr>
                <w:rFonts w:ascii="Arial Narrow" w:hAnsi="Arial Narrow"/>
                <w:sz w:val="22"/>
                <w:szCs w:val="22"/>
              </w:rPr>
            </w:pPr>
            <w:r w:rsidRPr="00FA3A0A">
              <w:rPr>
                <w:rFonts w:ascii="Arial Narrow" w:hAnsi="Arial Narrow"/>
                <w:sz w:val="22"/>
                <w:szCs w:val="22"/>
              </w:rPr>
              <w:t xml:space="preserve">Nota: Los nombres de las comisiones y gastos son ilustrativos, por tanto, la entidad debe publicarlos de acuerdo al nombre con que los denominan. </w:t>
            </w:r>
          </w:p>
        </w:tc>
      </w:tr>
      <w:tr w:rsidR="00FA3A0A" w:rsidRPr="00FA3A0A" w:rsidTr="00FF6342">
        <w:trPr>
          <w:trHeight w:val="268"/>
          <w:jc w:val="center"/>
        </w:trPr>
        <w:tc>
          <w:tcPr>
            <w:tcW w:w="10773" w:type="dxa"/>
            <w:gridSpan w:val="5"/>
            <w:tcBorders>
              <w:top w:val="nil"/>
              <w:left w:val="nil"/>
              <w:bottom w:val="nil"/>
              <w:right w:val="nil"/>
            </w:tcBorders>
            <w:shd w:val="clear" w:color="auto" w:fill="auto"/>
            <w:noWrap/>
            <w:tcMar>
              <w:top w:w="15" w:type="dxa"/>
              <w:left w:w="15" w:type="dxa"/>
              <w:bottom w:w="0" w:type="dxa"/>
              <w:right w:w="15" w:type="dxa"/>
            </w:tcMar>
            <w:vAlign w:val="center"/>
            <w:hideMark/>
          </w:tcPr>
          <w:p w:rsidR="003C3390" w:rsidRPr="00FA3A0A" w:rsidRDefault="003C3390" w:rsidP="00A931BF">
            <w:pPr>
              <w:rPr>
                <w:sz w:val="20"/>
                <w:szCs w:val="20"/>
              </w:rPr>
            </w:pPr>
            <w:r w:rsidRPr="00FA3A0A">
              <w:rPr>
                <w:rFonts w:ascii="Arial Narrow" w:hAnsi="Arial Narrow"/>
                <w:b/>
                <w:bCs/>
                <w:sz w:val="22"/>
                <w:szCs w:val="22"/>
              </w:rPr>
              <w:t xml:space="preserve">*El concepto de las comisiones será únicamente publicada en página web y las publicaciones en las respectivas agencias </w:t>
            </w:r>
          </w:p>
        </w:tc>
      </w:tr>
    </w:tbl>
    <w:p w:rsidR="006C7E1A" w:rsidRPr="00FA3A0A" w:rsidRDefault="003C3390" w:rsidP="00A931BF">
      <w:r w:rsidRPr="00FA3A0A">
        <w:t xml:space="preserve"> </w:t>
      </w:r>
      <w:r w:rsidR="006C7E1A" w:rsidRPr="00FA3A0A">
        <w:br w:type="page"/>
      </w:r>
    </w:p>
    <w:tbl>
      <w:tblPr>
        <w:tblW w:w="10778" w:type="dxa"/>
        <w:jc w:val="center"/>
        <w:tblCellMar>
          <w:left w:w="70" w:type="dxa"/>
          <w:right w:w="70" w:type="dxa"/>
        </w:tblCellMar>
        <w:tblLook w:val="0000"/>
      </w:tblPr>
      <w:tblGrid>
        <w:gridCol w:w="6938"/>
        <w:gridCol w:w="1809"/>
        <w:gridCol w:w="2031"/>
      </w:tblGrid>
      <w:tr w:rsidR="00FA3A0A" w:rsidRPr="00FA3A0A" w:rsidTr="00FB25B0">
        <w:trPr>
          <w:trHeight w:val="310"/>
          <w:jc w:val="center"/>
        </w:trPr>
        <w:tc>
          <w:tcPr>
            <w:tcW w:w="10778" w:type="dxa"/>
            <w:gridSpan w:val="3"/>
            <w:tcBorders>
              <w:top w:val="nil"/>
              <w:left w:val="nil"/>
              <w:bottom w:val="nil"/>
              <w:right w:val="nil"/>
            </w:tcBorders>
            <w:shd w:val="clear" w:color="auto" w:fill="auto"/>
            <w:noWrap/>
            <w:vAlign w:val="bottom"/>
          </w:tcPr>
          <w:p w:rsidR="006C7E1A" w:rsidRPr="00FA3A0A" w:rsidRDefault="006C7E1A" w:rsidP="00A931BF">
            <w:pPr>
              <w:widowControl w:val="0"/>
              <w:jc w:val="right"/>
              <w:rPr>
                <w:rFonts w:ascii="Arial Narrow" w:hAnsi="Arial Narrow"/>
                <w:b/>
                <w:bCs/>
                <w:sz w:val="22"/>
                <w:szCs w:val="22"/>
              </w:rPr>
            </w:pPr>
            <w:r w:rsidRPr="00FA3A0A">
              <w:rPr>
                <w:rFonts w:ascii="Arial Narrow" w:hAnsi="Arial Narrow"/>
                <w:b/>
                <w:bCs/>
                <w:sz w:val="22"/>
                <w:szCs w:val="22"/>
              </w:rPr>
              <w:t xml:space="preserve">Anexo No. </w:t>
            </w:r>
            <w:r w:rsidR="007D21BA" w:rsidRPr="00FA3A0A">
              <w:rPr>
                <w:rFonts w:ascii="Arial Narrow" w:hAnsi="Arial Narrow"/>
                <w:b/>
                <w:bCs/>
                <w:sz w:val="22"/>
                <w:szCs w:val="22"/>
              </w:rPr>
              <w:t>5</w:t>
            </w:r>
          </w:p>
          <w:p w:rsidR="006C7E1A" w:rsidRPr="00FA3A0A" w:rsidRDefault="006C7E1A" w:rsidP="00A931BF">
            <w:pPr>
              <w:widowControl w:val="0"/>
              <w:jc w:val="right"/>
              <w:rPr>
                <w:rFonts w:ascii="Arial Narrow" w:hAnsi="Arial Narrow"/>
                <w:b/>
                <w:bCs/>
                <w:sz w:val="22"/>
                <w:szCs w:val="22"/>
              </w:rPr>
            </w:pPr>
          </w:p>
          <w:p w:rsidR="0078070D" w:rsidRPr="00FA3A0A" w:rsidRDefault="0078070D" w:rsidP="00A931BF">
            <w:pPr>
              <w:widowControl w:val="0"/>
              <w:jc w:val="center"/>
              <w:rPr>
                <w:rFonts w:ascii="Arial Narrow" w:hAnsi="Arial Narrow"/>
                <w:b/>
                <w:bCs/>
                <w:sz w:val="22"/>
                <w:szCs w:val="22"/>
              </w:rPr>
            </w:pPr>
            <w:r w:rsidRPr="00FA3A0A">
              <w:rPr>
                <w:rFonts w:ascii="Arial Narrow" w:hAnsi="Arial Narrow"/>
                <w:b/>
                <w:bCs/>
                <w:sz w:val="22"/>
                <w:szCs w:val="22"/>
              </w:rPr>
              <w:t>COMISIONES Y CARGOS POR SERVICIOS Y TASAS DE INTER</w:t>
            </w:r>
            <w:r w:rsidR="00A90BCC" w:rsidRPr="00FA3A0A">
              <w:rPr>
                <w:rFonts w:ascii="Arial Narrow" w:hAnsi="Arial Narrow"/>
                <w:b/>
                <w:bCs/>
                <w:sz w:val="22"/>
                <w:szCs w:val="22"/>
              </w:rPr>
              <w:t>É</w:t>
            </w:r>
            <w:r w:rsidRPr="00FA3A0A">
              <w:rPr>
                <w:rFonts w:ascii="Arial Narrow" w:hAnsi="Arial Narrow"/>
                <w:b/>
                <w:bCs/>
                <w:sz w:val="22"/>
                <w:szCs w:val="22"/>
              </w:rPr>
              <w:t>S POR OPERACIONES PASIVAS</w:t>
            </w:r>
          </w:p>
        </w:tc>
      </w:tr>
      <w:tr w:rsidR="00FA3A0A" w:rsidRPr="00FA3A0A" w:rsidTr="00FB25B0">
        <w:trPr>
          <w:trHeight w:val="266"/>
          <w:jc w:val="center"/>
        </w:trPr>
        <w:tc>
          <w:tcPr>
            <w:tcW w:w="6938" w:type="dxa"/>
            <w:tcBorders>
              <w:top w:val="nil"/>
              <w:left w:val="nil"/>
              <w:bottom w:val="nil"/>
              <w:right w:val="nil"/>
            </w:tcBorders>
            <w:shd w:val="clear" w:color="auto" w:fill="auto"/>
            <w:noWrap/>
            <w:vAlign w:val="bottom"/>
          </w:tcPr>
          <w:p w:rsidR="0078070D" w:rsidRPr="00FA3A0A" w:rsidRDefault="0078070D" w:rsidP="00A931BF">
            <w:pPr>
              <w:widowControl w:val="0"/>
              <w:jc w:val="both"/>
              <w:rPr>
                <w:rFonts w:ascii="Arial Narrow" w:hAnsi="Arial Narrow"/>
                <w:sz w:val="22"/>
                <w:szCs w:val="22"/>
              </w:rPr>
            </w:pPr>
          </w:p>
        </w:tc>
        <w:tc>
          <w:tcPr>
            <w:tcW w:w="1809" w:type="dxa"/>
            <w:tcBorders>
              <w:top w:val="nil"/>
              <w:left w:val="nil"/>
              <w:bottom w:val="nil"/>
              <w:right w:val="nil"/>
            </w:tcBorders>
            <w:shd w:val="clear" w:color="auto" w:fill="auto"/>
            <w:noWrap/>
            <w:vAlign w:val="bottom"/>
          </w:tcPr>
          <w:p w:rsidR="0078070D" w:rsidRPr="00FA3A0A" w:rsidRDefault="0078070D" w:rsidP="00A931BF">
            <w:pPr>
              <w:widowControl w:val="0"/>
              <w:jc w:val="both"/>
              <w:rPr>
                <w:rFonts w:ascii="Arial Narrow" w:hAnsi="Arial Narrow"/>
                <w:sz w:val="22"/>
                <w:szCs w:val="22"/>
              </w:rPr>
            </w:pPr>
          </w:p>
        </w:tc>
        <w:tc>
          <w:tcPr>
            <w:tcW w:w="2031" w:type="dxa"/>
            <w:tcBorders>
              <w:top w:val="nil"/>
              <w:left w:val="nil"/>
              <w:bottom w:val="nil"/>
              <w:right w:val="nil"/>
            </w:tcBorders>
            <w:shd w:val="clear" w:color="auto" w:fill="auto"/>
            <w:noWrap/>
            <w:vAlign w:val="bottom"/>
          </w:tcPr>
          <w:p w:rsidR="0078070D" w:rsidRPr="00FA3A0A" w:rsidRDefault="0078070D" w:rsidP="00A931BF">
            <w:pPr>
              <w:widowControl w:val="0"/>
              <w:jc w:val="both"/>
              <w:rPr>
                <w:rFonts w:ascii="Arial Narrow" w:hAnsi="Arial Narrow"/>
                <w:sz w:val="22"/>
                <w:szCs w:val="22"/>
              </w:rPr>
            </w:pPr>
          </w:p>
        </w:tc>
      </w:tr>
      <w:tr w:rsidR="00FA3A0A" w:rsidRPr="00FA3A0A" w:rsidTr="00FB25B0">
        <w:trPr>
          <w:trHeight w:val="444"/>
          <w:jc w:val="center"/>
        </w:trPr>
        <w:tc>
          <w:tcPr>
            <w:tcW w:w="8747"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rsidR="0078070D" w:rsidRPr="00FA3A0A" w:rsidRDefault="0078070D" w:rsidP="00A931BF">
            <w:pPr>
              <w:widowControl w:val="0"/>
              <w:jc w:val="both"/>
              <w:rPr>
                <w:rFonts w:ascii="Arial Narrow" w:hAnsi="Arial Narrow"/>
                <w:b/>
                <w:bCs/>
                <w:sz w:val="22"/>
                <w:szCs w:val="22"/>
              </w:rPr>
            </w:pPr>
            <w:r w:rsidRPr="00FA3A0A">
              <w:rPr>
                <w:rFonts w:ascii="Arial Narrow" w:hAnsi="Arial Narrow"/>
                <w:b/>
                <w:bCs/>
                <w:sz w:val="22"/>
                <w:szCs w:val="22"/>
              </w:rPr>
              <w:t>COMISIONES POR SERVICIOS</w:t>
            </w:r>
          </w:p>
        </w:tc>
        <w:tc>
          <w:tcPr>
            <w:tcW w:w="2031" w:type="dxa"/>
            <w:tcBorders>
              <w:top w:val="single" w:sz="8" w:space="0" w:color="auto"/>
              <w:left w:val="nil"/>
              <w:bottom w:val="single" w:sz="8" w:space="0" w:color="auto"/>
              <w:right w:val="single" w:sz="8" w:space="0" w:color="auto"/>
            </w:tcBorders>
            <w:shd w:val="clear" w:color="auto" w:fill="auto"/>
            <w:noWrap/>
            <w:vAlign w:val="bottom"/>
          </w:tcPr>
          <w:p w:rsidR="0078070D" w:rsidRPr="00FA3A0A" w:rsidRDefault="0078070D" w:rsidP="00A931BF">
            <w:pPr>
              <w:widowControl w:val="0"/>
              <w:jc w:val="center"/>
              <w:rPr>
                <w:rFonts w:ascii="Arial Narrow" w:hAnsi="Arial Narrow"/>
                <w:b/>
                <w:bCs/>
                <w:sz w:val="22"/>
                <w:szCs w:val="22"/>
              </w:rPr>
            </w:pPr>
            <w:r w:rsidRPr="00FA3A0A">
              <w:rPr>
                <w:rFonts w:ascii="Arial Narrow" w:hAnsi="Arial Narrow"/>
                <w:b/>
                <w:bCs/>
                <w:sz w:val="22"/>
                <w:szCs w:val="22"/>
              </w:rPr>
              <w:t>MONTO</w:t>
            </w:r>
          </w:p>
        </w:tc>
      </w:tr>
      <w:tr w:rsidR="00FA3A0A" w:rsidRPr="00FA3A0A" w:rsidTr="00FB25B0">
        <w:trPr>
          <w:trHeight w:val="280"/>
          <w:jc w:val="center"/>
        </w:trPr>
        <w:tc>
          <w:tcPr>
            <w:tcW w:w="6938" w:type="dxa"/>
            <w:tcBorders>
              <w:top w:val="nil"/>
              <w:left w:val="single" w:sz="8" w:space="0" w:color="auto"/>
              <w:bottom w:val="nil"/>
              <w:right w:val="nil"/>
            </w:tcBorders>
            <w:shd w:val="clear" w:color="auto" w:fill="auto"/>
            <w:noWrap/>
            <w:vAlign w:val="bottom"/>
          </w:tcPr>
          <w:p w:rsidR="0078070D" w:rsidRPr="00FA3A0A" w:rsidRDefault="0078070D" w:rsidP="00A931BF">
            <w:pPr>
              <w:widowControl w:val="0"/>
              <w:jc w:val="both"/>
              <w:rPr>
                <w:rFonts w:ascii="Arial Narrow" w:hAnsi="Arial Narrow"/>
                <w:b/>
                <w:bCs/>
                <w:sz w:val="22"/>
                <w:szCs w:val="22"/>
              </w:rPr>
            </w:pPr>
            <w:r w:rsidRPr="00FA3A0A">
              <w:rPr>
                <w:rFonts w:ascii="Arial Narrow" w:hAnsi="Arial Narrow"/>
                <w:b/>
                <w:bCs/>
                <w:sz w:val="22"/>
                <w:szCs w:val="22"/>
              </w:rPr>
              <w:t> </w:t>
            </w:r>
          </w:p>
        </w:tc>
        <w:tc>
          <w:tcPr>
            <w:tcW w:w="1809" w:type="dxa"/>
            <w:tcBorders>
              <w:top w:val="nil"/>
              <w:left w:val="nil"/>
              <w:bottom w:val="nil"/>
              <w:right w:val="nil"/>
            </w:tcBorders>
            <w:shd w:val="clear" w:color="auto" w:fill="auto"/>
            <w:noWrap/>
            <w:vAlign w:val="bottom"/>
          </w:tcPr>
          <w:p w:rsidR="0078070D" w:rsidRPr="00FA3A0A" w:rsidRDefault="0078070D" w:rsidP="00A931BF">
            <w:pPr>
              <w:widowControl w:val="0"/>
              <w:jc w:val="both"/>
              <w:rPr>
                <w:rFonts w:ascii="Arial Narrow" w:hAnsi="Arial Narrow"/>
                <w:b/>
                <w:bCs/>
                <w:sz w:val="22"/>
                <w:szCs w:val="22"/>
              </w:rPr>
            </w:pPr>
          </w:p>
        </w:tc>
        <w:tc>
          <w:tcPr>
            <w:tcW w:w="2031" w:type="dxa"/>
            <w:tcBorders>
              <w:top w:val="nil"/>
              <w:left w:val="single" w:sz="8" w:space="0" w:color="auto"/>
              <w:bottom w:val="nil"/>
              <w:right w:val="single" w:sz="8" w:space="0" w:color="auto"/>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rsidTr="00FB25B0">
        <w:trPr>
          <w:trHeight w:val="280"/>
          <w:jc w:val="center"/>
        </w:trPr>
        <w:tc>
          <w:tcPr>
            <w:tcW w:w="6938" w:type="dxa"/>
            <w:tcBorders>
              <w:top w:val="nil"/>
              <w:left w:val="single" w:sz="8" w:space="0" w:color="auto"/>
              <w:bottom w:val="nil"/>
              <w:right w:val="nil"/>
            </w:tcBorders>
            <w:shd w:val="clear" w:color="auto" w:fill="auto"/>
            <w:noWrap/>
            <w:vAlign w:val="bottom"/>
          </w:tcPr>
          <w:p w:rsidR="0078070D" w:rsidRPr="00FA3A0A" w:rsidRDefault="0078070D" w:rsidP="00A931BF">
            <w:pPr>
              <w:widowControl w:val="0"/>
              <w:jc w:val="both"/>
              <w:rPr>
                <w:rFonts w:ascii="Arial Narrow" w:hAnsi="Arial Narrow"/>
                <w:b/>
                <w:bCs/>
                <w:sz w:val="22"/>
                <w:szCs w:val="22"/>
              </w:rPr>
            </w:pPr>
            <w:r w:rsidRPr="00FA3A0A">
              <w:rPr>
                <w:rFonts w:ascii="Arial Narrow" w:hAnsi="Arial Narrow"/>
                <w:b/>
                <w:bCs/>
                <w:sz w:val="22"/>
                <w:szCs w:val="22"/>
              </w:rPr>
              <w:t> </w:t>
            </w:r>
          </w:p>
        </w:tc>
        <w:tc>
          <w:tcPr>
            <w:tcW w:w="1809" w:type="dxa"/>
            <w:tcBorders>
              <w:top w:val="nil"/>
              <w:left w:val="nil"/>
              <w:bottom w:val="nil"/>
              <w:right w:val="nil"/>
            </w:tcBorders>
            <w:shd w:val="clear" w:color="auto" w:fill="auto"/>
            <w:noWrap/>
            <w:vAlign w:val="bottom"/>
          </w:tcPr>
          <w:p w:rsidR="0078070D" w:rsidRPr="00FA3A0A" w:rsidRDefault="0078070D" w:rsidP="00A931BF">
            <w:pPr>
              <w:widowControl w:val="0"/>
              <w:jc w:val="both"/>
              <w:rPr>
                <w:rFonts w:ascii="Arial Narrow" w:hAnsi="Arial Narrow"/>
                <w:b/>
                <w:bCs/>
                <w:sz w:val="22"/>
                <w:szCs w:val="22"/>
              </w:rPr>
            </w:pPr>
          </w:p>
        </w:tc>
        <w:tc>
          <w:tcPr>
            <w:tcW w:w="2031" w:type="dxa"/>
            <w:tcBorders>
              <w:top w:val="nil"/>
              <w:left w:val="single" w:sz="8" w:space="0" w:color="auto"/>
              <w:bottom w:val="nil"/>
              <w:right w:val="single" w:sz="8" w:space="0" w:color="auto"/>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rsidTr="00FB25B0">
        <w:trPr>
          <w:trHeight w:val="280"/>
          <w:jc w:val="center"/>
        </w:trPr>
        <w:tc>
          <w:tcPr>
            <w:tcW w:w="6938" w:type="dxa"/>
            <w:tcBorders>
              <w:top w:val="nil"/>
              <w:left w:val="single" w:sz="8" w:space="0" w:color="auto"/>
              <w:bottom w:val="nil"/>
              <w:right w:val="nil"/>
            </w:tcBorders>
            <w:shd w:val="clear" w:color="auto" w:fill="auto"/>
            <w:noWrap/>
            <w:vAlign w:val="bottom"/>
          </w:tcPr>
          <w:p w:rsidR="0078070D" w:rsidRPr="00FA3A0A" w:rsidRDefault="0078070D" w:rsidP="00A931BF">
            <w:pPr>
              <w:widowControl w:val="0"/>
              <w:jc w:val="both"/>
              <w:rPr>
                <w:rFonts w:ascii="Arial Narrow" w:hAnsi="Arial Narrow"/>
                <w:b/>
                <w:bCs/>
                <w:sz w:val="22"/>
                <w:szCs w:val="22"/>
              </w:rPr>
            </w:pPr>
            <w:r w:rsidRPr="00FA3A0A">
              <w:rPr>
                <w:rFonts w:ascii="Arial Narrow" w:hAnsi="Arial Narrow"/>
                <w:b/>
                <w:bCs/>
                <w:sz w:val="22"/>
                <w:szCs w:val="22"/>
              </w:rPr>
              <w:t> </w:t>
            </w:r>
          </w:p>
        </w:tc>
        <w:tc>
          <w:tcPr>
            <w:tcW w:w="1809" w:type="dxa"/>
            <w:tcBorders>
              <w:top w:val="nil"/>
              <w:left w:val="nil"/>
              <w:bottom w:val="nil"/>
              <w:right w:val="nil"/>
            </w:tcBorders>
            <w:shd w:val="clear" w:color="auto" w:fill="auto"/>
            <w:noWrap/>
            <w:vAlign w:val="bottom"/>
          </w:tcPr>
          <w:p w:rsidR="0078070D" w:rsidRPr="00FA3A0A" w:rsidRDefault="0078070D" w:rsidP="00A931BF">
            <w:pPr>
              <w:widowControl w:val="0"/>
              <w:jc w:val="both"/>
              <w:rPr>
                <w:rFonts w:ascii="Arial Narrow" w:hAnsi="Arial Narrow"/>
                <w:b/>
                <w:bCs/>
                <w:sz w:val="22"/>
                <w:szCs w:val="22"/>
              </w:rPr>
            </w:pPr>
          </w:p>
        </w:tc>
        <w:tc>
          <w:tcPr>
            <w:tcW w:w="2031" w:type="dxa"/>
            <w:tcBorders>
              <w:top w:val="nil"/>
              <w:left w:val="single" w:sz="8" w:space="0" w:color="auto"/>
              <w:bottom w:val="nil"/>
              <w:right w:val="single" w:sz="8" w:space="0" w:color="auto"/>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rsidTr="00FB25B0">
        <w:trPr>
          <w:trHeight w:val="280"/>
          <w:jc w:val="center"/>
        </w:trPr>
        <w:tc>
          <w:tcPr>
            <w:tcW w:w="6938" w:type="dxa"/>
            <w:tcBorders>
              <w:top w:val="nil"/>
              <w:left w:val="single" w:sz="8" w:space="0" w:color="auto"/>
              <w:bottom w:val="nil"/>
              <w:right w:val="nil"/>
            </w:tcBorders>
            <w:shd w:val="clear" w:color="auto" w:fill="auto"/>
            <w:noWrap/>
            <w:vAlign w:val="bottom"/>
          </w:tcPr>
          <w:p w:rsidR="0078070D" w:rsidRPr="00FA3A0A" w:rsidRDefault="0078070D" w:rsidP="00A931BF">
            <w:pPr>
              <w:widowControl w:val="0"/>
              <w:jc w:val="both"/>
              <w:rPr>
                <w:rFonts w:ascii="Arial Narrow" w:hAnsi="Arial Narrow"/>
                <w:b/>
                <w:bCs/>
                <w:sz w:val="22"/>
                <w:szCs w:val="22"/>
              </w:rPr>
            </w:pPr>
            <w:r w:rsidRPr="00FA3A0A">
              <w:rPr>
                <w:rFonts w:ascii="Arial Narrow" w:hAnsi="Arial Narrow"/>
                <w:b/>
                <w:bCs/>
                <w:sz w:val="22"/>
                <w:szCs w:val="22"/>
              </w:rPr>
              <w:t> </w:t>
            </w:r>
          </w:p>
        </w:tc>
        <w:tc>
          <w:tcPr>
            <w:tcW w:w="1809" w:type="dxa"/>
            <w:tcBorders>
              <w:top w:val="nil"/>
              <w:left w:val="nil"/>
              <w:bottom w:val="nil"/>
              <w:right w:val="nil"/>
            </w:tcBorders>
            <w:shd w:val="clear" w:color="auto" w:fill="auto"/>
            <w:noWrap/>
            <w:vAlign w:val="bottom"/>
          </w:tcPr>
          <w:p w:rsidR="0078070D" w:rsidRPr="00FA3A0A" w:rsidRDefault="0078070D" w:rsidP="00A931BF">
            <w:pPr>
              <w:widowControl w:val="0"/>
              <w:jc w:val="both"/>
              <w:rPr>
                <w:rFonts w:ascii="Arial Narrow" w:hAnsi="Arial Narrow"/>
                <w:b/>
                <w:bCs/>
                <w:sz w:val="22"/>
                <w:szCs w:val="22"/>
              </w:rPr>
            </w:pPr>
          </w:p>
        </w:tc>
        <w:tc>
          <w:tcPr>
            <w:tcW w:w="2031" w:type="dxa"/>
            <w:tcBorders>
              <w:top w:val="nil"/>
              <w:left w:val="single" w:sz="8" w:space="0" w:color="auto"/>
              <w:bottom w:val="nil"/>
              <w:right w:val="single" w:sz="8" w:space="0" w:color="auto"/>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rsidTr="00FB25B0">
        <w:trPr>
          <w:trHeight w:val="280"/>
          <w:jc w:val="center"/>
        </w:trPr>
        <w:tc>
          <w:tcPr>
            <w:tcW w:w="6938" w:type="dxa"/>
            <w:tcBorders>
              <w:top w:val="nil"/>
              <w:left w:val="single" w:sz="8" w:space="0" w:color="auto"/>
              <w:bottom w:val="nil"/>
              <w:right w:val="nil"/>
            </w:tcBorders>
            <w:shd w:val="clear" w:color="auto" w:fill="auto"/>
            <w:noWrap/>
            <w:vAlign w:val="bottom"/>
          </w:tcPr>
          <w:p w:rsidR="0078070D" w:rsidRPr="00FA3A0A" w:rsidRDefault="0078070D" w:rsidP="00A931BF">
            <w:pPr>
              <w:widowControl w:val="0"/>
              <w:jc w:val="both"/>
              <w:rPr>
                <w:rFonts w:ascii="Arial Narrow" w:hAnsi="Arial Narrow"/>
                <w:b/>
                <w:bCs/>
                <w:sz w:val="22"/>
                <w:szCs w:val="22"/>
              </w:rPr>
            </w:pPr>
            <w:r w:rsidRPr="00FA3A0A">
              <w:rPr>
                <w:rFonts w:ascii="Arial Narrow" w:hAnsi="Arial Narrow"/>
                <w:b/>
                <w:bCs/>
                <w:sz w:val="22"/>
                <w:szCs w:val="22"/>
              </w:rPr>
              <w:t> </w:t>
            </w:r>
          </w:p>
        </w:tc>
        <w:tc>
          <w:tcPr>
            <w:tcW w:w="1809" w:type="dxa"/>
            <w:tcBorders>
              <w:top w:val="nil"/>
              <w:left w:val="nil"/>
              <w:bottom w:val="nil"/>
              <w:right w:val="nil"/>
            </w:tcBorders>
            <w:shd w:val="clear" w:color="auto" w:fill="auto"/>
            <w:noWrap/>
            <w:vAlign w:val="bottom"/>
          </w:tcPr>
          <w:p w:rsidR="0078070D" w:rsidRPr="00FA3A0A" w:rsidRDefault="0078070D" w:rsidP="00A931BF">
            <w:pPr>
              <w:widowControl w:val="0"/>
              <w:jc w:val="both"/>
              <w:rPr>
                <w:rFonts w:ascii="Arial Narrow" w:hAnsi="Arial Narrow"/>
                <w:b/>
                <w:bCs/>
                <w:sz w:val="22"/>
                <w:szCs w:val="22"/>
              </w:rPr>
            </w:pPr>
          </w:p>
        </w:tc>
        <w:tc>
          <w:tcPr>
            <w:tcW w:w="2031" w:type="dxa"/>
            <w:tcBorders>
              <w:top w:val="nil"/>
              <w:left w:val="single" w:sz="8" w:space="0" w:color="auto"/>
              <w:bottom w:val="nil"/>
              <w:right w:val="single" w:sz="8" w:space="0" w:color="auto"/>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rsidTr="00FB25B0">
        <w:trPr>
          <w:trHeight w:val="280"/>
          <w:jc w:val="center"/>
        </w:trPr>
        <w:tc>
          <w:tcPr>
            <w:tcW w:w="6938" w:type="dxa"/>
            <w:tcBorders>
              <w:top w:val="nil"/>
              <w:left w:val="single" w:sz="8" w:space="0" w:color="auto"/>
              <w:bottom w:val="nil"/>
              <w:right w:val="nil"/>
            </w:tcBorders>
            <w:shd w:val="clear" w:color="auto" w:fill="auto"/>
            <w:noWrap/>
            <w:vAlign w:val="bottom"/>
          </w:tcPr>
          <w:p w:rsidR="0078070D" w:rsidRPr="00FA3A0A" w:rsidRDefault="0078070D" w:rsidP="00A931BF">
            <w:pPr>
              <w:widowControl w:val="0"/>
              <w:jc w:val="both"/>
              <w:rPr>
                <w:rFonts w:ascii="Arial Narrow" w:hAnsi="Arial Narrow"/>
                <w:b/>
                <w:bCs/>
                <w:sz w:val="22"/>
                <w:szCs w:val="22"/>
              </w:rPr>
            </w:pPr>
            <w:r w:rsidRPr="00FA3A0A">
              <w:rPr>
                <w:rFonts w:ascii="Arial Narrow" w:hAnsi="Arial Narrow"/>
                <w:b/>
                <w:bCs/>
                <w:sz w:val="22"/>
                <w:szCs w:val="22"/>
              </w:rPr>
              <w:t> </w:t>
            </w:r>
          </w:p>
        </w:tc>
        <w:tc>
          <w:tcPr>
            <w:tcW w:w="1809" w:type="dxa"/>
            <w:tcBorders>
              <w:top w:val="nil"/>
              <w:left w:val="nil"/>
              <w:bottom w:val="nil"/>
              <w:right w:val="nil"/>
            </w:tcBorders>
            <w:shd w:val="clear" w:color="auto" w:fill="auto"/>
            <w:noWrap/>
            <w:vAlign w:val="bottom"/>
          </w:tcPr>
          <w:p w:rsidR="0078070D" w:rsidRPr="00FA3A0A" w:rsidRDefault="0078070D" w:rsidP="00A931BF">
            <w:pPr>
              <w:widowControl w:val="0"/>
              <w:jc w:val="both"/>
              <w:rPr>
                <w:rFonts w:ascii="Arial Narrow" w:hAnsi="Arial Narrow"/>
                <w:b/>
                <w:bCs/>
                <w:sz w:val="22"/>
                <w:szCs w:val="22"/>
              </w:rPr>
            </w:pPr>
          </w:p>
        </w:tc>
        <w:tc>
          <w:tcPr>
            <w:tcW w:w="2031" w:type="dxa"/>
            <w:tcBorders>
              <w:top w:val="nil"/>
              <w:left w:val="single" w:sz="8" w:space="0" w:color="auto"/>
              <w:bottom w:val="nil"/>
              <w:right w:val="single" w:sz="8" w:space="0" w:color="auto"/>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rsidTr="00FB25B0">
        <w:trPr>
          <w:trHeight w:val="280"/>
          <w:jc w:val="center"/>
        </w:trPr>
        <w:tc>
          <w:tcPr>
            <w:tcW w:w="6938" w:type="dxa"/>
            <w:tcBorders>
              <w:top w:val="nil"/>
              <w:left w:val="single" w:sz="8" w:space="0" w:color="auto"/>
              <w:bottom w:val="nil"/>
              <w:right w:val="nil"/>
            </w:tcBorders>
            <w:shd w:val="clear" w:color="auto" w:fill="auto"/>
            <w:noWrap/>
            <w:vAlign w:val="bottom"/>
          </w:tcPr>
          <w:p w:rsidR="0078070D" w:rsidRPr="00FA3A0A" w:rsidRDefault="0078070D" w:rsidP="00A931BF">
            <w:pPr>
              <w:widowControl w:val="0"/>
              <w:jc w:val="both"/>
              <w:rPr>
                <w:rFonts w:ascii="Arial Narrow" w:hAnsi="Arial Narrow"/>
                <w:b/>
                <w:bCs/>
                <w:sz w:val="22"/>
                <w:szCs w:val="22"/>
              </w:rPr>
            </w:pPr>
            <w:r w:rsidRPr="00FA3A0A">
              <w:rPr>
                <w:rFonts w:ascii="Arial Narrow" w:hAnsi="Arial Narrow"/>
                <w:b/>
                <w:bCs/>
                <w:sz w:val="22"/>
                <w:szCs w:val="22"/>
              </w:rPr>
              <w:t> </w:t>
            </w:r>
          </w:p>
        </w:tc>
        <w:tc>
          <w:tcPr>
            <w:tcW w:w="1809" w:type="dxa"/>
            <w:tcBorders>
              <w:top w:val="nil"/>
              <w:left w:val="nil"/>
              <w:bottom w:val="nil"/>
              <w:right w:val="nil"/>
            </w:tcBorders>
            <w:shd w:val="clear" w:color="auto" w:fill="auto"/>
            <w:noWrap/>
            <w:vAlign w:val="bottom"/>
          </w:tcPr>
          <w:p w:rsidR="0078070D" w:rsidRPr="00FA3A0A" w:rsidRDefault="0078070D" w:rsidP="00A931BF">
            <w:pPr>
              <w:widowControl w:val="0"/>
              <w:jc w:val="both"/>
              <w:rPr>
                <w:rFonts w:ascii="Arial Narrow" w:hAnsi="Arial Narrow"/>
                <w:b/>
                <w:bCs/>
                <w:sz w:val="22"/>
                <w:szCs w:val="22"/>
              </w:rPr>
            </w:pPr>
          </w:p>
        </w:tc>
        <w:tc>
          <w:tcPr>
            <w:tcW w:w="2031" w:type="dxa"/>
            <w:tcBorders>
              <w:top w:val="nil"/>
              <w:left w:val="single" w:sz="8" w:space="0" w:color="auto"/>
              <w:bottom w:val="nil"/>
              <w:right w:val="single" w:sz="8" w:space="0" w:color="auto"/>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rsidTr="00FB25B0">
        <w:trPr>
          <w:trHeight w:val="355"/>
          <w:jc w:val="center"/>
        </w:trPr>
        <w:tc>
          <w:tcPr>
            <w:tcW w:w="6938" w:type="dxa"/>
            <w:tcBorders>
              <w:top w:val="nil"/>
              <w:left w:val="single" w:sz="8" w:space="0" w:color="auto"/>
              <w:bottom w:val="nil"/>
              <w:right w:val="nil"/>
            </w:tcBorders>
            <w:shd w:val="clear" w:color="auto" w:fill="auto"/>
            <w:noWrap/>
            <w:vAlign w:val="bottom"/>
          </w:tcPr>
          <w:p w:rsidR="0078070D" w:rsidRPr="00FA3A0A" w:rsidRDefault="0078070D" w:rsidP="00A931BF">
            <w:pPr>
              <w:widowControl w:val="0"/>
              <w:jc w:val="both"/>
              <w:rPr>
                <w:rFonts w:ascii="Arial Narrow" w:hAnsi="Arial Narrow"/>
                <w:b/>
                <w:bCs/>
                <w:sz w:val="22"/>
                <w:szCs w:val="22"/>
              </w:rPr>
            </w:pPr>
            <w:r w:rsidRPr="00FA3A0A">
              <w:rPr>
                <w:rFonts w:ascii="Arial Narrow" w:hAnsi="Arial Narrow"/>
                <w:b/>
                <w:bCs/>
                <w:sz w:val="22"/>
                <w:szCs w:val="22"/>
              </w:rPr>
              <w:t> </w:t>
            </w:r>
          </w:p>
        </w:tc>
        <w:tc>
          <w:tcPr>
            <w:tcW w:w="1809" w:type="dxa"/>
            <w:tcBorders>
              <w:top w:val="nil"/>
              <w:left w:val="nil"/>
              <w:bottom w:val="nil"/>
              <w:right w:val="nil"/>
            </w:tcBorders>
            <w:shd w:val="clear" w:color="auto" w:fill="auto"/>
            <w:noWrap/>
            <w:vAlign w:val="bottom"/>
          </w:tcPr>
          <w:p w:rsidR="0078070D" w:rsidRPr="00FA3A0A" w:rsidRDefault="0078070D" w:rsidP="00A931BF">
            <w:pPr>
              <w:widowControl w:val="0"/>
              <w:jc w:val="both"/>
              <w:rPr>
                <w:rFonts w:ascii="Arial Narrow" w:hAnsi="Arial Narrow"/>
                <w:b/>
                <w:bCs/>
                <w:sz w:val="22"/>
                <w:szCs w:val="22"/>
              </w:rPr>
            </w:pPr>
          </w:p>
        </w:tc>
        <w:tc>
          <w:tcPr>
            <w:tcW w:w="2031" w:type="dxa"/>
            <w:tcBorders>
              <w:top w:val="nil"/>
              <w:left w:val="single" w:sz="8" w:space="0" w:color="auto"/>
              <w:bottom w:val="nil"/>
              <w:right w:val="single" w:sz="8" w:space="0" w:color="auto"/>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rsidTr="00FB25B0">
        <w:trPr>
          <w:trHeight w:val="399"/>
          <w:jc w:val="center"/>
        </w:trPr>
        <w:tc>
          <w:tcPr>
            <w:tcW w:w="8747" w:type="dxa"/>
            <w:gridSpan w:val="2"/>
            <w:tcBorders>
              <w:top w:val="single" w:sz="8" w:space="0" w:color="auto"/>
              <w:left w:val="single" w:sz="8" w:space="0" w:color="auto"/>
              <w:bottom w:val="single" w:sz="8" w:space="0" w:color="auto"/>
              <w:right w:val="nil"/>
            </w:tcBorders>
            <w:shd w:val="clear" w:color="auto" w:fill="auto"/>
            <w:noWrap/>
            <w:vAlign w:val="bottom"/>
          </w:tcPr>
          <w:p w:rsidR="0078070D" w:rsidRPr="00FA3A0A" w:rsidRDefault="0078070D" w:rsidP="00A931BF">
            <w:pPr>
              <w:widowControl w:val="0"/>
              <w:jc w:val="both"/>
              <w:rPr>
                <w:rFonts w:ascii="Arial Narrow" w:hAnsi="Arial Narrow"/>
                <w:b/>
                <w:bCs/>
                <w:sz w:val="22"/>
                <w:szCs w:val="22"/>
              </w:rPr>
            </w:pPr>
            <w:r w:rsidRPr="00FA3A0A">
              <w:rPr>
                <w:rFonts w:ascii="Arial Narrow" w:hAnsi="Arial Narrow"/>
                <w:b/>
                <w:bCs/>
                <w:sz w:val="22"/>
                <w:szCs w:val="22"/>
              </w:rPr>
              <w:t>CARGOS POR CUENTA DE TERCEROS</w:t>
            </w:r>
          </w:p>
        </w:tc>
        <w:tc>
          <w:tcPr>
            <w:tcW w:w="2031" w:type="dxa"/>
            <w:tcBorders>
              <w:top w:val="single" w:sz="8" w:space="0" w:color="auto"/>
              <w:left w:val="single" w:sz="8" w:space="0" w:color="auto"/>
              <w:bottom w:val="single" w:sz="8" w:space="0" w:color="auto"/>
              <w:right w:val="single" w:sz="8" w:space="0" w:color="auto"/>
            </w:tcBorders>
            <w:shd w:val="clear" w:color="auto" w:fill="auto"/>
            <w:noWrap/>
            <w:vAlign w:val="bottom"/>
          </w:tcPr>
          <w:p w:rsidR="0078070D" w:rsidRPr="00FA3A0A" w:rsidRDefault="0078070D" w:rsidP="00A931BF">
            <w:pPr>
              <w:widowControl w:val="0"/>
              <w:jc w:val="center"/>
              <w:rPr>
                <w:rFonts w:ascii="Arial Narrow" w:hAnsi="Arial Narrow"/>
                <w:b/>
                <w:bCs/>
                <w:sz w:val="22"/>
                <w:szCs w:val="22"/>
              </w:rPr>
            </w:pPr>
            <w:r w:rsidRPr="00FA3A0A">
              <w:rPr>
                <w:rFonts w:ascii="Arial Narrow" w:hAnsi="Arial Narrow"/>
                <w:b/>
                <w:bCs/>
                <w:sz w:val="22"/>
                <w:szCs w:val="22"/>
              </w:rPr>
              <w:t>MONTO</w:t>
            </w:r>
          </w:p>
        </w:tc>
      </w:tr>
      <w:tr w:rsidR="00FA3A0A" w:rsidRPr="00FA3A0A" w:rsidTr="00FB25B0">
        <w:trPr>
          <w:trHeight w:val="355"/>
          <w:jc w:val="center"/>
        </w:trPr>
        <w:tc>
          <w:tcPr>
            <w:tcW w:w="6938" w:type="dxa"/>
            <w:tcBorders>
              <w:top w:val="nil"/>
              <w:left w:val="single" w:sz="8" w:space="0" w:color="auto"/>
              <w:bottom w:val="nil"/>
              <w:right w:val="nil"/>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c>
          <w:tcPr>
            <w:tcW w:w="1809" w:type="dxa"/>
            <w:tcBorders>
              <w:top w:val="nil"/>
              <w:left w:val="nil"/>
              <w:bottom w:val="nil"/>
              <w:right w:val="single" w:sz="8" w:space="0" w:color="auto"/>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c>
          <w:tcPr>
            <w:tcW w:w="2031" w:type="dxa"/>
            <w:tcBorders>
              <w:top w:val="nil"/>
              <w:left w:val="nil"/>
              <w:bottom w:val="nil"/>
              <w:right w:val="single" w:sz="8" w:space="0" w:color="auto"/>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rsidTr="00FB25B0">
        <w:trPr>
          <w:trHeight w:val="355"/>
          <w:jc w:val="center"/>
        </w:trPr>
        <w:tc>
          <w:tcPr>
            <w:tcW w:w="6938" w:type="dxa"/>
            <w:tcBorders>
              <w:top w:val="nil"/>
              <w:left w:val="single" w:sz="8" w:space="0" w:color="auto"/>
              <w:bottom w:val="nil"/>
              <w:right w:val="nil"/>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c>
          <w:tcPr>
            <w:tcW w:w="1809" w:type="dxa"/>
            <w:tcBorders>
              <w:top w:val="nil"/>
              <w:left w:val="nil"/>
              <w:bottom w:val="nil"/>
              <w:right w:val="single" w:sz="8" w:space="0" w:color="auto"/>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c>
          <w:tcPr>
            <w:tcW w:w="2031" w:type="dxa"/>
            <w:tcBorders>
              <w:top w:val="nil"/>
              <w:left w:val="nil"/>
              <w:bottom w:val="nil"/>
              <w:right w:val="single" w:sz="8" w:space="0" w:color="auto"/>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rsidTr="00FB25B0">
        <w:trPr>
          <w:trHeight w:val="340"/>
          <w:jc w:val="center"/>
        </w:trPr>
        <w:tc>
          <w:tcPr>
            <w:tcW w:w="6938" w:type="dxa"/>
            <w:tcBorders>
              <w:top w:val="nil"/>
              <w:left w:val="single" w:sz="8" w:space="0" w:color="auto"/>
              <w:bottom w:val="nil"/>
              <w:right w:val="nil"/>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c>
          <w:tcPr>
            <w:tcW w:w="1809" w:type="dxa"/>
            <w:tcBorders>
              <w:top w:val="nil"/>
              <w:left w:val="nil"/>
              <w:bottom w:val="nil"/>
              <w:right w:val="single" w:sz="8" w:space="0" w:color="auto"/>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c>
          <w:tcPr>
            <w:tcW w:w="2031" w:type="dxa"/>
            <w:tcBorders>
              <w:top w:val="nil"/>
              <w:left w:val="nil"/>
              <w:bottom w:val="nil"/>
              <w:right w:val="single" w:sz="8" w:space="0" w:color="auto"/>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rsidTr="00FB25B0">
        <w:trPr>
          <w:trHeight w:val="340"/>
          <w:jc w:val="center"/>
        </w:trPr>
        <w:tc>
          <w:tcPr>
            <w:tcW w:w="6938" w:type="dxa"/>
            <w:tcBorders>
              <w:top w:val="nil"/>
              <w:left w:val="single" w:sz="8" w:space="0" w:color="auto"/>
              <w:bottom w:val="nil"/>
              <w:right w:val="nil"/>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c>
          <w:tcPr>
            <w:tcW w:w="1809" w:type="dxa"/>
            <w:tcBorders>
              <w:top w:val="nil"/>
              <w:left w:val="nil"/>
              <w:bottom w:val="nil"/>
              <w:right w:val="single" w:sz="8" w:space="0" w:color="auto"/>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c>
          <w:tcPr>
            <w:tcW w:w="2031" w:type="dxa"/>
            <w:tcBorders>
              <w:top w:val="nil"/>
              <w:left w:val="nil"/>
              <w:bottom w:val="nil"/>
              <w:right w:val="single" w:sz="8" w:space="0" w:color="auto"/>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rsidTr="00FB25B0">
        <w:trPr>
          <w:trHeight w:val="325"/>
          <w:jc w:val="center"/>
        </w:trPr>
        <w:tc>
          <w:tcPr>
            <w:tcW w:w="6938" w:type="dxa"/>
            <w:tcBorders>
              <w:top w:val="nil"/>
              <w:left w:val="single" w:sz="8" w:space="0" w:color="auto"/>
              <w:bottom w:val="nil"/>
              <w:right w:val="nil"/>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c>
          <w:tcPr>
            <w:tcW w:w="1809" w:type="dxa"/>
            <w:tcBorders>
              <w:top w:val="nil"/>
              <w:left w:val="nil"/>
              <w:bottom w:val="nil"/>
              <w:right w:val="single" w:sz="8" w:space="0" w:color="auto"/>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c>
          <w:tcPr>
            <w:tcW w:w="2031" w:type="dxa"/>
            <w:tcBorders>
              <w:top w:val="nil"/>
              <w:left w:val="nil"/>
              <w:bottom w:val="nil"/>
              <w:right w:val="single" w:sz="8" w:space="0" w:color="auto"/>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rsidTr="00FB25B0">
        <w:trPr>
          <w:trHeight w:val="325"/>
          <w:jc w:val="center"/>
        </w:trPr>
        <w:tc>
          <w:tcPr>
            <w:tcW w:w="6938" w:type="dxa"/>
            <w:tcBorders>
              <w:top w:val="nil"/>
              <w:left w:val="single" w:sz="8" w:space="0" w:color="auto"/>
              <w:bottom w:val="single" w:sz="8" w:space="0" w:color="auto"/>
              <w:right w:val="nil"/>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c>
          <w:tcPr>
            <w:tcW w:w="1809" w:type="dxa"/>
            <w:tcBorders>
              <w:top w:val="nil"/>
              <w:left w:val="nil"/>
              <w:bottom w:val="single" w:sz="8" w:space="0" w:color="auto"/>
              <w:right w:val="single" w:sz="8" w:space="0" w:color="auto"/>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c>
          <w:tcPr>
            <w:tcW w:w="2031" w:type="dxa"/>
            <w:tcBorders>
              <w:top w:val="nil"/>
              <w:left w:val="nil"/>
              <w:bottom w:val="single" w:sz="8" w:space="0" w:color="auto"/>
              <w:right w:val="single" w:sz="8" w:space="0" w:color="auto"/>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rsidTr="00FB25B0">
        <w:trPr>
          <w:trHeight w:val="385"/>
          <w:jc w:val="center"/>
        </w:trPr>
        <w:tc>
          <w:tcPr>
            <w:tcW w:w="8747"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tcPr>
          <w:p w:rsidR="0078070D" w:rsidRPr="00FA3A0A" w:rsidRDefault="0078070D" w:rsidP="00A931BF">
            <w:pPr>
              <w:widowControl w:val="0"/>
              <w:jc w:val="both"/>
              <w:rPr>
                <w:rFonts w:ascii="Arial Narrow" w:hAnsi="Arial Narrow"/>
                <w:b/>
                <w:bCs/>
                <w:sz w:val="22"/>
                <w:szCs w:val="22"/>
              </w:rPr>
            </w:pPr>
            <w:r w:rsidRPr="00FA3A0A">
              <w:rPr>
                <w:rFonts w:ascii="Arial Narrow" w:hAnsi="Arial Narrow"/>
                <w:b/>
                <w:bCs/>
                <w:sz w:val="22"/>
                <w:szCs w:val="22"/>
              </w:rPr>
              <w:t xml:space="preserve">RECARGOS </w:t>
            </w:r>
          </w:p>
        </w:tc>
        <w:tc>
          <w:tcPr>
            <w:tcW w:w="2031" w:type="dxa"/>
            <w:tcBorders>
              <w:top w:val="nil"/>
              <w:left w:val="nil"/>
              <w:bottom w:val="single" w:sz="8" w:space="0" w:color="auto"/>
              <w:right w:val="single" w:sz="8" w:space="0" w:color="auto"/>
            </w:tcBorders>
            <w:shd w:val="clear" w:color="auto" w:fill="auto"/>
            <w:noWrap/>
            <w:vAlign w:val="bottom"/>
          </w:tcPr>
          <w:p w:rsidR="0078070D" w:rsidRPr="00FA3A0A" w:rsidRDefault="0078070D" w:rsidP="00A931BF">
            <w:pPr>
              <w:widowControl w:val="0"/>
              <w:jc w:val="center"/>
              <w:rPr>
                <w:rFonts w:ascii="Arial Narrow" w:hAnsi="Arial Narrow"/>
                <w:b/>
                <w:bCs/>
                <w:sz w:val="22"/>
                <w:szCs w:val="22"/>
              </w:rPr>
            </w:pPr>
            <w:r w:rsidRPr="00FA3A0A">
              <w:rPr>
                <w:rFonts w:ascii="Arial Narrow" w:hAnsi="Arial Narrow"/>
                <w:b/>
                <w:bCs/>
                <w:sz w:val="22"/>
                <w:szCs w:val="22"/>
              </w:rPr>
              <w:t>MONTO</w:t>
            </w:r>
          </w:p>
        </w:tc>
      </w:tr>
      <w:tr w:rsidR="00FA3A0A" w:rsidRPr="00FA3A0A" w:rsidTr="00FB25B0">
        <w:trPr>
          <w:trHeight w:val="325"/>
          <w:jc w:val="center"/>
        </w:trPr>
        <w:tc>
          <w:tcPr>
            <w:tcW w:w="6938" w:type="dxa"/>
            <w:tcBorders>
              <w:top w:val="nil"/>
              <w:left w:val="single" w:sz="8" w:space="0" w:color="auto"/>
              <w:bottom w:val="nil"/>
              <w:right w:val="nil"/>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c>
          <w:tcPr>
            <w:tcW w:w="1809" w:type="dxa"/>
            <w:tcBorders>
              <w:top w:val="nil"/>
              <w:left w:val="nil"/>
              <w:bottom w:val="nil"/>
              <w:right w:val="single" w:sz="8" w:space="0" w:color="auto"/>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c>
          <w:tcPr>
            <w:tcW w:w="2031" w:type="dxa"/>
            <w:tcBorders>
              <w:top w:val="nil"/>
              <w:left w:val="nil"/>
              <w:bottom w:val="nil"/>
              <w:right w:val="single" w:sz="8" w:space="0" w:color="auto"/>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rsidTr="00FB25B0">
        <w:trPr>
          <w:trHeight w:val="251"/>
          <w:jc w:val="center"/>
        </w:trPr>
        <w:tc>
          <w:tcPr>
            <w:tcW w:w="6938" w:type="dxa"/>
            <w:tcBorders>
              <w:top w:val="nil"/>
              <w:left w:val="single" w:sz="8" w:space="0" w:color="auto"/>
              <w:bottom w:val="nil"/>
              <w:right w:val="nil"/>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c>
          <w:tcPr>
            <w:tcW w:w="1809" w:type="dxa"/>
            <w:tcBorders>
              <w:top w:val="nil"/>
              <w:left w:val="nil"/>
              <w:bottom w:val="nil"/>
              <w:right w:val="single" w:sz="8" w:space="0" w:color="auto"/>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c>
          <w:tcPr>
            <w:tcW w:w="2031" w:type="dxa"/>
            <w:tcBorders>
              <w:top w:val="nil"/>
              <w:left w:val="nil"/>
              <w:bottom w:val="nil"/>
              <w:right w:val="single" w:sz="8" w:space="0" w:color="auto"/>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rsidTr="00963847">
        <w:trPr>
          <w:trHeight w:val="562"/>
          <w:jc w:val="center"/>
        </w:trPr>
        <w:tc>
          <w:tcPr>
            <w:tcW w:w="6938" w:type="dxa"/>
            <w:tcBorders>
              <w:top w:val="nil"/>
              <w:left w:val="single" w:sz="8" w:space="0" w:color="auto"/>
              <w:right w:val="nil"/>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c>
          <w:tcPr>
            <w:tcW w:w="1809" w:type="dxa"/>
            <w:tcBorders>
              <w:top w:val="nil"/>
              <w:left w:val="nil"/>
              <w:right w:val="single" w:sz="8" w:space="0" w:color="auto"/>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c>
          <w:tcPr>
            <w:tcW w:w="2031" w:type="dxa"/>
            <w:tcBorders>
              <w:top w:val="nil"/>
              <w:left w:val="nil"/>
              <w:right w:val="single" w:sz="8" w:space="0" w:color="auto"/>
            </w:tcBorders>
            <w:shd w:val="clear" w:color="auto" w:fill="auto"/>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rsidTr="00963847">
        <w:trPr>
          <w:trHeight w:val="295"/>
          <w:jc w:val="center"/>
        </w:trPr>
        <w:tc>
          <w:tcPr>
            <w:tcW w:w="6938" w:type="dxa"/>
            <w:tcBorders>
              <w:top w:val="nil"/>
              <w:left w:val="single" w:sz="8" w:space="0" w:color="auto"/>
              <w:bottom w:val="single" w:sz="4" w:space="0" w:color="auto"/>
              <w:right w:val="nil"/>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c>
          <w:tcPr>
            <w:tcW w:w="1809" w:type="dxa"/>
            <w:tcBorders>
              <w:top w:val="nil"/>
              <w:left w:val="nil"/>
              <w:bottom w:val="single" w:sz="4" w:space="0" w:color="auto"/>
              <w:right w:val="single" w:sz="8" w:space="0" w:color="auto"/>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c>
          <w:tcPr>
            <w:tcW w:w="2031" w:type="dxa"/>
            <w:tcBorders>
              <w:top w:val="nil"/>
              <w:left w:val="nil"/>
              <w:bottom w:val="single" w:sz="4" w:space="0" w:color="auto"/>
              <w:right w:val="single" w:sz="8" w:space="0" w:color="auto"/>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rsidTr="00963847">
        <w:trPr>
          <w:trHeight w:val="295"/>
          <w:jc w:val="center"/>
        </w:trPr>
        <w:tc>
          <w:tcPr>
            <w:tcW w:w="6938" w:type="dxa"/>
            <w:tcBorders>
              <w:top w:val="single" w:sz="4" w:space="0" w:color="auto"/>
              <w:right w:val="nil"/>
            </w:tcBorders>
            <w:shd w:val="clear" w:color="auto" w:fill="auto"/>
            <w:noWrap/>
            <w:vAlign w:val="bottom"/>
          </w:tcPr>
          <w:p w:rsidR="0078070D" w:rsidRPr="00FA3A0A" w:rsidRDefault="0078070D" w:rsidP="00A931BF">
            <w:pPr>
              <w:widowControl w:val="0"/>
              <w:jc w:val="both"/>
              <w:rPr>
                <w:rFonts w:ascii="Arial Narrow" w:hAnsi="Arial Narrow"/>
                <w:sz w:val="22"/>
                <w:szCs w:val="22"/>
              </w:rPr>
            </w:pPr>
          </w:p>
        </w:tc>
        <w:tc>
          <w:tcPr>
            <w:tcW w:w="1809" w:type="dxa"/>
            <w:tcBorders>
              <w:top w:val="single" w:sz="4" w:space="0" w:color="auto"/>
              <w:left w:val="nil"/>
              <w:right w:val="nil"/>
            </w:tcBorders>
            <w:shd w:val="clear" w:color="auto" w:fill="auto"/>
            <w:noWrap/>
            <w:vAlign w:val="bottom"/>
          </w:tcPr>
          <w:p w:rsidR="0078070D" w:rsidRPr="00FA3A0A" w:rsidRDefault="0078070D" w:rsidP="00A931BF">
            <w:pPr>
              <w:widowControl w:val="0"/>
              <w:jc w:val="both"/>
              <w:rPr>
                <w:rFonts w:ascii="Arial Narrow" w:hAnsi="Arial Narrow"/>
                <w:sz w:val="22"/>
                <w:szCs w:val="22"/>
              </w:rPr>
            </w:pPr>
          </w:p>
        </w:tc>
        <w:tc>
          <w:tcPr>
            <w:tcW w:w="2031" w:type="dxa"/>
            <w:tcBorders>
              <w:top w:val="single" w:sz="4" w:space="0" w:color="auto"/>
              <w:left w:val="nil"/>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rsidTr="00CC614F">
        <w:trPr>
          <w:trHeight w:val="63"/>
          <w:jc w:val="center"/>
        </w:trPr>
        <w:tc>
          <w:tcPr>
            <w:tcW w:w="10778" w:type="dxa"/>
            <w:gridSpan w:val="3"/>
            <w:tcBorders>
              <w:top w:val="nil"/>
              <w:bottom w:val="nil"/>
            </w:tcBorders>
            <w:shd w:val="clear" w:color="auto" w:fill="auto"/>
            <w:noWrap/>
            <w:vAlign w:val="bottom"/>
          </w:tcPr>
          <w:p w:rsidR="0078070D" w:rsidRPr="00FA3A0A" w:rsidRDefault="0078070D" w:rsidP="00A931BF">
            <w:pPr>
              <w:widowControl w:val="0"/>
              <w:jc w:val="both"/>
              <w:rPr>
                <w:rFonts w:ascii="Arial Narrow" w:hAnsi="Arial Narrow"/>
                <w:b/>
                <w:bCs/>
                <w:sz w:val="22"/>
                <w:szCs w:val="22"/>
              </w:rPr>
            </w:pPr>
            <w:r w:rsidRPr="00FA3A0A">
              <w:rPr>
                <w:rFonts w:ascii="Arial Narrow" w:hAnsi="Arial Narrow"/>
                <w:b/>
                <w:bCs/>
                <w:sz w:val="22"/>
                <w:szCs w:val="22"/>
              </w:rPr>
              <w:t>TASAS DE INTER</w:t>
            </w:r>
            <w:r w:rsidR="008A04E7" w:rsidRPr="00FA3A0A">
              <w:rPr>
                <w:rFonts w:ascii="Arial Narrow" w:hAnsi="Arial Narrow"/>
                <w:b/>
                <w:bCs/>
                <w:sz w:val="22"/>
                <w:szCs w:val="22"/>
              </w:rPr>
              <w:t>É</w:t>
            </w:r>
            <w:r w:rsidRPr="00FA3A0A">
              <w:rPr>
                <w:rFonts w:ascii="Arial Narrow" w:hAnsi="Arial Narrow"/>
                <w:b/>
                <w:bCs/>
                <w:sz w:val="22"/>
                <w:szCs w:val="22"/>
              </w:rPr>
              <w:t>S POR OPERACIONES PASIVAS</w:t>
            </w:r>
          </w:p>
        </w:tc>
      </w:tr>
      <w:tr w:rsidR="00FA3A0A" w:rsidRPr="00FA3A0A" w:rsidTr="00CC614F">
        <w:trPr>
          <w:trHeight w:val="246"/>
          <w:jc w:val="center"/>
        </w:trPr>
        <w:tc>
          <w:tcPr>
            <w:tcW w:w="874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rsidR="0078070D" w:rsidRPr="00FA3A0A" w:rsidRDefault="0078070D" w:rsidP="00A931BF">
            <w:pPr>
              <w:widowControl w:val="0"/>
              <w:jc w:val="both"/>
              <w:rPr>
                <w:rFonts w:ascii="Arial Narrow" w:hAnsi="Arial Narrow"/>
                <w:b/>
                <w:bCs/>
                <w:sz w:val="22"/>
                <w:szCs w:val="22"/>
              </w:rPr>
            </w:pPr>
            <w:r w:rsidRPr="00FA3A0A">
              <w:rPr>
                <w:rFonts w:ascii="Arial Narrow" w:hAnsi="Arial Narrow"/>
                <w:b/>
                <w:bCs/>
                <w:sz w:val="22"/>
                <w:szCs w:val="22"/>
              </w:rPr>
              <w:t>PRODUCTOS</w:t>
            </w:r>
          </w:p>
        </w:tc>
        <w:tc>
          <w:tcPr>
            <w:tcW w:w="2031" w:type="dxa"/>
            <w:tcBorders>
              <w:top w:val="single" w:sz="8" w:space="0" w:color="auto"/>
              <w:left w:val="nil"/>
              <w:bottom w:val="single" w:sz="8" w:space="0" w:color="auto"/>
              <w:right w:val="single" w:sz="8" w:space="0" w:color="auto"/>
            </w:tcBorders>
            <w:shd w:val="clear" w:color="auto" w:fill="auto"/>
            <w:vAlign w:val="bottom"/>
          </w:tcPr>
          <w:p w:rsidR="0078070D" w:rsidRPr="00FA3A0A" w:rsidRDefault="0078070D" w:rsidP="00A931BF">
            <w:pPr>
              <w:widowControl w:val="0"/>
              <w:jc w:val="both"/>
              <w:rPr>
                <w:rFonts w:ascii="Arial Narrow" w:hAnsi="Arial Narrow"/>
                <w:b/>
                <w:bCs/>
                <w:sz w:val="22"/>
                <w:szCs w:val="22"/>
              </w:rPr>
            </w:pPr>
            <w:r w:rsidRPr="00FA3A0A">
              <w:rPr>
                <w:rFonts w:ascii="Arial Narrow" w:hAnsi="Arial Narrow"/>
                <w:b/>
                <w:bCs/>
                <w:sz w:val="22"/>
                <w:szCs w:val="22"/>
              </w:rPr>
              <w:t>Tasa de interés anual (%)</w:t>
            </w:r>
          </w:p>
        </w:tc>
      </w:tr>
      <w:tr w:rsidR="00FA3A0A" w:rsidRPr="00FA3A0A" w:rsidTr="00FB25B0">
        <w:trPr>
          <w:trHeight w:val="251"/>
          <w:jc w:val="center"/>
        </w:trPr>
        <w:tc>
          <w:tcPr>
            <w:tcW w:w="6938" w:type="dxa"/>
            <w:tcBorders>
              <w:top w:val="nil"/>
              <w:left w:val="single" w:sz="8" w:space="0" w:color="auto"/>
              <w:bottom w:val="nil"/>
              <w:right w:val="nil"/>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c>
          <w:tcPr>
            <w:tcW w:w="1809" w:type="dxa"/>
            <w:tcBorders>
              <w:top w:val="nil"/>
              <w:left w:val="nil"/>
              <w:bottom w:val="nil"/>
              <w:right w:val="nil"/>
            </w:tcBorders>
            <w:shd w:val="clear" w:color="auto" w:fill="auto"/>
            <w:noWrap/>
            <w:vAlign w:val="bottom"/>
          </w:tcPr>
          <w:p w:rsidR="0078070D" w:rsidRPr="00FA3A0A" w:rsidRDefault="0078070D" w:rsidP="00A931BF">
            <w:pPr>
              <w:widowControl w:val="0"/>
              <w:jc w:val="both"/>
              <w:rPr>
                <w:rFonts w:ascii="Arial Narrow" w:hAnsi="Arial Narrow"/>
                <w:sz w:val="22"/>
                <w:szCs w:val="22"/>
              </w:rPr>
            </w:pPr>
          </w:p>
        </w:tc>
        <w:tc>
          <w:tcPr>
            <w:tcW w:w="2031" w:type="dxa"/>
            <w:tcBorders>
              <w:top w:val="nil"/>
              <w:left w:val="single" w:sz="8" w:space="0" w:color="auto"/>
              <w:bottom w:val="nil"/>
              <w:right w:val="single" w:sz="8" w:space="0" w:color="auto"/>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rsidTr="00FB25B0">
        <w:trPr>
          <w:trHeight w:val="251"/>
          <w:jc w:val="center"/>
        </w:trPr>
        <w:tc>
          <w:tcPr>
            <w:tcW w:w="6938" w:type="dxa"/>
            <w:tcBorders>
              <w:top w:val="nil"/>
              <w:left w:val="single" w:sz="8" w:space="0" w:color="auto"/>
              <w:bottom w:val="nil"/>
              <w:right w:val="nil"/>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c>
          <w:tcPr>
            <w:tcW w:w="1809" w:type="dxa"/>
            <w:tcBorders>
              <w:top w:val="nil"/>
              <w:left w:val="nil"/>
              <w:bottom w:val="nil"/>
              <w:right w:val="nil"/>
            </w:tcBorders>
            <w:shd w:val="clear" w:color="auto" w:fill="auto"/>
            <w:noWrap/>
            <w:vAlign w:val="bottom"/>
          </w:tcPr>
          <w:p w:rsidR="0078070D" w:rsidRPr="00FA3A0A" w:rsidRDefault="0078070D" w:rsidP="00A931BF">
            <w:pPr>
              <w:widowControl w:val="0"/>
              <w:jc w:val="both"/>
              <w:rPr>
                <w:rFonts w:ascii="Arial Narrow" w:hAnsi="Arial Narrow"/>
                <w:sz w:val="22"/>
                <w:szCs w:val="22"/>
              </w:rPr>
            </w:pPr>
          </w:p>
        </w:tc>
        <w:tc>
          <w:tcPr>
            <w:tcW w:w="2031" w:type="dxa"/>
            <w:tcBorders>
              <w:top w:val="nil"/>
              <w:left w:val="single" w:sz="8" w:space="0" w:color="auto"/>
              <w:bottom w:val="nil"/>
              <w:right w:val="single" w:sz="8" w:space="0" w:color="auto"/>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rsidTr="00FB25B0">
        <w:trPr>
          <w:trHeight w:val="251"/>
          <w:jc w:val="center"/>
        </w:trPr>
        <w:tc>
          <w:tcPr>
            <w:tcW w:w="6938" w:type="dxa"/>
            <w:tcBorders>
              <w:top w:val="nil"/>
              <w:left w:val="single" w:sz="8" w:space="0" w:color="auto"/>
              <w:bottom w:val="nil"/>
              <w:right w:val="nil"/>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c>
          <w:tcPr>
            <w:tcW w:w="1809" w:type="dxa"/>
            <w:tcBorders>
              <w:top w:val="nil"/>
              <w:left w:val="nil"/>
              <w:bottom w:val="nil"/>
              <w:right w:val="nil"/>
            </w:tcBorders>
            <w:shd w:val="clear" w:color="auto" w:fill="auto"/>
            <w:noWrap/>
            <w:vAlign w:val="bottom"/>
          </w:tcPr>
          <w:p w:rsidR="0078070D" w:rsidRPr="00FA3A0A" w:rsidRDefault="0078070D" w:rsidP="00A931BF">
            <w:pPr>
              <w:widowControl w:val="0"/>
              <w:jc w:val="both"/>
              <w:rPr>
                <w:rFonts w:ascii="Arial Narrow" w:hAnsi="Arial Narrow"/>
                <w:sz w:val="22"/>
                <w:szCs w:val="22"/>
              </w:rPr>
            </w:pPr>
          </w:p>
        </w:tc>
        <w:tc>
          <w:tcPr>
            <w:tcW w:w="2031" w:type="dxa"/>
            <w:tcBorders>
              <w:top w:val="nil"/>
              <w:left w:val="single" w:sz="8" w:space="0" w:color="auto"/>
              <w:bottom w:val="nil"/>
              <w:right w:val="single" w:sz="8" w:space="0" w:color="auto"/>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rsidTr="00FB25B0">
        <w:trPr>
          <w:trHeight w:val="266"/>
          <w:jc w:val="center"/>
        </w:trPr>
        <w:tc>
          <w:tcPr>
            <w:tcW w:w="6938" w:type="dxa"/>
            <w:tcBorders>
              <w:top w:val="nil"/>
              <w:left w:val="single" w:sz="8" w:space="0" w:color="auto"/>
              <w:bottom w:val="single" w:sz="8" w:space="0" w:color="auto"/>
              <w:right w:val="nil"/>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c>
          <w:tcPr>
            <w:tcW w:w="1809" w:type="dxa"/>
            <w:tcBorders>
              <w:top w:val="nil"/>
              <w:left w:val="nil"/>
              <w:bottom w:val="single" w:sz="8" w:space="0" w:color="auto"/>
              <w:right w:val="nil"/>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c>
          <w:tcPr>
            <w:tcW w:w="2031" w:type="dxa"/>
            <w:tcBorders>
              <w:top w:val="nil"/>
              <w:left w:val="single" w:sz="8" w:space="0" w:color="auto"/>
              <w:bottom w:val="single" w:sz="8" w:space="0" w:color="auto"/>
              <w:right w:val="single" w:sz="8" w:space="0" w:color="auto"/>
            </w:tcBorders>
            <w:shd w:val="clear" w:color="auto" w:fill="auto"/>
            <w:noWrap/>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 </w:t>
            </w:r>
          </w:p>
        </w:tc>
      </w:tr>
      <w:tr w:rsidR="00FA3A0A" w:rsidRPr="00FA3A0A" w:rsidTr="00FB25B0">
        <w:trPr>
          <w:trHeight w:val="562"/>
          <w:jc w:val="center"/>
        </w:trPr>
        <w:tc>
          <w:tcPr>
            <w:tcW w:w="10778" w:type="dxa"/>
            <w:gridSpan w:val="3"/>
            <w:tcBorders>
              <w:top w:val="nil"/>
              <w:left w:val="nil"/>
              <w:bottom w:val="nil"/>
              <w:right w:val="nil"/>
            </w:tcBorders>
            <w:shd w:val="clear" w:color="auto" w:fill="auto"/>
            <w:vAlign w:val="bottom"/>
          </w:tcPr>
          <w:p w:rsidR="0078070D" w:rsidRPr="00FA3A0A" w:rsidRDefault="0078070D" w:rsidP="00A931BF">
            <w:pPr>
              <w:widowControl w:val="0"/>
              <w:jc w:val="both"/>
              <w:rPr>
                <w:rFonts w:ascii="Arial Narrow" w:hAnsi="Arial Narrow"/>
                <w:sz w:val="22"/>
                <w:szCs w:val="22"/>
              </w:rPr>
            </w:pPr>
            <w:r w:rsidRPr="00FA3A0A">
              <w:rPr>
                <w:rFonts w:ascii="Arial Narrow" w:hAnsi="Arial Narrow"/>
                <w:sz w:val="22"/>
                <w:szCs w:val="22"/>
              </w:rPr>
              <w:t>Nota: Los depósitos antes descritos son contentivos de las Normas aprobadas por el Banco Central de Reserva de El Salvador, en lo concerniente a plazos, transferencia y negociabilidad.</w:t>
            </w:r>
          </w:p>
        </w:tc>
      </w:tr>
    </w:tbl>
    <w:p w:rsidR="00963847" w:rsidRDefault="00963847" w:rsidP="00A931BF">
      <w:pPr>
        <w:widowControl w:val="0"/>
        <w:jc w:val="right"/>
        <w:rPr>
          <w:rFonts w:ascii="Arial Narrow" w:hAnsi="Arial Narrow"/>
          <w:b/>
          <w:bCs/>
          <w:sz w:val="22"/>
          <w:szCs w:val="22"/>
        </w:rPr>
      </w:pPr>
    </w:p>
    <w:p w:rsidR="00DE731B" w:rsidRPr="00FA3A0A" w:rsidRDefault="00DE731B" w:rsidP="00A931BF">
      <w:pPr>
        <w:widowControl w:val="0"/>
        <w:jc w:val="right"/>
        <w:rPr>
          <w:rFonts w:ascii="Arial Narrow" w:hAnsi="Arial Narrow"/>
          <w:b/>
          <w:bCs/>
          <w:sz w:val="22"/>
          <w:szCs w:val="22"/>
        </w:rPr>
      </w:pPr>
      <w:r w:rsidRPr="00FA3A0A">
        <w:rPr>
          <w:rFonts w:ascii="Arial Narrow" w:hAnsi="Arial Narrow"/>
          <w:b/>
          <w:bCs/>
          <w:sz w:val="22"/>
          <w:szCs w:val="22"/>
        </w:rPr>
        <w:t xml:space="preserve">Anexo No. </w:t>
      </w:r>
      <w:r w:rsidR="007D21BA" w:rsidRPr="00FA3A0A">
        <w:rPr>
          <w:rFonts w:ascii="Arial Narrow" w:hAnsi="Arial Narrow"/>
          <w:b/>
          <w:bCs/>
          <w:sz w:val="22"/>
          <w:szCs w:val="22"/>
        </w:rPr>
        <w:t>6</w:t>
      </w:r>
      <w:r w:rsidR="00CA7F72">
        <w:rPr>
          <w:rFonts w:ascii="Arial Narrow" w:hAnsi="Arial Narrow"/>
          <w:b/>
          <w:bCs/>
          <w:sz w:val="22"/>
          <w:szCs w:val="22"/>
        </w:rPr>
        <w:t xml:space="preserve"> </w:t>
      </w:r>
      <w:r w:rsidR="00CA7F72" w:rsidRPr="00CA7F72">
        <w:rPr>
          <w:rFonts w:ascii="Arial Narrow" w:hAnsi="Arial Narrow"/>
          <w:b/>
          <w:bCs/>
          <w:sz w:val="22"/>
          <w:szCs w:val="22"/>
        </w:rPr>
        <w:t>(1)</w:t>
      </w:r>
    </w:p>
    <w:p w:rsidR="00872A68" w:rsidRPr="006204B6" w:rsidRDefault="00872A68" w:rsidP="00A931BF">
      <w:pPr>
        <w:pStyle w:val="Textoindependiente3"/>
        <w:widowControl w:val="0"/>
        <w:jc w:val="center"/>
        <w:rPr>
          <w:rFonts w:ascii="Arial Narrow" w:hAnsi="Arial Narrow"/>
          <w:b w:val="0"/>
          <w:bCs/>
          <w:sz w:val="22"/>
          <w:szCs w:val="22"/>
        </w:rPr>
      </w:pPr>
      <w:r w:rsidRPr="006204B6">
        <w:rPr>
          <w:rFonts w:ascii="Arial Narrow" w:hAnsi="Arial Narrow"/>
          <w:bCs/>
          <w:sz w:val="22"/>
          <w:szCs w:val="22"/>
        </w:rPr>
        <w:t>CONTROL DE RECLAMOS O DENUNCIAS</w:t>
      </w:r>
      <w:r>
        <w:rPr>
          <w:rFonts w:ascii="Arial Narrow" w:hAnsi="Arial Narrow"/>
          <w:bCs/>
          <w:sz w:val="22"/>
          <w:szCs w:val="22"/>
        </w:rPr>
        <w:t xml:space="preserve"> </w:t>
      </w:r>
    </w:p>
    <w:p w:rsidR="00872A68" w:rsidRPr="005F225C" w:rsidRDefault="00872A68" w:rsidP="00A931BF">
      <w:pPr>
        <w:widowControl w:val="0"/>
        <w:autoSpaceDE w:val="0"/>
        <w:autoSpaceDN w:val="0"/>
        <w:adjustRightInd w:val="0"/>
        <w:jc w:val="both"/>
        <w:rPr>
          <w:rFonts w:ascii="Arial Narrow" w:hAnsi="Arial Narrow"/>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21"/>
        <w:gridCol w:w="3827"/>
        <w:gridCol w:w="4246"/>
      </w:tblGrid>
      <w:tr w:rsidR="007E738C" w:rsidRPr="00965562" w:rsidTr="00BD1280">
        <w:trPr>
          <w:trHeight w:val="314"/>
          <w:tblHeader/>
          <w:jc w:val="center"/>
        </w:trPr>
        <w:tc>
          <w:tcPr>
            <w:tcW w:w="421" w:type="dxa"/>
            <w:shd w:val="clear" w:color="auto" w:fill="auto"/>
            <w:noWrap/>
            <w:vAlign w:val="center"/>
            <w:hideMark/>
          </w:tcPr>
          <w:p w:rsidR="007E738C" w:rsidRPr="00965562" w:rsidRDefault="007E738C" w:rsidP="00A931BF">
            <w:pPr>
              <w:widowControl w:val="0"/>
              <w:rPr>
                <w:rFonts w:ascii="Arial Narrow" w:hAnsi="Arial Narrow" w:cs="Arial"/>
                <w:b/>
                <w:sz w:val="22"/>
                <w:szCs w:val="22"/>
                <w:lang w:val="es-MX"/>
              </w:rPr>
            </w:pPr>
            <w:r w:rsidRPr="00965562">
              <w:rPr>
                <w:rFonts w:ascii="Arial Narrow" w:hAnsi="Arial Narrow" w:cs="Arial"/>
                <w:b/>
                <w:sz w:val="22"/>
                <w:szCs w:val="22"/>
                <w:lang w:val="es-MX"/>
              </w:rPr>
              <w:t>N°</w:t>
            </w:r>
          </w:p>
        </w:tc>
        <w:tc>
          <w:tcPr>
            <w:tcW w:w="3827" w:type="dxa"/>
            <w:shd w:val="clear" w:color="auto" w:fill="auto"/>
            <w:noWrap/>
            <w:vAlign w:val="center"/>
            <w:hideMark/>
          </w:tcPr>
          <w:p w:rsidR="007E738C" w:rsidRPr="00965562" w:rsidRDefault="007E738C" w:rsidP="00A931BF">
            <w:pPr>
              <w:widowControl w:val="0"/>
              <w:rPr>
                <w:rFonts w:ascii="Arial Narrow" w:hAnsi="Arial Narrow" w:cs="Arial"/>
                <w:b/>
                <w:sz w:val="22"/>
                <w:szCs w:val="22"/>
                <w:u w:val="single"/>
                <w:lang w:val="es-MX"/>
              </w:rPr>
            </w:pPr>
            <w:r w:rsidRPr="00965562">
              <w:rPr>
                <w:rFonts w:ascii="Arial Narrow" w:hAnsi="Arial Narrow" w:cs="Arial"/>
                <w:b/>
                <w:sz w:val="22"/>
                <w:szCs w:val="22"/>
                <w:lang w:val="es-MX"/>
              </w:rPr>
              <w:t>Requerimiento</w:t>
            </w:r>
          </w:p>
        </w:tc>
        <w:tc>
          <w:tcPr>
            <w:tcW w:w="4246" w:type="dxa"/>
            <w:vAlign w:val="center"/>
          </w:tcPr>
          <w:p w:rsidR="007E738C" w:rsidRPr="00965562" w:rsidRDefault="007E738C" w:rsidP="00A931BF">
            <w:pPr>
              <w:widowControl w:val="0"/>
              <w:rPr>
                <w:rFonts w:ascii="Arial Narrow" w:hAnsi="Arial Narrow" w:cs="Arial"/>
                <w:b/>
                <w:sz w:val="22"/>
                <w:szCs w:val="22"/>
                <w:u w:val="single"/>
                <w:lang w:val="es-MX"/>
              </w:rPr>
            </w:pPr>
            <w:r w:rsidRPr="00965562">
              <w:rPr>
                <w:rFonts w:ascii="Arial Narrow" w:hAnsi="Arial Narrow" w:cs="Arial"/>
                <w:b/>
                <w:sz w:val="22"/>
                <w:szCs w:val="22"/>
                <w:lang w:val="es-MX"/>
              </w:rPr>
              <w:t>Descripción</w:t>
            </w:r>
          </w:p>
        </w:tc>
      </w:tr>
      <w:tr w:rsidR="007E738C" w:rsidRPr="00965562" w:rsidTr="0067324C">
        <w:trPr>
          <w:trHeight w:val="314"/>
          <w:jc w:val="center"/>
        </w:trPr>
        <w:tc>
          <w:tcPr>
            <w:tcW w:w="421" w:type="dxa"/>
            <w:shd w:val="clear" w:color="auto" w:fill="auto"/>
            <w:noWrap/>
            <w:vAlign w:val="center"/>
            <w:hideMark/>
          </w:tcPr>
          <w:p w:rsidR="007E738C" w:rsidRPr="00965562" w:rsidRDefault="007E738C" w:rsidP="00A931BF">
            <w:pPr>
              <w:widowControl w:val="0"/>
              <w:jc w:val="both"/>
              <w:rPr>
                <w:rFonts w:ascii="Arial Narrow" w:hAnsi="Arial Narrow" w:cs="Arial"/>
                <w:sz w:val="22"/>
                <w:szCs w:val="22"/>
                <w:lang w:val="es-SV" w:eastAsia="es-SV"/>
              </w:rPr>
            </w:pPr>
            <w:r w:rsidRPr="00965562">
              <w:rPr>
                <w:rFonts w:ascii="Arial Narrow" w:hAnsi="Arial Narrow" w:cs="Arial"/>
                <w:sz w:val="22"/>
                <w:szCs w:val="22"/>
                <w:lang w:val="es-SV" w:eastAsia="es-SV"/>
              </w:rPr>
              <w:t>1</w:t>
            </w:r>
          </w:p>
        </w:tc>
        <w:tc>
          <w:tcPr>
            <w:tcW w:w="3827" w:type="dxa"/>
            <w:shd w:val="clear" w:color="auto" w:fill="auto"/>
            <w:noWrap/>
            <w:vAlign w:val="center"/>
            <w:hideMark/>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Agencia que recibió el reclamo</w:t>
            </w:r>
          </w:p>
        </w:tc>
        <w:tc>
          <w:tcPr>
            <w:tcW w:w="4246" w:type="dxa"/>
            <w:vAlign w:val="center"/>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Nombre de la agencia, sucursal, oficina, unidad, o canal en el cual se recibió el reclamo la entidad</w:t>
            </w:r>
            <w:r w:rsidR="0067324C" w:rsidRPr="00965562">
              <w:rPr>
                <w:rFonts w:ascii="Arial Narrow" w:hAnsi="Arial Narrow" w:cs="Arial"/>
                <w:sz w:val="22"/>
                <w:szCs w:val="22"/>
                <w:lang w:val="es-SV" w:eastAsia="es-SV"/>
              </w:rPr>
              <w:t>.</w:t>
            </w:r>
          </w:p>
        </w:tc>
      </w:tr>
      <w:tr w:rsidR="007E738C" w:rsidRPr="00965562" w:rsidTr="0067324C">
        <w:trPr>
          <w:trHeight w:val="314"/>
          <w:jc w:val="center"/>
        </w:trPr>
        <w:tc>
          <w:tcPr>
            <w:tcW w:w="421" w:type="dxa"/>
            <w:shd w:val="clear" w:color="auto" w:fill="auto"/>
            <w:noWrap/>
            <w:vAlign w:val="center"/>
            <w:hideMark/>
          </w:tcPr>
          <w:p w:rsidR="007E738C" w:rsidRPr="00965562" w:rsidRDefault="007E738C" w:rsidP="00A931BF">
            <w:pPr>
              <w:widowControl w:val="0"/>
              <w:jc w:val="both"/>
              <w:rPr>
                <w:rFonts w:ascii="Arial Narrow" w:hAnsi="Arial Narrow" w:cs="Arial"/>
                <w:sz w:val="22"/>
                <w:szCs w:val="22"/>
                <w:lang w:val="es-SV" w:eastAsia="es-SV"/>
              </w:rPr>
            </w:pPr>
            <w:r w:rsidRPr="00965562">
              <w:rPr>
                <w:rFonts w:ascii="Arial Narrow" w:hAnsi="Arial Narrow" w:cs="Arial"/>
                <w:sz w:val="22"/>
                <w:szCs w:val="22"/>
                <w:lang w:val="es-SV" w:eastAsia="es-SV"/>
              </w:rPr>
              <w:t>2</w:t>
            </w:r>
          </w:p>
        </w:tc>
        <w:tc>
          <w:tcPr>
            <w:tcW w:w="3827" w:type="dxa"/>
            <w:shd w:val="clear" w:color="auto" w:fill="auto"/>
            <w:noWrap/>
            <w:vAlign w:val="center"/>
            <w:hideMark/>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Número de control</w:t>
            </w:r>
          </w:p>
        </w:tc>
        <w:tc>
          <w:tcPr>
            <w:tcW w:w="4246" w:type="dxa"/>
            <w:vAlign w:val="center"/>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Número de seguimiento o control asignado por la entidad para referenciar el reclamo</w:t>
            </w:r>
            <w:r w:rsidR="0067324C" w:rsidRPr="00965562">
              <w:rPr>
                <w:rFonts w:ascii="Arial Narrow" w:hAnsi="Arial Narrow" w:cs="Arial"/>
                <w:sz w:val="22"/>
                <w:szCs w:val="22"/>
                <w:lang w:val="es-SV" w:eastAsia="es-SV"/>
              </w:rPr>
              <w:t>.</w:t>
            </w:r>
          </w:p>
        </w:tc>
      </w:tr>
      <w:tr w:rsidR="007E738C" w:rsidRPr="00965562" w:rsidTr="0067324C">
        <w:trPr>
          <w:trHeight w:val="314"/>
          <w:jc w:val="center"/>
        </w:trPr>
        <w:tc>
          <w:tcPr>
            <w:tcW w:w="421" w:type="dxa"/>
            <w:shd w:val="clear" w:color="auto" w:fill="auto"/>
            <w:noWrap/>
            <w:vAlign w:val="center"/>
            <w:hideMark/>
          </w:tcPr>
          <w:p w:rsidR="007E738C" w:rsidRPr="00965562" w:rsidRDefault="007E738C" w:rsidP="00A931BF">
            <w:pPr>
              <w:widowControl w:val="0"/>
              <w:jc w:val="both"/>
              <w:rPr>
                <w:rFonts w:ascii="Arial Narrow" w:hAnsi="Arial Narrow" w:cs="Arial"/>
                <w:sz w:val="22"/>
                <w:szCs w:val="22"/>
                <w:lang w:eastAsia="es-SV"/>
              </w:rPr>
            </w:pPr>
            <w:r w:rsidRPr="00965562">
              <w:rPr>
                <w:rFonts w:ascii="Arial Narrow" w:hAnsi="Arial Narrow" w:cs="Arial"/>
                <w:sz w:val="22"/>
                <w:szCs w:val="22"/>
                <w:lang w:eastAsia="es-SV"/>
              </w:rPr>
              <w:t>3</w:t>
            </w:r>
          </w:p>
        </w:tc>
        <w:tc>
          <w:tcPr>
            <w:tcW w:w="3827" w:type="dxa"/>
            <w:shd w:val="clear" w:color="auto" w:fill="auto"/>
            <w:noWrap/>
            <w:vAlign w:val="center"/>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Fecha del reclamo</w:t>
            </w:r>
          </w:p>
        </w:tc>
        <w:tc>
          <w:tcPr>
            <w:tcW w:w="4246" w:type="dxa"/>
            <w:vAlign w:val="center"/>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Fecha en la cual el cliente o usuario presentó su reclamo</w:t>
            </w:r>
            <w:r w:rsidR="0067324C" w:rsidRPr="00965562">
              <w:rPr>
                <w:rFonts w:ascii="Arial Narrow" w:hAnsi="Arial Narrow" w:cs="Arial"/>
                <w:sz w:val="22"/>
                <w:szCs w:val="22"/>
                <w:lang w:val="es-SV" w:eastAsia="es-SV"/>
              </w:rPr>
              <w:t>.</w:t>
            </w:r>
          </w:p>
        </w:tc>
      </w:tr>
      <w:tr w:rsidR="007E738C" w:rsidRPr="00965562" w:rsidTr="0067324C">
        <w:trPr>
          <w:trHeight w:val="314"/>
          <w:jc w:val="center"/>
        </w:trPr>
        <w:tc>
          <w:tcPr>
            <w:tcW w:w="421" w:type="dxa"/>
            <w:shd w:val="clear" w:color="auto" w:fill="auto"/>
            <w:noWrap/>
            <w:vAlign w:val="center"/>
          </w:tcPr>
          <w:p w:rsidR="007E738C" w:rsidRPr="00965562" w:rsidRDefault="007E738C" w:rsidP="00A931BF">
            <w:pPr>
              <w:widowControl w:val="0"/>
              <w:jc w:val="both"/>
              <w:rPr>
                <w:rFonts w:ascii="Arial Narrow" w:hAnsi="Arial Narrow" w:cs="Arial"/>
                <w:sz w:val="22"/>
                <w:szCs w:val="22"/>
                <w:lang w:eastAsia="es-SV"/>
              </w:rPr>
            </w:pPr>
            <w:r w:rsidRPr="00965562">
              <w:rPr>
                <w:rFonts w:ascii="Arial Narrow" w:hAnsi="Arial Narrow" w:cs="Arial"/>
                <w:sz w:val="22"/>
                <w:szCs w:val="22"/>
                <w:lang w:eastAsia="es-SV"/>
              </w:rPr>
              <w:t>4</w:t>
            </w:r>
          </w:p>
        </w:tc>
        <w:tc>
          <w:tcPr>
            <w:tcW w:w="3827" w:type="dxa"/>
            <w:shd w:val="clear" w:color="auto" w:fill="auto"/>
            <w:noWrap/>
            <w:vAlign w:val="center"/>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Nombre del usuario o cliente</w:t>
            </w:r>
          </w:p>
        </w:tc>
        <w:tc>
          <w:tcPr>
            <w:tcW w:w="4246" w:type="dxa"/>
            <w:vAlign w:val="center"/>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Nombre del usuario o cliente que presenta el reclam</w:t>
            </w:r>
            <w:r w:rsidR="0067324C" w:rsidRPr="00965562">
              <w:rPr>
                <w:rFonts w:ascii="Arial Narrow" w:hAnsi="Arial Narrow" w:cs="Arial"/>
                <w:sz w:val="22"/>
                <w:szCs w:val="22"/>
                <w:lang w:val="es-SV" w:eastAsia="es-SV"/>
              </w:rPr>
              <w:t>o.</w:t>
            </w:r>
          </w:p>
        </w:tc>
      </w:tr>
      <w:tr w:rsidR="007E738C" w:rsidRPr="00965562" w:rsidTr="0067324C">
        <w:trPr>
          <w:trHeight w:val="314"/>
          <w:jc w:val="center"/>
        </w:trPr>
        <w:tc>
          <w:tcPr>
            <w:tcW w:w="421" w:type="dxa"/>
            <w:shd w:val="clear" w:color="auto" w:fill="auto"/>
            <w:noWrap/>
            <w:vAlign w:val="center"/>
          </w:tcPr>
          <w:p w:rsidR="007E738C" w:rsidRPr="00965562" w:rsidRDefault="007E738C" w:rsidP="00A931BF">
            <w:pPr>
              <w:widowControl w:val="0"/>
              <w:jc w:val="both"/>
              <w:rPr>
                <w:rFonts w:ascii="Arial Narrow" w:hAnsi="Arial Narrow" w:cs="Arial"/>
                <w:sz w:val="22"/>
                <w:szCs w:val="22"/>
                <w:lang w:eastAsia="es-SV"/>
              </w:rPr>
            </w:pPr>
            <w:r w:rsidRPr="00965562">
              <w:rPr>
                <w:rFonts w:ascii="Arial Narrow" w:hAnsi="Arial Narrow" w:cs="Arial"/>
                <w:sz w:val="22"/>
                <w:szCs w:val="22"/>
                <w:lang w:eastAsia="es-SV"/>
              </w:rPr>
              <w:t>5</w:t>
            </w:r>
          </w:p>
        </w:tc>
        <w:tc>
          <w:tcPr>
            <w:tcW w:w="3827" w:type="dxa"/>
            <w:shd w:val="clear" w:color="auto" w:fill="auto"/>
            <w:noWrap/>
            <w:vAlign w:val="center"/>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Nacionalidad del usuario o cliente</w:t>
            </w:r>
          </w:p>
        </w:tc>
        <w:tc>
          <w:tcPr>
            <w:tcW w:w="4246" w:type="dxa"/>
            <w:vAlign w:val="center"/>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Nacionalidad del usuario o cliente que presenta el reclamo</w:t>
            </w:r>
            <w:r w:rsidR="0067324C" w:rsidRPr="00965562">
              <w:rPr>
                <w:rFonts w:ascii="Arial Narrow" w:hAnsi="Arial Narrow" w:cs="Arial"/>
                <w:sz w:val="22"/>
                <w:szCs w:val="22"/>
                <w:lang w:val="es-SV" w:eastAsia="es-SV"/>
              </w:rPr>
              <w:t>.</w:t>
            </w:r>
          </w:p>
        </w:tc>
      </w:tr>
      <w:tr w:rsidR="007E738C" w:rsidRPr="00965562" w:rsidTr="0067324C">
        <w:trPr>
          <w:trHeight w:val="314"/>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38C" w:rsidRPr="00965562" w:rsidRDefault="007E738C" w:rsidP="00A931BF">
            <w:pPr>
              <w:widowControl w:val="0"/>
              <w:jc w:val="both"/>
              <w:rPr>
                <w:rFonts w:ascii="Arial Narrow" w:hAnsi="Arial Narrow" w:cs="Arial"/>
                <w:sz w:val="22"/>
                <w:szCs w:val="22"/>
                <w:lang w:eastAsia="es-SV"/>
              </w:rPr>
            </w:pPr>
            <w:r w:rsidRPr="00965562">
              <w:rPr>
                <w:rFonts w:ascii="Arial Narrow" w:hAnsi="Arial Narrow" w:cs="Arial"/>
                <w:sz w:val="22"/>
                <w:szCs w:val="22"/>
                <w:lang w:eastAsia="es-SV"/>
              </w:rPr>
              <w:t>6</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 xml:space="preserve">Tipo de persona </w:t>
            </w:r>
            <w:r w:rsidRPr="00965562">
              <w:rPr>
                <w:rFonts w:ascii="Arial Narrow" w:hAnsi="Arial Narrow" w:cs="Arial"/>
                <w:sz w:val="22"/>
                <w:szCs w:val="22"/>
              </w:rPr>
              <w:t>(Natural o Jurídica)</w:t>
            </w:r>
          </w:p>
        </w:tc>
        <w:tc>
          <w:tcPr>
            <w:tcW w:w="4246" w:type="dxa"/>
            <w:tcBorders>
              <w:top w:val="single" w:sz="4" w:space="0" w:color="auto"/>
              <w:left w:val="single" w:sz="4" w:space="0" w:color="auto"/>
              <w:bottom w:val="single" w:sz="4" w:space="0" w:color="auto"/>
              <w:right w:val="single" w:sz="4" w:space="0" w:color="auto"/>
            </w:tcBorders>
            <w:vAlign w:val="center"/>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Si la persona que presenta el reclamo es Natural o Jurídica</w:t>
            </w:r>
            <w:r w:rsidR="0067324C" w:rsidRPr="00965562">
              <w:rPr>
                <w:rFonts w:ascii="Arial Narrow" w:hAnsi="Arial Narrow" w:cs="Arial"/>
                <w:sz w:val="22"/>
                <w:szCs w:val="22"/>
                <w:lang w:val="es-SV" w:eastAsia="es-SV"/>
              </w:rPr>
              <w:t>.</w:t>
            </w:r>
          </w:p>
        </w:tc>
      </w:tr>
      <w:tr w:rsidR="007E738C" w:rsidRPr="00965562" w:rsidTr="0067324C">
        <w:trPr>
          <w:trHeight w:val="314"/>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38C" w:rsidRPr="00965562" w:rsidRDefault="007E738C" w:rsidP="00A931BF">
            <w:pPr>
              <w:widowControl w:val="0"/>
              <w:jc w:val="both"/>
              <w:rPr>
                <w:rFonts w:ascii="Arial Narrow" w:hAnsi="Arial Narrow" w:cs="Arial"/>
                <w:sz w:val="22"/>
                <w:szCs w:val="22"/>
                <w:lang w:eastAsia="es-SV"/>
              </w:rPr>
            </w:pPr>
            <w:r w:rsidRPr="00965562">
              <w:rPr>
                <w:rFonts w:ascii="Arial Narrow" w:hAnsi="Arial Narrow" w:cs="Arial"/>
                <w:sz w:val="22"/>
                <w:szCs w:val="22"/>
                <w:lang w:val="es-SV" w:eastAsia="es-SV"/>
              </w:rPr>
              <w:t>7</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Número de Identificación Tributaria</w:t>
            </w:r>
          </w:p>
        </w:tc>
        <w:tc>
          <w:tcPr>
            <w:tcW w:w="4246" w:type="dxa"/>
            <w:tcBorders>
              <w:top w:val="single" w:sz="4" w:space="0" w:color="auto"/>
              <w:left w:val="single" w:sz="4" w:space="0" w:color="auto"/>
              <w:bottom w:val="single" w:sz="4" w:space="0" w:color="auto"/>
              <w:right w:val="single" w:sz="4" w:space="0" w:color="auto"/>
            </w:tcBorders>
            <w:vAlign w:val="center"/>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Número de Identificación Tributaria</w:t>
            </w:r>
            <w:r w:rsidR="0067324C" w:rsidRPr="00965562">
              <w:rPr>
                <w:rFonts w:ascii="Arial Narrow" w:hAnsi="Arial Narrow" w:cs="Arial"/>
                <w:sz w:val="22"/>
                <w:szCs w:val="22"/>
                <w:lang w:val="es-SV" w:eastAsia="es-SV"/>
              </w:rPr>
              <w:t>.</w:t>
            </w:r>
          </w:p>
        </w:tc>
      </w:tr>
      <w:tr w:rsidR="007E738C" w:rsidRPr="00965562" w:rsidTr="0067324C">
        <w:trPr>
          <w:trHeight w:val="314"/>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38C" w:rsidRPr="00965562" w:rsidRDefault="007E738C" w:rsidP="00A931BF">
            <w:pPr>
              <w:widowControl w:val="0"/>
              <w:jc w:val="both"/>
              <w:rPr>
                <w:rFonts w:ascii="Arial Narrow" w:hAnsi="Arial Narrow" w:cs="Arial"/>
                <w:sz w:val="22"/>
                <w:szCs w:val="22"/>
                <w:lang w:eastAsia="es-SV"/>
              </w:rPr>
            </w:pPr>
            <w:r w:rsidRPr="00965562">
              <w:rPr>
                <w:rFonts w:ascii="Arial Narrow" w:hAnsi="Arial Narrow" w:cs="Arial"/>
                <w:sz w:val="22"/>
                <w:szCs w:val="22"/>
                <w:lang w:val="es-SV" w:eastAsia="es-SV"/>
              </w:rPr>
              <w:t>8</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Tipo de Documento de Identidad</w:t>
            </w:r>
          </w:p>
        </w:tc>
        <w:tc>
          <w:tcPr>
            <w:tcW w:w="4246" w:type="dxa"/>
            <w:tcBorders>
              <w:top w:val="single" w:sz="4" w:space="0" w:color="auto"/>
              <w:left w:val="single" w:sz="4" w:space="0" w:color="auto"/>
              <w:bottom w:val="single" w:sz="4" w:space="0" w:color="auto"/>
              <w:right w:val="single" w:sz="4" w:space="0" w:color="auto"/>
            </w:tcBorders>
            <w:vAlign w:val="center"/>
          </w:tcPr>
          <w:p w:rsidR="007E738C" w:rsidRPr="00965562" w:rsidRDefault="007E738C" w:rsidP="00A931BF">
            <w:pPr>
              <w:widowControl w:val="0"/>
              <w:contextualSpacing/>
              <w:jc w:val="both"/>
              <w:rPr>
                <w:rFonts w:ascii="Arial Narrow" w:hAnsi="Arial Narrow" w:cs="Arial"/>
                <w:sz w:val="22"/>
                <w:szCs w:val="22"/>
                <w:lang w:val="es-SV" w:eastAsia="es-SV"/>
              </w:rPr>
            </w:pPr>
            <w:r w:rsidRPr="00965562">
              <w:rPr>
                <w:rFonts w:ascii="Arial Narrow" w:hAnsi="Arial Narrow" w:cs="Arial"/>
                <w:sz w:val="22"/>
                <w:szCs w:val="22"/>
                <w:lang w:val="es-SV" w:eastAsia="es-SV"/>
              </w:rPr>
              <w:t>Documento con el que se identifica:</w:t>
            </w:r>
          </w:p>
          <w:p w:rsidR="007E738C" w:rsidRPr="00965562" w:rsidRDefault="00965562"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Documento Único de Identidad</w:t>
            </w:r>
            <w:r w:rsidR="007E738C" w:rsidRPr="00965562">
              <w:rPr>
                <w:rFonts w:ascii="Arial Narrow" w:hAnsi="Arial Narrow" w:cs="Arial"/>
                <w:sz w:val="22"/>
                <w:szCs w:val="22"/>
                <w:lang w:val="es-SV" w:eastAsia="es-SV"/>
              </w:rPr>
              <w:t>, Pasaporte o carn</w:t>
            </w:r>
            <w:r w:rsidR="00A87E76" w:rsidRPr="00965562">
              <w:rPr>
                <w:rFonts w:ascii="Arial Narrow" w:hAnsi="Arial Narrow" w:cs="Arial"/>
                <w:sz w:val="22"/>
                <w:szCs w:val="22"/>
                <w:lang w:val="es-SV" w:eastAsia="es-SV"/>
              </w:rPr>
              <w:t>é</w:t>
            </w:r>
            <w:r w:rsidR="007E738C" w:rsidRPr="00965562">
              <w:rPr>
                <w:rFonts w:ascii="Arial Narrow" w:hAnsi="Arial Narrow" w:cs="Arial"/>
                <w:sz w:val="22"/>
                <w:szCs w:val="22"/>
                <w:lang w:val="es-SV" w:eastAsia="es-SV"/>
              </w:rPr>
              <w:t xml:space="preserve"> de residente</w:t>
            </w:r>
            <w:r w:rsidR="0067324C" w:rsidRPr="00965562">
              <w:rPr>
                <w:rFonts w:ascii="Arial Narrow" w:hAnsi="Arial Narrow" w:cs="Arial"/>
                <w:sz w:val="22"/>
                <w:szCs w:val="22"/>
                <w:lang w:val="es-SV" w:eastAsia="es-SV"/>
              </w:rPr>
              <w:t>.</w:t>
            </w:r>
          </w:p>
        </w:tc>
      </w:tr>
      <w:tr w:rsidR="007E738C" w:rsidRPr="00965562" w:rsidTr="0067324C">
        <w:trPr>
          <w:trHeight w:val="314"/>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38C" w:rsidRPr="00965562" w:rsidRDefault="007E738C" w:rsidP="00A931BF">
            <w:pPr>
              <w:widowControl w:val="0"/>
              <w:jc w:val="both"/>
              <w:rPr>
                <w:rFonts w:ascii="Arial Narrow" w:hAnsi="Arial Narrow" w:cs="Arial"/>
                <w:sz w:val="22"/>
                <w:szCs w:val="22"/>
                <w:lang w:eastAsia="es-SV"/>
              </w:rPr>
            </w:pPr>
            <w:r w:rsidRPr="00965562">
              <w:rPr>
                <w:rFonts w:ascii="Arial Narrow" w:hAnsi="Arial Narrow" w:cs="Arial"/>
                <w:sz w:val="22"/>
                <w:szCs w:val="22"/>
                <w:lang w:val="es-SV" w:eastAsia="es-SV"/>
              </w:rPr>
              <w:t>9</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Número de Documento de Identidad</w:t>
            </w:r>
          </w:p>
        </w:tc>
        <w:tc>
          <w:tcPr>
            <w:tcW w:w="4246" w:type="dxa"/>
            <w:tcBorders>
              <w:top w:val="single" w:sz="4" w:space="0" w:color="auto"/>
              <w:left w:val="single" w:sz="4" w:space="0" w:color="auto"/>
              <w:bottom w:val="single" w:sz="4" w:space="0" w:color="auto"/>
              <w:right w:val="single" w:sz="4" w:space="0" w:color="auto"/>
            </w:tcBorders>
            <w:vAlign w:val="center"/>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Número de Documento de Identidad</w:t>
            </w:r>
            <w:r w:rsidR="0067324C" w:rsidRPr="00965562">
              <w:rPr>
                <w:rFonts w:ascii="Arial Narrow" w:hAnsi="Arial Narrow" w:cs="Arial"/>
                <w:sz w:val="22"/>
                <w:szCs w:val="22"/>
                <w:lang w:val="es-SV" w:eastAsia="es-SV"/>
              </w:rPr>
              <w:t>.</w:t>
            </w:r>
          </w:p>
        </w:tc>
      </w:tr>
      <w:tr w:rsidR="007E738C" w:rsidRPr="00965562" w:rsidTr="0067324C">
        <w:trPr>
          <w:trHeight w:val="314"/>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738C" w:rsidRPr="00965562" w:rsidRDefault="007E738C" w:rsidP="00A931BF">
            <w:pPr>
              <w:widowControl w:val="0"/>
              <w:jc w:val="both"/>
              <w:rPr>
                <w:rFonts w:ascii="Arial Narrow" w:hAnsi="Arial Narrow" w:cs="Arial"/>
                <w:sz w:val="22"/>
                <w:szCs w:val="22"/>
                <w:lang w:eastAsia="es-SV"/>
              </w:rPr>
            </w:pPr>
            <w:r w:rsidRPr="00965562">
              <w:rPr>
                <w:rFonts w:ascii="Arial Narrow" w:hAnsi="Arial Narrow" w:cs="Arial"/>
                <w:sz w:val="22"/>
                <w:szCs w:val="22"/>
                <w:lang w:val="es-SV" w:eastAsia="es-SV"/>
              </w:rPr>
              <w:t>10</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Sexo</w:t>
            </w:r>
          </w:p>
        </w:tc>
        <w:tc>
          <w:tcPr>
            <w:tcW w:w="4246" w:type="dxa"/>
            <w:tcBorders>
              <w:top w:val="single" w:sz="4" w:space="0" w:color="auto"/>
              <w:left w:val="single" w:sz="4" w:space="0" w:color="auto"/>
              <w:bottom w:val="single" w:sz="4" w:space="0" w:color="auto"/>
              <w:right w:val="single" w:sz="4" w:space="0" w:color="auto"/>
            </w:tcBorders>
            <w:vAlign w:val="center"/>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Sexo de la persona (siempre y cuando ésta sea persona natural)</w:t>
            </w:r>
            <w:r w:rsidR="0067324C" w:rsidRPr="00965562">
              <w:rPr>
                <w:rFonts w:ascii="Arial Narrow" w:hAnsi="Arial Narrow" w:cs="Arial"/>
                <w:sz w:val="22"/>
                <w:szCs w:val="22"/>
                <w:lang w:val="es-SV" w:eastAsia="es-SV"/>
              </w:rPr>
              <w:t>.</w:t>
            </w:r>
          </w:p>
        </w:tc>
      </w:tr>
      <w:tr w:rsidR="007E738C" w:rsidRPr="00965562" w:rsidTr="0067324C">
        <w:trPr>
          <w:trHeight w:val="314"/>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738C" w:rsidRPr="00965562" w:rsidRDefault="007E738C" w:rsidP="00A931BF">
            <w:pPr>
              <w:widowControl w:val="0"/>
              <w:jc w:val="both"/>
              <w:rPr>
                <w:rFonts w:ascii="Arial Narrow" w:hAnsi="Arial Narrow" w:cs="Arial"/>
                <w:sz w:val="22"/>
                <w:szCs w:val="22"/>
                <w:lang w:val="es-SV" w:eastAsia="es-SV"/>
              </w:rPr>
            </w:pPr>
            <w:r w:rsidRPr="00965562">
              <w:rPr>
                <w:rFonts w:ascii="Arial Narrow" w:hAnsi="Arial Narrow" w:cs="Arial"/>
                <w:sz w:val="22"/>
                <w:szCs w:val="22"/>
                <w:lang w:val="es-SV" w:eastAsia="es-SV"/>
              </w:rPr>
              <w:t>11</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Producto, servicio u operación relacionado con el reclamo</w:t>
            </w:r>
          </w:p>
        </w:tc>
        <w:tc>
          <w:tcPr>
            <w:tcW w:w="4246" w:type="dxa"/>
            <w:tcBorders>
              <w:top w:val="single" w:sz="4" w:space="0" w:color="auto"/>
              <w:left w:val="single" w:sz="4" w:space="0" w:color="auto"/>
              <w:bottom w:val="single" w:sz="4" w:space="0" w:color="auto"/>
              <w:right w:val="single" w:sz="4" w:space="0" w:color="auto"/>
            </w:tcBorders>
            <w:vAlign w:val="center"/>
          </w:tcPr>
          <w:p w:rsidR="007E738C" w:rsidRPr="00965562" w:rsidRDefault="007E738C" w:rsidP="00A931BF">
            <w:pPr>
              <w:widowControl w:val="0"/>
              <w:jc w:val="both"/>
              <w:rPr>
                <w:rFonts w:ascii="Arial Narrow" w:hAnsi="Arial Narrow" w:cs="Arial"/>
                <w:sz w:val="22"/>
                <w:szCs w:val="22"/>
                <w:u w:val="single"/>
                <w:lang w:eastAsia="es-SV"/>
              </w:rPr>
            </w:pPr>
            <w:r w:rsidRPr="00965562">
              <w:rPr>
                <w:rFonts w:ascii="Arial Narrow" w:hAnsi="Arial Narrow" w:cs="Arial"/>
                <w:sz w:val="22"/>
                <w:szCs w:val="22"/>
                <w:lang w:val="es-SV" w:eastAsia="es-SV"/>
              </w:rPr>
              <w:t>Código del producto, servicio u operación relacionada con el reclamo según Anexo No.</w:t>
            </w:r>
            <w:r w:rsidR="00A7530B">
              <w:rPr>
                <w:rFonts w:ascii="Arial Narrow" w:hAnsi="Arial Narrow" w:cs="Arial"/>
                <w:sz w:val="22"/>
                <w:szCs w:val="22"/>
                <w:lang w:val="es-SV" w:eastAsia="es-SV"/>
              </w:rPr>
              <w:t xml:space="preserve"> </w:t>
            </w:r>
            <w:r w:rsidRPr="00965562">
              <w:rPr>
                <w:rFonts w:ascii="Arial Narrow" w:hAnsi="Arial Narrow" w:cs="Arial"/>
                <w:sz w:val="22"/>
                <w:szCs w:val="22"/>
                <w:lang w:val="es-SV" w:eastAsia="es-SV"/>
              </w:rPr>
              <w:t>7</w:t>
            </w:r>
            <w:r w:rsidR="0067324C" w:rsidRPr="00965562">
              <w:rPr>
                <w:rFonts w:ascii="Arial Narrow" w:hAnsi="Arial Narrow" w:cs="Arial"/>
                <w:sz w:val="22"/>
                <w:szCs w:val="22"/>
                <w:lang w:val="es-SV" w:eastAsia="es-SV"/>
              </w:rPr>
              <w:t>.</w:t>
            </w:r>
          </w:p>
        </w:tc>
      </w:tr>
      <w:tr w:rsidR="007E738C" w:rsidRPr="00965562" w:rsidTr="0067324C">
        <w:trPr>
          <w:trHeight w:val="314"/>
          <w:jc w:val="center"/>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738C" w:rsidRPr="00965562" w:rsidRDefault="007E738C" w:rsidP="00A931BF">
            <w:pPr>
              <w:widowControl w:val="0"/>
              <w:jc w:val="both"/>
              <w:rPr>
                <w:rFonts w:ascii="Arial Narrow" w:hAnsi="Arial Narrow" w:cs="Arial"/>
                <w:sz w:val="22"/>
                <w:szCs w:val="22"/>
                <w:lang w:val="es-SV" w:eastAsia="es-SV"/>
              </w:rPr>
            </w:pPr>
            <w:r w:rsidRPr="00965562">
              <w:rPr>
                <w:rFonts w:ascii="Arial Narrow" w:hAnsi="Arial Narrow" w:cs="Arial"/>
                <w:sz w:val="22"/>
                <w:szCs w:val="22"/>
                <w:lang w:val="es-SV" w:eastAsia="es-SV"/>
              </w:rPr>
              <w:t>12</w:t>
            </w:r>
          </w:p>
        </w:tc>
        <w:tc>
          <w:tcPr>
            <w:tcW w:w="38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Motivo del reclamo</w:t>
            </w:r>
          </w:p>
        </w:tc>
        <w:tc>
          <w:tcPr>
            <w:tcW w:w="4246" w:type="dxa"/>
            <w:tcBorders>
              <w:top w:val="single" w:sz="4" w:space="0" w:color="auto"/>
              <w:left w:val="single" w:sz="4" w:space="0" w:color="auto"/>
              <w:bottom w:val="single" w:sz="4" w:space="0" w:color="auto"/>
              <w:right w:val="single" w:sz="4" w:space="0" w:color="auto"/>
            </w:tcBorders>
            <w:vAlign w:val="center"/>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Código del reclamo según Anexo No.</w:t>
            </w:r>
            <w:r w:rsidR="00A7530B">
              <w:rPr>
                <w:rFonts w:ascii="Arial Narrow" w:hAnsi="Arial Narrow" w:cs="Arial"/>
                <w:sz w:val="22"/>
                <w:szCs w:val="22"/>
                <w:lang w:val="es-SV" w:eastAsia="es-SV"/>
              </w:rPr>
              <w:t xml:space="preserve"> </w:t>
            </w:r>
            <w:r w:rsidRPr="00965562">
              <w:rPr>
                <w:rFonts w:ascii="Arial Narrow" w:hAnsi="Arial Narrow" w:cs="Arial"/>
                <w:sz w:val="22"/>
                <w:szCs w:val="22"/>
                <w:lang w:val="es-SV" w:eastAsia="es-SV"/>
              </w:rPr>
              <w:t>8</w:t>
            </w:r>
            <w:r w:rsidR="0067324C" w:rsidRPr="00965562">
              <w:rPr>
                <w:rFonts w:ascii="Arial Narrow" w:hAnsi="Arial Narrow" w:cs="Arial"/>
                <w:sz w:val="22"/>
                <w:szCs w:val="22"/>
                <w:lang w:val="es-SV" w:eastAsia="es-SV"/>
              </w:rPr>
              <w:t>.</w:t>
            </w:r>
          </w:p>
        </w:tc>
      </w:tr>
      <w:tr w:rsidR="007E738C" w:rsidRPr="00965562" w:rsidTr="0067324C">
        <w:trPr>
          <w:trHeight w:val="314"/>
          <w:jc w:val="center"/>
        </w:trPr>
        <w:tc>
          <w:tcPr>
            <w:tcW w:w="421" w:type="dxa"/>
            <w:shd w:val="clear" w:color="auto" w:fill="auto"/>
            <w:noWrap/>
            <w:vAlign w:val="center"/>
            <w:hideMark/>
          </w:tcPr>
          <w:p w:rsidR="007E738C" w:rsidRPr="00965562" w:rsidRDefault="007E738C" w:rsidP="00A931BF">
            <w:pPr>
              <w:widowControl w:val="0"/>
              <w:jc w:val="both"/>
              <w:rPr>
                <w:rFonts w:ascii="Arial Narrow" w:hAnsi="Arial Narrow" w:cs="Arial"/>
                <w:sz w:val="22"/>
                <w:szCs w:val="22"/>
                <w:lang w:val="es-SV" w:eastAsia="es-SV"/>
              </w:rPr>
            </w:pPr>
            <w:r w:rsidRPr="00965562">
              <w:rPr>
                <w:rFonts w:ascii="Arial Narrow" w:hAnsi="Arial Narrow" w:cs="Arial"/>
                <w:sz w:val="22"/>
                <w:szCs w:val="22"/>
                <w:lang w:val="es-SV" w:eastAsia="es-SV"/>
              </w:rPr>
              <w:t>13</w:t>
            </w:r>
          </w:p>
        </w:tc>
        <w:tc>
          <w:tcPr>
            <w:tcW w:w="3827" w:type="dxa"/>
            <w:shd w:val="clear" w:color="auto" w:fill="auto"/>
            <w:noWrap/>
            <w:vAlign w:val="center"/>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Estado del reclamo</w:t>
            </w:r>
          </w:p>
        </w:tc>
        <w:tc>
          <w:tcPr>
            <w:tcW w:w="4246" w:type="dxa"/>
            <w:vAlign w:val="center"/>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Estado en el que se encuentra el reclamo: en proceso o finalizado.</w:t>
            </w:r>
          </w:p>
        </w:tc>
      </w:tr>
      <w:tr w:rsidR="007E738C" w:rsidRPr="00965562" w:rsidTr="0067324C">
        <w:trPr>
          <w:trHeight w:val="314"/>
          <w:jc w:val="center"/>
        </w:trPr>
        <w:tc>
          <w:tcPr>
            <w:tcW w:w="421" w:type="dxa"/>
            <w:shd w:val="clear" w:color="auto" w:fill="auto"/>
            <w:noWrap/>
            <w:vAlign w:val="center"/>
            <w:hideMark/>
          </w:tcPr>
          <w:p w:rsidR="007E738C" w:rsidRPr="00965562" w:rsidRDefault="007E738C" w:rsidP="00A931BF">
            <w:pPr>
              <w:widowControl w:val="0"/>
              <w:jc w:val="both"/>
              <w:rPr>
                <w:rFonts w:ascii="Arial Narrow" w:hAnsi="Arial Narrow" w:cs="Arial"/>
                <w:sz w:val="22"/>
                <w:szCs w:val="22"/>
                <w:lang w:val="es-SV" w:eastAsia="es-SV"/>
              </w:rPr>
            </w:pPr>
            <w:r w:rsidRPr="00965562">
              <w:rPr>
                <w:rFonts w:ascii="Arial Narrow" w:hAnsi="Arial Narrow" w:cs="Arial"/>
                <w:sz w:val="22"/>
                <w:szCs w:val="22"/>
                <w:lang w:val="es-SV" w:eastAsia="es-SV"/>
              </w:rPr>
              <w:t>14</w:t>
            </w:r>
          </w:p>
        </w:tc>
        <w:tc>
          <w:tcPr>
            <w:tcW w:w="3827" w:type="dxa"/>
            <w:shd w:val="clear" w:color="auto" w:fill="auto"/>
            <w:noWrap/>
            <w:vAlign w:val="center"/>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Resultado de la resolución</w:t>
            </w:r>
          </w:p>
        </w:tc>
        <w:tc>
          <w:tcPr>
            <w:tcW w:w="4246" w:type="dxa"/>
            <w:vAlign w:val="center"/>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Resultado de la resolución del reclamo: favorable, desfavorable o desistida por el cliente.</w:t>
            </w:r>
          </w:p>
        </w:tc>
      </w:tr>
      <w:tr w:rsidR="007E738C" w:rsidRPr="00965562" w:rsidTr="0067324C">
        <w:trPr>
          <w:trHeight w:val="314"/>
          <w:jc w:val="center"/>
        </w:trPr>
        <w:tc>
          <w:tcPr>
            <w:tcW w:w="421" w:type="dxa"/>
            <w:shd w:val="clear" w:color="auto" w:fill="auto"/>
            <w:noWrap/>
            <w:vAlign w:val="center"/>
            <w:hideMark/>
          </w:tcPr>
          <w:p w:rsidR="007E738C" w:rsidRPr="00965562" w:rsidRDefault="007E738C" w:rsidP="00A931BF">
            <w:pPr>
              <w:widowControl w:val="0"/>
              <w:jc w:val="both"/>
              <w:rPr>
                <w:rFonts w:ascii="Arial Narrow" w:hAnsi="Arial Narrow" w:cs="Arial"/>
                <w:sz w:val="22"/>
                <w:szCs w:val="22"/>
                <w:lang w:val="es-SV" w:eastAsia="es-SV"/>
              </w:rPr>
            </w:pPr>
            <w:r w:rsidRPr="00965562">
              <w:rPr>
                <w:rFonts w:ascii="Arial Narrow" w:hAnsi="Arial Narrow" w:cs="Arial"/>
                <w:sz w:val="22"/>
                <w:szCs w:val="22"/>
                <w:lang w:val="es-SV" w:eastAsia="es-SV"/>
              </w:rPr>
              <w:t>15</w:t>
            </w:r>
          </w:p>
        </w:tc>
        <w:tc>
          <w:tcPr>
            <w:tcW w:w="3827" w:type="dxa"/>
            <w:shd w:val="clear" w:color="auto" w:fill="auto"/>
            <w:noWrap/>
            <w:vAlign w:val="center"/>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sz w:val="22"/>
                <w:szCs w:val="22"/>
                <w:lang w:val="es-SV" w:eastAsia="es-SV"/>
              </w:rPr>
              <w:t>Fecha de la resolución</w:t>
            </w:r>
          </w:p>
        </w:tc>
        <w:tc>
          <w:tcPr>
            <w:tcW w:w="4246" w:type="dxa"/>
            <w:vAlign w:val="center"/>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Fecha en la que se finalizó la gestión del reclamo</w:t>
            </w:r>
            <w:r w:rsidR="0067324C" w:rsidRPr="00965562">
              <w:rPr>
                <w:rFonts w:ascii="Arial Narrow" w:hAnsi="Arial Narrow" w:cs="Arial"/>
                <w:sz w:val="22"/>
                <w:szCs w:val="22"/>
                <w:lang w:val="es-SV" w:eastAsia="es-SV"/>
              </w:rPr>
              <w:t>.</w:t>
            </w:r>
          </w:p>
        </w:tc>
      </w:tr>
      <w:tr w:rsidR="007E738C" w:rsidRPr="00965562" w:rsidTr="0067324C">
        <w:trPr>
          <w:trHeight w:val="314"/>
          <w:jc w:val="center"/>
        </w:trPr>
        <w:tc>
          <w:tcPr>
            <w:tcW w:w="421" w:type="dxa"/>
            <w:shd w:val="clear" w:color="auto" w:fill="auto"/>
            <w:noWrap/>
            <w:vAlign w:val="center"/>
            <w:hideMark/>
          </w:tcPr>
          <w:p w:rsidR="007E738C" w:rsidRPr="00965562" w:rsidRDefault="007E738C" w:rsidP="00A931BF">
            <w:pPr>
              <w:widowControl w:val="0"/>
              <w:jc w:val="both"/>
              <w:rPr>
                <w:rFonts w:ascii="Arial Narrow" w:hAnsi="Arial Narrow" w:cs="Arial"/>
                <w:sz w:val="22"/>
                <w:szCs w:val="22"/>
                <w:lang w:val="es-SV" w:eastAsia="es-SV"/>
              </w:rPr>
            </w:pPr>
            <w:r w:rsidRPr="00965562">
              <w:rPr>
                <w:rFonts w:ascii="Arial Narrow" w:hAnsi="Arial Narrow" w:cs="Arial"/>
                <w:sz w:val="22"/>
                <w:szCs w:val="22"/>
                <w:lang w:val="es-SV" w:eastAsia="es-SV"/>
              </w:rPr>
              <w:t>16</w:t>
            </w:r>
          </w:p>
        </w:tc>
        <w:tc>
          <w:tcPr>
            <w:tcW w:w="3827" w:type="dxa"/>
            <w:shd w:val="clear" w:color="auto" w:fill="auto"/>
            <w:noWrap/>
            <w:vAlign w:val="center"/>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Nombre de la unidad</w:t>
            </w:r>
          </w:p>
        </w:tc>
        <w:tc>
          <w:tcPr>
            <w:tcW w:w="4246" w:type="dxa"/>
            <w:vAlign w:val="center"/>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Nombre de la unidad responsable de resolver el reclamo.</w:t>
            </w:r>
          </w:p>
        </w:tc>
      </w:tr>
      <w:tr w:rsidR="007E738C" w:rsidRPr="00965562" w:rsidTr="0067324C">
        <w:trPr>
          <w:trHeight w:val="314"/>
          <w:jc w:val="center"/>
        </w:trPr>
        <w:tc>
          <w:tcPr>
            <w:tcW w:w="421" w:type="dxa"/>
            <w:shd w:val="clear" w:color="auto" w:fill="auto"/>
            <w:noWrap/>
            <w:vAlign w:val="center"/>
            <w:hideMark/>
          </w:tcPr>
          <w:p w:rsidR="007E738C" w:rsidRPr="00965562" w:rsidRDefault="007E738C" w:rsidP="00A931BF">
            <w:pPr>
              <w:widowControl w:val="0"/>
              <w:jc w:val="both"/>
              <w:rPr>
                <w:rFonts w:ascii="Arial Narrow" w:hAnsi="Arial Narrow" w:cs="Arial"/>
                <w:sz w:val="22"/>
                <w:szCs w:val="22"/>
                <w:lang w:val="es-SV" w:eastAsia="es-SV"/>
              </w:rPr>
            </w:pPr>
            <w:r w:rsidRPr="00965562">
              <w:rPr>
                <w:rFonts w:ascii="Arial Narrow" w:hAnsi="Arial Narrow" w:cs="Arial"/>
                <w:sz w:val="22"/>
                <w:szCs w:val="22"/>
                <w:lang w:val="es-SV" w:eastAsia="es-SV"/>
              </w:rPr>
              <w:t>17</w:t>
            </w:r>
          </w:p>
        </w:tc>
        <w:tc>
          <w:tcPr>
            <w:tcW w:w="3827" w:type="dxa"/>
            <w:shd w:val="clear" w:color="auto" w:fill="auto"/>
            <w:noWrap/>
            <w:vAlign w:val="center"/>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Factores generadores de riesgo operacional</w:t>
            </w:r>
          </w:p>
        </w:tc>
        <w:tc>
          <w:tcPr>
            <w:tcW w:w="4246" w:type="dxa"/>
            <w:vAlign w:val="center"/>
          </w:tcPr>
          <w:p w:rsidR="007E738C" w:rsidRPr="00965562" w:rsidRDefault="007E738C" w:rsidP="00A931BF">
            <w:pPr>
              <w:widowControl w:val="0"/>
              <w:jc w:val="both"/>
              <w:rPr>
                <w:rFonts w:ascii="Arial Narrow" w:hAnsi="Arial Narrow" w:cs="Arial"/>
                <w:sz w:val="22"/>
                <w:szCs w:val="22"/>
                <w:u w:val="single"/>
                <w:lang w:val="es-SV" w:eastAsia="es-SV"/>
              </w:rPr>
            </w:pPr>
            <w:r w:rsidRPr="00965562">
              <w:rPr>
                <w:rFonts w:ascii="Arial Narrow" w:hAnsi="Arial Narrow" w:cs="Arial"/>
                <w:sz w:val="22"/>
                <w:szCs w:val="22"/>
                <w:lang w:val="es-SV" w:eastAsia="es-SV"/>
              </w:rPr>
              <w:t>Factores generadores de riesgo operacional</w:t>
            </w:r>
            <w:r w:rsidR="0067324C" w:rsidRPr="00965562">
              <w:rPr>
                <w:rFonts w:ascii="Arial Narrow" w:hAnsi="Arial Narrow" w:cs="Arial"/>
                <w:sz w:val="22"/>
                <w:szCs w:val="22"/>
                <w:lang w:val="es-SV" w:eastAsia="es-SV"/>
              </w:rPr>
              <w:t>.</w:t>
            </w:r>
          </w:p>
        </w:tc>
      </w:tr>
    </w:tbl>
    <w:p w:rsidR="00E45B93" w:rsidRPr="00872A68" w:rsidRDefault="00E45B93" w:rsidP="00A931BF">
      <w:pPr>
        <w:widowControl w:val="0"/>
        <w:rPr>
          <w:rFonts w:ascii="Arial Narrow" w:hAnsi="Arial Narrow"/>
          <w:b/>
          <w:sz w:val="22"/>
          <w:szCs w:val="22"/>
        </w:rPr>
      </w:pPr>
    </w:p>
    <w:p w:rsidR="00E45B93" w:rsidRPr="00823E18" w:rsidRDefault="00E45B93" w:rsidP="00A931BF">
      <w:r w:rsidRPr="00823E18">
        <w:br w:type="page"/>
      </w:r>
    </w:p>
    <w:tbl>
      <w:tblPr>
        <w:tblW w:w="10527" w:type="dxa"/>
        <w:jc w:val="center"/>
        <w:tblCellMar>
          <w:left w:w="70" w:type="dxa"/>
          <w:right w:w="70" w:type="dxa"/>
        </w:tblCellMar>
        <w:tblLook w:val="04A0"/>
      </w:tblPr>
      <w:tblGrid>
        <w:gridCol w:w="939"/>
        <w:gridCol w:w="9588"/>
      </w:tblGrid>
      <w:tr w:rsidR="00FA3A0A" w:rsidRPr="00FA3A0A" w:rsidTr="00FB25B0">
        <w:trPr>
          <w:trHeight w:val="315"/>
          <w:jc w:val="center"/>
        </w:trPr>
        <w:tc>
          <w:tcPr>
            <w:tcW w:w="10527" w:type="dxa"/>
            <w:gridSpan w:val="2"/>
            <w:tcBorders>
              <w:top w:val="nil"/>
              <w:left w:val="nil"/>
              <w:bottom w:val="nil"/>
              <w:right w:val="nil"/>
            </w:tcBorders>
            <w:shd w:val="clear" w:color="auto" w:fill="auto"/>
            <w:noWrap/>
            <w:vAlign w:val="center"/>
            <w:hideMark/>
          </w:tcPr>
          <w:p w:rsidR="00DE731B" w:rsidRPr="00FA3A0A" w:rsidRDefault="00DE731B" w:rsidP="00A931BF">
            <w:pPr>
              <w:widowControl w:val="0"/>
              <w:autoSpaceDE w:val="0"/>
              <w:autoSpaceDN w:val="0"/>
              <w:adjustRightInd w:val="0"/>
              <w:jc w:val="right"/>
              <w:rPr>
                <w:rFonts w:ascii="Arial Narrow" w:hAnsi="Arial Narrow"/>
                <w:b/>
                <w:sz w:val="22"/>
                <w:szCs w:val="22"/>
              </w:rPr>
            </w:pPr>
            <w:r w:rsidRPr="00CA7F72">
              <w:rPr>
                <w:rFonts w:ascii="Arial Narrow" w:hAnsi="Arial Narrow"/>
                <w:b/>
                <w:sz w:val="22"/>
                <w:szCs w:val="22"/>
              </w:rPr>
              <w:t xml:space="preserve">Anexo No. </w:t>
            </w:r>
            <w:r w:rsidR="00872A68" w:rsidRPr="00CA7F72">
              <w:rPr>
                <w:rFonts w:ascii="Arial Narrow" w:hAnsi="Arial Narrow"/>
                <w:b/>
                <w:sz w:val="22"/>
                <w:szCs w:val="22"/>
              </w:rPr>
              <w:t>7</w:t>
            </w:r>
            <w:r w:rsidR="00920863" w:rsidRPr="00CA7F72">
              <w:rPr>
                <w:rFonts w:ascii="Arial Narrow" w:hAnsi="Arial Narrow"/>
                <w:b/>
                <w:sz w:val="22"/>
                <w:szCs w:val="22"/>
              </w:rPr>
              <w:t xml:space="preserve"> </w:t>
            </w:r>
            <w:r w:rsidR="00872A68">
              <w:rPr>
                <w:rFonts w:ascii="Arial Narrow" w:hAnsi="Arial Narrow"/>
                <w:b/>
                <w:sz w:val="22"/>
                <w:szCs w:val="22"/>
              </w:rPr>
              <w:t>(1)</w:t>
            </w:r>
          </w:p>
          <w:p w:rsidR="00DE731B" w:rsidRPr="00FA3A0A" w:rsidRDefault="00DE731B" w:rsidP="00A931BF">
            <w:pPr>
              <w:widowControl w:val="0"/>
              <w:jc w:val="both"/>
              <w:rPr>
                <w:rFonts w:ascii="Arial Narrow" w:hAnsi="Arial Narrow"/>
                <w:b/>
                <w:bCs/>
                <w:sz w:val="22"/>
                <w:szCs w:val="22"/>
                <w:lang w:val="es-MX"/>
              </w:rPr>
            </w:pPr>
          </w:p>
          <w:p w:rsidR="00DE731B" w:rsidRPr="00FA3A0A" w:rsidRDefault="00DE731B" w:rsidP="00A931BF">
            <w:pPr>
              <w:widowControl w:val="0"/>
              <w:jc w:val="center"/>
              <w:rPr>
                <w:rFonts w:ascii="Arial Narrow" w:hAnsi="Arial Narrow"/>
                <w:b/>
                <w:bCs/>
                <w:sz w:val="22"/>
                <w:szCs w:val="22"/>
              </w:rPr>
            </w:pPr>
            <w:r w:rsidRPr="00FA3A0A">
              <w:rPr>
                <w:rFonts w:ascii="Arial Narrow" w:hAnsi="Arial Narrow"/>
                <w:b/>
                <w:bCs/>
                <w:sz w:val="22"/>
                <w:szCs w:val="22"/>
                <w:lang w:val="es-MX"/>
              </w:rPr>
              <w:t>CÓDIGOS DE OPERACIONES – SERVICIOS – PRODUCTOS</w:t>
            </w:r>
          </w:p>
        </w:tc>
      </w:tr>
      <w:tr w:rsidR="00FA3A0A" w:rsidRPr="00FA3A0A" w:rsidTr="00FB25B0">
        <w:trPr>
          <w:trHeight w:val="315"/>
          <w:jc w:val="center"/>
        </w:trPr>
        <w:tc>
          <w:tcPr>
            <w:tcW w:w="939" w:type="dxa"/>
            <w:tcBorders>
              <w:top w:val="nil"/>
              <w:left w:val="nil"/>
              <w:bottom w:val="nil"/>
              <w:right w:val="nil"/>
            </w:tcBorders>
            <w:shd w:val="clear" w:color="auto" w:fill="auto"/>
            <w:noWrap/>
            <w:vAlign w:val="center"/>
            <w:hideMark/>
          </w:tcPr>
          <w:p w:rsidR="00DE731B" w:rsidRPr="00FA3A0A" w:rsidRDefault="00DE731B" w:rsidP="00A931BF">
            <w:pPr>
              <w:widowControl w:val="0"/>
              <w:jc w:val="both"/>
              <w:rPr>
                <w:rFonts w:ascii="Arial Narrow" w:hAnsi="Arial Narrow"/>
                <w:sz w:val="22"/>
                <w:szCs w:val="22"/>
              </w:rPr>
            </w:pPr>
          </w:p>
        </w:tc>
        <w:tc>
          <w:tcPr>
            <w:tcW w:w="9588" w:type="dxa"/>
            <w:tcBorders>
              <w:top w:val="nil"/>
              <w:left w:val="nil"/>
              <w:bottom w:val="nil"/>
              <w:right w:val="nil"/>
            </w:tcBorders>
            <w:shd w:val="clear" w:color="auto" w:fill="auto"/>
            <w:noWrap/>
            <w:vAlign w:val="bottom"/>
            <w:hideMark/>
          </w:tcPr>
          <w:p w:rsidR="00DE731B" w:rsidRPr="00FA3A0A" w:rsidRDefault="00DE731B" w:rsidP="00A931BF">
            <w:pPr>
              <w:widowControl w:val="0"/>
              <w:jc w:val="both"/>
              <w:rPr>
                <w:rFonts w:ascii="Arial Narrow" w:hAnsi="Arial Narrow"/>
                <w:sz w:val="22"/>
                <w:szCs w:val="22"/>
              </w:rPr>
            </w:pPr>
          </w:p>
        </w:tc>
      </w:tr>
      <w:tr w:rsidR="00FA3A0A" w:rsidRPr="00FA3A0A" w:rsidTr="006566A9">
        <w:trPr>
          <w:trHeight w:val="315"/>
          <w:jc w:val="center"/>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731B" w:rsidRPr="00FA3A0A" w:rsidRDefault="00DE731B" w:rsidP="00807E22">
            <w:pPr>
              <w:widowControl w:val="0"/>
              <w:jc w:val="center"/>
              <w:rPr>
                <w:rFonts w:ascii="Arial Narrow" w:hAnsi="Arial Narrow"/>
                <w:b/>
                <w:sz w:val="22"/>
                <w:szCs w:val="22"/>
              </w:rPr>
            </w:pPr>
            <w:r w:rsidRPr="00FA3A0A">
              <w:rPr>
                <w:rFonts w:ascii="Arial Narrow" w:hAnsi="Arial Narrow"/>
                <w:b/>
                <w:sz w:val="22"/>
                <w:szCs w:val="22"/>
                <w:lang w:val="es-MX"/>
              </w:rPr>
              <w:t>CÓDIGO</w:t>
            </w:r>
          </w:p>
        </w:tc>
        <w:tc>
          <w:tcPr>
            <w:tcW w:w="9588" w:type="dxa"/>
            <w:tcBorders>
              <w:top w:val="single" w:sz="4" w:space="0" w:color="auto"/>
              <w:left w:val="nil"/>
              <w:bottom w:val="single" w:sz="4" w:space="0" w:color="auto"/>
              <w:right w:val="single" w:sz="4" w:space="0" w:color="auto"/>
            </w:tcBorders>
            <w:shd w:val="clear" w:color="auto" w:fill="auto"/>
            <w:noWrap/>
            <w:vAlign w:val="bottom"/>
            <w:hideMark/>
          </w:tcPr>
          <w:p w:rsidR="00DE731B" w:rsidRPr="00FA3A0A" w:rsidRDefault="00DE731B" w:rsidP="00A931BF">
            <w:pPr>
              <w:widowControl w:val="0"/>
              <w:jc w:val="center"/>
              <w:rPr>
                <w:rFonts w:ascii="Arial Narrow" w:hAnsi="Arial Narrow"/>
                <w:b/>
                <w:sz w:val="22"/>
                <w:szCs w:val="22"/>
              </w:rPr>
            </w:pPr>
            <w:r w:rsidRPr="00FA3A0A">
              <w:rPr>
                <w:rFonts w:ascii="Arial Narrow" w:hAnsi="Arial Narrow"/>
                <w:b/>
                <w:sz w:val="22"/>
                <w:szCs w:val="22"/>
                <w:lang w:val="es-MX"/>
              </w:rPr>
              <w:t>OPERACIONES – SERVICIOS – PRODUCTOS</w:t>
            </w:r>
          </w:p>
        </w:tc>
      </w:tr>
      <w:tr w:rsidR="00FA3A0A" w:rsidRPr="00FA3A0A"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DE731B" w:rsidRPr="00FA3A0A" w:rsidRDefault="00DE731B" w:rsidP="00807E22">
            <w:pPr>
              <w:widowControl w:val="0"/>
              <w:jc w:val="center"/>
              <w:rPr>
                <w:rFonts w:ascii="Arial Narrow" w:hAnsi="Arial Narrow"/>
                <w:sz w:val="22"/>
                <w:szCs w:val="22"/>
              </w:rPr>
            </w:pPr>
            <w:r w:rsidRPr="00FA3A0A">
              <w:rPr>
                <w:rFonts w:ascii="Arial Narrow" w:hAnsi="Arial Narrow"/>
                <w:sz w:val="22"/>
                <w:szCs w:val="22"/>
                <w:lang w:val="es-MX"/>
              </w:rPr>
              <w:t>1</w:t>
            </w:r>
          </w:p>
        </w:tc>
        <w:tc>
          <w:tcPr>
            <w:tcW w:w="9588" w:type="dxa"/>
            <w:tcBorders>
              <w:top w:val="nil"/>
              <w:left w:val="nil"/>
              <w:bottom w:val="single" w:sz="4" w:space="0" w:color="auto"/>
              <w:right w:val="single" w:sz="4" w:space="0" w:color="auto"/>
            </w:tcBorders>
            <w:shd w:val="clear" w:color="auto" w:fill="auto"/>
            <w:vAlign w:val="center"/>
            <w:hideMark/>
          </w:tcPr>
          <w:p w:rsidR="00DE731B" w:rsidRPr="00FA3A0A" w:rsidRDefault="00DE731B" w:rsidP="00A931BF">
            <w:pPr>
              <w:widowControl w:val="0"/>
              <w:jc w:val="both"/>
              <w:rPr>
                <w:rFonts w:ascii="Arial Narrow" w:hAnsi="Arial Narrow"/>
                <w:sz w:val="22"/>
                <w:szCs w:val="22"/>
              </w:rPr>
            </w:pPr>
            <w:r w:rsidRPr="00FA3A0A">
              <w:rPr>
                <w:rFonts w:ascii="Arial Narrow" w:hAnsi="Arial Narrow"/>
                <w:sz w:val="22"/>
                <w:szCs w:val="22"/>
                <w:lang w:val="es-MX"/>
              </w:rPr>
              <w:t>Depósitos de Ahorros</w:t>
            </w:r>
          </w:p>
        </w:tc>
      </w:tr>
      <w:tr w:rsidR="00FA3A0A" w:rsidRPr="00FA3A0A"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DE731B" w:rsidRPr="00FA3A0A" w:rsidRDefault="00DE731B" w:rsidP="00807E22">
            <w:pPr>
              <w:widowControl w:val="0"/>
              <w:jc w:val="center"/>
              <w:rPr>
                <w:rFonts w:ascii="Arial Narrow" w:hAnsi="Arial Narrow"/>
                <w:sz w:val="22"/>
                <w:szCs w:val="22"/>
              </w:rPr>
            </w:pPr>
            <w:r w:rsidRPr="00FA3A0A">
              <w:rPr>
                <w:rFonts w:ascii="Arial Narrow" w:hAnsi="Arial Narrow"/>
                <w:sz w:val="22"/>
                <w:szCs w:val="22"/>
                <w:lang w:val="es-MX"/>
              </w:rPr>
              <w:t>2</w:t>
            </w:r>
          </w:p>
        </w:tc>
        <w:tc>
          <w:tcPr>
            <w:tcW w:w="9588" w:type="dxa"/>
            <w:tcBorders>
              <w:top w:val="nil"/>
              <w:left w:val="nil"/>
              <w:bottom w:val="single" w:sz="4" w:space="0" w:color="auto"/>
              <w:right w:val="single" w:sz="4" w:space="0" w:color="auto"/>
            </w:tcBorders>
            <w:shd w:val="clear" w:color="auto" w:fill="auto"/>
            <w:vAlign w:val="center"/>
            <w:hideMark/>
          </w:tcPr>
          <w:p w:rsidR="00DE731B" w:rsidRPr="00FA3A0A" w:rsidRDefault="00DE731B" w:rsidP="00A931BF">
            <w:pPr>
              <w:widowControl w:val="0"/>
              <w:jc w:val="both"/>
              <w:rPr>
                <w:rFonts w:ascii="Arial Narrow" w:hAnsi="Arial Narrow"/>
                <w:sz w:val="22"/>
                <w:szCs w:val="22"/>
              </w:rPr>
            </w:pPr>
            <w:r w:rsidRPr="00FA3A0A">
              <w:rPr>
                <w:rFonts w:ascii="Arial Narrow" w:hAnsi="Arial Narrow"/>
                <w:sz w:val="22"/>
                <w:szCs w:val="22"/>
                <w:lang w:val="es-PE"/>
              </w:rPr>
              <w:t>Depósitos a Plazo</w:t>
            </w:r>
          </w:p>
        </w:tc>
      </w:tr>
      <w:tr w:rsidR="00FA3A0A" w:rsidRPr="00FA3A0A"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DE731B" w:rsidRPr="00FA3A0A" w:rsidRDefault="00DE731B" w:rsidP="00807E22">
            <w:pPr>
              <w:widowControl w:val="0"/>
              <w:jc w:val="center"/>
              <w:rPr>
                <w:rFonts w:ascii="Arial Narrow" w:hAnsi="Arial Narrow"/>
                <w:sz w:val="22"/>
                <w:szCs w:val="22"/>
              </w:rPr>
            </w:pPr>
            <w:r w:rsidRPr="00FA3A0A">
              <w:rPr>
                <w:rFonts w:ascii="Arial Narrow" w:hAnsi="Arial Narrow"/>
                <w:sz w:val="22"/>
                <w:szCs w:val="22"/>
                <w:lang w:val="es-MX"/>
              </w:rPr>
              <w:t>3</w:t>
            </w:r>
          </w:p>
        </w:tc>
        <w:tc>
          <w:tcPr>
            <w:tcW w:w="9588" w:type="dxa"/>
            <w:tcBorders>
              <w:top w:val="nil"/>
              <w:left w:val="nil"/>
              <w:bottom w:val="single" w:sz="4" w:space="0" w:color="auto"/>
              <w:right w:val="single" w:sz="4" w:space="0" w:color="auto"/>
            </w:tcBorders>
            <w:shd w:val="clear" w:color="auto" w:fill="auto"/>
            <w:vAlign w:val="center"/>
            <w:hideMark/>
          </w:tcPr>
          <w:p w:rsidR="00DE731B" w:rsidRPr="00FA3A0A" w:rsidRDefault="00DE731B" w:rsidP="00A931BF">
            <w:pPr>
              <w:widowControl w:val="0"/>
              <w:jc w:val="both"/>
              <w:rPr>
                <w:rFonts w:ascii="Arial Narrow" w:hAnsi="Arial Narrow"/>
                <w:sz w:val="22"/>
                <w:szCs w:val="22"/>
              </w:rPr>
            </w:pPr>
            <w:r w:rsidRPr="00FA3A0A">
              <w:rPr>
                <w:rFonts w:ascii="Arial Narrow" w:hAnsi="Arial Narrow"/>
                <w:sz w:val="22"/>
                <w:szCs w:val="22"/>
                <w:lang w:val="es-MX"/>
              </w:rPr>
              <w:t>Cuenta Corriente</w:t>
            </w:r>
          </w:p>
        </w:tc>
      </w:tr>
      <w:tr w:rsidR="00FA3A0A" w:rsidRPr="00FA3A0A"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DE731B" w:rsidRPr="00FA3A0A" w:rsidRDefault="00DE731B" w:rsidP="00807E22">
            <w:pPr>
              <w:widowControl w:val="0"/>
              <w:jc w:val="center"/>
              <w:rPr>
                <w:rFonts w:ascii="Arial Narrow" w:hAnsi="Arial Narrow"/>
                <w:sz w:val="22"/>
                <w:szCs w:val="22"/>
              </w:rPr>
            </w:pPr>
            <w:r w:rsidRPr="00FA3A0A">
              <w:rPr>
                <w:rFonts w:ascii="Arial Narrow" w:hAnsi="Arial Narrow"/>
                <w:sz w:val="22"/>
                <w:szCs w:val="22"/>
                <w:lang w:val="es-MX"/>
              </w:rPr>
              <w:t>4</w:t>
            </w:r>
          </w:p>
        </w:tc>
        <w:tc>
          <w:tcPr>
            <w:tcW w:w="9588" w:type="dxa"/>
            <w:tcBorders>
              <w:top w:val="nil"/>
              <w:left w:val="nil"/>
              <w:bottom w:val="single" w:sz="4" w:space="0" w:color="auto"/>
              <w:right w:val="single" w:sz="4" w:space="0" w:color="auto"/>
            </w:tcBorders>
            <w:shd w:val="clear" w:color="auto" w:fill="auto"/>
            <w:vAlign w:val="center"/>
            <w:hideMark/>
          </w:tcPr>
          <w:p w:rsidR="00DE731B" w:rsidRPr="00FA3A0A" w:rsidRDefault="00DE731B" w:rsidP="00A931BF">
            <w:pPr>
              <w:widowControl w:val="0"/>
              <w:jc w:val="both"/>
              <w:rPr>
                <w:rFonts w:ascii="Arial Narrow" w:hAnsi="Arial Narrow"/>
                <w:sz w:val="22"/>
                <w:szCs w:val="22"/>
              </w:rPr>
            </w:pPr>
            <w:r w:rsidRPr="00FA3A0A">
              <w:rPr>
                <w:rFonts w:ascii="Arial Narrow" w:hAnsi="Arial Narrow"/>
                <w:sz w:val="22"/>
                <w:szCs w:val="22"/>
                <w:lang w:val="es-MX"/>
              </w:rPr>
              <w:t>Depósitos por Compensación por Tiempo de Servicios</w:t>
            </w:r>
          </w:p>
        </w:tc>
      </w:tr>
      <w:tr w:rsidR="00FA3A0A" w:rsidRPr="00FA3A0A"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DE731B" w:rsidRPr="00FA3A0A" w:rsidRDefault="00DE731B" w:rsidP="00807E22">
            <w:pPr>
              <w:widowControl w:val="0"/>
              <w:jc w:val="center"/>
              <w:rPr>
                <w:rFonts w:ascii="Arial Narrow" w:hAnsi="Arial Narrow"/>
                <w:sz w:val="22"/>
                <w:szCs w:val="22"/>
              </w:rPr>
            </w:pPr>
            <w:r w:rsidRPr="00FA3A0A">
              <w:rPr>
                <w:rFonts w:ascii="Arial Narrow" w:hAnsi="Arial Narrow"/>
                <w:sz w:val="22"/>
                <w:szCs w:val="22"/>
                <w:lang w:val="es-MX"/>
              </w:rPr>
              <w:t>5</w:t>
            </w:r>
          </w:p>
        </w:tc>
        <w:tc>
          <w:tcPr>
            <w:tcW w:w="9588" w:type="dxa"/>
            <w:tcBorders>
              <w:top w:val="nil"/>
              <w:left w:val="nil"/>
              <w:bottom w:val="single" w:sz="4" w:space="0" w:color="auto"/>
              <w:right w:val="single" w:sz="4" w:space="0" w:color="auto"/>
            </w:tcBorders>
            <w:shd w:val="clear" w:color="auto" w:fill="auto"/>
            <w:vAlign w:val="center"/>
            <w:hideMark/>
          </w:tcPr>
          <w:p w:rsidR="00DE731B" w:rsidRPr="00FA3A0A" w:rsidRDefault="00DE731B" w:rsidP="00A931BF">
            <w:pPr>
              <w:widowControl w:val="0"/>
              <w:jc w:val="both"/>
              <w:rPr>
                <w:rFonts w:ascii="Arial Narrow" w:hAnsi="Arial Narrow"/>
                <w:sz w:val="22"/>
                <w:szCs w:val="22"/>
              </w:rPr>
            </w:pPr>
            <w:r w:rsidRPr="00FA3A0A">
              <w:rPr>
                <w:rFonts w:ascii="Arial Narrow" w:hAnsi="Arial Narrow"/>
                <w:sz w:val="22"/>
                <w:szCs w:val="22"/>
                <w:lang w:val="es-MX"/>
              </w:rPr>
              <w:t>Tarjetas de Débito</w:t>
            </w:r>
          </w:p>
        </w:tc>
      </w:tr>
      <w:tr w:rsidR="00FA3A0A" w:rsidRPr="00FA3A0A"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DE731B" w:rsidRPr="00FA3A0A" w:rsidRDefault="00DE731B" w:rsidP="00807E22">
            <w:pPr>
              <w:widowControl w:val="0"/>
              <w:jc w:val="center"/>
              <w:rPr>
                <w:rFonts w:ascii="Arial Narrow" w:hAnsi="Arial Narrow"/>
                <w:sz w:val="22"/>
                <w:szCs w:val="22"/>
              </w:rPr>
            </w:pPr>
            <w:r w:rsidRPr="00FA3A0A">
              <w:rPr>
                <w:rFonts w:ascii="Arial Narrow" w:hAnsi="Arial Narrow"/>
                <w:sz w:val="22"/>
                <w:szCs w:val="22"/>
                <w:lang w:val="es-MX"/>
              </w:rPr>
              <w:t>6</w:t>
            </w:r>
          </w:p>
        </w:tc>
        <w:tc>
          <w:tcPr>
            <w:tcW w:w="9588" w:type="dxa"/>
            <w:tcBorders>
              <w:top w:val="nil"/>
              <w:left w:val="nil"/>
              <w:bottom w:val="single" w:sz="4" w:space="0" w:color="auto"/>
              <w:right w:val="single" w:sz="4" w:space="0" w:color="auto"/>
            </w:tcBorders>
            <w:shd w:val="clear" w:color="auto" w:fill="auto"/>
            <w:vAlign w:val="center"/>
            <w:hideMark/>
          </w:tcPr>
          <w:p w:rsidR="00DE731B" w:rsidRPr="00FA3A0A" w:rsidRDefault="00DE731B" w:rsidP="00A931BF">
            <w:pPr>
              <w:widowControl w:val="0"/>
              <w:jc w:val="both"/>
              <w:rPr>
                <w:rFonts w:ascii="Arial Narrow" w:hAnsi="Arial Narrow"/>
                <w:sz w:val="22"/>
                <w:szCs w:val="22"/>
              </w:rPr>
            </w:pPr>
            <w:r w:rsidRPr="00FA3A0A">
              <w:rPr>
                <w:rFonts w:ascii="Arial Narrow" w:hAnsi="Arial Narrow"/>
                <w:sz w:val="22"/>
                <w:szCs w:val="22"/>
                <w:lang w:val="es-MX"/>
              </w:rPr>
              <w:t xml:space="preserve">Créditos Empresas </w:t>
            </w:r>
          </w:p>
        </w:tc>
      </w:tr>
      <w:tr w:rsidR="00FA3A0A" w:rsidRPr="00FA3A0A" w:rsidTr="00FB25B0">
        <w:trPr>
          <w:trHeight w:val="227"/>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DE731B" w:rsidRPr="00FA3A0A" w:rsidRDefault="00DE731B" w:rsidP="00807E22">
            <w:pPr>
              <w:widowControl w:val="0"/>
              <w:jc w:val="center"/>
              <w:rPr>
                <w:rFonts w:ascii="Arial Narrow" w:hAnsi="Arial Narrow"/>
                <w:sz w:val="22"/>
                <w:szCs w:val="22"/>
              </w:rPr>
            </w:pPr>
            <w:r w:rsidRPr="00FA3A0A">
              <w:rPr>
                <w:rFonts w:ascii="Arial Narrow" w:hAnsi="Arial Narrow"/>
                <w:sz w:val="22"/>
                <w:szCs w:val="22"/>
                <w:lang w:val="es-MX"/>
              </w:rPr>
              <w:t>7</w:t>
            </w:r>
          </w:p>
        </w:tc>
        <w:tc>
          <w:tcPr>
            <w:tcW w:w="9588" w:type="dxa"/>
            <w:tcBorders>
              <w:top w:val="nil"/>
              <w:left w:val="nil"/>
              <w:bottom w:val="single" w:sz="4" w:space="0" w:color="auto"/>
              <w:right w:val="single" w:sz="4" w:space="0" w:color="auto"/>
            </w:tcBorders>
            <w:shd w:val="clear" w:color="auto" w:fill="auto"/>
            <w:vAlign w:val="center"/>
          </w:tcPr>
          <w:p w:rsidR="00DE731B" w:rsidRPr="00FA3A0A" w:rsidRDefault="00DE731B" w:rsidP="00A931BF">
            <w:pPr>
              <w:widowControl w:val="0"/>
              <w:jc w:val="both"/>
              <w:rPr>
                <w:rFonts w:ascii="Arial Narrow" w:hAnsi="Arial Narrow"/>
                <w:sz w:val="22"/>
                <w:szCs w:val="22"/>
                <w:lang w:val="es-MX"/>
              </w:rPr>
            </w:pPr>
            <w:r w:rsidRPr="00FA3A0A">
              <w:rPr>
                <w:rFonts w:ascii="Arial Narrow" w:hAnsi="Arial Narrow"/>
                <w:sz w:val="22"/>
                <w:szCs w:val="22"/>
                <w:lang w:val="es-MX"/>
              </w:rPr>
              <w:t>Créditos de Consumo</w:t>
            </w:r>
          </w:p>
        </w:tc>
      </w:tr>
      <w:tr w:rsidR="00FA3A0A" w:rsidRPr="00FA3A0A" w:rsidTr="00FB25B0">
        <w:trPr>
          <w:trHeight w:val="360"/>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DE731B" w:rsidRPr="00FA3A0A" w:rsidRDefault="00DE731B" w:rsidP="00807E22">
            <w:pPr>
              <w:widowControl w:val="0"/>
              <w:jc w:val="center"/>
              <w:rPr>
                <w:rFonts w:ascii="Arial Narrow" w:hAnsi="Arial Narrow"/>
                <w:sz w:val="22"/>
                <w:szCs w:val="22"/>
              </w:rPr>
            </w:pPr>
            <w:r w:rsidRPr="00FA3A0A">
              <w:rPr>
                <w:rFonts w:ascii="Arial Narrow" w:hAnsi="Arial Narrow"/>
                <w:sz w:val="22"/>
                <w:szCs w:val="22"/>
                <w:lang w:val="es-MX"/>
              </w:rPr>
              <w:t>8</w:t>
            </w:r>
          </w:p>
        </w:tc>
        <w:tc>
          <w:tcPr>
            <w:tcW w:w="9588" w:type="dxa"/>
            <w:tcBorders>
              <w:top w:val="nil"/>
              <w:left w:val="nil"/>
              <w:bottom w:val="single" w:sz="4" w:space="0" w:color="auto"/>
              <w:right w:val="single" w:sz="4" w:space="0" w:color="auto"/>
            </w:tcBorders>
            <w:shd w:val="clear" w:color="auto" w:fill="auto"/>
            <w:vAlign w:val="center"/>
          </w:tcPr>
          <w:p w:rsidR="00DE731B" w:rsidRPr="00FA3A0A" w:rsidRDefault="00DE731B" w:rsidP="00A931BF">
            <w:pPr>
              <w:widowControl w:val="0"/>
              <w:jc w:val="both"/>
              <w:rPr>
                <w:rFonts w:ascii="Arial Narrow" w:hAnsi="Arial Narrow"/>
                <w:sz w:val="22"/>
                <w:szCs w:val="22"/>
              </w:rPr>
            </w:pPr>
            <w:r w:rsidRPr="00FA3A0A">
              <w:rPr>
                <w:rFonts w:ascii="Arial Narrow" w:hAnsi="Arial Narrow"/>
                <w:sz w:val="22"/>
                <w:szCs w:val="22"/>
                <w:lang w:val="es-MX"/>
              </w:rPr>
              <w:t xml:space="preserve">Créditos Hipotecarios </w:t>
            </w:r>
          </w:p>
        </w:tc>
      </w:tr>
      <w:tr w:rsidR="00FA3A0A" w:rsidRPr="00FA3A0A" w:rsidTr="00FB25B0">
        <w:trPr>
          <w:trHeight w:val="286"/>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ED2657" w:rsidRPr="00FA3A0A" w:rsidRDefault="00ED2657" w:rsidP="00807E22">
            <w:pPr>
              <w:widowControl w:val="0"/>
              <w:jc w:val="center"/>
              <w:rPr>
                <w:rFonts w:ascii="Arial Narrow" w:hAnsi="Arial Narrow"/>
                <w:sz w:val="22"/>
                <w:szCs w:val="22"/>
              </w:rPr>
            </w:pPr>
            <w:r w:rsidRPr="00FA3A0A">
              <w:rPr>
                <w:rFonts w:ascii="Arial Narrow" w:hAnsi="Arial Narrow"/>
                <w:sz w:val="22"/>
                <w:szCs w:val="22"/>
                <w:lang w:val="es-MX"/>
              </w:rPr>
              <w:t>9</w:t>
            </w:r>
          </w:p>
        </w:tc>
        <w:tc>
          <w:tcPr>
            <w:tcW w:w="9588" w:type="dxa"/>
            <w:tcBorders>
              <w:top w:val="nil"/>
              <w:left w:val="nil"/>
              <w:bottom w:val="single" w:sz="4" w:space="0" w:color="auto"/>
              <w:right w:val="single" w:sz="4" w:space="0" w:color="auto"/>
            </w:tcBorders>
            <w:shd w:val="clear" w:color="auto" w:fill="auto"/>
            <w:vAlign w:val="center"/>
          </w:tcPr>
          <w:p w:rsidR="00ED2657" w:rsidRPr="00FA3A0A" w:rsidRDefault="00ED2657" w:rsidP="00A7530B">
            <w:pPr>
              <w:widowControl w:val="0"/>
              <w:jc w:val="both"/>
              <w:rPr>
                <w:rFonts w:ascii="Arial Narrow" w:hAnsi="Arial Narrow"/>
                <w:sz w:val="22"/>
                <w:szCs w:val="22"/>
              </w:rPr>
            </w:pPr>
            <w:r w:rsidRPr="00FA3A0A">
              <w:rPr>
                <w:rFonts w:ascii="Arial Narrow" w:hAnsi="Arial Narrow"/>
                <w:sz w:val="22"/>
                <w:szCs w:val="22"/>
                <w:lang w:val="es-MX"/>
              </w:rPr>
              <w:t xml:space="preserve">Factoring y/o </w:t>
            </w:r>
            <w:r w:rsidR="00A7530B">
              <w:rPr>
                <w:rFonts w:ascii="Arial Narrow" w:hAnsi="Arial Narrow"/>
                <w:sz w:val="22"/>
                <w:szCs w:val="22"/>
                <w:lang w:val="es-MX"/>
              </w:rPr>
              <w:t>D</w:t>
            </w:r>
            <w:r w:rsidRPr="00FA3A0A">
              <w:rPr>
                <w:rFonts w:ascii="Arial Narrow" w:hAnsi="Arial Narrow"/>
                <w:sz w:val="22"/>
                <w:szCs w:val="22"/>
                <w:lang w:val="es-MX"/>
              </w:rPr>
              <w:t>escuento</w:t>
            </w:r>
          </w:p>
        </w:tc>
      </w:tr>
      <w:tr w:rsidR="00FA3A0A" w:rsidRPr="00FA3A0A"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ED2657" w:rsidRPr="00FA3A0A" w:rsidRDefault="00ED2657" w:rsidP="00807E22">
            <w:pPr>
              <w:widowControl w:val="0"/>
              <w:jc w:val="center"/>
              <w:rPr>
                <w:rFonts w:ascii="Arial Narrow" w:hAnsi="Arial Narrow"/>
                <w:sz w:val="22"/>
                <w:szCs w:val="22"/>
              </w:rPr>
            </w:pPr>
            <w:r w:rsidRPr="00FA3A0A">
              <w:rPr>
                <w:rFonts w:ascii="Arial Narrow" w:hAnsi="Arial Narrow"/>
                <w:sz w:val="22"/>
                <w:szCs w:val="22"/>
                <w:lang w:val="es-MX"/>
              </w:rPr>
              <w:t>10</w:t>
            </w:r>
          </w:p>
        </w:tc>
        <w:tc>
          <w:tcPr>
            <w:tcW w:w="9588" w:type="dxa"/>
            <w:tcBorders>
              <w:top w:val="nil"/>
              <w:left w:val="nil"/>
              <w:bottom w:val="single" w:sz="4" w:space="0" w:color="auto"/>
              <w:right w:val="single" w:sz="4" w:space="0" w:color="auto"/>
            </w:tcBorders>
            <w:shd w:val="clear" w:color="auto" w:fill="auto"/>
            <w:vAlign w:val="center"/>
          </w:tcPr>
          <w:p w:rsidR="00ED2657" w:rsidRPr="00FA3A0A" w:rsidRDefault="00ED2657" w:rsidP="00A931BF">
            <w:pPr>
              <w:widowControl w:val="0"/>
              <w:jc w:val="both"/>
              <w:rPr>
                <w:rFonts w:ascii="Arial Narrow" w:hAnsi="Arial Narrow"/>
                <w:sz w:val="22"/>
                <w:szCs w:val="22"/>
              </w:rPr>
            </w:pPr>
            <w:r w:rsidRPr="00FA3A0A">
              <w:rPr>
                <w:rFonts w:ascii="Arial Narrow" w:hAnsi="Arial Narrow"/>
                <w:sz w:val="22"/>
                <w:szCs w:val="22"/>
                <w:lang w:val="es-MX"/>
              </w:rPr>
              <w:t>Cartas Fianza / Fianzas</w:t>
            </w:r>
          </w:p>
        </w:tc>
      </w:tr>
      <w:tr w:rsidR="00FA3A0A" w:rsidRPr="00FA3A0A"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ED2657" w:rsidRPr="00FA3A0A" w:rsidRDefault="00ED2657" w:rsidP="00807E22">
            <w:pPr>
              <w:widowControl w:val="0"/>
              <w:jc w:val="center"/>
              <w:rPr>
                <w:rFonts w:ascii="Arial Narrow" w:hAnsi="Arial Narrow"/>
                <w:sz w:val="22"/>
                <w:szCs w:val="22"/>
              </w:rPr>
            </w:pPr>
            <w:r w:rsidRPr="00FA3A0A">
              <w:rPr>
                <w:rFonts w:ascii="Arial Narrow" w:hAnsi="Arial Narrow"/>
                <w:sz w:val="22"/>
                <w:szCs w:val="22"/>
                <w:lang w:val="es-MX"/>
              </w:rPr>
              <w:t>11</w:t>
            </w:r>
          </w:p>
        </w:tc>
        <w:tc>
          <w:tcPr>
            <w:tcW w:w="9588" w:type="dxa"/>
            <w:tcBorders>
              <w:top w:val="nil"/>
              <w:left w:val="nil"/>
              <w:bottom w:val="single" w:sz="4" w:space="0" w:color="auto"/>
              <w:right w:val="single" w:sz="4" w:space="0" w:color="auto"/>
            </w:tcBorders>
            <w:shd w:val="clear" w:color="auto" w:fill="auto"/>
            <w:vAlign w:val="center"/>
          </w:tcPr>
          <w:p w:rsidR="00ED2657" w:rsidRPr="00FA3A0A" w:rsidRDefault="00ED2657" w:rsidP="00A931BF">
            <w:pPr>
              <w:widowControl w:val="0"/>
              <w:jc w:val="both"/>
              <w:rPr>
                <w:rFonts w:ascii="Arial Narrow" w:hAnsi="Arial Narrow"/>
                <w:sz w:val="22"/>
                <w:szCs w:val="22"/>
              </w:rPr>
            </w:pPr>
            <w:r w:rsidRPr="00FA3A0A">
              <w:rPr>
                <w:rFonts w:ascii="Arial Narrow" w:hAnsi="Arial Narrow"/>
                <w:sz w:val="22"/>
                <w:szCs w:val="22"/>
                <w:lang w:val="es-MX"/>
              </w:rPr>
              <w:t>Avales y Otras Garantías</w:t>
            </w:r>
          </w:p>
        </w:tc>
      </w:tr>
      <w:tr w:rsidR="00FA3A0A" w:rsidRPr="00FA3A0A"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ED2657" w:rsidRPr="00FA3A0A" w:rsidRDefault="00ED2657" w:rsidP="00807E22">
            <w:pPr>
              <w:widowControl w:val="0"/>
              <w:jc w:val="center"/>
              <w:rPr>
                <w:rFonts w:ascii="Arial Narrow" w:hAnsi="Arial Narrow"/>
                <w:sz w:val="22"/>
                <w:szCs w:val="22"/>
              </w:rPr>
            </w:pPr>
            <w:r w:rsidRPr="00FA3A0A">
              <w:rPr>
                <w:rFonts w:ascii="Arial Narrow" w:hAnsi="Arial Narrow"/>
                <w:sz w:val="22"/>
                <w:szCs w:val="22"/>
                <w:lang w:val="es-MX"/>
              </w:rPr>
              <w:t>12</w:t>
            </w:r>
          </w:p>
        </w:tc>
        <w:tc>
          <w:tcPr>
            <w:tcW w:w="9588" w:type="dxa"/>
            <w:tcBorders>
              <w:top w:val="nil"/>
              <w:left w:val="nil"/>
              <w:bottom w:val="single" w:sz="4" w:space="0" w:color="auto"/>
              <w:right w:val="single" w:sz="4" w:space="0" w:color="auto"/>
            </w:tcBorders>
            <w:shd w:val="clear" w:color="auto" w:fill="auto"/>
            <w:vAlign w:val="center"/>
          </w:tcPr>
          <w:p w:rsidR="00ED2657" w:rsidRPr="00FA3A0A" w:rsidRDefault="00ED2657" w:rsidP="00A931BF">
            <w:pPr>
              <w:widowControl w:val="0"/>
              <w:jc w:val="both"/>
              <w:rPr>
                <w:rFonts w:ascii="Arial Narrow" w:hAnsi="Arial Narrow"/>
                <w:sz w:val="22"/>
                <w:szCs w:val="22"/>
              </w:rPr>
            </w:pPr>
            <w:r w:rsidRPr="00FA3A0A">
              <w:rPr>
                <w:rFonts w:ascii="Arial Narrow" w:hAnsi="Arial Narrow"/>
                <w:sz w:val="22"/>
                <w:szCs w:val="22"/>
                <w:lang w:val="es-MX"/>
              </w:rPr>
              <w:t xml:space="preserve">Fideicomisos </w:t>
            </w:r>
          </w:p>
        </w:tc>
      </w:tr>
      <w:tr w:rsidR="00FA3A0A" w:rsidRPr="00FA3A0A"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ED2657" w:rsidRPr="00FA3A0A" w:rsidRDefault="00ED2657" w:rsidP="00807E22">
            <w:pPr>
              <w:widowControl w:val="0"/>
              <w:jc w:val="center"/>
              <w:rPr>
                <w:rFonts w:ascii="Arial Narrow" w:hAnsi="Arial Narrow"/>
                <w:sz w:val="22"/>
                <w:szCs w:val="22"/>
              </w:rPr>
            </w:pPr>
            <w:r w:rsidRPr="00FA3A0A">
              <w:rPr>
                <w:rFonts w:ascii="Arial Narrow" w:hAnsi="Arial Narrow"/>
                <w:sz w:val="22"/>
                <w:szCs w:val="22"/>
                <w:lang w:val="es-MX"/>
              </w:rPr>
              <w:t>13</w:t>
            </w:r>
          </w:p>
        </w:tc>
        <w:tc>
          <w:tcPr>
            <w:tcW w:w="9588" w:type="dxa"/>
            <w:tcBorders>
              <w:top w:val="nil"/>
              <w:left w:val="nil"/>
              <w:bottom w:val="single" w:sz="4" w:space="0" w:color="auto"/>
              <w:right w:val="single" w:sz="4" w:space="0" w:color="auto"/>
            </w:tcBorders>
            <w:shd w:val="clear" w:color="auto" w:fill="auto"/>
            <w:vAlign w:val="center"/>
          </w:tcPr>
          <w:p w:rsidR="00ED2657" w:rsidRPr="00FA3A0A" w:rsidRDefault="00ED2657" w:rsidP="00A7530B">
            <w:pPr>
              <w:widowControl w:val="0"/>
              <w:jc w:val="both"/>
              <w:rPr>
                <w:rFonts w:ascii="Arial Narrow" w:hAnsi="Arial Narrow"/>
                <w:sz w:val="22"/>
                <w:szCs w:val="22"/>
              </w:rPr>
            </w:pPr>
            <w:r w:rsidRPr="00FA3A0A">
              <w:rPr>
                <w:rFonts w:ascii="Arial Narrow" w:hAnsi="Arial Narrow"/>
                <w:sz w:val="22"/>
                <w:szCs w:val="22"/>
                <w:lang w:val="es-MX"/>
              </w:rPr>
              <w:t xml:space="preserve">Cajas de </w:t>
            </w:r>
            <w:r w:rsidR="00A7530B">
              <w:rPr>
                <w:rFonts w:ascii="Arial Narrow" w:hAnsi="Arial Narrow"/>
                <w:sz w:val="22"/>
                <w:szCs w:val="22"/>
                <w:lang w:val="es-MX"/>
              </w:rPr>
              <w:t>S</w:t>
            </w:r>
            <w:r w:rsidRPr="00FA3A0A">
              <w:rPr>
                <w:rFonts w:ascii="Arial Narrow" w:hAnsi="Arial Narrow"/>
                <w:sz w:val="22"/>
                <w:szCs w:val="22"/>
                <w:lang w:val="es-MX"/>
              </w:rPr>
              <w:t>eguridad</w:t>
            </w:r>
          </w:p>
        </w:tc>
      </w:tr>
      <w:tr w:rsidR="00FA3A0A" w:rsidRPr="00FA3A0A"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ED2657" w:rsidRPr="00FA3A0A" w:rsidRDefault="00ED2657" w:rsidP="00807E22">
            <w:pPr>
              <w:widowControl w:val="0"/>
              <w:jc w:val="center"/>
              <w:rPr>
                <w:rFonts w:ascii="Arial Narrow" w:hAnsi="Arial Narrow"/>
                <w:sz w:val="22"/>
                <w:szCs w:val="22"/>
              </w:rPr>
            </w:pPr>
            <w:r w:rsidRPr="00FA3A0A">
              <w:rPr>
                <w:rFonts w:ascii="Arial Narrow" w:hAnsi="Arial Narrow"/>
                <w:sz w:val="22"/>
                <w:szCs w:val="22"/>
                <w:lang w:val="es-MX"/>
              </w:rPr>
              <w:t>14</w:t>
            </w:r>
          </w:p>
        </w:tc>
        <w:tc>
          <w:tcPr>
            <w:tcW w:w="9588" w:type="dxa"/>
            <w:tcBorders>
              <w:top w:val="nil"/>
              <w:left w:val="nil"/>
              <w:bottom w:val="single" w:sz="4" w:space="0" w:color="auto"/>
              <w:right w:val="single" w:sz="4" w:space="0" w:color="auto"/>
            </w:tcBorders>
            <w:shd w:val="clear" w:color="auto" w:fill="auto"/>
            <w:vAlign w:val="center"/>
          </w:tcPr>
          <w:p w:rsidR="00ED2657" w:rsidRPr="00FA3A0A" w:rsidRDefault="00ED2657" w:rsidP="00A931BF">
            <w:pPr>
              <w:widowControl w:val="0"/>
              <w:jc w:val="both"/>
              <w:rPr>
                <w:rFonts w:ascii="Arial Narrow" w:hAnsi="Arial Narrow"/>
                <w:sz w:val="22"/>
                <w:szCs w:val="22"/>
              </w:rPr>
            </w:pPr>
            <w:r w:rsidRPr="00FA3A0A">
              <w:rPr>
                <w:rFonts w:ascii="Arial Narrow" w:hAnsi="Arial Narrow"/>
                <w:sz w:val="22"/>
                <w:szCs w:val="22"/>
                <w:lang w:val="es-MX"/>
              </w:rPr>
              <w:t>Transferencia de Fondos</w:t>
            </w:r>
          </w:p>
        </w:tc>
      </w:tr>
      <w:tr w:rsidR="00FA3A0A" w:rsidRPr="00FA3A0A"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ED2657" w:rsidRPr="00FA3A0A" w:rsidRDefault="00ED2657" w:rsidP="00807E22">
            <w:pPr>
              <w:widowControl w:val="0"/>
              <w:jc w:val="center"/>
              <w:rPr>
                <w:rFonts w:ascii="Arial Narrow" w:hAnsi="Arial Narrow"/>
                <w:sz w:val="22"/>
                <w:szCs w:val="22"/>
              </w:rPr>
            </w:pPr>
            <w:r w:rsidRPr="00FA3A0A">
              <w:rPr>
                <w:rFonts w:ascii="Arial Narrow" w:hAnsi="Arial Narrow"/>
                <w:sz w:val="22"/>
                <w:szCs w:val="22"/>
                <w:lang w:val="es-MX"/>
              </w:rPr>
              <w:t>15</w:t>
            </w:r>
          </w:p>
        </w:tc>
        <w:tc>
          <w:tcPr>
            <w:tcW w:w="9588" w:type="dxa"/>
            <w:tcBorders>
              <w:top w:val="nil"/>
              <w:left w:val="nil"/>
              <w:bottom w:val="single" w:sz="4" w:space="0" w:color="auto"/>
              <w:right w:val="single" w:sz="4" w:space="0" w:color="auto"/>
            </w:tcBorders>
            <w:shd w:val="clear" w:color="auto" w:fill="auto"/>
            <w:vAlign w:val="center"/>
          </w:tcPr>
          <w:p w:rsidR="00ED2657" w:rsidRPr="00FA3A0A" w:rsidRDefault="00ED2657" w:rsidP="00A931BF">
            <w:pPr>
              <w:widowControl w:val="0"/>
              <w:jc w:val="both"/>
              <w:rPr>
                <w:rFonts w:ascii="Arial Narrow" w:hAnsi="Arial Narrow"/>
                <w:sz w:val="22"/>
                <w:szCs w:val="22"/>
              </w:rPr>
            </w:pPr>
            <w:r w:rsidRPr="00FA3A0A">
              <w:rPr>
                <w:rFonts w:ascii="Arial Narrow" w:hAnsi="Arial Narrow"/>
                <w:sz w:val="22"/>
                <w:szCs w:val="22"/>
                <w:lang w:val="es-MX"/>
              </w:rPr>
              <w:t>Banca Electrónica</w:t>
            </w:r>
          </w:p>
        </w:tc>
      </w:tr>
      <w:tr w:rsidR="00FA3A0A" w:rsidRPr="00FA3A0A"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ED2657" w:rsidRPr="00FA3A0A" w:rsidRDefault="00ED2657" w:rsidP="00807E22">
            <w:pPr>
              <w:widowControl w:val="0"/>
              <w:jc w:val="center"/>
              <w:rPr>
                <w:rFonts w:ascii="Arial Narrow" w:hAnsi="Arial Narrow"/>
                <w:sz w:val="22"/>
                <w:szCs w:val="22"/>
              </w:rPr>
            </w:pPr>
            <w:r w:rsidRPr="00FA3A0A">
              <w:rPr>
                <w:rFonts w:ascii="Arial Narrow" w:hAnsi="Arial Narrow"/>
                <w:sz w:val="22"/>
                <w:szCs w:val="22"/>
                <w:lang w:val="es-MX"/>
              </w:rPr>
              <w:t>16</w:t>
            </w:r>
          </w:p>
        </w:tc>
        <w:tc>
          <w:tcPr>
            <w:tcW w:w="9588" w:type="dxa"/>
            <w:tcBorders>
              <w:top w:val="nil"/>
              <w:left w:val="nil"/>
              <w:bottom w:val="single" w:sz="4" w:space="0" w:color="auto"/>
              <w:right w:val="single" w:sz="4" w:space="0" w:color="auto"/>
            </w:tcBorders>
            <w:shd w:val="clear" w:color="auto" w:fill="auto"/>
            <w:vAlign w:val="center"/>
          </w:tcPr>
          <w:p w:rsidR="00ED2657" w:rsidRPr="00FA3A0A" w:rsidRDefault="00ED2657" w:rsidP="00A931BF">
            <w:pPr>
              <w:widowControl w:val="0"/>
              <w:jc w:val="both"/>
              <w:rPr>
                <w:rFonts w:ascii="Arial Narrow" w:hAnsi="Arial Narrow"/>
                <w:sz w:val="22"/>
                <w:szCs w:val="22"/>
              </w:rPr>
            </w:pPr>
            <w:r w:rsidRPr="00FA3A0A">
              <w:rPr>
                <w:rFonts w:ascii="Arial Narrow" w:hAnsi="Arial Narrow"/>
                <w:sz w:val="22"/>
                <w:szCs w:val="22"/>
                <w:lang w:val="es-MX"/>
              </w:rPr>
              <w:t xml:space="preserve">Cajeros </w:t>
            </w:r>
            <w:r w:rsidR="00A7530B">
              <w:rPr>
                <w:rFonts w:ascii="Arial Narrow" w:hAnsi="Arial Narrow"/>
                <w:sz w:val="22"/>
                <w:szCs w:val="22"/>
                <w:lang w:val="es-MX"/>
              </w:rPr>
              <w:t>A</w:t>
            </w:r>
            <w:r w:rsidRPr="00FA3A0A">
              <w:rPr>
                <w:rFonts w:ascii="Arial Narrow" w:hAnsi="Arial Narrow"/>
                <w:sz w:val="22"/>
                <w:szCs w:val="22"/>
                <w:lang w:val="es-MX"/>
              </w:rPr>
              <w:t>utomáticos</w:t>
            </w:r>
          </w:p>
        </w:tc>
      </w:tr>
      <w:tr w:rsidR="00B60FB7" w:rsidRPr="00FA3A0A"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B60FB7" w:rsidRPr="00FA3A0A" w:rsidRDefault="00B60FB7" w:rsidP="00807E22">
            <w:pPr>
              <w:widowControl w:val="0"/>
              <w:jc w:val="center"/>
              <w:rPr>
                <w:rFonts w:ascii="Arial Narrow" w:hAnsi="Arial Narrow"/>
                <w:sz w:val="22"/>
                <w:szCs w:val="22"/>
              </w:rPr>
            </w:pPr>
            <w:r w:rsidRPr="00FA3A0A">
              <w:rPr>
                <w:rFonts w:ascii="Arial Narrow" w:hAnsi="Arial Narrow"/>
                <w:sz w:val="22"/>
                <w:szCs w:val="22"/>
                <w:lang w:val="es-MX"/>
              </w:rPr>
              <w:t>17</w:t>
            </w:r>
          </w:p>
        </w:tc>
        <w:tc>
          <w:tcPr>
            <w:tcW w:w="9588" w:type="dxa"/>
            <w:tcBorders>
              <w:top w:val="nil"/>
              <w:left w:val="nil"/>
              <w:bottom w:val="single" w:sz="4" w:space="0" w:color="auto"/>
              <w:right w:val="single" w:sz="4" w:space="0" w:color="auto"/>
            </w:tcBorders>
            <w:shd w:val="clear" w:color="auto" w:fill="auto"/>
            <w:vAlign w:val="center"/>
          </w:tcPr>
          <w:p w:rsidR="00B60FB7" w:rsidRPr="00FA3A0A" w:rsidRDefault="00B60FB7" w:rsidP="00B60FB7">
            <w:pPr>
              <w:widowControl w:val="0"/>
              <w:jc w:val="both"/>
              <w:rPr>
                <w:rFonts w:ascii="Arial Narrow" w:hAnsi="Arial Narrow"/>
                <w:sz w:val="22"/>
                <w:szCs w:val="22"/>
              </w:rPr>
            </w:pPr>
            <w:r w:rsidRPr="00FA3A0A">
              <w:rPr>
                <w:rFonts w:ascii="Arial Narrow" w:hAnsi="Arial Narrow"/>
                <w:sz w:val="22"/>
                <w:szCs w:val="22"/>
                <w:lang w:val="es-MX"/>
              </w:rPr>
              <w:t>Problemas referidos al servicio de atención al usuario del sistema financiero</w:t>
            </w:r>
          </w:p>
        </w:tc>
      </w:tr>
      <w:tr w:rsidR="00B60FB7" w:rsidRPr="00FA3A0A"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B60FB7" w:rsidRPr="00FA3A0A" w:rsidRDefault="00B60FB7" w:rsidP="00807E22">
            <w:pPr>
              <w:widowControl w:val="0"/>
              <w:jc w:val="center"/>
              <w:rPr>
                <w:rFonts w:ascii="Arial Narrow" w:hAnsi="Arial Narrow"/>
                <w:sz w:val="22"/>
                <w:szCs w:val="22"/>
              </w:rPr>
            </w:pPr>
            <w:r w:rsidRPr="00FA3A0A">
              <w:rPr>
                <w:rFonts w:ascii="Arial Narrow" w:hAnsi="Arial Narrow"/>
                <w:sz w:val="22"/>
                <w:szCs w:val="22"/>
                <w:lang w:val="es-MX"/>
              </w:rPr>
              <w:t>18</w:t>
            </w:r>
          </w:p>
        </w:tc>
        <w:tc>
          <w:tcPr>
            <w:tcW w:w="9588" w:type="dxa"/>
            <w:tcBorders>
              <w:top w:val="nil"/>
              <w:left w:val="nil"/>
              <w:bottom w:val="single" w:sz="4" w:space="0" w:color="auto"/>
              <w:right w:val="single" w:sz="4" w:space="0" w:color="auto"/>
            </w:tcBorders>
            <w:shd w:val="clear" w:color="auto" w:fill="auto"/>
            <w:vAlign w:val="center"/>
          </w:tcPr>
          <w:p w:rsidR="00B60FB7" w:rsidRPr="00FA3A0A" w:rsidRDefault="00B60FB7" w:rsidP="00B60FB7">
            <w:pPr>
              <w:widowControl w:val="0"/>
              <w:jc w:val="both"/>
              <w:rPr>
                <w:rFonts w:ascii="Arial Narrow" w:hAnsi="Arial Narrow"/>
                <w:sz w:val="22"/>
                <w:szCs w:val="22"/>
              </w:rPr>
            </w:pPr>
            <w:r w:rsidRPr="00FA3A0A">
              <w:rPr>
                <w:rFonts w:ascii="Arial Narrow" w:hAnsi="Arial Narrow"/>
                <w:sz w:val="22"/>
                <w:szCs w:val="22"/>
              </w:rPr>
              <w:t xml:space="preserve">Seguros </w:t>
            </w:r>
          </w:p>
        </w:tc>
      </w:tr>
      <w:tr w:rsidR="00B60FB7" w:rsidRPr="00FA3A0A"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B60FB7" w:rsidRPr="00FA3A0A" w:rsidRDefault="00B60FB7" w:rsidP="00807E22">
            <w:pPr>
              <w:widowControl w:val="0"/>
              <w:jc w:val="center"/>
              <w:rPr>
                <w:rFonts w:ascii="Arial Narrow" w:hAnsi="Arial Narrow"/>
                <w:sz w:val="22"/>
                <w:szCs w:val="22"/>
              </w:rPr>
            </w:pPr>
            <w:r w:rsidRPr="00FA3A0A">
              <w:rPr>
                <w:rFonts w:ascii="Arial Narrow" w:hAnsi="Arial Narrow"/>
                <w:sz w:val="22"/>
                <w:szCs w:val="22"/>
                <w:lang w:val="es-MX"/>
              </w:rPr>
              <w:t>19</w:t>
            </w:r>
          </w:p>
        </w:tc>
        <w:tc>
          <w:tcPr>
            <w:tcW w:w="9588" w:type="dxa"/>
            <w:tcBorders>
              <w:top w:val="nil"/>
              <w:left w:val="nil"/>
              <w:bottom w:val="single" w:sz="4" w:space="0" w:color="auto"/>
              <w:right w:val="single" w:sz="4" w:space="0" w:color="auto"/>
            </w:tcBorders>
            <w:shd w:val="clear" w:color="auto" w:fill="auto"/>
            <w:vAlign w:val="center"/>
          </w:tcPr>
          <w:p w:rsidR="00B60FB7" w:rsidRPr="00FA3A0A" w:rsidRDefault="00B60FB7" w:rsidP="00B60FB7">
            <w:pPr>
              <w:widowControl w:val="0"/>
              <w:jc w:val="both"/>
              <w:rPr>
                <w:rFonts w:ascii="Arial Narrow" w:hAnsi="Arial Narrow"/>
                <w:sz w:val="22"/>
                <w:szCs w:val="22"/>
              </w:rPr>
            </w:pPr>
            <w:r w:rsidRPr="00FA3A0A">
              <w:rPr>
                <w:rFonts w:ascii="Arial Narrow" w:hAnsi="Arial Narrow"/>
                <w:sz w:val="22"/>
                <w:szCs w:val="22"/>
              </w:rPr>
              <w:t>Programa de protección contra robo, fraude, hurto y extravío de tarjeta de débito</w:t>
            </w:r>
          </w:p>
        </w:tc>
      </w:tr>
      <w:tr w:rsidR="00B60FB7" w:rsidRPr="00FA3A0A"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B60FB7" w:rsidRPr="00FA3A0A" w:rsidRDefault="00B60FB7" w:rsidP="00807E22">
            <w:pPr>
              <w:widowControl w:val="0"/>
              <w:jc w:val="center"/>
              <w:rPr>
                <w:rFonts w:ascii="Arial Narrow" w:hAnsi="Arial Narrow"/>
                <w:sz w:val="22"/>
                <w:szCs w:val="22"/>
              </w:rPr>
            </w:pPr>
            <w:r w:rsidRPr="00FA3A0A">
              <w:rPr>
                <w:rFonts w:ascii="Arial Narrow" w:hAnsi="Arial Narrow"/>
                <w:sz w:val="22"/>
                <w:szCs w:val="22"/>
                <w:lang w:val="es-MX"/>
              </w:rPr>
              <w:t>20</w:t>
            </w:r>
          </w:p>
        </w:tc>
        <w:tc>
          <w:tcPr>
            <w:tcW w:w="9588" w:type="dxa"/>
            <w:tcBorders>
              <w:top w:val="nil"/>
              <w:left w:val="nil"/>
              <w:bottom w:val="single" w:sz="4" w:space="0" w:color="auto"/>
              <w:right w:val="single" w:sz="4" w:space="0" w:color="auto"/>
            </w:tcBorders>
            <w:shd w:val="clear" w:color="auto" w:fill="auto"/>
            <w:vAlign w:val="center"/>
          </w:tcPr>
          <w:p w:rsidR="00B60FB7" w:rsidRPr="00FA3A0A" w:rsidRDefault="00B60FB7" w:rsidP="00B60FB7">
            <w:pPr>
              <w:widowControl w:val="0"/>
              <w:jc w:val="both"/>
              <w:rPr>
                <w:rFonts w:ascii="Arial Narrow" w:hAnsi="Arial Narrow"/>
                <w:sz w:val="22"/>
                <w:szCs w:val="22"/>
              </w:rPr>
            </w:pPr>
            <w:r w:rsidRPr="00FA3A0A">
              <w:rPr>
                <w:rFonts w:ascii="Arial Narrow" w:hAnsi="Arial Narrow"/>
                <w:sz w:val="22"/>
                <w:szCs w:val="22"/>
              </w:rPr>
              <w:t>Colecturía</w:t>
            </w:r>
          </w:p>
        </w:tc>
      </w:tr>
      <w:tr w:rsidR="00B60FB7" w:rsidRPr="00FA3A0A"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tcPr>
          <w:p w:rsidR="00B60FB7" w:rsidRPr="00FA3A0A" w:rsidRDefault="00B60FB7" w:rsidP="00807E22">
            <w:pPr>
              <w:widowControl w:val="0"/>
              <w:jc w:val="center"/>
              <w:rPr>
                <w:rFonts w:ascii="Arial Narrow" w:hAnsi="Arial Narrow"/>
                <w:sz w:val="22"/>
                <w:szCs w:val="22"/>
                <w:lang w:val="es-MX"/>
              </w:rPr>
            </w:pPr>
            <w:r w:rsidRPr="00FA3A0A">
              <w:rPr>
                <w:rFonts w:ascii="Arial Narrow" w:hAnsi="Arial Narrow"/>
                <w:sz w:val="22"/>
                <w:szCs w:val="22"/>
                <w:lang w:val="es-MX"/>
              </w:rPr>
              <w:t>21</w:t>
            </w:r>
          </w:p>
        </w:tc>
        <w:tc>
          <w:tcPr>
            <w:tcW w:w="9588" w:type="dxa"/>
            <w:tcBorders>
              <w:top w:val="nil"/>
              <w:left w:val="nil"/>
              <w:bottom w:val="single" w:sz="4" w:space="0" w:color="auto"/>
              <w:right w:val="single" w:sz="4" w:space="0" w:color="auto"/>
            </w:tcBorders>
            <w:shd w:val="clear" w:color="auto" w:fill="auto"/>
            <w:vAlign w:val="center"/>
          </w:tcPr>
          <w:p w:rsidR="00B60FB7" w:rsidRPr="00FA3A0A" w:rsidRDefault="00B60FB7" w:rsidP="00B60FB7">
            <w:pPr>
              <w:widowControl w:val="0"/>
              <w:jc w:val="both"/>
              <w:rPr>
                <w:rFonts w:ascii="Arial Narrow" w:hAnsi="Arial Narrow"/>
                <w:sz w:val="22"/>
                <w:szCs w:val="22"/>
              </w:rPr>
            </w:pPr>
            <w:r w:rsidRPr="00FA3A0A">
              <w:rPr>
                <w:rFonts w:ascii="Arial Narrow" w:hAnsi="Arial Narrow"/>
                <w:sz w:val="22"/>
                <w:szCs w:val="22"/>
              </w:rPr>
              <w:t>Servicios de envíos y recepción de dinero (Pago y recepción de Remesas)</w:t>
            </w:r>
          </w:p>
        </w:tc>
      </w:tr>
      <w:tr w:rsidR="00B60FB7" w:rsidRPr="00FA3A0A" w:rsidTr="00FB25B0">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tcPr>
          <w:p w:rsidR="00B60FB7" w:rsidRPr="00FA3A0A" w:rsidRDefault="00B60FB7" w:rsidP="00807E22">
            <w:pPr>
              <w:widowControl w:val="0"/>
              <w:jc w:val="center"/>
              <w:rPr>
                <w:rFonts w:ascii="Arial Narrow" w:hAnsi="Arial Narrow"/>
                <w:sz w:val="22"/>
                <w:szCs w:val="22"/>
                <w:lang w:val="es-MX"/>
              </w:rPr>
            </w:pPr>
            <w:r w:rsidRPr="00FA3A0A">
              <w:rPr>
                <w:rFonts w:ascii="Arial Narrow" w:hAnsi="Arial Narrow"/>
                <w:sz w:val="22"/>
                <w:szCs w:val="22"/>
                <w:lang w:val="es-MX"/>
              </w:rPr>
              <w:t>22</w:t>
            </w:r>
          </w:p>
        </w:tc>
        <w:tc>
          <w:tcPr>
            <w:tcW w:w="9588" w:type="dxa"/>
            <w:tcBorders>
              <w:top w:val="nil"/>
              <w:left w:val="nil"/>
              <w:bottom w:val="single" w:sz="4" w:space="0" w:color="auto"/>
              <w:right w:val="single" w:sz="4" w:space="0" w:color="auto"/>
            </w:tcBorders>
            <w:shd w:val="clear" w:color="auto" w:fill="auto"/>
            <w:vAlign w:val="center"/>
          </w:tcPr>
          <w:p w:rsidR="00B60FB7" w:rsidRPr="00FA3A0A" w:rsidRDefault="00B60FB7" w:rsidP="00B60FB7">
            <w:pPr>
              <w:widowControl w:val="0"/>
              <w:jc w:val="both"/>
              <w:rPr>
                <w:rFonts w:ascii="Arial Narrow" w:hAnsi="Arial Narrow"/>
                <w:sz w:val="22"/>
                <w:szCs w:val="22"/>
              </w:rPr>
            </w:pPr>
            <w:r w:rsidRPr="00FA3A0A">
              <w:rPr>
                <w:rFonts w:ascii="Arial Narrow" w:hAnsi="Arial Narrow"/>
                <w:sz w:val="22"/>
                <w:szCs w:val="22"/>
                <w:lang w:val="es-MX"/>
              </w:rPr>
              <w:t>Servicios Varios</w:t>
            </w:r>
          </w:p>
        </w:tc>
      </w:tr>
    </w:tbl>
    <w:p w:rsidR="00DE731B" w:rsidRPr="00FA3A0A" w:rsidRDefault="00DE731B" w:rsidP="00A931BF">
      <w:pPr>
        <w:pStyle w:val="Textoindependiente3"/>
        <w:widowControl w:val="0"/>
        <w:rPr>
          <w:rFonts w:ascii="Arial Narrow" w:hAnsi="Arial Narrow"/>
          <w:snapToGrid/>
          <w:sz w:val="22"/>
          <w:szCs w:val="22"/>
        </w:rPr>
      </w:pPr>
    </w:p>
    <w:p w:rsidR="00DE731B" w:rsidRPr="00FA3A0A" w:rsidRDefault="00DE731B" w:rsidP="00A931BF">
      <w:pPr>
        <w:pStyle w:val="Textoindependiente3"/>
        <w:widowControl w:val="0"/>
        <w:rPr>
          <w:rFonts w:ascii="Arial Narrow" w:hAnsi="Arial Narrow"/>
          <w:snapToGrid/>
          <w:sz w:val="22"/>
          <w:szCs w:val="22"/>
        </w:rPr>
      </w:pPr>
    </w:p>
    <w:p w:rsidR="00DE731B" w:rsidRPr="00FA3A0A" w:rsidRDefault="00DE731B" w:rsidP="00A931BF">
      <w:pPr>
        <w:widowControl w:val="0"/>
        <w:jc w:val="both"/>
        <w:rPr>
          <w:rFonts w:ascii="Arial Narrow" w:hAnsi="Arial Narrow"/>
          <w:b/>
          <w:sz w:val="22"/>
          <w:szCs w:val="22"/>
          <w:lang w:val="es-ES_tradnl"/>
        </w:rPr>
      </w:pPr>
    </w:p>
    <w:p w:rsidR="00DE731B" w:rsidRPr="00FA3A0A" w:rsidRDefault="00DE731B" w:rsidP="00A931BF">
      <w:pPr>
        <w:rPr>
          <w:rFonts w:ascii="Arial Narrow" w:hAnsi="Arial Narrow"/>
          <w:b/>
          <w:sz w:val="22"/>
          <w:szCs w:val="22"/>
          <w:lang w:val="es-ES_tradnl"/>
        </w:rPr>
      </w:pPr>
      <w:r w:rsidRPr="00FA3A0A">
        <w:rPr>
          <w:rFonts w:ascii="Arial Narrow" w:hAnsi="Arial Narrow"/>
          <w:sz w:val="22"/>
          <w:szCs w:val="22"/>
        </w:rPr>
        <w:br w:type="page"/>
      </w:r>
    </w:p>
    <w:p w:rsidR="00DE731B" w:rsidRPr="0067324C" w:rsidRDefault="00DE731B" w:rsidP="00807E22">
      <w:pPr>
        <w:pStyle w:val="Textoindependiente3"/>
        <w:widowControl w:val="0"/>
        <w:ind w:left="756" w:right="-943"/>
        <w:jc w:val="right"/>
        <w:rPr>
          <w:rFonts w:ascii="Arial Narrow" w:hAnsi="Arial Narrow"/>
          <w:snapToGrid/>
          <w:sz w:val="22"/>
          <w:szCs w:val="22"/>
        </w:rPr>
      </w:pPr>
      <w:r w:rsidRPr="0067324C">
        <w:rPr>
          <w:rFonts w:ascii="Arial Narrow" w:hAnsi="Arial Narrow"/>
          <w:snapToGrid/>
          <w:sz w:val="22"/>
          <w:szCs w:val="22"/>
        </w:rPr>
        <w:t xml:space="preserve">Anexo No. </w:t>
      </w:r>
      <w:r w:rsidR="00872A68" w:rsidRPr="0067324C">
        <w:rPr>
          <w:rFonts w:ascii="Arial Narrow" w:hAnsi="Arial Narrow"/>
          <w:snapToGrid/>
          <w:sz w:val="22"/>
          <w:szCs w:val="22"/>
        </w:rPr>
        <w:t>8 (1)</w:t>
      </w:r>
    </w:p>
    <w:tbl>
      <w:tblPr>
        <w:tblW w:w="10678" w:type="dxa"/>
        <w:jc w:val="center"/>
        <w:tblCellMar>
          <w:left w:w="70" w:type="dxa"/>
          <w:right w:w="70" w:type="dxa"/>
        </w:tblCellMar>
        <w:tblLook w:val="04A0"/>
      </w:tblPr>
      <w:tblGrid>
        <w:gridCol w:w="939"/>
        <w:gridCol w:w="9739"/>
      </w:tblGrid>
      <w:tr w:rsidR="00F12617" w:rsidRPr="0067324C" w:rsidTr="007E738C">
        <w:trPr>
          <w:trHeight w:val="315"/>
          <w:jc w:val="center"/>
        </w:trPr>
        <w:tc>
          <w:tcPr>
            <w:tcW w:w="10678" w:type="dxa"/>
            <w:gridSpan w:val="2"/>
            <w:tcBorders>
              <w:top w:val="nil"/>
              <w:left w:val="nil"/>
              <w:bottom w:val="nil"/>
              <w:right w:val="nil"/>
            </w:tcBorders>
            <w:shd w:val="clear" w:color="auto" w:fill="auto"/>
            <w:noWrap/>
            <w:vAlign w:val="center"/>
            <w:hideMark/>
          </w:tcPr>
          <w:p w:rsidR="00DE731B" w:rsidRPr="0067324C" w:rsidRDefault="00DE731B" w:rsidP="00807E22">
            <w:pPr>
              <w:widowControl w:val="0"/>
              <w:jc w:val="center"/>
              <w:rPr>
                <w:rFonts w:ascii="Arial Narrow" w:hAnsi="Arial Narrow"/>
                <w:b/>
                <w:bCs/>
                <w:sz w:val="22"/>
                <w:szCs w:val="22"/>
              </w:rPr>
            </w:pPr>
            <w:r w:rsidRPr="0067324C">
              <w:rPr>
                <w:rFonts w:ascii="Arial Narrow" w:hAnsi="Arial Narrow"/>
                <w:b/>
                <w:bCs/>
                <w:sz w:val="22"/>
                <w:szCs w:val="22"/>
                <w:lang w:val="es-MX"/>
              </w:rPr>
              <w:t>CÓDIGOS DE MOTIVOS DE RECLAMO</w:t>
            </w:r>
            <w:r w:rsidR="00954309">
              <w:rPr>
                <w:rFonts w:ascii="Arial Narrow" w:hAnsi="Arial Narrow"/>
                <w:b/>
                <w:bCs/>
                <w:sz w:val="22"/>
                <w:szCs w:val="22"/>
                <w:lang w:val="es-MX"/>
              </w:rPr>
              <w:t>S</w:t>
            </w:r>
          </w:p>
        </w:tc>
      </w:tr>
      <w:tr w:rsidR="00F12617" w:rsidRPr="0067324C" w:rsidTr="007E738C">
        <w:trPr>
          <w:trHeight w:val="315"/>
          <w:jc w:val="center"/>
        </w:trPr>
        <w:tc>
          <w:tcPr>
            <w:tcW w:w="939" w:type="dxa"/>
            <w:tcBorders>
              <w:top w:val="nil"/>
              <w:left w:val="nil"/>
              <w:bottom w:val="nil"/>
              <w:right w:val="nil"/>
            </w:tcBorders>
            <w:shd w:val="clear" w:color="auto" w:fill="auto"/>
            <w:noWrap/>
            <w:vAlign w:val="center"/>
            <w:hideMark/>
          </w:tcPr>
          <w:p w:rsidR="00DE731B" w:rsidRPr="0067324C" w:rsidRDefault="00DE731B" w:rsidP="00807E22">
            <w:pPr>
              <w:widowControl w:val="0"/>
              <w:ind w:firstLineChars="500" w:firstLine="1100"/>
              <w:jc w:val="both"/>
              <w:rPr>
                <w:rFonts w:ascii="Arial Narrow" w:hAnsi="Arial Narrow"/>
                <w:sz w:val="22"/>
                <w:szCs w:val="22"/>
              </w:rPr>
            </w:pPr>
          </w:p>
        </w:tc>
        <w:tc>
          <w:tcPr>
            <w:tcW w:w="9739" w:type="dxa"/>
            <w:tcBorders>
              <w:top w:val="nil"/>
              <w:left w:val="nil"/>
              <w:bottom w:val="nil"/>
              <w:right w:val="nil"/>
            </w:tcBorders>
            <w:shd w:val="clear" w:color="auto" w:fill="auto"/>
            <w:noWrap/>
            <w:vAlign w:val="bottom"/>
            <w:hideMark/>
          </w:tcPr>
          <w:p w:rsidR="00DE731B" w:rsidRPr="0067324C" w:rsidRDefault="00DE731B" w:rsidP="00807E22">
            <w:pPr>
              <w:widowControl w:val="0"/>
              <w:jc w:val="both"/>
              <w:rPr>
                <w:rFonts w:ascii="Arial Narrow" w:hAnsi="Arial Narrow"/>
                <w:sz w:val="22"/>
                <w:szCs w:val="22"/>
              </w:rPr>
            </w:pPr>
          </w:p>
        </w:tc>
      </w:tr>
      <w:tr w:rsidR="00F12617" w:rsidRPr="0067324C" w:rsidTr="00647F5D">
        <w:trPr>
          <w:trHeight w:val="315"/>
          <w:jc w:val="center"/>
        </w:trPr>
        <w:tc>
          <w:tcPr>
            <w:tcW w:w="9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731B" w:rsidRPr="0067324C" w:rsidRDefault="00DE731B" w:rsidP="00DB2FFF">
            <w:pPr>
              <w:widowControl w:val="0"/>
              <w:jc w:val="center"/>
              <w:rPr>
                <w:rFonts w:ascii="Arial Narrow" w:hAnsi="Arial Narrow"/>
                <w:b/>
                <w:sz w:val="22"/>
                <w:szCs w:val="22"/>
              </w:rPr>
            </w:pPr>
            <w:r w:rsidRPr="0067324C">
              <w:rPr>
                <w:rFonts w:ascii="Arial Narrow" w:hAnsi="Arial Narrow"/>
                <w:b/>
                <w:sz w:val="22"/>
                <w:szCs w:val="22"/>
                <w:lang w:val="es-MX"/>
              </w:rPr>
              <w:t>CÓDIGO</w:t>
            </w:r>
          </w:p>
        </w:tc>
        <w:tc>
          <w:tcPr>
            <w:tcW w:w="9739" w:type="dxa"/>
            <w:tcBorders>
              <w:top w:val="single" w:sz="4" w:space="0" w:color="auto"/>
              <w:left w:val="nil"/>
              <w:bottom w:val="single" w:sz="4" w:space="0" w:color="auto"/>
              <w:right w:val="single" w:sz="4" w:space="0" w:color="auto"/>
            </w:tcBorders>
            <w:shd w:val="clear" w:color="auto" w:fill="auto"/>
            <w:noWrap/>
            <w:vAlign w:val="bottom"/>
            <w:hideMark/>
          </w:tcPr>
          <w:p w:rsidR="00DE731B" w:rsidRPr="0067324C" w:rsidRDefault="002A6540" w:rsidP="00A931BF">
            <w:pPr>
              <w:widowControl w:val="0"/>
              <w:jc w:val="center"/>
              <w:rPr>
                <w:rFonts w:ascii="Arial Narrow" w:hAnsi="Arial Narrow"/>
                <w:b/>
                <w:sz w:val="22"/>
                <w:szCs w:val="22"/>
              </w:rPr>
            </w:pPr>
            <w:r>
              <w:rPr>
                <w:rFonts w:ascii="Arial Narrow" w:hAnsi="Arial Narrow"/>
                <w:b/>
                <w:sz w:val="22"/>
                <w:szCs w:val="22"/>
                <w:lang w:val="es-MX"/>
              </w:rPr>
              <w:t>DETALLE</w:t>
            </w:r>
            <w:r w:rsidRPr="0067324C">
              <w:rPr>
                <w:rFonts w:ascii="Arial Narrow" w:hAnsi="Arial Narrow"/>
                <w:b/>
                <w:sz w:val="22"/>
                <w:szCs w:val="22"/>
                <w:lang w:val="es-MX"/>
              </w:rPr>
              <w:t xml:space="preserve"> </w:t>
            </w:r>
            <w:r w:rsidR="00DE731B" w:rsidRPr="0067324C">
              <w:rPr>
                <w:rFonts w:ascii="Arial Narrow" w:hAnsi="Arial Narrow"/>
                <w:b/>
                <w:sz w:val="22"/>
                <w:szCs w:val="22"/>
                <w:lang w:val="es-MX"/>
              </w:rPr>
              <w:t>DE RECLAMOS</w:t>
            </w:r>
          </w:p>
        </w:tc>
      </w:tr>
      <w:tr w:rsidR="00F12617" w:rsidRPr="0067324C" w:rsidTr="007E738C">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DE731B" w:rsidRPr="0067324C" w:rsidRDefault="00DE731B" w:rsidP="00DB2FFF">
            <w:pPr>
              <w:widowControl w:val="0"/>
              <w:jc w:val="center"/>
              <w:rPr>
                <w:rFonts w:ascii="Arial Narrow" w:hAnsi="Arial Narrow"/>
                <w:sz w:val="22"/>
                <w:szCs w:val="22"/>
              </w:rPr>
            </w:pPr>
            <w:r w:rsidRPr="0067324C">
              <w:rPr>
                <w:rFonts w:ascii="Arial Narrow" w:hAnsi="Arial Narrow"/>
                <w:sz w:val="22"/>
                <w:szCs w:val="22"/>
                <w:lang w:val="es-MX"/>
              </w:rPr>
              <w:t>1</w:t>
            </w:r>
          </w:p>
        </w:tc>
        <w:tc>
          <w:tcPr>
            <w:tcW w:w="9739" w:type="dxa"/>
            <w:tcBorders>
              <w:top w:val="nil"/>
              <w:left w:val="nil"/>
              <w:bottom w:val="single" w:sz="4" w:space="0" w:color="auto"/>
              <w:right w:val="single" w:sz="4" w:space="0" w:color="auto"/>
            </w:tcBorders>
            <w:shd w:val="clear" w:color="auto" w:fill="auto"/>
            <w:vAlign w:val="center"/>
            <w:hideMark/>
          </w:tcPr>
          <w:p w:rsidR="00DE731B" w:rsidRPr="0067324C" w:rsidRDefault="00E10923" w:rsidP="00A931BF">
            <w:pPr>
              <w:widowControl w:val="0"/>
              <w:jc w:val="both"/>
              <w:rPr>
                <w:rFonts w:ascii="Arial Narrow" w:hAnsi="Arial Narrow"/>
                <w:sz w:val="22"/>
                <w:szCs w:val="22"/>
              </w:rPr>
            </w:pPr>
            <w:r w:rsidRPr="0067324C">
              <w:rPr>
                <w:rFonts w:ascii="Arial Narrow" w:hAnsi="Arial Narrow"/>
                <w:sz w:val="22"/>
                <w:szCs w:val="22"/>
                <w:lang w:val="es-MX"/>
              </w:rPr>
              <w:t>C</w:t>
            </w:r>
            <w:r w:rsidR="00DE731B" w:rsidRPr="0067324C">
              <w:rPr>
                <w:rFonts w:ascii="Arial Narrow" w:hAnsi="Arial Narrow"/>
                <w:sz w:val="22"/>
                <w:szCs w:val="22"/>
                <w:lang w:val="es-MX"/>
              </w:rPr>
              <w:t>láusulas del contrato, pólizas, condiciones, acuerdos</w:t>
            </w:r>
          </w:p>
        </w:tc>
      </w:tr>
      <w:tr w:rsidR="00F12617" w:rsidRPr="0067324C" w:rsidTr="007E738C">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DE731B" w:rsidRPr="0067324C" w:rsidRDefault="00DE731B" w:rsidP="00DB2FFF">
            <w:pPr>
              <w:widowControl w:val="0"/>
              <w:jc w:val="center"/>
              <w:rPr>
                <w:rFonts w:ascii="Arial Narrow" w:hAnsi="Arial Narrow"/>
                <w:sz w:val="22"/>
                <w:szCs w:val="22"/>
              </w:rPr>
            </w:pPr>
            <w:r w:rsidRPr="0067324C">
              <w:rPr>
                <w:rFonts w:ascii="Arial Narrow" w:hAnsi="Arial Narrow"/>
                <w:sz w:val="22"/>
                <w:szCs w:val="22"/>
                <w:lang w:val="es-MX"/>
              </w:rPr>
              <w:t>2</w:t>
            </w:r>
          </w:p>
        </w:tc>
        <w:tc>
          <w:tcPr>
            <w:tcW w:w="9739" w:type="dxa"/>
            <w:tcBorders>
              <w:top w:val="nil"/>
              <w:left w:val="nil"/>
              <w:bottom w:val="single" w:sz="4" w:space="0" w:color="auto"/>
              <w:right w:val="single" w:sz="4" w:space="0" w:color="auto"/>
            </w:tcBorders>
            <w:shd w:val="clear" w:color="auto" w:fill="auto"/>
            <w:vAlign w:val="center"/>
            <w:hideMark/>
          </w:tcPr>
          <w:p w:rsidR="00DE731B" w:rsidRPr="0067324C" w:rsidRDefault="00E10923" w:rsidP="00A931BF">
            <w:pPr>
              <w:widowControl w:val="0"/>
              <w:jc w:val="both"/>
              <w:rPr>
                <w:rFonts w:ascii="Arial Narrow" w:hAnsi="Arial Narrow"/>
                <w:sz w:val="22"/>
                <w:szCs w:val="22"/>
              </w:rPr>
            </w:pPr>
            <w:r w:rsidRPr="0067324C">
              <w:rPr>
                <w:rFonts w:ascii="Arial Narrow" w:hAnsi="Arial Narrow"/>
                <w:sz w:val="22"/>
                <w:szCs w:val="22"/>
                <w:lang w:val="es-MX"/>
              </w:rPr>
              <w:t>I</w:t>
            </w:r>
            <w:r w:rsidR="00DE731B" w:rsidRPr="0067324C">
              <w:rPr>
                <w:rFonts w:ascii="Arial Narrow" w:hAnsi="Arial Narrow"/>
                <w:sz w:val="22"/>
                <w:szCs w:val="22"/>
                <w:lang w:val="es-MX"/>
              </w:rPr>
              <w:t>nformación sobre operaciones, productos y servicios</w:t>
            </w:r>
          </w:p>
        </w:tc>
      </w:tr>
      <w:tr w:rsidR="00F12617" w:rsidRPr="0067324C" w:rsidTr="007E738C">
        <w:trPr>
          <w:trHeight w:val="361"/>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DE731B" w:rsidRPr="0067324C" w:rsidRDefault="00DE731B" w:rsidP="00DB2FFF">
            <w:pPr>
              <w:widowControl w:val="0"/>
              <w:jc w:val="center"/>
              <w:rPr>
                <w:rFonts w:ascii="Arial Narrow" w:hAnsi="Arial Narrow"/>
                <w:sz w:val="22"/>
                <w:szCs w:val="22"/>
              </w:rPr>
            </w:pPr>
            <w:r w:rsidRPr="0067324C">
              <w:rPr>
                <w:rFonts w:ascii="Arial Narrow" w:hAnsi="Arial Narrow"/>
                <w:sz w:val="22"/>
                <w:szCs w:val="22"/>
                <w:lang w:val="es-MX"/>
              </w:rPr>
              <w:t>3</w:t>
            </w:r>
          </w:p>
        </w:tc>
        <w:tc>
          <w:tcPr>
            <w:tcW w:w="9739" w:type="dxa"/>
            <w:tcBorders>
              <w:top w:val="nil"/>
              <w:left w:val="nil"/>
              <w:bottom w:val="single" w:sz="4" w:space="0" w:color="auto"/>
              <w:right w:val="single" w:sz="4" w:space="0" w:color="auto"/>
            </w:tcBorders>
            <w:shd w:val="clear" w:color="auto" w:fill="auto"/>
            <w:vAlign w:val="center"/>
            <w:hideMark/>
          </w:tcPr>
          <w:p w:rsidR="00DE731B" w:rsidRPr="0067324C" w:rsidRDefault="00DE731B" w:rsidP="00954309">
            <w:pPr>
              <w:widowControl w:val="0"/>
              <w:jc w:val="both"/>
              <w:rPr>
                <w:rFonts w:ascii="Arial Narrow" w:hAnsi="Arial Narrow"/>
                <w:sz w:val="22"/>
                <w:szCs w:val="22"/>
              </w:rPr>
            </w:pPr>
            <w:r w:rsidRPr="0067324C">
              <w:rPr>
                <w:rFonts w:ascii="Arial Narrow" w:hAnsi="Arial Narrow"/>
                <w:sz w:val="22"/>
                <w:szCs w:val="22"/>
                <w:lang w:val="es-MX"/>
              </w:rPr>
              <w:t xml:space="preserve">Cobros de </w:t>
            </w:r>
            <w:r w:rsidR="00954309">
              <w:rPr>
                <w:rFonts w:ascii="Arial Narrow" w:hAnsi="Arial Narrow"/>
                <w:sz w:val="22"/>
                <w:szCs w:val="22"/>
                <w:lang w:val="es-MX"/>
              </w:rPr>
              <w:t>i</w:t>
            </w:r>
            <w:r w:rsidRPr="0067324C">
              <w:rPr>
                <w:rFonts w:ascii="Arial Narrow" w:hAnsi="Arial Narrow"/>
                <w:sz w:val="22"/>
                <w:szCs w:val="22"/>
                <w:lang w:val="es-MX"/>
              </w:rPr>
              <w:t>ntereses, comisiones, recargos y cargos a cuenta de terceros</w:t>
            </w:r>
          </w:p>
        </w:tc>
      </w:tr>
      <w:tr w:rsidR="00F12617" w:rsidRPr="0067324C" w:rsidTr="007E738C">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DE731B" w:rsidRPr="0067324C" w:rsidRDefault="00DE731B" w:rsidP="00DB2FFF">
            <w:pPr>
              <w:widowControl w:val="0"/>
              <w:jc w:val="center"/>
              <w:rPr>
                <w:rFonts w:ascii="Arial Narrow" w:hAnsi="Arial Narrow"/>
                <w:sz w:val="22"/>
                <w:szCs w:val="22"/>
              </w:rPr>
            </w:pPr>
            <w:r w:rsidRPr="0067324C">
              <w:rPr>
                <w:rFonts w:ascii="Arial Narrow" w:hAnsi="Arial Narrow"/>
                <w:sz w:val="22"/>
                <w:szCs w:val="22"/>
                <w:lang w:val="es-MX"/>
              </w:rPr>
              <w:t>4</w:t>
            </w:r>
          </w:p>
        </w:tc>
        <w:tc>
          <w:tcPr>
            <w:tcW w:w="9739" w:type="dxa"/>
            <w:tcBorders>
              <w:top w:val="nil"/>
              <w:left w:val="nil"/>
              <w:bottom w:val="single" w:sz="4" w:space="0" w:color="auto"/>
              <w:right w:val="single" w:sz="4" w:space="0" w:color="auto"/>
            </w:tcBorders>
            <w:shd w:val="clear" w:color="auto" w:fill="auto"/>
            <w:vAlign w:val="center"/>
            <w:hideMark/>
          </w:tcPr>
          <w:p w:rsidR="00DE731B" w:rsidRPr="0067324C" w:rsidRDefault="00E10923" w:rsidP="00A931BF">
            <w:pPr>
              <w:widowControl w:val="0"/>
              <w:jc w:val="both"/>
              <w:rPr>
                <w:rFonts w:ascii="Arial Narrow" w:hAnsi="Arial Narrow"/>
                <w:sz w:val="22"/>
                <w:szCs w:val="22"/>
              </w:rPr>
            </w:pPr>
            <w:r w:rsidRPr="0067324C">
              <w:rPr>
                <w:rFonts w:ascii="Arial Narrow" w:hAnsi="Arial Narrow"/>
                <w:sz w:val="22"/>
                <w:szCs w:val="22"/>
                <w:lang w:val="es-PE"/>
              </w:rPr>
              <w:t>T</w:t>
            </w:r>
            <w:r w:rsidR="00E460A5" w:rsidRPr="0067324C">
              <w:rPr>
                <w:rFonts w:ascii="Arial Narrow" w:hAnsi="Arial Narrow"/>
                <w:sz w:val="22"/>
                <w:szCs w:val="22"/>
                <w:lang w:val="es-PE"/>
              </w:rPr>
              <w:t>asas de interé</w:t>
            </w:r>
            <w:r w:rsidR="00DE731B" w:rsidRPr="0067324C">
              <w:rPr>
                <w:rFonts w:ascii="Arial Narrow" w:hAnsi="Arial Narrow"/>
                <w:sz w:val="22"/>
                <w:szCs w:val="22"/>
                <w:lang w:val="es-PE"/>
              </w:rPr>
              <w:t>s, comisiones, u otras condiciones pactadas</w:t>
            </w:r>
          </w:p>
        </w:tc>
      </w:tr>
      <w:tr w:rsidR="00F12617" w:rsidRPr="0067324C" w:rsidTr="007E738C">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DE731B" w:rsidRPr="0067324C" w:rsidRDefault="00DE731B" w:rsidP="00DB2FFF">
            <w:pPr>
              <w:widowControl w:val="0"/>
              <w:jc w:val="center"/>
              <w:rPr>
                <w:rFonts w:ascii="Arial Narrow" w:hAnsi="Arial Narrow"/>
                <w:sz w:val="22"/>
                <w:szCs w:val="22"/>
              </w:rPr>
            </w:pPr>
            <w:r w:rsidRPr="0067324C">
              <w:rPr>
                <w:rFonts w:ascii="Arial Narrow" w:hAnsi="Arial Narrow"/>
                <w:sz w:val="22"/>
                <w:szCs w:val="22"/>
                <w:lang w:val="es-MX"/>
              </w:rPr>
              <w:t>5</w:t>
            </w:r>
          </w:p>
        </w:tc>
        <w:tc>
          <w:tcPr>
            <w:tcW w:w="9739" w:type="dxa"/>
            <w:tcBorders>
              <w:top w:val="nil"/>
              <w:left w:val="nil"/>
              <w:bottom w:val="single" w:sz="4" w:space="0" w:color="auto"/>
              <w:right w:val="single" w:sz="4" w:space="0" w:color="auto"/>
            </w:tcBorders>
            <w:shd w:val="clear" w:color="auto" w:fill="auto"/>
            <w:vAlign w:val="center"/>
            <w:hideMark/>
          </w:tcPr>
          <w:p w:rsidR="00DE731B" w:rsidRPr="0067324C" w:rsidRDefault="00E10923" w:rsidP="00A931BF">
            <w:pPr>
              <w:widowControl w:val="0"/>
              <w:jc w:val="both"/>
              <w:rPr>
                <w:rFonts w:ascii="Arial Narrow" w:hAnsi="Arial Narrow"/>
                <w:sz w:val="22"/>
                <w:szCs w:val="22"/>
              </w:rPr>
            </w:pPr>
            <w:r w:rsidRPr="0067324C">
              <w:rPr>
                <w:rFonts w:ascii="Arial Narrow" w:hAnsi="Arial Narrow"/>
                <w:sz w:val="22"/>
                <w:szCs w:val="22"/>
                <w:lang w:val="es-MX"/>
              </w:rPr>
              <w:t>S</w:t>
            </w:r>
            <w:r w:rsidR="00DE731B" w:rsidRPr="0067324C">
              <w:rPr>
                <w:rFonts w:ascii="Arial Narrow" w:hAnsi="Arial Narrow"/>
                <w:sz w:val="22"/>
                <w:szCs w:val="22"/>
                <w:lang w:val="es-MX"/>
              </w:rPr>
              <w:t>obregiro de la cuenta</w:t>
            </w:r>
          </w:p>
        </w:tc>
      </w:tr>
      <w:tr w:rsidR="00F12617" w:rsidRPr="0067324C" w:rsidTr="007E738C">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DE731B" w:rsidRPr="0067324C" w:rsidRDefault="00DE731B" w:rsidP="00DB2FFF">
            <w:pPr>
              <w:widowControl w:val="0"/>
              <w:jc w:val="center"/>
              <w:rPr>
                <w:rFonts w:ascii="Arial Narrow" w:hAnsi="Arial Narrow"/>
                <w:sz w:val="22"/>
                <w:szCs w:val="22"/>
              </w:rPr>
            </w:pPr>
            <w:r w:rsidRPr="0067324C">
              <w:rPr>
                <w:rFonts w:ascii="Arial Narrow" w:hAnsi="Arial Narrow"/>
                <w:sz w:val="22"/>
                <w:szCs w:val="22"/>
                <w:lang w:val="es-MX"/>
              </w:rPr>
              <w:t>6</w:t>
            </w:r>
          </w:p>
        </w:tc>
        <w:tc>
          <w:tcPr>
            <w:tcW w:w="9739" w:type="dxa"/>
            <w:tcBorders>
              <w:top w:val="nil"/>
              <w:left w:val="nil"/>
              <w:bottom w:val="single" w:sz="4" w:space="0" w:color="auto"/>
              <w:right w:val="single" w:sz="4" w:space="0" w:color="auto"/>
            </w:tcBorders>
            <w:shd w:val="clear" w:color="auto" w:fill="auto"/>
            <w:vAlign w:val="center"/>
            <w:hideMark/>
          </w:tcPr>
          <w:p w:rsidR="00DE731B" w:rsidRPr="0067324C" w:rsidRDefault="00DE731B" w:rsidP="00A931BF">
            <w:pPr>
              <w:widowControl w:val="0"/>
              <w:jc w:val="both"/>
              <w:rPr>
                <w:rFonts w:ascii="Arial Narrow" w:hAnsi="Arial Narrow"/>
                <w:sz w:val="22"/>
                <w:szCs w:val="22"/>
              </w:rPr>
            </w:pPr>
            <w:r w:rsidRPr="0067324C">
              <w:rPr>
                <w:rFonts w:ascii="Arial Narrow" w:hAnsi="Arial Narrow"/>
                <w:sz w:val="22"/>
                <w:szCs w:val="22"/>
                <w:lang w:val="es-MX"/>
              </w:rPr>
              <w:t>Operaciones en cuenta (retiros y depósitos)</w:t>
            </w:r>
          </w:p>
        </w:tc>
      </w:tr>
      <w:tr w:rsidR="00F12617" w:rsidRPr="0067324C" w:rsidTr="007E738C">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DE731B" w:rsidRPr="0067324C" w:rsidRDefault="00DE731B" w:rsidP="00DB2FFF">
            <w:pPr>
              <w:widowControl w:val="0"/>
              <w:jc w:val="center"/>
              <w:rPr>
                <w:rFonts w:ascii="Arial Narrow" w:hAnsi="Arial Narrow"/>
                <w:sz w:val="22"/>
                <w:szCs w:val="22"/>
              </w:rPr>
            </w:pPr>
            <w:r w:rsidRPr="0067324C">
              <w:rPr>
                <w:rFonts w:ascii="Arial Narrow" w:hAnsi="Arial Narrow"/>
                <w:sz w:val="22"/>
                <w:szCs w:val="22"/>
                <w:lang w:val="es-MX"/>
              </w:rPr>
              <w:t>7</w:t>
            </w:r>
          </w:p>
        </w:tc>
        <w:tc>
          <w:tcPr>
            <w:tcW w:w="9739" w:type="dxa"/>
            <w:tcBorders>
              <w:top w:val="nil"/>
              <w:left w:val="nil"/>
              <w:bottom w:val="single" w:sz="4" w:space="0" w:color="auto"/>
              <w:right w:val="single" w:sz="4" w:space="0" w:color="auto"/>
            </w:tcBorders>
            <w:shd w:val="clear" w:color="auto" w:fill="auto"/>
            <w:vAlign w:val="center"/>
            <w:hideMark/>
          </w:tcPr>
          <w:p w:rsidR="00DE731B" w:rsidRPr="0067324C" w:rsidRDefault="007E738C" w:rsidP="00A931BF">
            <w:pPr>
              <w:widowControl w:val="0"/>
              <w:jc w:val="both"/>
              <w:rPr>
                <w:rFonts w:ascii="Arial Narrow" w:hAnsi="Arial Narrow"/>
                <w:sz w:val="22"/>
                <w:szCs w:val="22"/>
              </w:rPr>
            </w:pPr>
            <w:r w:rsidRPr="0067324C">
              <w:rPr>
                <w:rFonts w:ascii="Arial Narrow" w:hAnsi="Arial Narrow"/>
                <w:sz w:val="22"/>
                <w:szCs w:val="22"/>
                <w:lang w:val="es-MX"/>
              </w:rPr>
              <w:t>Retenciones de fondos a productos de crédito y debito</w:t>
            </w:r>
          </w:p>
        </w:tc>
      </w:tr>
      <w:tr w:rsidR="00F12617" w:rsidRPr="0067324C" w:rsidTr="007E738C">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DE731B" w:rsidRPr="0067324C" w:rsidRDefault="00DE731B" w:rsidP="00DB2FFF">
            <w:pPr>
              <w:widowControl w:val="0"/>
              <w:jc w:val="center"/>
              <w:rPr>
                <w:rFonts w:ascii="Arial Narrow" w:hAnsi="Arial Narrow"/>
                <w:sz w:val="22"/>
                <w:szCs w:val="22"/>
              </w:rPr>
            </w:pPr>
            <w:r w:rsidRPr="0067324C">
              <w:rPr>
                <w:rFonts w:ascii="Arial Narrow" w:hAnsi="Arial Narrow"/>
                <w:sz w:val="22"/>
                <w:szCs w:val="22"/>
                <w:lang w:val="es-MX"/>
              </w:rPr>
              <w:t>8</w:t>
            </w:r>
          </w:p>
        </w:tc>
        <w:tc>
          <w:tcPr>
            <w:tcW w:w="9739" w:type="dxa"/>
            <w:tcBorders>
              <w:top w:val="nil"/>
              <w:left w:val="nil"/>
              <w:bottom w:val="single" w:sz="4" w:space="0" w:color="auto"/>
              <w:right w:val="single" w:sz="4" w:space="0" w:color="auto"/>
            </w:tcBorders>
            <w:shd w:val="clear" w:color="auto" w:fill="auto"/>
            <w:vAlign w:val="center"/>
            <w:hideMark/>
          </w:tcPr>
          <w:p w:rsidR="00DE731B" w:rsidRPr="0067324C" w:rsidRDefault="00DE731B" w:rsidP="00A931BF">
            <w:pPr>
              <w:widowControl w:val="0"/>
              <w:jc w:val="both"/>
              <w:rPr>
                <w:rFonts w:ascii="Arial Narrow" w:hAnsi="Arial Narrow"/>
                <w:sz w:val="22"/>
                <w:szCs w:val="22"/>
              </w:rPr>
            </w:pPr>
            <w:r w:rsidRPr="0067324C">
              <w:rPr>
                <w:rFonts w:ascii="Arial Narrow" w:hAnsi="Arial Narrow"/>
                <w:sz w:val="22"/>
                <w:szCs w:val="22"/>
                <w:lang w:val="es-MX"/>
              </w:rPr>
              <w:t>Cancelación de cuenta</w:t>
            </w:r>
          </w:p>
        </w:tc>
      </w:tr>
      <w:tr w:rsidR="00F12617" w:rsidRPr="0067324C" w:rsidTr="007E738C">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DE731B" w:rsidRPr="0067324C" w:rsidRDefault="00DE731B" w:rsidP="00DB2FFF">
            <w:pPr>
              <w:widowControl w:val="0"/>
              <w:jc w:val="center"/>
              <w:rPr>
                <w:rFonts w:ascii="Arial Narrow" w:hAnsi="Arial Narrow"/>
                <w:sz w:val="22"/>
                <w:szCs w:val="22"/>
              </w:rPr>
            </w:pPr>
            <w:r w:rsidRPr="0067324C">
              <w:rPr>
                <w:rFonts w:ascii="Arial Narrow" w:hAnsi="Arial Narrow"/>
                <w:sz w:val="22"/>
                <w:szCs w:val="22"/>
                <w:lang w:val="es-MX"/>
              </w:rPr>
              <w:t>9</w:t>
            </w:r>
          </w:p>
        </w:tc>
        <w:tc>
          <w:tcPr>
            <w:tcW w:w="9739" w:type="dxa"/>
            <w:tcBorders>
              <w:top w:val="nil"/>
              <w:left w:val="nil"/>
              <w:bottom w:val="single" w:sz="4" w:space="0" w:color="auto"/>
              <w:right w:val="single" w:sz="4" w:space="0" w:color="auto"/>
            </w:tcBorders>
            <w:shd w:val="clear" w:color="auto" w:fill="auto"/>
            <w:vAlign w:val="center"/>
            <w:hideMark/>
          </w:tcPr>
          <w:p w:rsidR="00DE731B" w:rsidRPr="0067324C" w:rsidRDefault="00DE731B" w:rsidP="00A931BF">
            <w:pPr>
              <w:widowControl w:val="0"/>
              <w:jc w:val="both"/>
              <w:rPr>
                <w:rFonts w:ascii="Arial Narrow" w:hAnsi="Arial Narrow"/>
                <w:sz w:val="22"/>
                <w:szCs w:val="22"/>
              </w:rPr>
            </w:pPr>
            <w:r w:rsidRPr="0067324C">
              <w:rPr>
                <w:rFonts w:ascii="Arial Narrow" w:hAnsi="Arial Narrow"/>
                <w:sz w:val="22"/>
                <w:szCs w:val="22"/>
                <w:lang w:val="es-MX"/>
              </w:rPr>
              <w:t>Problemas con cheques (mal emitidos, rechazados, duplicados, falsos)</w:t>
            </w:r>
          </w:p>
        </w:tc>
      </w:tr>
      <w:tr w:rsidR="00F12617" w:rsidRPr="0067324C" w:rsidTr="007E738C">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DE731B" w:rsidRPr="0067324C" w:rsidRDefault="00DE731B" w:rsidP="00DB2FFF">
            <w:pPr>
              <w:widowControl w:val="0"/>
              <w:jc w:val="center"/>
              <w:rPr>
                <w:rFonts w:ascii="Arial Narrow" w:hAnsi="Arial Narrow"/>
                <w:sz w:val="22"/>
                <w:szCs w:val="22"/>
              </w:rPr>
            </w:pPr>
            <w:r w:rsidRPr="0067324C">
              <w:rPr>
                <w:rFonts w:ascii="Arial Narrow" w:hAnsi="Arial Narrow"/>
                <w:sz w:val="22"/>
                <w:szCs w:val="22"/>
                <w:lang w:val="es-MX"/>
              </w:rPr>
              <w:t>10</w:t>
            </w:r>
          </w:p>
        </w:tc>
        <w:tc>
          <w:tcPr>
            <w:tcW w:w="9739" w:type="dxa"/>
            <w:tcBorders>
              <w:top w:val="nil"/>
              <w:left w:val="nil"/>
              <w:bottom w:val="single" w:sz="4" w:space="0" w:color="auto"/>
              <w:right w:val="single" w:sz="4" w:space="0" w:color="auto"/>
            </w:tcBorders>
            <w:shd w:val="clear" w:color="auto" w:fill="auto"/>
            <w:vAlign w:val="center"/>
            <w:hideMark/>
          </w:tcPr>
          <w:p w:rsidR="00DE731B" w:rsidRPr="0067324C" w:rsidRDefault="007E738C" w:rsidP="00A931BF">
            <w:pPr>
              <w:widowControl w:val="0"/>
              <w:jc w:val="both"/>
              <w:rPr>
                <w:rFonts w:ascii="Arial Narrow" w:hAnsi="Arial Narrow"/>
                <w:sz w:val="22"/>
                <w:szCs w:val="22"/>
              </w:rPr>
            </w:pPr>
            <w:r w:rsidRPr="0067324C">
              <w:rPr>
                <w:rFonts w:ascii="Arial Narrow" w:hAnsi="Arial Narrow"/>
                <w:sz w:val="22"/>
                <w:szCs w:val="22"/>
                <w:lang w:val="es-MX"/>
              </w:rPr>
              <w:t>Liquidaciones erradas</w:t>
            </w:r>
          </w:p>
        </w:tc>
      </w:tr>
      <w:tr w:rsidR="00F12617" w:rsidRPr="0067324C" w:rsidTr="007E738C">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E10923" w:rsidRPr="0067324C" w:rsidRDefault="00E10923" w:rsidP="00DB2FFF">
            <w:pPr>
              <w:widowControl w:val="0"/>
              <w:jc w:val="center"/>
              <w:rPr>
                <w:rFonts w:ascii="Arial Narrow" w:hAnsi="Arial Narrow"/>
                <w:sz w:val="22"/>
                <w:szCs w:val="22"/>
              </w:rPr>
            </w:pPr>
            <w:r w:rsidRPr="0067324C">
              <w:rPr>
                <w:rFonts w:ascii="Arial Narrow" w:hAnsi="Arial Narrow"/>
                <w:sz w:val="22"/>
                <w:szCs w:val="22"/>
                <w:lang w:val="es-MX"/>
              </w:rPr>
              <w:t>11</w:t>
            </w:r>
          </w:p>
        </w:tc>
        <w:tc>
          <w:tcPr>
            <w:tcW w:w="9739" w:type="dxa"/>
            <w:tcBorders>
              <w:top w:val="nil"/>
              <w:left w:val="nil"/>
              <w:bottom w:val="single" w:sz="4" w:space="0" w:color="auto"/>
              <w:right w:val="single" w:sz="4" w:space="0" w:color="auto"/>
            </w:tcBorders>
            <w:shd w:val="clear" w:color="auto" w:fill="auto"/>
            <w:vAlign w:val="center"/>
          </w:tcPr>
          <w:p w:rsidR="00E10923" w:rsidRPr="0067324C" w:rsidRDefault="00E10923" w:rsidP="00A931BF">
            <w:pPr>
              <w:widowControl w:val="0"/>
              <w:jc w:val="both"/>
              <w:rPr>
                <w:rFonts w:ascii="Arial Narrow" w:hAnsi="Arial Narrow"/>
                <w:sz w:val="22"/>
                <w:szCs w:val="22"/>
              </w:rPr>
            </w:pPr>
            <w:r w:rsidRPr="0067324C">
              <w:rPr>
                <w:rFonts w:ascii="Arial Narrow" w:hAnsi="Arial Narrow"/>
                <w:sz w:val="22"/>
                <w:szCs w:val="22"/>
                <w:lang w:val="es-MX"/>
              </w:rPr>
              <w:t xml:space="preserve">Problemas referidos a seguros </w:t>
            </w:r>
            <w:r w:rsidR="00C154F9" w:rsidRPr="0067324C">
              <w:rPr>
                <w:rFonts w:ascii="Arial Narrow" w:hAnsi="Arial Narrow"/>
                <w:sz w:val="22"/>
                <w:szCs w:val="22"/>
                <w:lang w:val="es-MX"/>
              </w:rPr>
              <w:t xml:space="preserve">o </w:t>
            </w:r>
            <w:r w:rsidR="00954309">
              <w:rPr>
                <w:rFonts w:ascii="Arial Narrow" w:hAnsi="Arial Narrow"/>
                <w:sz w:val="22"/>
                <w:szCs w:val="22"/>
                <w:lang w:val="es-MX"/>
              </w:rPr>
              <w:t>i</w:t>
            </w:r>
            <w:r w:rsidR="00C154F9" w:rsidRPr="0067324C">
              <w:rPr>
                <w:rFonts w:ascii="Arial Narrow" w:hAnsi="Arial Narrow"/>
                <w:sz w:val="22"/>
                <w:szCs w:val="22"/>
                <w:lang w:val="es-MX"/>
              </w:rPr>
              <w:t>nformación sobre el seguro contratado</w:t>
            </w:r>
          </w:p>
        </w:tc>
      </w:tr>
      <w:tr w:rsidR="00F12617" w:rsidRPr="0067324C" w:rsidTr="007E738C">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7E738C" w:rsidRPr="0067324C" w:rsidRDefault="007E738C" w:rsidP="00DB2FFF">
            <w:pPr>
              <w:widowControl w:val="0"/>
              <w:jc w:val="center"/>
              <w:rPr>
                <w:rFonts w:ascii="Arial Narrow" w:hAnsi="Arial Narrow"/>
                <w:sz w:val="22"/>
                <w:szCs w:val="22"/>
              </w:rPr>
            </w:pPr>
            <w:r w:rsidRPr="0067324C">
              <w:rPr>
                <w:rFonts w:ascii="Arial Narrow" w:hAnsi="Arial Narrow"/>
                <w:sz w:val="22"/>
                <w:szCs w:val="22"/>
                <w:lang w:val="es-MX"/>
              </w:rPr>
              <w:t>12</w:t>
            </w:r>
          </w:p>
        </w:tc>
        <w:tc>
          <w:tcPr>
            <w:tcW w:w="9739" w:type="dxa"/>
            <w:tcBorders>
              <w:top w:val="nil"/>
              <w:left w:val="nil"/>
              <w:bottom w:val="single" w:sz="4" w:space="0" w:color="auto"/>
              <w:right w:val="single" w:sz="4" w:space="0" w:color="auto"/>
            </w:tcBorders>
            <w:shd w:val="clear" w:color="auto" w:fill="auto"/>
            <w:vAlign w:val="center"/>
          </w:tcPr>
          <w:p w:rsidR="007E738C" w:rsidRPr="0067324C" w:rsidRDefault="007E738C" w:rsidP="00A931BF">
            <w:pPr>
              <w:widowControl w:val="0"/>
              <w:jc w:val="both"/>
              <w:rPr>
                <w:rFonts w:ascii="Arial Narrow" w:hAnsi="Arial Narrow"/>
                <w:sz w:val="22"/>
                <w:szCs w:val="22"/>
              </w:rPr>
            </w:pPr>
            <w:r w:rsidRPr="0067324C">
              <w:rPr>
                <w:rFonts w:ascii="Arial Narrow" w:hAnsi="Arial Narrow"/>
                <w:sz w:val="22"/>
                <w:szCs w:val="22"/>
                <w:lang w:val="es-PE"/>
              </w:rPr>
              <w:t>Problemas en la ejecución o tasación de garantías</w:t>
            </w:r>
          </w:p>
        </w:tc>
      </w:tr>
      <w:tr w:rsidR="00F12617" w:rsidRPr="0067324C" w:rsidTr="007E738C">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7E738C" w:rsidRPr="0067324C" w:rsidRDefault="007E738C" w:rsidP="00DB2FFF">
            <w:pPr>
              <w:widowControl w:val="0"/>
              <w:jc w:val="center"/>
              <w:rPr>
                <w:rFonts w:ascii="Arial Narrow" w:hAnsi="Arial Narrow"/>
                <w:sz w:val="22"/>
                <w:szCs w:val="22"/>
              </w:rPr>
            </w:pPr>
            <w:r w:rsidRPr="0067324C">
              <w:rPr>
                <w:rFonts w:ascii="Arial Narrow" w:hAnsi="Arial Narrow"/>
                <w:sz w:val="22"/>
                <w:szCs w:val="22"/>
                <w:lang w:val="es-MX"/>
              </w:rPr>
              <w:t>13</w:t>
            </w:r>
          </w:p>
        </w:tc>
        <w:tc>
          <w:tcPr>
            <w:tcW w:w="9739" w:type="dxa"/>
            <w:tcBorders>
              <w:top w:val="nil"/>
              <w:left w:val="nil"/>
              <w:bottom w:val="single" w:sz="4" w:space="0" w:color="auto"/>
              <w:right w:val="single" w:sz="4" w:space="0" w:color="auto"/>
            </w:tcBorders>
            <w:shd w:val="clear" w:color="auto" w:fill="auto"/>
            <w:vAlign w:val="center"/>
          </w:tcPr>
          <w:p w:rsidR="007E738C" w:rsidRPr="0067324C" w:rsidRDefault="007E738C" w:rsidP="00A931BF">
            <w:pPr>
              <w:widowControl w:val="0"/>
              <w:jc w:val="both"/>
              <w:rPr>
                <w:rFonts w:ascii="Arial Narrow" w:hAnsi="Arial Narrow"/>
                <w:sz w:val="22"/>
                <w:szCs w:val="22"/>
              </w:rPr>
            </w:pPr>
            <w:r w:rsidRPr="0067324C">
              <w:rPr>
                <w:rFonts w:ascii="Arial Narrow" w:hAnsi="Arial Narrow"/>
                <w:sz w:val="22"/>
                <w:szCs w:val="22"/>
                <w:lang w:val="es-MX"/>
              </w:rPr>
              <w:t>Problemas en el servicio de custodia de valores</w:t>
            </w:r>
            <w:r w:rsidR="00982A92">
              <w:rPr>
                <w:rFonts w:ascii="Arial Narrow" w:hAnsi="Arial Narrow"/>
                <w:sz w:val="22"/>
                <w:szCs w:val="22"/>
                <w:lang w:val="es-MX"/>
              </w:rPr>
              <w:t xml:space="preserve"> de conformidad </w:t>
            </w:r>
            <w:r w:rsidR="009355EA">
              <w:rPr>
                <w:rFonts w:ascii="Arial Narrow" w:hAnsi="Arial Narrow"/>
                <w:sz w:val="22"/>
                <w:szCs w:val="22"/>
                <w:lang w:val="es-MX"/>
              </w:rPr>
              <w:t>al literal l) del artículo 51 de la Ley de Bancos</w:t>
            </w:r>
          </w:p>
        </w:tc>
      </w:tr>
      <w:tr w:rsidR="00F12617" w:rsidRPr="0067324C" w:rsidTr="007E738C">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7E738C" w:rsidRPr="0067324C" w:rsidRDefault="007E738C" w:rsidP="00DB2FFF">
            <w:pPr>
              <w:widowControl w:val="0"/>
              <w:jc w:val="center"/>
              <w:rPr>
                <w:rFonts w:ascii="Arial Narrow" w:hAnsi="Arial Narrow"/>
                <w:sz w:val="22"/>
                <w:szCs w:val="22"/>
              </w:rPr>
            </w:pPr>
            <w:r w:rsidRPr="0067324C">
              <w:rPr>
                <w:rFonts w:ascii="Arial Narrow" w:hAnsi="Arial Narrow"/>
                <w:sz w:val="22"/>
                <w:szCs w:val="22"/>
                <w:lang w:val="es-MX"/>
              </w:rPr>
              <w:t>14</w:t>
            </w:r>
          </w:p>
        </w:tc>
        <w:tc>
          <w:tcPr>
            <w:tcW w:w="9739" w:type="dxa"/>
            <w:tcBorders>
              <w:top w:val="nil"/>
              <w:left w:val="nil"/>
              <w:bottom w:val="single" w:sz="4" w:space="0" w:color="auto"/>
              <w:right w:val="single" w:sz="4" w:space="0" w:color="auto"/>
            </w:tcBorders>
            <w:shd w:val="clear" w:color="auto" w:fill="auto"/>
            <w:vAlign w:val="center"/>
          </w:tcPr>
          <w:p w:rsidR="007E738C" w:rsidRPr="0067324C" w:rsidRDefault="007E738C" w:rsidP="00A931BF">
            <w:pPr>
              <w:widowControl w:val="0"/>
              <w:jc w:val="both"/>
              <w:rPr>
                <w:rFonts w:ascii="Arial Narrow" w:hAnsi="Arial Narrow"/>
                <w:sz w:val="22"/>
                <w:szCs w:val="22"/>
              </w:rPr>
            </w:pPr>
            <w:r w:rsidRPr="0067324C">
              <w:rPr>
                <w:rFonts w:ascii="Arial Narrow" w:hAnsi="Arial Narrow"/>
                <w:sz w:val="22"/>
                <w:szCs w:val="22"/>
                <w:lang w:val="es-MX"/>
              </w:rPr>
              <w:t>Operaciones en cuenta no reconocidas (consumos, disposiciones de efectivo, retiros, cargos, abonos y saldos)</w:t>
            </w:r>
          </w:p>
        </w:tc>
      </w:tr>
      <w:tr w:rsidR="00F12617" w:rsidRPr="0067324C" w:rsidTr="007E738C">
        <w:trPr>
          <w:trHeight w:val="370"/>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E10923" w:rsidRPr="0067324C" w:rsidRDefault="00E10923" w:rsidP="00DB2FFF">
            <w:pPr>
              <w:widowControl w:val="0"/>
              <w:jc w:val="center"/>
              <w:rPr>
                <w:rFonts w:ascii="Arial Narrow" w:hAnsi="Arial Narrow"/>
                <w:sz w:val="22"/>
                <w:szCs w:val="22"/>
              </w:rPr>
            </w:pPr>
            <w:r w:rsidRPr="0067324C">
              <w:rPr>
                <w:rFonts w:ascii="Arial Narrow" w:hAnsi="Arial Narrow"/>
                <w:sz w:val="22"/>
                <w:szCs w:val="22"/>
                <w:lang w:val="es-MX"/>
              </w:rPr>
              <w:t>15</w:t>
            </w:r>
          </w:p>
        </w:tc>
        <w:tc>
          <w:tcPr>
            <w:tcW w:w="9739" w:type="dxa"/>
            <w:tcBorders>
              <w:top w:val="nil"/>
              <w:left w:val="nil"/>
              <w:bottom w:val="single" w:sz="4" w:space="0" w:color="auto"/>
              <w:right w:val="single" w:sz="4" w:space="0" w:color="auto"/>
            </w:tcBorders>
            <w:shd w:val="clear" w:color="auto" w:fill="auto"/>
            <w:vAlign w:val="center"/>
          </w:tcPr>
          <w:p w:rsidR="00E10923" w:rsidRPr="0067324C" w:rsidRDefault="00E10923" w:rsidP="00A931BF">
            <w:pPr>
              <w:widowControl w:val="0"/>
              <w:jc w:val="both"/>
              <w:rPr>
                <w:rFonts w:ascii="Arial Narrow" w:hAnsi="Arial Narrow"/>
                <w:sz w:val="22"/>
                <w:szCs w:val="22"/>
              </w:rPr>
            </w:pPr>
            <w:r w:rsidRPr="0067324C">
              <w:rPr>
                <w:rFonts w:ascii="Arial Narrow" w:hAnsi="Arial Narrow"/>
                <w:sz w:val="22"/>
                <w:szCs w:val="22"/>
                <w:lang w:val="es-MX"/>
              </w:rPr>
              <w:t>Envío de correspondencia (estados de cuentas, notas de cargo, cronograma de pagos, entre otros)</w:t>
            </w:r>
          </w:p>
        </w:tc>
      </w:tr>
      <w:tr w:rsidR="00F12617" w:rsidRPr="0067324C" w:rsidTr="007E738C">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E10923" w:rsidRPr="0067324C" w:rsidRDefault="00E10923" w:rsidP="00DB2FFF">
            <w:pPr>
              <w:widowControl w:val="0"/>
              <w:jc w:val="center"/>
              <w:rPr>
                <w:rFonts w:ascii="Arial Narrow" w:hAnsi="Arial Narrow"/>
                <w:sz w:val="22"/>
                <w:szCs w:val="22"/>
              </w:rPr>
            </w:pPr>
            <w:r w:rsidRPr="0067324C">
              <w:rPr>
                <w:rFonts w:ascii="Arial Narrow" w:hAnsi="Arial Narrow"/>
                <w:sz w:val="22"/>
                <w:szCs w:val="22"/>
                <w:lang w:val="es-MX"/>
              </w:rPr>
              <w:t>16</w:t>
            </w:r>
          </w:p>
        </w:tc>
        <w:tc>
          <w:tcPr>
            <w:tcW w:w="9739" w:type="dxa"/>
            <w:tcBorders>
              <w:top w:val="nil"/>
              <w:left w:val="nil"/>
              <w:bottom w:val="single" w:sz="4" w:space="0" w:color="auto"/>
              <w:right w:val="single" w:sz="4" w:space="0" w:color="auto"/>
            </w:tcBorders>
            <w:shd w:val="clear" w:color="auto" w:fill="auto"/>
            <w:vAlign w:val="center"/>
          </w:tcPr>
          <w:p w:rsidR="00E10923" w:rsidRPr="0067324C" w:rsidRDefault="00E10923" w:rsidP="00A931BF">
            <w:pPr>
              <w:widowControl w:val="0"/>
              <w:jc w:val="both"/>
              <w:rPr>
                <w:rFonts w:ascii="Arial Narrow" w:hAnsi="Arial Narrow"/>
                <w:sz w:val="22"/>
                <w:szCs w:val="22"/>
              </w:rPr>
            </w:pPr>
            <w:r w:rsidRPr="0067324C">
              <w:rPr>
                <w:rFonts w:ascii="Arial Narrow" w:hAnsi="Arial Narrow"/>
                <w:sz w:val="22"/>
                <w:szCs w:val="22"/>
                <w:lang w:val="es-MX"/>
              </w:rPr>
              <w:t>Información en la Central de Riesgos y/o rectificación de la información</w:t>
            </w:r>
          </w:p>
        </w:tc>
      </w:tr>
      <w:tr w:rsidR="00F12617" w:rsidRPr="0067324C" w:rsidTr="007E738C">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E10923" w:rsidRPr="0067324C" w:rsidRDefault="00E10923" w:rsidP="00DB2FFF">
            <w:pPr>
              <w:widowControl w:val="0"/>
              <w:jc w:val="center"/>
              <w:rPr>
                <w:rFonts w:ascii="Arial Narrow" w:hAnsi="Arial Narrow"/>
                <w:sz w:val="22"/>
                <w:szCs w:val="22"/>
              </w:rPr>
            </w:pPr>
            <w:r w:rsidRPr="0067324C">
              <w:rPr>
                <w:rFonts w:ascii="Arial Narrow" w:hAnsi="Arial Narrow"/>
                <w:sz w:val="22"/>
                <w:szCs w:val="22"/>
                <w:lang w:val="es-MX"/>
              </w:rPr>
              <w:t>17</w:t>
            </w:r>
          </w:p>
        </w:tc>
        <w:tc>
          <w:tcPr>
            <w:tcW w:w="9739" w:type="dxa"/>
            <w:tcBorders>
              <w:top w:val="nil"/>
              <w:left w:val="nil"/>
              <w:bottom w:val="single" w:sz="4" w:space="0" w:color="auto"/>
              <w:right w:val="single" w:sz="4" w:space="0" w:color="auto"/>
            </w:tcBorders>
            <w:shd w:val="clear" w:color="auto" w:fill="auto"/>
            <w:vAlign w:val="center"/>
          </w:tcPr>
          <w:p w:rsidR="00E10923" w:rsidRPr="0067324C" w:rsidRDefault="00A16B81" w:rsidP="00954309">
            <w:pPr>
              <w:widowControl w:val="0"/>
              <w:jc w:val="both"/>
              <w:rPr>
                <w:rFonts w:ascii="Arial Narrow" w:hAnsi="Arial Narrow"/>
                <w:sz w:val="22"/>
                <w:szCs w:val="22"/>
              </w:rPr>
            </w:pPr>
            <w:r w:rsidRPr="0067324C">
              <w:rPr>
                <w:rFonts w:ascii="Arial Narrow" w:hAnsi="Arial Narrow"/>
                <w:sz w:val="22"/>
                <w:szCs w:val="22"/>
                <w:lang w:val="es-MX"/>
              </w:rPr>
              <w:t xml:space="preserve">Transacciones no procesadas (incluye problemas en el funcionamiento de operaciones por Internet, </w:t>
            </w:r>
            <w:r w:rsidR="00954309">
              <w:rPr>
                <w:rFonts w:ascii="Arial Narrow" w:hAnsi="Arial Narrow"/>
                <w:sz w:val="22"/>
                <w:szCs w:val="22"/>
                <w:lang w:val="es-MX"/>
              </w:rPr>
              <w:t>p</w:t>
            </w:r>
            <w:r w:rsidRPr="0067324C">
              <w:rPr>
                <w:rFonts w:ascii="Arial Narrow" w:hAnsi="Arial Narrow"/>
                <w:sz w:val="22"/>
                <w:szCs w:val="22"/>
                <w:lang w:val="es-MX"/>
              </w:rPr>
              <w:t>roblemas en diferencial cambiario, otros)</w:t>
            </w:r>
          </w:p>
        </w:tc>
      </w:tr>
      <w:tr w:rsidR="00F12617" w:rsidRPr="0067324C" w:rsidTr="007E738C">
        <w:trPr>
          <w:trHeight w:val="339"/>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E10923" w:rsidRPr="0067324C" w:rsidRDefault="00E10923" w:rsidP="00DB2FFF">
            <w:pPr>
              <w:widowControl w:val="0"/>
              <w:jc w:val="center"/>
              <w:rPr>
                <w:rFonts w:ascii="Arial Narrow" w:hAnsi="Arial Narrow"/>
                <w:sz w:val="22"/>
                <w:szCs w:val="22"/>
              </w:rPr>
            </w:pPr>
            <w:r w:rsidRPr="0067324C">
              <w:rPr>
                <w:rFonts w:ascii="Arial Narrow" w:hAnsi="Arial Narrow"/>
                <w:sz w:val="22"/>
                <w:szCs w:val="22"/>
                <w:lang w:val="es-MX"/>
              </w:rPr>
              <w:t>18</w:t>
            </w:r>
          </w:p>
        </w:tc>
        <w:tc>
          <w:tcPr>
            <w:tcW w:w="9739" w:type="dxa"/>
            <w:tcBorders>
              <w:top w:val="nil"/>
              <w:left w:val="nil"/>
              <w:bottom w:val="single" w:sz="4" w:space="0" w:color="auto"/>
              <w:right w:val="single" w:sz="4" w:space="0" w:color="auto"/>
            </w:tcBorders>
            <w:shd w:val="clear" w:color="auto" w:fill="auto"/>
            <w:vAlign w:val="center"/>
          </w:tcPr>
          <w:p w:rsidR="00E10923" w:rsidRPr="0067324C" w:rsidRDefault="00E10923" w:rsidP="00954309">
            <w:pPr>
              <w:widowControl w:val="0"/>
              <w:jc w:val="both"/>
              <w:rPr>
                <w:rFonts w:ascii="Arial Narrow" w:hAnsi="Arial Narrow"/>
                <w:sz w:val="22"/>
                <w:szCs w:val="22"/>
              </w:rPr>
            </w:pPr>
            <w:r w:rsidRPr="0067324C">
              <w:rPr>
                <w:rFonts w:ascii="Arial Narrow" w:hAnsi="Arial Narrow"/>
                <w:sz w:val="22"/>
                <w:szCs w:val="22"/>
                <w:lang w:val="es-MX"/>
              </w:rPr>
              <w:t>Rectificación de pago de servicios (cliente/empresa)</w:t>
            </w:r>
          </w:p>
        </w:tc>
      </w:tr>
      <w:tr w:rsidR="00F12617" w:rsidRPr="0067324C" w:rsidTr="007E738C">
        <w:trPr>
          <w:trHeight w:val="311"/>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E10923" w:rsidRPr="0067324C" w:rsidRDefault="00E10923" w:rsidP="00DB2FFF">
            <w:pPr>
              <w:widowControl w:val="0"/>
              <w:jc w:val="center"/>
              <w:rPr>
                <w:rFonts w:ascii="Arial Narrow" w:hAnsi="Arial Narrow"/>
                <w:sz w:val="22"/>
                <w:szCs w:val="22"/>
              </w:rPr>
            </w:pPr>
            <w:r w:rsidRPr="0067324C">
              <w:rPr>
                <w:rFonts w:ascii="Arial Narrow" w:hAnsi="Arial Narrow"/>
                <w:sz w:val="22"/>
                <w:szCs w:val="22"/>
                <w:lang w:val="es-MX"/>
              </w:rPr>
              <w:t>19</w:t>
            </w:r>
          </w:p>
        </w:tc>
        <w:tc>
          <w:tcPr>
            <w:tcW w:w="9739" w:type="dxa"/>
            <w:tcBorders>
              <w:top w:val="nil"/>
              <w:left w:val="nil"/>
              <w:bottom w:val="single" w:sz="4" w:space="0" w:color="auto"/>
              <w:right w:val="single" w:sz="4" w:space="0" w:color="auto"/>
            </w:tcBorders>
            <w:shd w:val="clear" w:color="auto" w:fill="auto"/>
            <w:vAlign w:val="center"/>
          </w:tcPr>
          <w:p w:rsidR="00E10923" w:rsidRPr="0067324C" w:rsidRDefault="00E10923" w:rsidP="00A931BF">
            <w:pPr>
              <w:widowControl w:val="0"/>
              <w:jc w:val="both"/>
              <w:rPr>
                <w:rFonts w:ascii="Arial Narrow" w:hAnsi="Arial Narrow"/>
                <w:sz w:val="22"/>
                <w:szCs w:val="22"/>
              </w:rPr>
            </w:pPr>
            <w:r w:rsidRPr="0067324C">
              <w:rPr>
                <w:rFonts w:ascii="Arial Narrow" w:hAnsi="Arial Narrow"/>
                <w:sz w:val="22"/>
                <w:szCs w:val="22"/>
                <w:lang w:val="es-MX"/>
              </w:rPr>
              <w:t>Demora o falta de la devolución de documentos valorados/bienes</w:t>
            </w:r>
          </w:p>
        </w:tc>
      </w:tr>
      <w:tr w:rsidR="00F12617" w:rsidRPr="0067324C" w:rsidTr="007E738C">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E10923" w:rsidRPr="0067324C" w:rsidRDefault="00E10923" w:rsidP="00DB2FFF">
            <w:pPr>
              <w:widowControl w:val="0"/>
              <w:jc w:val="center"/>
              <w:rPr>
                <w:rFonts w:ascii="Arial Narrow" w:hAnsi="Arial Narrow"/>
                <w:sz w:val="22"/>
                <w:szCs w:val="22"/>
              </w:rPr>
            </w:pPr>
            <w:r w:rsidRPr="0067324C">
              <w:rPr>
                <w:rFonts w:ascii="Arial Narrow" w:hAnsi="Arial Narrow"/>
                <w:sz w:val="22"/>
                <w:szCs w:val="22"/>
                <w:lang w:val="es-MX"/>
              </w:rPr>
              <w:t>20</w:t>
            </w:r>
          </w:p>
        </w:tc>
        <w:tc>
          <w:tcPr>
            <w:tcW w:w="9739" w:type="dxa"/>
            <w:tcBorders>
              <w:top w:val="nil"/>
              <w:left w:val="nil"/>
              <w:bottom w:val="single" w:sz="4" w:space="0" w:color="auto"/>
              <w:right w:val="single" w:sz="4" w:space="0" w:color="auto"/>
            </w:tcBorders>
            <w:shd w:val="clear" w:color="auto" w:fill="auto"/>
            <w:vAlign w:val="center"/>
          </w:tcPr>
          <w:p w:rsidR="00E10923" w:rsidRPr="0067324C" w:rsidRDefault="00E10923" w:rsidP="00A931BF">
            <w:pPr>
              <w:widowControl w:val="0"/>
              <w:jc w:val="both"/>
              <w:rPr>
                <w:rFonts w:ascii="Arial Narrow" w:hAnsi="Arial Narrow"/>
                <w:sz w:val="22"/>
                <w:szCs w:val="22"/>
              </w:rPr>
            </w:pPr>
            <w:r w:rsidRPr="0067324C">
              <w:rPr>
                <w:rFonts w:ascii="Arial Narrow" w:hAnsi="Arial Narrow"/>
                <w:sz w:val="22"/>
                <w:szCs w:val="22"/>
                <w:lang w:val="es-MX"/>
              </w:rPr>
              <w:t>Problemas relacionados con los cajeros electrónicos (no dispensó efectivo, voucher)</w:t>
            </w:r>
          </w:p>
        </w:tc>
      </w:tr>
      <w:tr w:rsidR="00F12617" w:rsidRPr="0067324C" w:rsidTr="007E738C">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E10923" w:rsidRPr="0067324C" w:rsidRDefault="00E10923" w:rsidP="00DB2FFF">
            <w:pPr>
              <w:widowControl w:val="0"/>
              <w:jc w:val="center"/>
              <w:rPr>
                <w:rFonts w:ascii="Arial Narrow" w:hAnsi="Arial Narrow"/>
                <w:sz w:val="22"/>
                <w:szCs w:val="22"/>
              </w:rPr>
            </w:pPr>
            <w:r w:rsidRPr="0067324C">
              <w:rPr>
                <w:rFonts w:ascii="Arial Narrow" w:hAnsi="Arial Narrow"/>
                <w:sz w:val="22"/>
                <w:szCs w:val="22"/>
                <w:lang w:val="es-MX"/>
              </w:rPr>
              <w:t>21</w:t>
            </w:r>
          </w:p>
        </w:tc>
        <w:tc>
          <w:tcPr>
            <w:tcW w:w="9739" w:type="dxa"/>
            <w:tcBorders>
              <w:top w:val="nil"/>
              <w:left w:val="nil"/>
              <w:bottom w:val="single" w:sz="4" w:space="0" w:color="auto"/>
              <w:right w:val="single" w:sz="4" w:space="0" w:color="auto"/>
            </w:tcBorders>
            <w:shd w:val="clear" w:color="auto" w:fill="auto"/>
            <w:vAlign w:val="center"/>
          </w:tcPr>
          <w:p w:rsidR="00E10923" w:rsidRPr="0067324C" w:rsidRDefault="00BF05B3" w:rsidP="00A931BF">
            <w:pPr>
              <w:widowControl w:val="0"/>
              <w:jc w:val="both"/>
              <w:rPr>
                <w:rFonts w:ascii="Arial Narrow" w:hAnsi="Arial Narrow"/>
                <w:sz w:val="22"/>
                <w:szCs w:val="22"/>
              </w:rPr>
            </w:pPr>
            <w:r w:rsidRPr="00BF05B3">
              <w:rPr>
                <w:rFonts w:ascii="Arial Narrow" w:hAnsi="Arial Narrow"/>
                <w:sz w:val="22"/>
                <w:szCs w:val="22"/>
              </w:rPr>
              <w:t>Problemas con servicios brindados a través de canales electrónicos</w:t>
            </w:r>
          </w:p>
        </w:tc>
      </w:tr>
      <w:tr w:rsidR="00F12617" w:rsidRPr="0067324C" w:rsidTr="007E738C">
        <w:trPr>
          <w:trHeight w:val="229"/>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E10923" w:rsidRPr="0067324C" w:rsidRDefault="00E10923" w:rsidP="00DB2FFF">
            <w:pPr>
              <w:widowControl w:val="0"/>
              <w:jc w:val="center"/>
              <w:rPr>
                <w:rFonts w:ascii="Arial Narrow" w:hAnsi="Arial Narrow"/>
                <w:sz w:val="22"/>
                <w:szCs w:val="22"/>
              </w:rPr>
            </w:pPr>
            <w:r w:rsidRPr="0067324C">
              <w:rPr>
                <w:rFonts w:ascii="Arial Narrow" w:hAnsi="Arial Narrow"/>
                <w:sz w:val="22"/>
                <w:szCs w:val="22"/>
                <w:lang w:val="es-MX"/>
              </w:rPr>
              <w:t>22</w:t>
            </w:r>
          </w:p>
        </w:tc>
        <w:tc>
          <w:tcPr>
            <w:tcW w:w="9739" w:type="dxa"/>
            <w:tcBorders>
              <w:top w:val="nil"/>
              <w:left w:val="nil"/>
              <w:bottom w:val="single" w:sz="4" w:space="0" w:color="auto"/>
              <w:right w:val="single" w:sz="4" w:space="0" w:color="auto"/>
            </w:tcBorders>
            <w:shd w:val="clear" w:color="auto" w:fill="auto"/>
            <w:vAlign w:val="center"/>
          </w:tcPr>
          <w:p w:rsidR="00E10923" w:rsidRPr="0067324C" w:rsidRDefault="00E10923" w:rsidP="00A931BF">
            <w:pPr>
              <w:widowControl w:val="0"/>
              <w:jc w:val="both"/>
              <w:rPr>
                <w:rFonts w:ascii="Arial Narrow" w:hAnsi="Arial Narrow"/>
                <w:sz w:val="22"/>
                <w:szCs w:val="22"/>
              </w:rPr>
            </w:pPr>
            <w:r w:rsidRPr="0067324C">
              <w:rPr>
                <w:rFonts w:ascii="Arial Narrow" w:hAnsi="Arial Narrow"/>
                <w:sz w:val="22"/>
                <w:szCs w:val="22"/>
                <w:lang w:val="es-PE"/>
              </w:rPr>
              <w:t>Fallas del sistema informático que dificultan operaciones y servicios</w:t>
            </w:r>
          </w:p>
        </w:tc>
      </w:tr>
      <w:tr w:rsidR="00F12617" w:rsidRPr="0067324C" w:rsidTr="007E738C">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E10923" w:rsidRPr="0067324C" w:rsidRDefault="00E10923" w:rsidP="00DB2FFF">
            <w:pPr>
              <w:widowControl w:val="0"/>
              <w:jc w:val="center"/>
              <w:rPr>
                <w:rFonts w:ascii="Arial Narrow" w:hAnsi="Arial Narrow"/>
                <w:sz w:val="22"/>
                <w:szCs w:val="22"/>
              </w:rPr>
            </w:pPr>
            <w:r w:rsidRPr="0067324C">
              <w:rPr>
                <w:rFonts w:ascii="Arial Narrow" w:hAnsi="Arial Narrow"/>
                <w:sz w:val="22"/>
                <w:szCs w:val="22"/>
                <w:lang w:val="es-MX"/>
              </w:rPr>
              <w:t>23</w:t>
            </w:r>
          </w:p>
        </w:tc>
        <w:tc>
          <w:tcPr>
            <w:tcW w:w="9739" w:type="dxa"/>
            <w:tcBorders>
              <w:top w:val="nil"/>
              <w:left w:val="nil"/>
              <w:bottom w:val="single" w:sz="4" w:space="0" w:color="auto"/>
              <w:right w:val="single" w:sz="4" w:space="0" w:color="auto"/>
            </w:tcBorders>
            <w:shd w:val="clear" w:color="auto" w:fill="auto"/>
            <w:vAlign w:val="center"/>
          </w:tcPr>
          <w:p w:rsidR="00E10923" w:rsidRPr="0067324C" w:rsidRDefault="00E10923" w:rsidP="00A931BF">
            <w:pPr>
              <w:widowControl w:val="0"/>
              <w:jc w:val="both"/>
              <w:rPr>
                <w:rFonts w:ascii="Arial Narrow" w:hAnsi="Arial Narrow"/>
                <w:sz w:val="22"/>
                <w:szCs w:val="22"/>
              </w:rPr>
            </w:pPr>
            <w:r w:rsidRPr="0067324C">
              <w:rPr>
                <w:rFonts w:ascii="Arial Narrow" w:hAnsi="Arial Narrow"/>
                <w:sz w:val="22"/>
                <w:szCs w:val="22"/>
                <w:lang w:val="es-PE"/>
              </w:rPr>
              <w:t xml:space="preserve">Difusión de información de operaciones sin autorización del </w:t>
            </w:r>
            <w:r w:rsidR="00A62CE6">
              <w:rPr>
                <w:rFonts w:ascii="Arial Narrow" w:hAnsi="Arial Narrow"/>
                <w:sz w:val="22"/>
                <w:szCs w:val="22"/>
                <w:lang w:val="es-PE"/>
              </w:rPr>
              <w:t>cliente</w:t>
            </w:r>
          </w:p>
        </w:tc>
      </w:tr>
      <w:tr w:rsidR="00F12617" w:rsidRPr="0067324C" w:rsidTr="007E738C">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C154F9" w:rsidRPr="0067324C" w:rsidRDefault="00C154F9" w:rsidP="00DB2FFF">
            <w:pPr>
              <w:widowControl w:val="0"/>
              <w:jc w:val="center"/>
              <w:rPr>
                <w:rFonts w:ascii="Arial Narrow" w:hAnsi="Arial Narrow"/>
                <w:sz w:val="22"/>
                <w:szCs w:val="22"/>
              </w:rPr>
            </w:pPr>
            <w:r w:rsidRPr="0067324C">
              <w:rPr>
                <w:rFonts w:ascii="Arial Narrow" w:hAnsi="Arial Narrow"/>
                <w:sz w:val="22"/>
                <w:szCs w:val="22"/>
                <w:lang w:val="es-MX"/>
              </w:rPr>
              <w:t>24</w:t>
            </w:r>
          </w:p>
        </w:tc>
        <w:tc>
          <w:tcPr>
            <w:tcW w:w="9739" w:type="dxa"/>
            <w:tcBorders>
              <w:top w:val="nil"/>
              <w:left w:val="nil"/>
              <w:bottom w:val="single" w:sz="4" w:space="0" w:color="auto"/>
              <w:right w:val="single" w:sz="4" w:space="0" w:color="auto"/>
            </w:tcBorders>
            <w:shd w:val="clear" w:color="auto" w:fill="auto"/>
            <w:vAlign w:val="center"/>
          </w:tcPr>
          <w:p w:rsidR="00C154F9" w:rsidRPr="0067324C" w:rsidRDefault="00C154F9" w:rsidP="00A931BF">
            <w:pPr>
              <w:widowControl w:val="0"/>
              <w:jc w:val="both"/>
              <w:rPr>
                <w:rFonts w:ascii="Arial Narrow" w:hAnsi="Arial Narrow"/>
                <w:sz w:val="22"/>
                <w:szCs w:val="22"/>
              </w:rPr>
            </w:pPr>
            <w:r w:rsidRPr="0067324C">
              <w:rPr>
                <w:rFonts w:ascii="Arial Narrow" w:hAnsi="Arial Narrow"/>
                <w:sz w:val="22"/>
                <w:szCs w:val="22"/>
                <w:lang w:val="es-MX"/>
              </w:rPr>
              <w:t>Entrega a beneficiarios de fondos</w:t>
            </w:r>
          </w:p>
        </w:tc>
      </w:tr>
      <w:tr w:rsidR="00F12617" w:rsidRPr="0067324C" w:rsidTr="007E738C">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C154F9" w:rsidRPr="0067324C" w:rsidRDefault="00C154F9" w:rsidP="00DB2FFF">
            <w:pPr>
              <w:widowControl w:val="0"/>
              <w:jc w:val="center"/>
              <w:rPr>
                <w:rFonts w:ascii="Arial Narrow" w:hAnsi="Arial Narrow"/>
                <w:sz w:val="22"/>
                <w:szCs w:val="22"/>
              </w:rPr>
            </w:pPr>
            <w:r w:rsidRPr="0067324C">
              <w:rPr>
                <w:rFonts w:ascii="Arial Narrow" w:hAnsi="Arial Narrow"/>
                <w:sz w:val="22"/>
                <w:szCs w:val="22"/>
                <w:lang w:val="es-MX"/>
              </w:rPr>
              <w:t>25</w:t>
            </w:r>
          </w:p>
        </w:tc>
        <w:tc>
          <w:tcPr>
            <w:tcW w:w="9739" w:type="dxa"/>
            <w:tcBorders>
              <w:top w:val="nil"/>
              <w:left w:val="nil"/>
              <w:bottom w:val="single" w:sz="4" w:space="0" w:color="auto"/>
              <w:right w:val="single" w:sz="4" w:space="0" w:color="auto"/>
            </w:tcBorders>
            <w:shd w:val="clear" w:color="auto" w:fill="auto"/>
            <w:vAlign w:val="center"/>
          </w:tcPr>
          <w:p w:rsidR="00C154F9" w:rsidRPr="0067324C" w:rsidRDefault="002978B1" w:rsidP="00A931BF">
            <w:pPr>
              <w:widowControl w:val="0"/>
              <w:jc w:val="both"/>
              <w:rPr>
                <w:rFonts w:ascii="Arial Narrow" w:hAnsi="Arial Narrow"/>
                <w:sz w:val="22"/>
                <w:szCs w:val="22"/>
              </w:rPr>
            </w:pPr>
            <w:r w:rsidRPr="0067324C">
              <w:rPr>
                <w:rFonts w:ascii="Arial Narrow" w:hAnsi="Arial Narrow"/>
                <w:sz w:val="22"/>
                <w:szCs w:val="22"/>
                <w:lang w:val="es-MX"/>
              </w:rPr>
              <w:t>Calidad en la a</w:t>
            </w:r>
            <w:r w:rsidR="00C154F9" w:rsidRPr="0067324C">
              <w:rPr>
                <w:rFonts w:ascii="Arial Narrow" w:hAnsi="Arial Narrow"/>
                <w:sz w:val="22"/>
                <w:szCs w:val="22"/>
                <w:lang w:val="es-MX"/>
              </w:rPr>
              <w:t>tención al usuario</w:t>
            </w:r>
          </w:p>
        </w:tc>
      </w:tr>
      <w:tr w:rsidR="00F12617" w:rsidRPr="0067324C" w:rsidTr="007E738C">
        <w:trPr>
          <w:trHeight w:val="315"/>
          <w:jc w:val="center"/>
        </w:trPr>
        <w:tc>
          <w:tcPr>
            <w:tcW w:w="939" w:type="dxa"/>
            <w:tcBorders>
              <w:top w:val="nil"/>
              <w:left w:val="single" w:sz="4" w:space="0" w:color="auto"/>
              <w:bottom w:val="single" w:sz="4" w:space="0" w:color="auto"/>
              <w:right w:val="single" w:sz="4" w:space="0" w:color="auto"/>
            </w:tcBorders>
            <w:shd w:val="clear" w:color="auto" w:fill="auto"/>
            <w:vAlign w:val="center"/>
            <w:hideMark/>
          </w:tcPr>
          <w:p w:rsidR="00C154F9" w:rsidRPr="0067324C" w:rsidRDefault="00C154F9" w:rsidP="00DB2FFF">
            <w:pPr>
              <w:widowControl w:val="0"/>
              <w:jc w:val="center"/>
              <w:rPr>
                <w:rFonts w:ascii="Arial Narrow" w:hAnsi="Arial Narrow"/>
                <w:sz w:val="22"/>
                <w:szCs w:val="22"/>
              </w:rPr>
            </w:pPr>
            <w:r w:rsidRPr="0067324C">
              <w:rPr>
                <w:rFonts w:ascii="Arial Narrow" w:hAnsi="Arial Narrow"/>
                <w:sz w:val="22"/>
                <w:szCs w:val="22"/>
                <w:lang w:val="es-MX"/>
              </w:rPr>
              <w:t>26</w:t>
            </w:r>
          </w:p>
        </w:tc>
        <w:tc>
          <w:tcPr>
            <w:tcW w:w="9739" w:type="dxa"/>
            <w:tcBorders>
              <w:top w:val="nil"/>
              <w:left w:val="nil"/>
              <w:bottom w:val="single" w:sz="4" w:space="0" w:color="auto"/>
              <w:right w:val="single" w:sz="4" w:space="0" w:color="auto"/>
            </w:tcBorders>
            <w:shd w:val="clear" w:color="auto" w:fill="auto"/>
            <w:vAlign w:val="center"/>
          </w:tcPr>
          <w:p w:rsidR="00C154F9" w:rsidRPr="0067324C" w:rsidRDefault="00C154F9" w:rsidP="00A931BF">
            <w:pPr>
              <w:widowControl w:val="0"/>
              <w:jc w:val="both"/>
              <w:rPr>
                <w:rFonts w:ascii="Arial Narrow" w:hAnsi="Arial Narrow"/>
                <w:sz w:val="22"/>
                <w:szCs w:val="22"/>
                <w:lang w:val="es-MX"/>
              </w:rPr>
            </w:pPr>
            <w:r w:rsidRPr="0067324C">
              <w:rPr>
                <w:rFonts w:ascii="Arial Narrow" w:hAnsi="Arial Narrow"/>
                <w:sz w:val="22"/>
                <w:szCs w:val="22"/>
                <w:lang w:val="es-MX"/>
              </w:rPr>
              <w:t>Otros motivos</w:t>
            </w:r>
          </w:p>
        </w:tc>
      </w:tr>
    </w:tbl>
    <w:p w:rsidR="00DE731B" w:rsidRPr="00FA3A0A" w:rsidRDefault="00DE731B" w:rsidP="00A931BF">
      <w:pPr>
        <w:widowControl w:val="0"/>
        <w:rPr>
          <w:rFonts w:ascii="Arial Narrow" w:hAnsi="Arial Narrow"/>
        </w:rPr>
      </w:pPr>
    </w:p>
    <w:p w:rsidR="0018093D" w:rsidRPr="00FA3A0A" w:rsidRDefault="0018093D" w:rsidP="00A931BF">
      <w:pPr>
        <w:widowControl w:val="0"/>
        <w:jc w:val="both"/>
        <w:rPr>
          <w:rFonts w:ascii="Arial Narrow" w:hAnsi="Arial Narrow"/>
          <w:b/>
          <w:sz w:val="22"/>
          <w:szCs w:val="22"/>
          <w:lang w:val="es-MX"/>
        </w:rPr>
      </w:pPr>
    </w:p>
    <w:sectPr w:rsidR="0018093D" w:rsidRPr="00FA3A0A" w:rsidSect="00FB25B0">
      <w:pgSz w:w="12240" w:h="15840" w:code="1"/>
      <w:pgMar w:top="1417" w:right="1701" w:bottom="1417"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4990" w:rsidRDefault="00E34990">
      <w:r>
        <w:separator/>
      </w:r>
    </w:p>
  </w:endnote>
  <w:endnote w:type="continuationSeparator" w:id="1">
    <w:p w:rsidR="00E34990" w:rsidRDefault="00E34990">
      <w:r>
        <w:continuationSeparator/>
      </w:r>
    </w:p>
  </w:endnote>
  <w:endnote w:type="continuationNotice" w:id="2">
    <w:p w:rsidR="00E34990" w:rsidRDefault="00E34990"/>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FDOJK+Verdana">
    <w:altName w:val="FFDOJK+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tblPr>
    <w:tblGrid>
      <w:gridCol w:w="557"/>
      <w:gridCol w:w="6521"/>
      <w:gridCol w:w="2126"/>
    </w:tblGrid>
    <w:tr w:rsidR="00E34990" w:rsidRPr="00B076B4" w:rsidTr="00F93AFE">
      <w:trPr>
        <w:trHeight w:val="822"/>
        <w:jc w:val="center"/>
      </w:trPr>
      <w:tc>
        <w:tcPr>
          <w:tcW w:w="557" w:type="dxa"/>
          <w:tcBorders>
            <w:top w:val="nil"/>
          </w:tcBorders>
          <w:vAlign w:val="bottom"/>
        </w:tcPr>
        <w:p w:rsidR="00E34990" w:rsidRPr="00B076B4" w:rsidRDefault="00E34990" w:rsidP="00F93AFE">
          <w:pPr>
            <w:pStyle w:val="Piedepgina"/>
            <w:ind w:firstLine="34"/>
            <w:jc w:val="center"/>
            <w:rPr>
              <w:rFonts w:ascii="Arial Narrow" w:hAnsi="Arial Narrow"/>
              <w:sz w:val="20"/>
              <w:szCs w:val="20"/>
            </w:rPr>
          </w:pPr>
        </w:p>
      </w:tc>
      <w:tc>
        <w:tcPr>
          <w:tcW w:w="6521" w:type="dxa"/>
          <w:vAlign w:val="center"/>
        </w:tcPr>
        <w:p w:rsidR="00E34990" w:rsidRDefault="00E34990" w:rsidP="00F93AFE">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 xml:space="preserve">Alameda Juan Pablo II, entre 15 y 17 Av. Norte, San Salvador, </w:t>
          </w:r>
          <w:r>
            <w:rPr>
              <w:rFonts w:ascii="Arial Narrow" w:hAnsi="Arial Narrow" w:cs="Arial"/>
              <w:color w:val="818284"/>
              <w:sz w:val="20"/>
              <w:szCs w:val="20"/>
            </w:rPr>
            <w:t>El</w:t>
          </w:r>
          <w:r w:rsidRPr="00437961">
            <w:rPr>
              <w:rFonts w:ascii="Arial Narrow" w:hAnsi="Arial Narrow" w:cs="Arial"/>
              <w:color w:val="818284"/>
              <w:sz w:val="20"/>
              <w:szCs w:val="20"/>
            </w:rPr>
            <w:t xml:space="preserve"> Salvador.</w:t>
          </w:r>
        </w:p>
        <w:p w:rsidR="00E34990" w:rsidRPr="00437961" w:rsidRDefault="00E34990" w:rsidP="00F93AFE">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Tel. (503) 2281-8000</w:t>
          </w:r>
        </w:p>
        <w:p w:rsidR="00E34990" w:rsidRPr="00437961" w:rsidRDefault="00E34990" w:rsidP="00F93AFE">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www.bcr.gob.sv</w:t>
          </w:r>
        </w:p>
      </w:tc>
      <w:tc>
        <w:tcPr>
          <w:tcW w:w="2126" w:type="dxa"/>
          <w:vAlign w:val="center"/>
        </w:tcPr>
        <w:p w:rsidR="00E34990" w:rsidRPr="00437961" w:rsidRDefault="00973EA5" w:rsidP="00F93AFE">
          <w:pPr>
            <w:pStyle w:val="Piedepgina"/>
            <w:jc w:val="center"/>
            <w:rPr>
              <w:rFonts w:ascii="Arial Narrow" w:hAnsi="Arial Narrow" w:cs="Arial"/>
              <w:color w:val="818284"/>
              <w:sz w:val="20"/>
              <w:szCs w:val="20"/>
            </w:rPr>
          </w:pPr>
          <w:sdt>
            <w:sdtPr>
              <w:rPr>
                <w:rFonts w:ascii="Arial Narrow" w:hAnsi="Arial Narrow" w:cs="Arial"/>
                <w:sz w:val="20"/>
                <w:szCs w:val="20"/>
              </w:rPr>
              <w:id w:val="558291625"/>
              <w:docPartObj>
                <w:docPartGallery w:val="Page Numbers (Bottom of Page)"/>
                <w:docPartUnique/>
              </w:docPartObj>
            </w:sdtPr>
            <w:sdtContent>
              <w:sdt>
                <w:sdtPr>
                  <w:rPr>
                    <w:rFonts w:ascii="Arial Narrow" w:hAnsi="Arial Narrow" w:cs="Arial"/>
                    <w:sz w:val="20"/>
                    <w:szCs w:val="20"/>
                  </w:rPr>
                  <w:id w:val="-71353066"/>
                  <w:docPartObj>
                    <w:docPartGallery w:val="Page Numbers (Top of Page)"/>
                    <w:docPartUnique/>
                  </w:docPartObj>
                </w:sdtPr>
                <w:sdtContent>
                  <w:r w:rsidR="00E34990" w:rsidRPr="00437961">
                    <w:rPr>
                      <w:rFonts w:ascii="Arial Narrow" w:hAnsi="Arial Narrow" w:cs="Arial"/>
                      <w:color w:val="818284"/>
                      <w:sz w:val="20"/>
                      <w:szCs w:val="20"/>
                    </w:rPr>
                    <w:t xml:space="preserve">Página </w:t>
                  </w:r>
                  <w:r w:rsidRPr="00437961">
                    <w:rPr>
                      <w:rFonts w:ascii="Arial Narrow" w:hAnsi="Arial Narrow" w:cs="Arial"/>
                      <w:color w:val="818284"/>
                      <w:sz w:val="20"/>
                      <w:szCs w:val="20"/>
                    </w:rPr>
                    <w:fldChar w:fldCharType="begin"/>
                  </w:r>
                  <w:r w:rsidR="00E34990" w:rsidRPr="00437961">
                    <w:rPr>
                      <w:rFonts w:ascii="Arial Narrow" w:hAnsi="Arial Narrow" w:cs="Arial"/>
                      <w:color w:val="818284"/>
                      <w:sz w:val="20"/>
                      <w:szCs w:val="20"/>
                    </w:rPr>
                    <w:instrText>PAGE</w:instrText>
                  </w:r>
                  <w:r w:rsidRPr="00437961">
                    <w:rPr>
                      <w:rFonts w:ascii="Arial Narrow" w:hAnsi="Arial Narrow" w:cs="Arial"/>
                      <w:color w:val="818284"/>
                      <w:sz w:val="20"/>
                      <w:szCs w:val="20"/>
                    </w:rPr>
                    <w:fldChar w:fldCharType="separate"/>
                  </w:r>
                  <w:r w:rsidR="00C11764">
                    <w:rPr>
                      <w:rFonts w:ascii="Arial Narrow" w:hAnsi="Arial Narrow" w:cs="Arial"/>
                      <w:noProof/>
                      <w:color w:val="818284"/>
                      <w:sz w:val="20"/>
                      <w:szCs w:val="20"/>
                    </w:rPr>
                    <w:t>1</w:t>
                  </w:r>
                  <w:r w:rsidRPr="00437961">
                    <w:rPr>
                      <w:rFonts w:ascii="Arial Narrow" w:hAnsi="Arial Narrow" w:cs="Arial"/>
                      <w:color w:val="818284"/>
                      <w:sz w:val="20"/>
                      <w:szCs w:val="20"/>
                    </w:rPr>
                    <w:fldChar w:fldCharType="end"/>
                  </w:r>
                  <w:r w:rsidR="00E34990" w:rsidRPr="00437961">
                    <w:rPr>
                      <w:rFonts w:ascii="Arial Narrow" w:hAnsi="Arial Narrow" w:cs="Arial"/>
                      <w:color w:val="818284"/>
                      <w:sz w:val="20"/>
                      <w:szCs w:val="20"/>
                    </w:rPr>
                    <w:t xml:space="preserve"> de </w:t>
                  </w:r>
                  <w:r w:rsidRPr="00437961">
                    <w:rPr>
                      <w:rFonts w:ascii="Arial Narrow" w:hAnsi="Arial Narrow" w:cs="Arial"/>
                      <w:color w:val="818284"/>
                      <w:sz w:val="20"/>
                      <w:szCs w:val="20"/>
                    </w:rPr>
                    <w:fldChar w:fldCharType="begin"/>
                  </w:r>
                  <w:r w:rsidR="00E34990" w:rsidRPr="00437961">
                    <w:rPr>
                      <w:rFonts w:ascii="Arial Narrow" w:hAnsi="Arial Narrow" w:cs="Arial"/>
                      <w:color w:val="818284"/>
                      <w:sz w:val="20"/>
                      <w:szCs w:val="20"/>
                    </w:rPr>
                    <w:instrText>NUMPAGES</w:instrText>
                  </w:r>
                  <w:r w:rsidRPr="00437961">
                    <w:rPr>
                      <w:rFonts w:ascii="Arial Narrow" w:hAnsi="Arial Narrow" w:cs="Arial"/>
                      <w:color w:val="818284"/>
                      <w:sz w:val="20"/>
                      <w:szCs w:val="20"/>
                    </w:rPr>
                    <w:fldChar w:fldCharType="separate"/>
                  </w:r>
                  <w:r w:rsidR="00C11764">
                    <w:rPr>
                      <w:rFonts w:ascii="Arial Narrow" w:hAnsi="Arial Narrow" w:cs="Arial"/>
                      <w:noProof/>
                      <w:color w:val="818284"/>
                      <w:sz w:val="20"/>
                      <w:szCs w:val="20"/>
                    </w:rPr>
                    <w:t>6</w:t>
                  </w:r>
                  <w:r w:rsidRPr="00437961">
                    <w:rPr>
                      <w:rFonts w:ascii="Arial Narrow" w:hAnsi="Arial Narrow" w:cs="Arial"/>
                      <w:color w:val="818284"/>
                      <w:sz w:val="20"/>
                      <w:szCs w:val="20"/>
                    </w:rPr>
                    <w:fldChar w:fldCharType="end"/>
                  </w:r>
                </w:sdtContent>
              </w:sdt>
            </w:sdtContent>
          </w:sdt>
        </w:p>
      </w:tc>
    </w:tr>
  </w:tbl>
  <w:p w:rsidR="00E34990" w:rsidRDefault="00E3499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990" w:rsidRPr="00D24294" w:rsidRDefault="00973EA5" w:rsidP="00984618">
    <w:pPr>
      <w:tabs>
        <w:tab w:val="center" w:pos="4550"/>
        <w:tab w:val="left" w:pos="5818"/>
      </w:tabs>
      <w:ind w:right="260"/>
      <w:jc w:val="right"/>
      <w:rPr>
        <w:rFonts w:ascii="Arial Narrow" w:hAnsi="Arial Narrow" w:cstheme="minorHAnsi"/>
        <w:sz w:val="20"/>
        <w:szCs w:val="20"/>
      </w:rPr>
    </w:pPr>
    <w:r>
      <w:rPr>
        <w:rFonts w:ascii="Arial Narrow" w:hAnsi="Arial Narrow" w:cstheme="minorHAnsi"/>
        <w:noProof/>
        <w:sz w:val="20"/>
        <w:szCs w:val="20"/>
        <w:lang w:val="es-SV" w:eastAsia="es-SV"/>
      </w:rPr>
      <w:pict>
        <v:line id="Conector recto 8" o:spid="_x0000_s22529"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1.05pt,.6pt" to="398.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" strokecolor="#4579b8 [3044]"/>
      </w:pict>
    </w:r>
    <w:r w:rsidRPr="00D24294">
      <w:rPr>
        <w:rFonts w:ascii="Arial Narrow" w:hAnsi="Arial Narrow" w:cstheme="minorHAnsi"/>
        <w:sz w:val="20"/>
        <w:szCs w:val="20"/>
      </w:rPr>
      <w:fldChar w:fldCharType="begin"/>
    </w:r>
    <w:r w:rsidR="00E34990" w:rsidRPr="00D24294">
      <w:rPr>
        <w:rFonts w:ascii="Arial Narrow" w:hAnsi="Arial Narrow" w:cstheme="minorHAnsi"/>
        <w:sz w:val="20"/>
        <w:szCs w:val="20"/>
      </w:rPr>
      <w:instrText>PAGE   \* MERGEFORMAT</w:instrText>
    </w:r>
    <w:r w:rsidRPr="00D24294">
      <w:rPr>
        <w:rFonts w:ascii="Arial Narrow" w:hAnsi="Arial Narrow" w:cstheme="minorHAnsi"/>
        <w:sz w:val="20"/>
        <w:szCs w:val="20"/>
      </w:rPr>
      <w:fldChar w:fldCharType="separate"/>
    </w:r>
    <w:r w:rsidR="00E34990">
      <w:rPr>
        <w:rFonts w:ascii="Arial Narrow" w:hAnsi="Arial Narrow" w:cstheme="minorHAnsi"/>
        <w:noProof/>
        <w:sz w:val="20"/>
        <w:szCs w:val="20"/>
      </w:rPr>
      <w:t>1</w:t>
    </w:r>
    <w:r w:rsidRPr="00D24294">
      <w:rPr>
        <w:rFonts w:ascii="Arial Narrow" w:hAnsi="Arial Narrow" w:cstheme="minorHAnsi"/>
        <w:sz w:val="20"/>
        <w:szCs w:val="20"/>
      </w:rPr>
      <w:fldChar w:fldCharType="end"/>
    </w:r>
    <w:r w:rsidR="00E34990" w:rsidRPr="00D24294">
      <w:rPr>
        <w:rFonts w:ascii="Arial Narrow" w:hAnsi="Arial Narrow" w:cstheme="minorHAnsi"/>
        <w:sz w:val="20"/>
        <w:szCs w:val="20"/>
      </w:rPr>
      <w:t xml:space="preserve"> /</w:t>
    </w:r>
    <w:fldSimple w:instr="NUMPAGES  \* Arabic  \* MERGEFORMAT">
      <w:r w:rsidR="00B77F87">
        <w:rPr>
          <w:rFonts w:ascii="Arial Narrow" w:hAnsi="Arial Narrow" w:cstheme="minorHAnsi"/>
          <w:noProof/>
          <w:sz w:val="20"/>
          <w:szCs w:val="20"/>
        </w:rPr>
        <w:t>28</w:t>
      </w:r>
    </w:fldSimple>
  </w:p>
  <w:p w:rsidR="00E34990" w:rsidRDefault="00E34990" w:rsidP="00984618">
    <w:pPr>
      <w:pStyle w:val="Piedepgina"/>
    </w:pPr>
  </w:p>
  <w:p w:rsidR="00E34990" w:rsidRDefault="00E34990" w:rsidP="00984618">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204"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tblPr>
    <w:tblGrid>
      <w:gridCol w:w="557"/>
      <w:gridCol w:w="6521"/>
      <w:gridCol w:w="2126"/>
    </w:tblGrid>
    <w:tr w:rsidR="00E34990" w:rsidRPr="00B076B4" w:rsidTr="00F93AFE">
      <w:trPr>
        <w:trHeight w:val="822"/>
        <w:jc w:val="center"/>
      </w:trPr>
      <w:tc>
        <w:tcPr>
          <w:tcW w:w="557" w:type="dxa"/>
          <w:tcBorders>
            <w:top w:val="nil"/>
          </w:tcBorders>
          <w:vAlign w:val="bottom"/>
        </w:tcPr>
        <w:p w:rsidR="00E34990" w:rsidRPr="00B076B4" w:rsidRDefault="00E34990" w:rsidP="00F93AFE">
          <w:pPr>
            <w:pStyle w:val="Piedepgina"/>
            <w:ind w:firstLine="34"/>
            <w:jc w:val="center"/>
            <w:rPr>
              <w:rFonts w:ascii="Arial Narrow" w:hAnsi="Arial Narrow"/>
              <w:sz w:val="20"/>
              <w:szCs w:val="20"/>
            </w:rPr>
          </w:pPr>
        </w:p>
      </w:tc>
      <w:tc>
        <w:tcPr>
          <w:tcW w:w="6521" w:type="dxa"/>
          <w:vAlign w:val="center"/>
        </w:tcPr>
        <w:p w:rsidR="00E34990" w:rsidRDefault="00E34990" w:rsidP="00F93AFE">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 xml:space="preserve">Alameda Juan Pablo II, entre 15 y 17 Av. Norte, San Salvador, </w:t>
          </w:r>
          <w:r>
            <w:rPr>
              <w:rFonts w:ascii="Arial Narrow" w:hAnsi="Arial Narrow" w:cs="Arial"/>
              <w:color w:val="818284"/>
              <w:sz w:val="20"/>
              <w:szCs w:val="20"/>
            </w:rPr>
            <w:t>El</w:t>
          </w:r>
          <w:r w:rsidRPr="00437961">
            <w:rPr>
              <w:rFonts w:ascii="Arial Narrow" w:hAnsi="Arial Narrow" w:cs="Arial"/>
              <w:color w:val="818284"/>
              <w:sz w:val="20"/>
              <w:szCs w:val="20"/>
            </w:rPr>
            <w:t xml:space="preserve"> Salvador.</w:t>
          </w:r>
        </w:p>
        <w:p w:rsidR="00E34990" w:rsidRPr="00437961" w:rsidRDefault="00E34990" w:rsidP="00F93AFE">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Tel. (503) 2281-8000</w:t>
          </w:r>
        </w:p>
        <w:p w:rsidR="00E34990" w:rsidRPr="00437961" w:rsidRDefault="00E34990" w:rsidP="00F93AFE">
          <w:pPr>
            <w:pStyle w:val="Piedepgina"/>
            <w:jc w:val="center"/>
            <w:rPr>
              <w:rFonts w:ascii="Arial Narrow" w:hAnsi="Arial Narrow" w:cs="Arial"/>
              <w:color w:val="818284"/>
              <w:sz w:val="20"/>
              <w:szCs w:val="20"/>
            </w:rPr>
          </w:pPr>
          <w:r w:rsidRPr="00437961">
            <w:rPr>
              <w:rFonts w:ascii="Arial Narrow" w:hAnsi="Arial Narrow" w:cs="Arial"/>
              <w:color w:val="818284"/>
              <w:sz w:val="20"/>
              <w:szCs w:val="20"/>
            </w:rPr>
            <w:t>www.bcr.gob.sv</w:t>
          </w:r>
        </w:p>
      </w:tc>
      <w:tc>
        <w:tcPr>
          <w:tcW w:w="2126" w:type="dxa"/>
          <w:vAlign w:val="center"/>
        </w:tcPr>
        <w:p w:rsidR="00E34990" w:rsidRPr="00437961" w:rsidRDefault="00973EA5" w:rsidP="00F93AFE">
          <w:pPr>
            <w:pStyle w:val="Piedepgina"/>
            <w:jc w:val="center"/>
            <w:rPr>
              <w:rFonts w:ascii="Arial Narrow" w:hAnsi="Arial Narrow" w:cs="Arial"/>
              <w:color w:val="818284"/>
              <w:sz w:val="20"/>
              <w:szCs w:val="20"/>
            </w:rPr>
          </w:pPr>
          <w:sdt>
            <w:sdtPr>
              <w:rPr>
                <w:rFonts w:ascii="Arial Narrow" w:hAnsi="Arial Narrow" w:cs="Arial"/>
                <w:sz w:val="20"/>
                <w:szCs w:val="20"/>
              </w:rPr>
              <w:id w:val="-1877233036"/>
              <w:docPartObj>
                <w:docPartGallery w:val="Page Numbers (Bottom of Page)"/>
                <w:docPartUnique/>
              </w:docPartObj>
            </w:sdtPr>
            <w:sdtContent>
              <w:sdt>
                <w:sdtPr>
                  <w:rPr>
                    <w:rFonts w:ascii="Arial Narrow" w:hAnsi="Arial Narrow" w:cs="Arial"/>
                    <w:sz w:val="20"/>
                    <w:szCs w:val="20"/>
                  </w:rPr>
                  <w:id w:val="2013323985"/>
                  <w:docPartObj>
                    <w:docPartGallery w:val="Page Numbers (Top of Page)"/>
                    <w:docPartUnique/>
                  </w:docPartObj>
                </w:sdtPr>
                <w:sdtContent>
                  <w:r w:rsidR="00E34990" w:rsidRPr="00437961">
                    <w:rPr>
                      <w:rFonts w:ascii="Arial Narrow" w:hAnsi="Arial Narrow" w:cs="Arial"/>
                      <w:color w:val="818284"/>
                      <w:sz w:val="20"/>
                      <w:szCs w:val="20"/>
                    </w:rPr>
                    <w:t xml:space="preserve">Página </w:t>
                  </w:r>
                  <w:r w:rsidRPr="00437961">
                    <w:rPr>
                      <w:rFonts w:ascii="Arial Narrow" w:hAnsi="Arial Narrow" w:cs="Arial"/>
                      <w:color w:val="818284"/>
                      <w:sz w:val="20"/>
                      <w:szCs w:val="20"/>
                    </w:rPr>
                    <w:fldChar w:fldCharType="begin"/>
                  </w:r>
                  <w:r w:rsidR="00E34990" w:rsidRPr="00437961">
                    <w:rPr>
                      <w:rFonts w:ascii="Arial Narrow" w:hAnsi="Arial Narrow" w:cs="Arial"/>
                      <w:color w:val="818284"/>
                      <w:sz w:val="20"/>
                      <w:szCs w:val="20"/>
                    </w:rPr>
                    <w:instrText>PAGE</w:instrText>
                  </w:r>
                  <w:r w:rsidRPr="00437961">
                    <w:rPr>
                      <w:rFonts w:ascii="Arial Narrow" w:hAnsi="Arial Narrow" w:cs="Arial"/>
                      <w:color w:val="818284"/>
                      <w:sz w:val="20"/>
                      <w:szCs w:val="20"/>
                    </w:rPr>
                    <w:fldChar w:fldCharType="separate"/>
                  </w:r>
                  <w:r w:rsidR="00B77F87">
                    <w:rPr>
                      <w:rFonts w:ascii="Arial Narrow" w:hAnsi="Arial Narrow" w:cs="Arial"/>
                      <w:noProof/>
                      <w:color w:val="818284"/>
                      <w:sz w:val="20"/>
                      <w:szCs w:val="20"/>
                    </w:rPr>
                    <w:t>24</w:t>
                  </w:r>
                  <w:r w:rsidRPr="00437961">
                    <w:rPr>
                      <w:rFonts w:ascii="Arial Narrow" w:hAnsi="Arial Narrow" w:cs="Arial"/>
                      <w:color w:val="818284"/>
                      <w:sz w:val="20"/>
                      <w:szCs w:val="20"/>
                    </w:rPr>
                    <w:fldChar w:fldCharType="end"/>
                  </w:r>
                  <w:r w:rsidR="00E34990" w:rsidRPr="00437961">
                    <w:rPr>
                      <w:rFonts w:ascii="Arial Narrow" w:hAnsi="Arial Narrow" w:cs="Arial"/>
                      <w:color w:val="818284"/>
                      <w:sz w:val="20"/>
                      <w:szCs w:val="20"/>
                    </w:rPr>
                    <w:t xml:space="preserve"> de </w:t>
                  </w:r>
                  <w:r w:rsidRPr="00437961">
                    <w:rPr>
                      <w:rFonts w:ascii="Arial Narrow" w:hAnsi="Arial Narrow" w:cs="Arial"/>
                      <w:color w:val="818284"/>
                      <w:sz w:val="20"/>
                      <w:szCs w:val="20"/>
                    </w:rPr>
                    <w:fldChar w:fldCharType="begin"/>
                  </w:r>
                  <w:r w:rsidR="00E34990" w:rsidRPr="00437961">
                    <w:rPr>
                      <w:rFonts w:ascii="Arial Narrow" w:hAnsi="Arial Narrow" w:cs="Arial"/>
                      <w:color w:val="818284"/>
                      <w:sz w:val="20"/>
                      <w:szCs w:val="20"/>
                    </w:rPr>
                    <w:instrText>NUMPAGES</w:instrText>
                  </w:r>
                  <w:r w:rsidRPr="00437961">
                    <w:rPr>
                      <w:rFonts w:ascii="Arial Narrow" w:hAnsi="Arial Narrow" w:cs="Arial"/>
                      <w:color w:val="818284"/>
                      <w:sz w:val="20"/>
                      <w:szCs w:val="20"/>
                    </w:rPr>
                    <w:fldChar w:fldCharType="separate"/>
                  </w:r>
                  <w:r w:rsidR="00B77F87">
                    <w:rPr>
                      <w:rFonts w:ascii="Arial Narrow" w:hAnsi="Arial Narrow" w:cs="Arial"/>
                      <w:noProof/>
                      <w:color w:val="818284"/>
                      <w:sz w:val="20"/>
                      <w:szCs w:val="20"/>
                    </w:rPr>
                    <w:t>28</w:t>
                  </w:r>
                  <w:r w:rsidRPr="00437961">
                    <w:rPr>
                      <w:rFonts w:ascii="Arial Narrow" w:hAnsi="Arial Narrow" w:cs="Arial"/>
                      <w:color w:val="818284"/>
                      <w:sz w:val="20"/>
                      <w:szCs w:val="20"/>
                    </w:rPr>
                    <w:fldChar w:fldCharType="end"/>
                  </w:r>
                </w:sdtContent>
              </w:sdt>
            </w:sdtContent>
          </w:sdt>
        </w:p>
      </w:tc>
    </w:tr>
  </w:tbl>
  <w:p w:rsidR="00E34990" w:rsidRPr="00DC0100" w:rsidRDefault="00E34990" w:rsidP="00DC010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4990" w:rsidRDefault="00E34990">
      <w:r>
        <w:separator/>
      </w:r>
    </w:p>
  </w:footnote>
  <w:footnote w:type="continuationSeparator" w:id="1">
    <w:p w:rsidR="00E34990" w:rsidRDefault="00E34990">
      <w:r>
        <w:continuationSeparator/>
      </w:r>
    </w:p>
  </w:footnote>
  <w:footnote w:type="continuationNotice" w:id="2">
    <w:p w:rsidR="00E34990" w:rsidRDefault="00E3499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tblPr>
    <w:tblGrid>
      <w:gridCol w:w="2103"/>
      <w:gridCol w:w="6837"/>
      <w:gridCol w:w="1687"/>
    </w:tblGrid>
    <w:tr w:rsidR="00E34990" w:rsidRPr="00BA7C1C" w:rsidTr="00CA7F72">
      <w:trPr>
        <w:trHeight w:val="520"/>
      </w:trPr>
      <w:tc>
        <w:tcPr>
          <w:tcW w:w="2103" w:type="dxa"/>
          <w:vAlign w:val="center"/>
        </w:tcPr>
        <w:p w:rsidR="00E34990" w:rsidRPr="00192687" w:rsidRDefault="00E34990" w:rsidP="000A5188">
          <w:pPr>
            <w:tabs>
              <w:tab w:val="center" w:pos="4419"/>
              <w:tab w:val="right" w:pos="8838"/>
            </w:tabs>
            <w:jc w:val="center"/>
            <w:rPr>
              <w:rFonts w:ascii="Arial Narrow" w:hAnsi="Arial Narrow" w:cs="Arial"/>
              <w:color w:val="818284"/>
              <w:sz w:val="20"/>
            </w:rPr>
          </w:pPr>
          <w:r>
            <w:rPr>
              <w:rFonts w:ascii="Arial Narrow" w:hAnsi="Arial Narrow" w:cs="Arial"/>
              <w:color w:val="818284"/>
              <w:sz w:val="20"/>
            </w:rPr>
            <w:t>CNBCR-15/2018</w:t>
          </w:r>
        </w:p>
      </w:tc>
      <w:tc>
        <w:tcPr>
          <w:tcW w:w="6838" w:type="dxa"/>
          <w:vMerge w:val="restart"/>
          <w:vAlign w:val="center"/>
        </w:tcPr>
        <w:p w:rsidR="00E34990" w:rsidRDefault="00E34990" w:rsidP="000A5188">
          <w:pPr>
            <w:tabs>
              <w:tab w:val="center" w:pos="4419"/>
              <w:tab w:val="right" w:pos="8838"/>
            </w:tabs>
            <w:jc w:val="center"/>
            <w:rPr>
              <w:rFonts w:ascii="Arial Narrow" w:hAnsi="Arial Narrow" w:cs="Arial"/>
              <w:color w:val="818284"/>
              <w:sz w:val="20"/>
            </w:rPr>
          </w:pPr>
          <w:r>
            <w:rPr>
              <w:rFonts w:ascii="Arial Narrow" w:hAnsi="Arial Narrow" w:cs="Arial"/>
              <w:color w:val="818284"/>
              <w:sz w:val="20"/>
            </w:rPr>
            <w:t>NCM-02</w:t>
          </w:r>
        </w:p>
        <w:p w:rsidR="00E34990" w:rsidRPr="00266DDD" w:rsidRDefault="00E34990" w:rsidP="000A5188">
          <w:pPr>
            <w:tabs>
              <w:tab w:val="center" w:pos="4419"/>
              <w:tab w:val="right" w:pos="8838"/>
            </w:tabs>
            <w:jc w:val="center"/>
            <w:rPr>
              <w:rFonts w:ascii="Arial Narrow" w:hAnsi="Arial Narrow" w:cs="Arial"/>
              <w:color w:val="818284"/>
              <w:sz w:val="20"/>
            </w:rPr>
          </w:pPr>
          <w:r w:rsidRPr="007E738C">
            <w:rPr>
              <w:rFonts w:ascii="Arial Narrow" w:hAnsi="Arial Narrow" w:cs="Arial"/>
              <w:color w:val="818284"/>
              <w:sz w:val="20"/>
            </w:rPr>
            <w:t>NORMAS TÉCNICAS PARA LA</w:t>
          </w:r>
          <w:r>
            <w:rPr>
              <w:rFonts w:ascii="Arial Narrow" w:hAnsi="Arial Narrow" w:cs="Arial"/>
              <w:color w:val="818284"/>
              <w:sz w:val="20"/>
            </w:rPr>
            <w:t xml:space="preserve"> TRANSPARENCIA Y DIVULGACIÓN DE </w:t>
          </w:r>
          <w:r w:rsidRPr="007E738C">
            <w:rPr>
              <w:rFonts w:ascii="Arial Narrow" w:hAnsi="Arial Narrow" w:cs="Arial"/>
              <w:color w:val="818284"/>
              <w:sz w:val="20"/>
            </w:rPr>
            <w:t>LA INFORMACIÓN DE LOS SERVICIOS FINANCIEROS BANCARIOS</w:t>
          </w:r>
        </w:p>
      </w:tc>
      <w:tc>
        <w:tcPr>
          <w:tcW w:w="1686" w:type="dxa"/>
          <w:vMerge w:val="restart"/>
          <w:vAlign w:val="center"/>
        </w:tcPr>
        <w:p w:rsidR="00E34990" w:rsidRPr="00BA7C1C" w:rsidRDefault="00E34990" w:rsidP="000A5188">
          <w:pPr>
            <w:tabs>
              <w:tab w:val="center" w:pos="4419"/>
              <w:tab w:val="right" w:pos="8838"/>
            </w:tabs>
            <w:jc w:val="center"/>
            <w:rPr>
              <w:rFonts w:ascii="Arial Narrow" w:hAnsi="Arial Narrow" w:cs="Arial"/>
            </w:rPr>
          </w:pPr>
          <w:r>
            <w:rPr>
              <w:noProof/>
              <w:lang w:val="es-SV" w:eastAsia="es-SV"/>
            </w:rPr>
            <w:drawing>
              <wp:inline distT="0" distB="0" distL="0" distR="0">
                <wp:extent cx="931382" cy="607492"/>
                <wp:effectExtent l="0" t="0" r="2540" b="2540"/>
                <wp:docPr id="5" name="Imagen 5"/>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1382" cy="607492"/>
                        </a:xfrm>
                        <a:prstGeom prst="rect">
                          <a:avLst/>
                        </a:prstGeom>
                        <a:noFill/>
                        <a:ln>
                          <a:noFill/>
                        </a:ln>
                      </pic:spPr>
                    </pic:pic>
                  </a:graphicData>
                </a:graphic>
              </wp:inline>
            </w:drawing>
          </w:r>
        </w:p>
      </w:tc>
    </w:tr>
    <w:tr w:rsidR="00E34990" w:rsidRPr="00BA7C1C" w:rsidTr="00CA7F72">
      <w:trPr>
        <w:trHeight w:val="526"/>
      </w:trPr>
      <w:tc>
        <w:tcPr>
          <w:tcW w:w="2103" w:type="dxa"/>
          <w:vAlign w:val="center"/>
        </w:tcPr>
        <w:p w:rsidR="00E34990" w:rsidRPr="00192687" w:rsidRDefault="00E34990" w:rsidP="000A5188">
          <w:pPr>
            <w:tabs>
              <w:tab w:val="center" w:pos="4419"/>
              <w:tab w:val="right" w:pos="8838"/>
            </w:tabs>
            <w:jc w:val="center"/>
            <w:rPr>
              <w:rFonts w:ascii="Arial Narrow" w:hAnsi="Arial Narrow" w:cs="Arial"/>
              <w:color w:val="818284"/>
              <w:sz w:val="20"/>
            </w:rPr>
          </w:pPr>
          <w:r w:rsidRPr="00192687">
            <w:rPr>
              <w:rFonts w:ascii="Arial Narrow" w:hAnsi="Arial Narrow" w:cs="Arial"/>
              <w:color w:val="818284"/>
              <w:sz w:val="20"/>
            </w:rPr>
            <w:t xml:space="preserve">Aprobación: </w:t>
          </w:r>
          <w:r>
            <w:rPr>
              <w:rFonts w:ascii="Arial Narrow" w:hAnsi="Arial Narrow" w:cs="Arial"/>
              <w:color w:val="818284"/>
              <w:sz w:val="20"/>
            </w:rPr>
            <w:t>20/12/2018</w:t>
          </w:r>
        </w:p>
      </w:tc>
      <w:tc>
        <w:tcPr>
          <w:tcW w:w="6838" w:type="dxa"/>
          <w:vMerge/>
          <w:vAlign w:val="center"/>
        </w:tcPr>
        <w:p w:rsidR="00E34990" w:rsidRPr="00BA7C1C" w:rsidRDefault="00E34990" w:rsidP="000A5188">
          <w:pPr>
            <w:tabs>
              <w:tab w:val="center" w:pos="4419"/>
              <w:tab w:val="right" w:pos="8838"/>
            </w:tabs>
            <w:jc w:val="center"/>
            <w:rPr>
              <w:rFonts w:ascii="Arial Narrow" w:hAnsi="Arial Narrow" w:cs="Arial"/>
            </w:rPr>
          </w:pPr>
        </w:p>
      </w:tc>
      <w:tc>
        <w:tcPr>
          <w:tcW w:w="1686" w:type="dxa"/>
          <w:vMerge/>
          <w:vAlign w:val="center"/>
        </w:tcPr>
        <w:p w:rsidR="00E34990" w:rsidRPr="00BA7C1C" w:rsidRDefault="00E34990" w:rsidP="000A5188">
          <w:pPr>
            <w:tabs>
              <w:tab w:val="center" w:pos="4419"/>
              <w:tab w:val="right" w:pos="8838"/>
            </w:tabs>
            <w:jc w:val="center"/>
            <w:rPr>
              <w:rFonts w:ascii="Arial Narrow" w:hAnsi="Arial Narrow" w:cs="Arial"/>
              <w:noProof/>
            </w:rPr>
          </w:pPr>
        </w:p>
      </w:tc>
    </w:tr>
    <w:tr w:rsidR="00E34990" w:rsidRPr="00BA7C1C" w:rsidTr="00CA7F72">
      <w:trPr>
        <w:trHeight w:val="545"/>
      </w:trPr>
      <w:tc>
        <w:tcPr>
          <w:tcW w:w="2103" w:type="dxa"/>
          <w:vAlign w:val="center"/>
        </w:tcPr>
        <w:p w:rsidR="00E34990" w:rsidRPr="00192687" w:rsidRDefault="00E34990" w:rsidP="000A5188">
          <w:pPr>
            <w:tabs>
              <w:tab w:val="center" w:pos="4419"/>
              <w:tab w:val="right" w:pos="8838"/>
            </w:tabs>
            <w:jc w:val="center"/>
            <w:rPr>
              <w:rFonts w:ascii="Arial Narrow" w:hAnsi="Arial Narrow" w:cs="Arial"/>
              <w:sz w:val="20"/>
            </w:rPr>
          </w:pPr>
          <w:r w:rsidRPr="00192687">
            <w:rPr>
              <w:rFonts w:ascii="Arial Narrow" w:hAnsi="Arial Narrow" w:cs="Arial"/>
              <w:color w:val="818284"/>
              <w:sz w:val="20"/>
            </w:rPr>
            <w:t xml:space="preserve">Vigencia: </w:t>
          </w:r>
          <w:r>
            <w:rPr>
              <w:rFonts w:ascii="Arial Narrow" w:hAnsi="Arial Narrow" w:cs="Arial"/>
              <w:color w:val="818284"/>
              <w:sz w:val="20"/>
            </w:rPr>
            <w:t>07/01/2019</w:t>
          </w:r>
        </w:p>
      </w:tc>
      <w:tc>
        <w:tcPr>
          <w:tcW w:w="6838" w:type="dxa"/>
          <w:vMerge/>
          <w:vAlign w:val="center"/>
        </w:tcPr>
        <w:p w:rsidR="00E34990" w:rsidRPr="00BA7C1C" w:rsidRDefault="00E34990" w:rsidP="000A5188">
          <w:pPr>
            <w:tabs>
              <w:tab w:val="center" w:pos="4419"/>
              <w:tab w:val="right" w:pos="8838"/>
            </w:tabs>
            <w:jc w:val="center"/>
            <w:rPr>
              <w:rFonts w:ascii="Arial Narrow" w:hAnsi="Arial Narrow" w:cs="Arial"/>
            </w:rPr>
          </w:pPr>
        </w:p>
      </w:tc>
      <w:tc>
        <w:tcPr>
          <w:tcW w:w="1686" w:type="dxa"/>
          <w:vMerge/>
          <w:vAlign w:val="center"/>
        </w:tcPr>
        <w:p w:rsidR="00E34990" w:rsidRPr="00BA7C1C" w:rsidRDefault="00E34990" w:rsidP="000A5188">
          <w:pPr>
            <w:tabs>
              <w:tab w:val="center" w:pos="4419"/>
              <w:tab w:val="right" w:pos="8838"/>
            </w:tabs>
            <w:jc w:val="center"/>
            <w:rPr>
              <w:rFonts w:ascii="Arial Narrow" w:hAnsi="Arial Narrow" w:cs="Arial"/>
            </w:rPr>
          </w:pPr>
        </w:p>
      </w:tc>
    </w:tr>
  </w:tbl>
  <w:p w:rsidR="00E34990" w:rsidRPr="00210DEA" w:rsidRDefault="00E34990" w:rsidP="000A5188">
    <w:pPr>
      <w:pStyle w:val="Encabezado"/>
      <w:rPr>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1"/>
      <w:tblpPr w:leftFromText="141" w:rightFromText="141" w:horzAnchor="margin" w:tblpXSpec="center" w:tblpY="-645"/>
      <w:tblW w:w="10627"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tblPr>
    <w:tblGrid>
      <w:gridCol w:w="2101"/>
      <w:gridCol w:w="6839"/>
      <w:gridCol w:w="1687"/>
    </w:tblGrid>
    <w:tr w:rsidR="00E34990" w:rsidRPr="00BA7C1C" w:rsidTr="00F93AFE">
      <w:trPr>
        <w:trHeight w:val="520"/>
      </w:trPr>
      <w:tc>
        <w:tcPr>
          <w:tcW w:w="2122" w:type="dxa"/>
          <w:vAlign w:val="center"/>
        </w:tcPr>
        <w:p w:rsidR="00E34990" w:rsidRPr="00192687" w:rsidRDefault="00E34990" w:rsidP="00F93AFE">
          <w:pPr>
            <w:tabs>
              <w:tab w:val="center" w:pos="4419"/>
              <w:tab w:val="right" w:pos="8838"/>
            </w:tabs>
            <w:jc w:val="center"/>
            <w:rPr>
              <w:rFonts w:ascii="Arial Narrow" w:hAnsi="Arial Narrow" w:cs="Arial"/>
              <w:color w:val="818284"/>
              <w:sz w:val="20"/>
            </w:rPr>
          </w:pPr>
          <w:r>
            <w:rPr>
              <w:rFonts w:ascii="Arial Narrow" w:hAnsi="Arial Narrow" w:cs="Arial"/>
              <w:color w:val="818284"/>
              <w:sz w:val="20"/>
            </w:rPr>
            <w:t>CNBCR-15/2018</w:t>
          </w:r>
        </w:p>
      </w:tc>
      <w:tc>
        <w:tcPr>
          <w:tcW w:w="6946" w:type="dxa"/>
          <w:vMerge w:val="restart"/>
          <w:vAlign w:val="center"/>
        </w:tcPr>
        <w:p w:rsidR="00E34990" w:rsidRDefault="00E34990" w:rsidP="007E738C">
          <w:pPr>
            <w:tabs>
              <w:tab w:val="center" w:pos="4419"/>
              <w:tab w:val="right" w:pos="8838"/>
            </w:tabs>
            <w:jc w:val="center"/>
            <w:rPr>
              <w:rFonts w:ascii="Arial Narrow" w:hAnsi="Arial Narrow" w:cs="Arial"/>
              <w:color w:val="818284"/>
              <w:sz w:val="20"/>
            </w:rPr>
          </w:pPr>
          <w:r>
            <w:rPr>
              <w:rFonts w:ascii="Arial Narrow" w:hAnsi="Arial Narrow" w:cs="Arial"/>
              <w:color w:val="818284"/>
              <w:sz w:val="20"/>
            </w:rPr>
            <w:t>NCM-02</w:t>
          </w:r>
        </w:p>
        <w:p w:rsidR="00E34990" w:rsidRPr="00266DDD" w:rsidRDefault="00E34990" w:rsidP="007E738C">
          <w:pPr>
            <w:tabs>
              <w:tab w:val="center" w:pos="4419"/>
              <w:tab w:val="right" w:pos="8838"/>
            </w:tabs>
            <w:jc w:val="center"/>
            <w:rPr>
              <w:rFonts w:ascii="Arial Narrow" w:hAnsi="Arial Narrow" w:cs="Arial"/>
              <w:color w:val="818284"/>
              <w:sz w:val="20"/>
            </w:rPr>
          </w:pPr>
          <w:r w:rsidRPr="007E738C">
            <w:rPr>
              <w:rFonts w:ascii="Arial Narrow" w:hAnsi="Arial Narrow" w:cs="Arial"/>
              <w:color w:val="818284"/>
              <w:sz w:val="20"/>
            </w:rPr>
            <w:t>NORMAS TÉCNICAS PARA LA</w:t>
          </w:r>
          <w:r>
            <w:rPr>
              <w:rFonts w:ascii="Arial Narrow" w:hAnsi="Arial Narrow" w:cs="Arial"/>
              <w:color w:val="818284"/>
              <w:sz w:val="20"/>
            </w:rPr>
            <w:t xml:space="preserve"> TRANSPARENCIA Y DIVULGACIÓN DE </w:t>
          </w:r>
          <w:r w:rsidRPr="007E738C">
            <w:rPr>
              <w:rFonts w:ascii="Arial Narrow" w:hAnsi="Arial Narrow" w:cs="Arial"/>
              <w:color w:val="818284"/>
              <w:sz w:val="20"/>
            </w:rPr>
            <w:t>LA INFORMACIÓN DE LOS SERVICIOS FINANCIEROS BANCARIOS</w:t>
          </w:r>
        </w:p>
      </w:tc>
      <w:tc>
        <w:tcPr>
          <w:tcW w:w="1559" w:type="dxa"/>
          <w:vMerge w:val="restart"/>
          <w:vAlign w:val="center"/>
        </w:tcPr>
        <w:p w:rsidR="00E34990" w:rsidRPr="00BA7C1C" w:rsidRDefault="00E34990" w:rsidP="00F93AFE">
          <w:pPr>
            <w:tabs>
              <w:tab w:val="center" w:pos="4419"/>
              <w:tab w:val="right" w:pos="8838"/>
            </w:tabs>
            <w:jc w:val="center"/>
            <w:rPr>
              <w:rFonts w:ascii="Arial Narrow" w:hAnsi="Arial Narrow" w:cs="Arial"/>
            </w:rPr>
          </w:pPr>
          <w:r>
            <w:rPr>
              <w:noProof/>
              <w:lang w:val="es-SV" w:eastAsia="es-SV"/>
            </w:rPr>
            <w:drawing>
              <wp:inline distT="0" distB="0" distL="0" distR="0">
                <wp:extent cx="931382" cy="607492"/>
                <wp:effectExtent l="0" t="0" r="2540" b="2540"/>
                <wp:docPr id="7" name="Imagen 7"/>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31382" cy="607492"/>
                        </a:xfrm>
                        <a:prstGeom prst="rect">
                          <a:avLst/>
                        </a:prstGeom>
                        <a:noFill/>
                        <a:ln>
                          <a:noFill/>
                        </a:ln>
                      </pic:spPr>
                    </pic:pic>
                  </a:graphicData>
                </a:graphic>
              </wp:inline>
            </w:drawing>
          </w:r>
        </w:p>
      </w:tc>
    </w:tr>
    <w:tr w:rsidR="00E34990" w:rsidRPr="00BA7C1C" w:rsidTr="00F93AFE">
      <w:trPr>
        <w:trHeight w:val="526"/>
      </w:trPr>
      <w:tc>
        <w:tcPr>
          <w:tcW w:w="2122" w:type="dxa"/>
          <w:vAlign w:val="center"/>
        </w:tcPr>
        <w:p w:rsidR="00E34990" w:rsidRPr="00192687" w:rsidRDefault="00E34990" w:rsidP="007E738C">
          <w:pPr>
            <w:tabs>
              <w:tab w:val="center" w:pos="4419"/>
              <w:tab w:val="right" w:pos="8838"/>
            </w:tabs>
            <w:jc w:val="center"/>
            <w:rPr>
              <w:rFonts w:ascii="Arial Narrow" w:hAnsi="Arial Narrow" w:cs="Arial"/>
              <w:color w:val="818284"/>
              <w:sz w:val="20"/>
            </w:rPr>
          </w:pPr>
          <w:r w:rsidRPr="00192687">
            <w:rPr>
              <w:rFonts w:ascii="Arial Narrow" w:hAnsi="Arial Narrow" w:cs="Arial"/>
              <w:color w:val="818284"/>
              <w:sz w:val="20"/>
            </w:rPr>
            <w:t xml:space="preserve">Aprobación: </w:t>
          </w:r>
          <w:r>
            <w:rPr>
              <w:rFonts w:ascii="Arial Narrow" w:hAnsi="Arial Narrow" w:cs="Arial"/>
              <w:color w:val="818284"/>
              <w:sz w:val="20"/>
            </w:rPr>
            <w:t>20/12/2018</w:t>
          </w:r>
        </w:p>
      </w:tc>
      <w:tc>
        <w:tcPr>
          <w:tcW w:w="6946" w:type="dxa"/>
          <w:vMerge/>
          <w:vAlign w:val="center"/>
        </w:tcPr>
        <w:p w:rsidR="00E34990" w:rsidRPr="00BA7C1C" w:rsidRDefault="00E34990" w:rsidP="00F93AFE">
          <w:pPr>
            <w:tabs>
              <w:tab w:val="center" w:pos="4419"/>
              <w:tab w:val="right" w:pos="8838"/>
            </w:tabs>
            <w:jc w:val="center"/>
            <w:rPr>
              <w:rFonts w:ascii="Arial Narrow" w:hAnsi="Arial Narrow" w:cs="Arial"/>
            </w:rPr>
          </w:pPr>
        </w:p>
      </w:tc>
      <w:tc>
        <w:tcPr>
          <w:tcW w:w="1559" w:type="dxa"/>
          <w:vMerge/>
          <w:vAlign w:val="center"/>
        </w:tcPr>
        <w:p w:rsidR="00E34990" w:rsidRPr="00BA7C1C" w:rsidRDefault="00E34990" w:rsidP="00F93AFE">
          <w:pPr>
            <w:tabs>
              <w:tab w:val="center" w:pos="4419"/>
              <w:tab w:val="right" w:pos="8838"/>
            </w:tabs>
            <w:jc w:val="center"/>
            <w:rPr>
              <w:rFonts w:ascii="Arial Narrow" w:hAnsi="Arial Narrow" w:cs="Arial"/>
              <w:noProof/>
            </w:rPr>
          </w:pPr>
        </w:p>
      </w:tc>
    </w:tr>
    <w:tr w:rsidR="00E34990" w:rsidRPr="00BA7C1C" w:rsidTr="00F93AFE">
      <w:trPr>
        <w:trHeight w:val="545"/>
      </w:trPr>
      <w:tc>
        <w:tcPr>
          <w:tcW w:w="2122" w:type="dxa"/>
          <w:vAlign w:val="center"/>
        </w:tcPr>
        <w:p w:rsidR="00E34990" w:rsidRPr="00192687" w:rsidRDefault="00E34990" w:rsidP="007E738C">
          <w:pPr>
            <w:tabs>
              <w:tab w:val="center" w:pos="4419"/>
              <w:tab w:val="right" w:pos="8838"/>
            </w:tabs>
            <w:jc w:val="center"/>
            <w:rPr>
              <w:rFonts w:ascii="Arial Narrow" w:hAnsi="Arial Narrow" w:cs="Arial"/>
              <w:sz w:val="20"/>
            </w:rPr>
          </w:pPr>
          <w:r w:rsidRPr="00192687">
            <w:rPr>
              <w:rFonts w:ascii="Arial Narrow" w:hAnsi="Arial Narrow" w:cs="Arial"/>
              <w:color w:val="818284"/>
              <w:sz w:val="20"/>
            </w:rPr>
            <w:t xml:space="preserve">Vigencia: </w:t>
          </w:r>
          <w:r>
            <w:rPr>
              <w:rFonts w:ascii="Arial Narrow" w:hAnsi="Arial Narrow" w:cs="Arial"/>
              <w:color w:val="818284"/>
              <w:sz w:val="20"/>
            </w:rPr>
            <w:t>07/01/2019</w:t>
          </w:r>
        </w:p>
      </w:tc>
      <w:tc>
        <w:tcPr>
          <w:tcW w:w="6946" w:type="dxa"/>
          <w:vMerge/>
          <w:vAlign w:val="center"/>
        </w:tcPr>
        <w:p w:rsidR="00E34990" w:rsidRPr="00BA7C1C" w:rsidRDefault="00E34990" w:rsidP="00F93AFE">
          <w:pPr>
            <w:tabs>
              <w:tab w:val="center" w:pos="4419"/>
              <w:tab w:val="right" w:pos="8838"/>
            </w:tabs>
            <w:jc w:val="center"/>
            <w:rPr>
              <w:rFonts w:ascii="Arial Narrow" w:hAnsi="Arial Narrow" w:cs="Arial"/>
            </w:rPr>
          </w:pPr>
        </w:p>
      </w:tc>
      <w:tc>
        <w:tcPr>
          <w:tcW w:w="1559" w:type="dxa"/>
          <w:vMerge/>
          <w:vAlign w:val="center"/>
        </w:tcPr>
        <w:p w:rsidR="00E34990" w:rsidRPr="00BA7C1C" w:rsidRDefault="00E34990" w:rsidP="00F93AFE">
          <w:pPr>
            <w:tabs>
              <w:tab w:val="center" w:pos="4419"/>
              <w:tab w:val="right" w:pos="8838"/>
            </w:tabs>
            <w:jc w:val="center"/>
            <w:rPr>
              <w:rFonts w:ascii="Arial Narrow" w:hAnsi="Arial Narrow" w:cs="Arial"/>
            </w:rPr>
          </w:pPr>
        </w:p>
      </w:tc>
    </w:tr>
  </w:tbl>
  <w:p w:rsidR="00E34990" w:rsidRPr="00AA1760" w:rsidRDefault="00E34990" w:rsidP="000039F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0DD7"/>
    <w:multiLevelType w:val="hybridMultilevel"/>
    <w:tmpl w:val="2FC60C10"/>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21352C2"/>
    <w:multiLevelType w:val="hybridMultilevel"/>
    <w:tmpl w:val="EFAADEC0"/>
    <w:lvl w:ilvl="0" w:tplc="F8E4F578">
      <w:start w:val="1"/>
      <w:numFmt w:val="decimal"/>
      <w:lvlText w:val="(%1)"/>
      <w:lvlJc w:val="left"/>
      <w:pPr>
        <w:ind w:left="786" w:hanging="360"/>
      </w:pPr>
      <w:rPr>
        <w:rFonts w:ascii="Arial Narrow" w:hAnsi="Arial Narrow" w:hint="default"/>
        <w:b/>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02703BD5"/>
    <w:multiLevelType w:val="hybridMultilevel"/>
    <w:tmpl w:val="847635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F7A605C"/>
    <w:multiLevelType w:val="hybridMultilevel"/>
    <w:tmpl w:val="00506FB0"/>
    <w:lvl w:ilvl="0" w:tplc="080A0017">
      <w:start w:val="1"/>
      <w:numFmt w:val="lowerLetter"/>
      <w:lvlText w:val="%1)"/>
      <w:lvlJc w:val="left"/>
      <w:pPr>
        <w:ind w:left="644"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16451D3"/>
    <w:multiLevelType w:val="hybridMultilevel"/>
    <w:tmpl w:val="9EBE6952"/>
    <w:lvl w:ilvl="0" w:tplc="6444DB82">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CE2226"/>
    <w:multiLevelType w:val="hybridMultilevel"/>
    <w:tmpl w:val="5B2AD910"/>
    <w:lvl w:ilvl="0" w:tplc="540227FC">
      <w:start w:val="1"/>
      <w:numFmt w:val="decimal"/>
      <w:lvlText w:val="Art. %1.-"/>
      <w:lvlJc w:val="left"/>
      <w:pPr>
        <w:ind w:left="786" w:hanging="360"/>
      </w:pPr>
      <w:rPr>
        <w:rFonts w:ascii="Arial Narrow" w:hAnsi="Arial Narrow" w:hint="default"/>
        <w:b/>
        <w:i w:val="0"/>
        <w:color w:val="auto"/>
        <w:sz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8231AE8"/>
    <w:multiLevelType w:val="hybridMultilevel"/>
    <w:tmpl w:val="E8F6D47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4A7F53"/>
    <w:multiLevelType w:val="hybridMultilevel"/>
    <w:tmpl w:val="CF629E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6665E01"/>
    <w:multiLevelType w:val="hybridMultilevel"/>
    <w:tmpl w:val="4EF47552"/>
    <w:lvl w:ilvl="0" w:tplc="080A0017">
      <w:start w:val="1"/>
      <w:numFmt w:val="lowerLetter"/>
      <w:lvlText w:val="%1)"/>
      <w:lvlJc w:val="left"/>
      <w:pPr>
        <w:ind w:left="720" w:hanging="360"/>
      </w:pPr>
      <w:rPr>
        <w:rFonts w:hint="default"/>
      </w:rPr>
    </w:lvl>
    <w:lvl w:ilvl="1" w:tplc="3C167250">
      <w:start w:val="1"/>
      <w:numFmt w:val="decimal"/>
      <w:lvlText w:val="%2."/>
      <w:lvlJc w:val="left"/>
      <w:pPr>
        <w:ind w:left="1440" w:hanging="360"/>
      </w:pPr>
      <w:rPr>
        <w:rFonts w:hint="default"/>
      </w:rPr>
    </w:lvl>
    <w:lvl w:ilvl="2" w:tplc="40AEE6BE">
      <w:start w:val="1"/>
      <w:numFmt w:val="decimal"/>
      <w:lvlText w:val="(%3)"/>
      <w:lvlJc w:val="left"/>
      <w:pPr>
        <w:ind w:left="2340" w:hanging="36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95F24FE"/>
    <w:multiLevelType w:val="hybridMultilevel"/>
    <w:tmpl w:val="5748CDA4"/>
    <w:lvl w:ilvl="0" w:tplc="248A0DA4">
      <w:start w:val="1"/>
      <w:numFmt w:val="lowerLetter"/>
      <w:lvlText w:val="%1)"/>
      <w:lvlJc w:val="left"/>
      <w:pPr>
        <w:tabs>
          <w:tab w:val="num" w:pos="360"/>
        </w:tabs>
        <w:ind w:left="360" w:hanging="360"/>
      </w:pPr>
      <w:rPr>
        <w:rFonts w:hint="default"/>
      </w:rPr>
    </w:lvl>
    <w:lvl w:ilvl="1" w:tplc="0C0A0019" w:tentative="1">
      <w:start w:val="1"/>
      <w:numFmt w:val="lowerLetter"/>
      <w:lvlText w:val="%2."/>
      <w:lvlJc w:val="left"/>
      <w:pPr>
        <w:tabs>
          <w:tab w:val="num" w:pos="720"/>
        </w:tabs>
        <w:ind w:left="720" w:hanging="360"/>
      </w:pPr>
    </w:lvl>
    <w:lvl w:ilvl="2" w:tplc="0C0A001B" w:tentative="1">
      <w:start w:val="1"/>
      <w:numFmt w:val="lowerRoman"/>
      <w:lvlText w:val="%3."/>
      <w:lvlJc w:val="right"/>
      <w:pPr>
        <w:tabs>
          <w:tab w:val="num" w:pos="1440"/>
        </w:tabs>
        <w:ind w:left="1440" w:hanging="180"/>
      </w:p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10">
    <w:nsid w:val="463B0A3A"/>
    <w:multiLevelType w:val="hybridMultilevel"/>
    <w:tmpl w:val="1E2E0D5A"/>
    <w:lvl w:ilvl="0" w:tplc="82E06112">
      <w:start w:val="1"/>
      <w:numFmt w:val="decimal"/>
      <w:lvlText w:val="(%1)"/>
      <w:lvlJc w:val="left"/>
      <w:pPr>
        <w:ind w:left="720" w:hanging="360"/>
      </w:pPr>
      <w:rPr>
        <w:rFonts w:hint="default"/>
        <w:b/>
        <w:i w:val="0"/>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4D2C4DD6"/>
    <w:multiLevelType w:val="hybridMultilevel"/>
    <w:tmpl w:val="C0BC60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5D21538"/>
    <w:multiLevelType w:val="hybridMultilevel"/>
    <w:tmpl w:val="C51A1F7E"/>
    <w:lvl w:ilvl="0" w:tplc="4F60ABB2">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5E1349FE"/>
    <w:multiLevelType w:val="hybridMultilevel"/>
    <w:tmpl w:val="E9248AE2"/>
    <w:lvl w:ilvl="0" w:tplc="42F041FA">
      <w:start w:val="1"/>
      <w:numFmt w:val="lowerLetter"/>
      <w:lvlText w:val="%1)"/>
      <w:lvlJc w:val="left"/>
      <w:pPr>
        <w:ind w:left="720" w:hanging="360"/>
      </w:pPr>
      <w:rPr>
        <w:rFonts w:hint="default"/>
      </w:rPr>
    </w:lvl>
    <w:lvl w:ilvl="1" w:tplc="6994E800">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5BF1507"/>
    <w:multiLevelType w:val="hybridMultilevel"/>
    <w:tmpl w:val="71E0FCA8"/>
    <w:lvl w:ilvl="0" w:tplc="405098F6">
      <w:start w:val="1"/>
      <w:numFmt w:val="lowerLetter"/>
      <w:lvlText w:val="%1)"/>
      <w:lvlJc w:val="left"/>
      <w:pPr>
        <w:ind w:left="720" w:hanging="360"/>
      </w:pPr>
      <w:rPr>
        <w:rFonts w:ascii="Arial Narrow" w:hAnsi="Arial Narrow" w:hint="default"/>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6910CBE"/>
    <w:multiLevelType w:val="hybridMultilevel"/>
    <w:tmpl w:val="A268FA9A"/>
    <w:lvl w:ilvl="0" w:tplc="AA4A7FBC">
      <w:start w:val="1"/>
      <w:numFmt w:val="lowerLetter"/>
      <w:lvlText w:val="%1)"/>
      <w:lvlJc w:val="left"/>
      <w:pPr>
        <w:ind w:left="1069" w:hanging="360"/>
      </w:pPr>
      <w:rPr>
        <w:rFonts w:hint="default"/>
        <w:b w:val="0"/>
        <w:sz w:val="24"/>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6">
    <w:nsid w:val="6B893711"/>
    <w:multiLevelType w:val="hybridMultilevel"/>
    <w:tmpl w:val="ED5A2520"/>
    <w:lvl w:ilvl="0" w:tplc="C1AEDDB8">
      <w:start w:val="1"/>
      <w:numFmt w:val="lowerLetter"/>
      <w:lvlText w:val="%1)"/>
      <w:lvlJc w:val="left"/>
      <w:pPr>
        <w:tabs>
          <w:tab w:val="num" w:pos="360"/>
        </w:tabs>
        <w:ind w:left="360" w:hanging="360"/>
      </w:pPr>
      <w:rPr>
        <w:rFonts w:hint="default"/>
        <w:sz w:val="24"/>
        <w:szCs w:val="20"/>
      </w:rPr>
    </w:lvl>
    <w:lvl w:ilvl="1" w:tplc="0C0A0019" w:tentative="1">
      <w:start w:val="1"/>
      <w:numFmt w:val="lowerLetter"/>
      <w:lvlText w:val="%2."/>
      <w:lvlJc w:val="left"/>
      <w:pPr>
        <w:tabs>
          <w:tab w:val="num" w:pos="30"/>
        </w:tabs>
        <w:ind w:left="30" w:hanging="360"/>
      </w:pPr>
    </w:lvl>
    <w:lvl w:ilvl="2" w:tplc="0C0A001B" w:tentative="1">
      <w:start w:val="1"/>
      <w:numFmt w:val="lowerRoman"/>
      <w:lvlText w:val="%3."/>
      <w:lvlJc w:val="right"/>
      <w:pPr>
        <w:tabs>
          <w:tab w:val="num" w:pos="750"/>
        </w:tabs>
        <w:ind w:left="750" w:hanging="180"/>
      </w:pPr>
    </w:lvl>
    <w:lvl w:ilvl="3" w:tplc="0C0A000F" w:tentative="1">
      <w:start w:val="1"/>
      <w:numFmt w:val="decimal"/>
      <w:lvlText w:val="%4."/>
      <w:lvlJc w:val="left"/>
      <w:pPr>
        <w:tabs>
          <w:tab w:val="num" w:pos="1470"/>
        </w:tabs>
        <w:ind w:left="1470" w:hanging="360"/>
      </w:pPr>
    </w:lvl>
    <w:lvl w:ilvl="4" w:tplc="0C0A0019" w:tentative="1">
      <w:start w:val="1"/>
      <w:numFmt w:val="lowerLetter"/>
      <w:lvlText w:val="%5."/>
      <w:lvlJc w:val="left"/>
      <w:pPr>
        <w:tabs>
          <w:tab w:val="num" w:pos="2190"/>
        </w:tabs>
        <w:ind w:left="2190" w:hanging="360"/>
      </w:pPr>
    </w:lvl>
    <w:lvl w:ilvl="5" w:tplc="0C0A001B" w:tentative="1">
      <w:start w:val="1"/>
      <w:numFmt w:val="lowerRoman"/>
      <w:lvlText w:val="%6."/>
      <w:lvlJc w:val="right"/>
      <w:pPr>
        <w:tabs>
          <w:tab w:val="num" w:pos="2910"/>
        </w:tabs>
        <w:ind w:left="2910" w:hanging="180"/>
      </w:pPr>
    </w:lvl>
    <w:lvl w:ilvl="6" w:tplc="0C0A000F" w:tentative="1">
      <w:start w:val="1"/>
      <w:numFmt w:val="decimal"/>
      <w:lvlText w:val="%7."/>
      <w:lvlJc w:val="left"/>
      <w:pPr>
        <w:tabs>
          <w:tab w:val="num" w:pos="3630"/>
        </w:tabs>
        <w:ind w:left="3630" w:hanging="360"/>
      </w:pPr>
    </w:lvl>
    <w:lvl w:ilvl="7" w:tplc="0C0A0019" w:tentative="1">
      <w:start w:val="1"/>
      <w:numFmt w:val="lowerLetter"/>
      <w:lvlText w:val="%8."/>
      <w:lvlJc w:val="left"/>
      <w:pPr>
        <w:tabs>
          <w:tab w:val="num" w:pos="4350"/>
        </w:tabs>
        <w:ind w:left="4350" w:hanging="360"/>
      </w:pPr>
    </w:lvl>
    <w:lvl w:ilvl="8" w:tplc="0C0A001B" w:tentative="1">
      <w:start w:val="1"/>
      <w:numFmt w:val="lowerRoman"/>
      <w:lvlText w:val="%9."/>
      <w:lvlJc w:val="right"/>
      <w:pPr>
        <w:tabs>
          <w:tab w:val="num" w:pos="5070"/>
        </w:tabs>
        <w:ind w:left="5070" w:hanging="180"/>
      </w:pPr>
    </w:lvl>
  </w:abstractNum>
  <w:abstractNum w:abstractNumId="17">
    <w:nsid w:val="7A630549"/>
    <w:multiLevelType w:val="hybridMultilevel"/>
    <w:tmpl w:val="3DC403F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17"/>
  </w:num>
  <w:num w:numId="3">
    <w:abstractNumId w:val="3"/>
  </w:num>
  <w:num w:numId="4">
    <w:abstractNumId w:val="16"/>
  </w:num>
  <w:num w:numId="5">
    <w:abstractNumId w:val="12"/>
  </w:num>
  <w:num w:numId="6">
    <w:abstractNumId w:val="5"/>
  </w:num>
  <w:num w:numId="7">
    <w:abstractNumId w:val="15"/>
  </w:num>
  <w:num w:numId="8">
    <w:abstractNumId w:val="8"/>
  </w:num>
  <w:num w:numId="9">
    <w:abstractNumId w:val="13"/>
  </w:num>
  <w:num w:numId="10">
    <w:abstractNumId w:val="14"/>
  </w:num>
  <w:num w:numId="11">
    <w:abstractNumId w:val="11"/>
  </w:num>
  <w:num w:numId="12">
    <w:abstractNumId w:val="7"/>
  </w:num>
  <w:num w:numId="13">
    <w:abstractNumId w:val="6"/>
  </w:num>
  <w:num w:numId="14">
    <w:abstractNumId w:val="0"/>
  </w:num>
  <w:num w:numId="15">
    <w:abstractNumId w:val="4"/>
  </w:num>
  <w:num w:numId="16">
    <w:abstractNumId w:val="1"/>
  </w:num>
  <w:num w:numId="17">
    <w:abstractNumId w:val="10"/>
  </w:num>
  <w:num w:numId="18">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grammar="clean"/>
  <w:stylePaneFormatFilter w:val="3F01"/>
  <w:defaultTabStop w:val="284"/>
  <w:hyphenationZone w:val="425"/>
  <w:drawingGridHorizontalSpacing w:val="120"/>
  <w:displayHorizontalDrawingGridEvery w:val="2"/>
  <w:noPunctuationKerning/>
  <w:characterSpacingControl w:val="doNotCompress"/>
  <w:hdrShapeDefaults>
    <o:shapedefaults v:ext="edit" spidmax="22530"/>
    <o:shapelayout v:ext="edit">
      <o:idmap v:ext="edit" data="22"/>
    </o:shapelayout>
  </w:hdrShapeDefaults>
  <w:footnotePr>
    <w:footnote w:id="0"/>
    <w:footnote w:id="1"/>
    <w:footnote w:id="2"/>
  </w:footnotePr>
  <w:endnotePr>
    <w:endnote w:id="0"/>
    <w:endnote w:id="1"/>
    <w:endnote w:id="2"/>
  </w:endnotePr>
  <w:compat/>
  <w:rsids>
    <w:rsidRoot w:val="002C1263"/>
    <w:rsid w:val="0000121F"/>
    <w:rsid w:val="00001E73"/>
    <w:rsid w:val="00002B59"/>
    <w:rsid w:val="000039F4"/>
    <w:rsid w:val="00004087"/>
    <w:rsid w:val="0000444C"/>
    <w:rsid w:val="00005D64"/>
    <w:rsid w:val="00006177"/>
    <w:rsid w:val="000065BF"/>
    <w:rsid w:val="00006790"/>
    <w:rsid w:val="00006968"/>
    <w:rsid w:val="00006FD1"/>
    <w:rsid w:val="000076DB"/>
    <w:rsid w:val="000077CE"/>
    <w:rsid w:val="00007BB4"/>
    <w:rsid w:val="00007C5E"/>
    <w:rsid w:val="00007F8F"/>
    <w:rsid w:val="000102BA"/>
    <w:rsid w:val="000103C4"/>
    <w:rsid w:val="000108A4"/>
    <w:rsid w:val="000116DA"/>
    <w:rsid w:val="00011D47"/>
    <w:rsid w:val="000121A1"/>
    <w:rsid w:val="0001240E"/>
    <w:rsid w:val="00012520"/>
    <w:rsid w:val="000137EE"/>
    <w:rsid w:val="00014AC4"/>
    <w:rsid w:val="00014B7D"/>
    <w:rsid w:val="00014C8C"/>
    <w:rsid w:val="0001550A"/>
    <w:rsid w:val="00015989"/>
    <w:rsid w:val="00015A77"/>
    <w:rsid w:val="00015C62"/>
    <w:rsid w:val="00016586"/>
    <w:rsid w:val="00016C59"/>
    <w:rsid w:val="00017CD0"/>
    <w:rsid w:val="00017D37"/>
    <w:rsid w:val="00017F25"/>
    <w:rsid w:val="0002016F"/>
    <w:rsid w:val="0002111E"/>
    <w:rsid w:val="0002114F"/>
    <w:rsid w:val="000223E1"/>
    <w:rsid w:val="000223E3"/>
    <w:rsid w:val="00022A56"/>
    <w:rsid w:val="00023411"/>
    <w:rsid w:val="000253FD"/>
    <w:rsid w:val="0002548C"/>
    <w:rsid w:val="00025636"/>
    <w:rsid w:val="0002569D"/>
    <w:rsid w:val="00026129"/>
    <w:rsid w:val="00026822"/>
    <w:rsid w:val="00027312"/>
    <w:rsid w:val="00027DE3"/>
    <w:rsid w:val="00030E7E"/>
    <w:rsid w:val="00031222"/>
    <w:rsid w:val="00033723"/>
    <w:rsid w:val="0003393D"/>
    <w:rsid w:val="000340D1"/>
    <w:rsid w:val="000345D6"/>
    <w:rsid w:val="000356BF"/>
    <w:rsid w:val="00036095"/>
    <w:rsid w:val="000361D7"/>
    <w:rsid w:val="000370A5"/>
    <w:rsid w:val="00037A98"/>
    <w:rsid w:val="00037ECE"/>
    <w:rsid w:val="0004001D"/>
    <w:rsid w:val="00040796"/>
    <w:rsid w:val="00040CBB"/>
    <w:rsid w:val="00041B0E"/>
    <w:rsid w:val="00041E69"/>
    <w:rsid w:val="000424C5"/>
    <w:rsid w:val="000428D4"/>
    <w:rsid w:val="00043386"/>
    <w:rsid w:val="00044683"/>
    <w:rsid w:val="00046709"/>
    <w:rsid w:val="00046BB2"/>
    <w:rsid w:val="000474A4"/>
    <w:rsid w:val="00047555"/>
    <w:rsid w:val="000476D6"/>
    <w:rsid w:val="0005001D"/>
    <w:rsid w:val="00050F04"/>
    <w:rsid w:val="000516CA"/>
    <w:rsid w:val="00052D8F"/>
    <w:rsid w:val="00055681"/>
    <w:rsid w:val="00055F07"/>
    <w:rsid w:val="000561F7"/>
    <w:rsid w:val="00056980"/>
    <w:rsid w:val="000573B9"/>
    <w:rsid w:val="0005759D"/>
    <w:rsid w:val="00060038"/>
    <w:rsid w:val="000601B4"/>
    <w:rsid w:val="00061A5F"/>
    <w:rsid w:val="00061D33"/>
    <w:rsid w:val="00061F52"/>
    <w:rsid w:val="00062415"/>
    <w:rsid w:val="00063A02"/>
    <w:rsid w:val="00063F5B"/>
    <w:rsid w:val="000642D6"/>
    <w:rsid w:val="00064409"/>
    <w:rsid w:val="00064475"/>
    <w:rsid w:val="00064910"/>
    <w:rsid w:val="0006492B"/>
    <w:rsid w:val="00065631"/>
    <w:rsid w:val="00065A49"/>
    <w:rsid w:val="000661E0"/>
    <w:rsid w:val="000705ED"/>
    <w:rsid w:val="00071942"/>
    <w:rsid w:val="00071B12"/>
    <w:rsid w:val="000720A9"/>
    <w:rsid w:val="00073333"/>
    <w:rsid w:val="0007356E"/>
    <w:rsid w:val="0007416B"/>
    <w:rsid w:val="0007434E"/>
    <w:rsid w:val="0007499C"/>
    <w:rsid w:val="000755AF"/>
    <w:rsid w:val="00075803"/>
    <w:rsid w:val="00075AE3"/>
    <w:rsid w:val="00077026"/>
    <w:rsid w:val="00077D72"/>
    <w:rsid w:val="00080462"/>
    <w:rsid w:val="00080F22"/>
    <w:rsid w:val="00081FAC"/>
    <w:rsid w:val="00083285"/>
    <w:rsid w:val="000832C9"/>
    <w:rsid w:val="000840C1"/>
    <w:rsid w:val="000845BF"/>
    <w:rsid w:val="000855FF"/>
    <w:rsid w:val="000857D1"/>
    <w:rsid w:val="000876ED"/>
    <w:rsid w:val="00090D72"/>
    <w:rsid w:val="000914B8"/>
    <w:rsid w:val="00092916"/>
    <w:rsid w:val="00092C94"/>
    <w:rsid w:val="00092DA3"/>
    <w:rsid w:val="00093190"/>
    <w:rsid w:val="00093376"/>
    <w:rsid w:val="00093513"/>
    <w:rsid w:val="00094922"/>
    <w:rsid w:val="00094BCE"/>
    <w:rsid w:val="00095257"/>
    <w:rsid w:val="00095871"/>
    <w:rsid w:val="00095F52"/>
    <w:rsid w:val="00096515"/>
    <w:rsid w:val="00096D98"/>
    <w:rsid w:val="00096F10"/>
    <w:rsid w:val="00097ADD"/>
    <w:rsid w:val="000A1830"/>
    <w:rsid w:val="000A29A4"/>
    <w:rsid w:val="000A2DC6"/>
    <w:rsid w:val="000A2F41"/>
    <w:rsid w:val="000A2FC5"/>
    <w:rsid w:val="000A31B3"/>
    <w:rsid w:val="000A3280"/>
    <w:rsid w:val="000A3713"/>
    <w:rsid w:val="000A5188"/>
    <w:rsid w:val="000A5775"/>
    <w:rsid w:val="000A5B19"/>
    <w:rsid w:val="000A618C"/>
    <w:rsid w:val="000A625C"/>
    <w:rsid w:val="000A6A02"/>
    <w:rsid w:val="000A6D96"/>
    <w:rsid w:val="000A7B2E"/>
    <w:rsid w:val="000B051E"/>
    <w:rsid w:val="000B058B"/>
    <w:rsid w:val="000B100D"/>
    <w:rsid w:val="000B170B"/>
    <w:rsid w:val="000B26E1"/>
    <w:rsid w:val="000B2D32"/>
    <w:rsid w:val="000B33BF"/>
    <w:rsid w:val="000B39B5"/>
    <w:rsid w:val="000B3ABB"/>
    <w:rsid w:val="000B3F61"/>
    <w:rsid w:val="000B44D3"/>
    <w:rsid w:val="000B47F5"/>
    <w:rsid w:val="000B555B"/>
    <w:rsid w:val="000C07E3"/>
    <w:rsid w:val="000C14DC"/>
    <w:rsid w:val="000C20B9"/>
    <w:rsid w:val="000C2D7B"/>
    <w:rsid w:val="000C3294"/>
    <w:rsid w:val="000C33C5"/>
    <w:rsid w:val="000C35AC"/>
    <w:rsid w:val="000C4210"/>
    <w:rsid w:val="000C514F"/>
    <w:rsid w:val="000C5222"/>
    <w:rsid w:val="000C6056"/>
    <w:rsid w:val="000C646C"/>
    <w:rsid w:val="000C6B12"/>
    <w:rsid w:val="000C6C5D"/>
    <w:rsid w:val="000C6FCE"/>
    <w:rsid w:val="000C7354"/>
    <w:rsid w:val="000D02CE"/>
    <w:rsid w:val="000D02FD"/>
    <w:rsid w:val="000D09B9"/>
    <w:rsid w:val="000D0E8E"/>
    <w:rsid w:val="000D1638"/>
    <w:rsid w:val="000D2C16"/>
    <w:rsid w:val="000D4683"/>
    <w:rsid w:val="000D4972"/>
    <w:rsid w:val="000D4CE1"/>
    <w:rsid w:val="000D4E96"/>
    <w:rsid w:val="000D639A"/>
    <w:rsid w:val="000D675D"/>
    <w:rsid w:val="000D67A4"/>
    <w:rsid w:val="000D6A62"/>
    <w:rsid w:val="000D7D90"/>
    <w:rsid w:val="000D7FB8"/>
    <w:rsid w:val="000E043F"/>
    <w:rsid w:val="000E09CB"/>
    <w:rsid w:val="000E1F9D"/>
    <w:rsid w:val="000E2A20"/>
    <w:rsid w:val="000E33FC"/>
    <w:rsid w:val="000E3951"/>
    <w:rsid w:val="000E3AF3"/>
    <w:rsid w:val="000E491D"/>
    <w:rsid w:val="000E4B02"/>
    <w:rsid w:val="000E51CA"/>
    <w:rsid w:val="000E5B15"/>
    <w:rsid w:val="000E5B4A"/>
    <w:rsid w:val="000E6488"/>
    <w:rsid w:val="000E79B4"/>
    <w:rsid w:val="000E7D7A"/>
    <w:rsid w:val="000F18B9"/>
    <w:rsid w:val="000F19F9"/>
    <w:rsid w:val="000F225B"/>
    <w:rsid w:val="000F249A"/>
    <w:rsid w:val="000F24F1"/>
    <w:rsid w:val="000F2788"/>
    <w:rsid w:val="000F29A8"/>
    <w:rsid w:val="000F2C7E"/>
    <w:rsid w:val="000F312E"/>
    <w:rsid w:val="000F4C0A"/>
    <w:rsid w:val="000F4E09"/>
    <w:rsid w:val="000F50DA"/>
    <w:rsid w:val="000F55E6"/>
    <w:rsid w:val="000F5F6E"/>
    <w:rsid w:val="000F748C"/>
    <w:rsid w:val="000F7D44"/>
    <w:rsid w:val="000F7F1B"/>
    <w:rsid w:val="001007BE"/>
    <w:rsid w:val="00101855"/>
    <w:rsid w:val="00102512"/>
    <w:rsid w:val="00102B68"/>
    <w:rsid w:val="0010335C"/>
    <w:rsid w:val="0010335E"/>
    <w:rsid w:val="00104612"/>
    <w:rsid w:val="001047E5"/>
    <w:rsid w:val="001050B7"/>
    <w:rsid w:val="001056F7"/>
    <w:rsid w:val="001058FB"/>
    <w:rsid w:val="00105951"/>
    <w:rsid w:val="00105F36"/>
    <w:rsid w:val="001060F1"/>
    <w:rsid w:val="001064EB"/>
    <w:rsid w:val="00107630"/>
    <w:rsid w:val="0011114B"/>
    <w:rsid w:val="001111E2"/>
    <w:rsid w:val="001113F2"/>
    <w:rsid w:val="00111535"/>
    <w:rsid w:val="001122FF"/>
    <w:rsid w:val="00112725"/>
    <w:rsid w:val="00112828"/>
    <w:rsid w:val="00113852"/>
    <w:rsid w:val="001138D7"/>
    <w:rsid w:val="00113C92"/>
    <w:rsid w:val="00114AB9"/>
    <w:rsid w:val="0011555F"/>
    <w:rsid w:val="001156BA"/>
    <w:rsid w:val="00115F74"/>
    <w:rsid w:val="00115F7F"/>
    <w:rsid w:val="001162FD"/>
    <w:rsid w:val="00116D17"/>
    <w:rsid w:val="001170A5"/>
    <w:rsid w:val="0011734E"/>
    <w:rsid w:val="001203B1"/>
    <w:rsid w:val="00120BDC"/>
    <w:rsid w:val="00120C46"/>
    <w:rsid w:val="00120DEB"/>
    <w:rsid w:val="00120EF2"/>
    <w:rsid w:val="00120FE5"/>
    <w:rsid w:val="00121C83"/>
    <w:rsid w:val="00121D93"/>
    <w:rsid w:val="00122A43"/>
    <w:rsid w:val="00122A98"/>
    <w:rsid w:val="00123074"/>
    <w:rsid w:val="00123E95"/>
    <w:rsid w:val="00124C7C"/>
    <w:rsid w:val="00126C88"/>
    <w:rsid w:val="001307F4"/>
    <w:rsid w:val="001309FA"/>
    <w:rsid w:val="00130E4F"/>
    <w:rsid w:val="00131756"/>
    <w:rsid w:val="001320FC"/>
    <w:rsid w:val="0013241C"/>
    <w:rsid w:val="00132BA5"/>
    <w:rsid w:val="00132F62"/>
    <w:rsid w:val="001344AA"/>
    <w:rsid w:val="0013579E"/>
    <w:rsid w:val="0013684C"/>
    <w:rsid w:val="00137171"/>
    <w:rsid w:val="001377E3"/>
    <w:rsid w:val="00137AF9"/>
    <w:rsid w:val="00140D62"/>
    <w:rsid w:val="001413A9"/>
    <w:rsid w:val="00141ED1"/>
    <w:rsid w:val="00146369"/>
    <w:rsid w:val="0014772F"/>
    <w:rsid w:val="00147C9C"/>
    <w:rsid w:val="0015012C"/>
    <w:rsid w:val="001505FA"/>
    <w:rsid w:val="001518AE"/>
    <w:rsid w:val="001518F8"/>
    <w:rsid w:val="00151D4D"/>
    <w:rsid w:val="00154E35"/>
    <w:rsid w:val="00155866"/>
    <w:rsid w:val="00156764"/>
    <w:rsid w:val="00157A33"/>
    <w:rsid w:val="00157DDA"/>
    <w:rsid w:val="001601A4"/>
    <w:rsid w:val="00160822"/>
    <w:rsid w:val="0016131F"/>
    <w:rsid w:val="00161529"/>
    <w:rsid w:val="00161870"/>
    <w:rsid w:val="001619E6"/>
    <w:rsid w:val="00161BAC"/>
    <w:rsid w:val="0016229D"/>
    <w:rsid w:val="0016419C"/>
    <w:rsid w:val="001642D1"/>
    <w:rsid w:val="001642FF"/>
    <w:rsid w:val="0016456D"/>
    <w:rsid w:val="001645E4"/>
    <w:rsid w:val="001658DC"/>
    <w:rsid w:val="00165905"/>
    <w:rsid w:val="00166A00"/>
    <w:rsid w:val="001673BE"/>
    <w:rsid w:val="0016779F"/>
    <w:rsid w:val="00167EF2"/>
    <w:rsid w:val="00170112"/>
    <w:rsid w:val="00170583"/>
    <w:rsid w:val="00171406"/>
    <w:rsid w:val="00171CFB"/>
    <w:rsid w:val="0017272B"/>
    <w:rsid w:val="00172C18"/>
    <w:rsid w:val="00174556"/>
    <w:rsid w:val="00174A68"/>
    <w:rsid w:val="00176488"/>
    <w:rsid w:val="00176814"/>
    <w:rsid w:val="001769F2"/>
    <w:rsid w:val="00176BC0"/>
    <w:rsid w:val="001773AD"/>
    <w:rsid w:val="00177BA6"/>
    <w:rsid w:val="00177C41"/>
    <w:rsid w:val="0018093D"/>
    <w:rsid w:val="0018161A"/>
    <w:rsid w:val="0018184B"/>
    <w:rsid w:val="00182D37"/>
    <w:rsid w:val="00183298"/>
    <w:rsid w:val="001847D9"/>
    <w:rsid w:val="00184D59"/>
    <w:rsid w:val="00185373"/>
    <w:rsid w:val="0018703F"/>
    <w:rsid w:val="0018761A"/>
    <w:rsid w:val="001904A3"/>
    <w:rsid w:val="00190557"/>
    <w:rsid w:val="00190AE8"/>
    <w:rsid w:val="001917C4"/>
    <w:rsid w:val="00191B18"/>
    <w:rsid w:val="0019237E"/>
    <w:rsid w:val="00192426"/>
    <w:rsid w:val="00194148"/>
    <w:rsid w:val="001A11F8"/>
    <w:rsid w:val="001A1844"/>
    <w:rsid w:val="001A1A9F"/>
    <w:rsid w:val="001A1FAF"/>
    <w:rsid w:val="001A1FE3"/>
    <w:rsid w:val="001A21F5"/>
    <w:rsid w:val="001A22E8"/>
    <w:rsid w:val="001A24E4"/>
    <w:rsid w:val="001A304E"/>
    <w:rsid w:val="001A33A5"/>
    <w:rsid w:val="001A3A40"/>
    <w:rsid w:val="001A3E02"/>
    <w:rsid w:val="001A3F75"/>
    <w:rsid w:val="001A4486"/>
    <w:rsid w:val="001A4C14"/>
    <w:rsid w:val="001A67DC"/>
    <w:rsid w:val="001A6A70"/>
    <w:rsid w:val="001A6E69"/>
    <w:rsid w:val="001B0655"/>
    <w:rsid w:val="001B0B98"/>
    <w:rsid w:val="001B18D6"/>
    <w:rsid w:val="001B22F9"/>
    <w:rsid w:val="001B23BE"/>
    <w:rsid w:val="001B24B5"/>
    <w:rsid w:val="001B3AF7"/>
    <w:rsid w:val="001B5112"/>
    <w:rsid w:val="001B5384"/>
    <w:rsid w:val="001B596F"/>
    <w:rsid w:val="001B6F94"/>
    <w:rsid w:val="001B70F7"/>
    <w:rsid w:val="001B7D20"/>
    <w:rsid w:val="001C0D4E"/>
    <w:rsid w:val="001C122F"/>
    <w:rsid w:val="001C16C0"/>
    <w:rsid w:val="001C4049"/>
    <w:rsid w:val="001C464C"/>
    <w:rsid w:val="001C4D9A"/>
    <w:rsid w:val="001C53DF"/>
    <w:rsid w:val="001C5C18"/>
    <w:rsid w:val="001C6680"/>
    <w:rsid w:val="001C7430"/>
    <w:rsid w:val="001C7C89"/>
    <w:rsid w:val="001C7D94"/>
    <w:rsid w:val="001C7E92"/>
    <w:rsid w:val="001C7FF5"/>
    <w:rsid w:val="001D0594"/>
    <w:rsid w:val="001D09E6"/>
    <w:rsid w:val="001D1607"/>
    <w:rsid w:val="001D1C83"/>
    <w:rsid w:val="001D213A"/>
    <w:rsid w:val="001D2216"/>
    <w:rsid w:val="001D2A2D"/>
    <w:rsid w:val="001D3C4C"/>
    <w:rsid w:val="001D3EC5"/>
    <w:rsid w:val="001D4BC6"/>
    <w:rsid w:val="001D514E"/>
    <w:rsid w:val="001D5B55"/>
    <w:rsid w:val="001D67B2"/>
    <w:rsid w:val="001D7D02"/>
    <w:rsid w:val="001E0E06"/>
    <w:rsid w:val="001E117A"/>
    <w:rsid w:val="001E1E1D"/>
    <w:rsid w:val="001E2893"/>
    <w:rsid w:val="001E3588"/>
    <w:rsid w:val="001E39DD"/>
    <w:rsid w:val="001E418E"/>
    <w:rsid w:val="001E457C"/>
    <w:rsid w:val="001E59A0"/>
    <w:rsid w:val="001E5AC8"/>
    <w:rsid w:val="001E66C8"/>
    <w:rsid w:val="001F0119"/>
    <w:rsid w:val="001F10B0"/>
    <w:rsid w:val="001F15E7"/>
    <w:rsid w:val="001F25B4"/>
    <w:rsid w:val="001F2A42"/>
    <w:rsid w:val="001F2E32"/>
    <w:rsid w:val="001F2F1E"/>
    <w:rsid w:val="001F33DF"/>
    <w:rsid w:val="001F33F3"/>
    <w:rsid w:val="001F39C4"/>
    <w:rsid w:val="001F3F43"/>
    <w:rsid w:val="001F4467"/>
    <w:rsid w:val="001F50A0"/>
    <w:rsid w:val="001F535A"/>
    <w:rsid w:val="001F53AC"/>
    <w:rsid w:val="001F5DC9"/>
    <w:rsid w:val="001F7577"/>
    <w:rsid w:val="001F782D"/>
    <w:rsid w:val="002000C3"/>
    <w:rsid w:val="0020064B"/>
    <w:rsid w:val="00200687"/>
    <w:rsid w:val="00200A8F"/>
    <w:rsid w:val="00200C72"/>
    <w:rsid w:val="00200E82"/>
    <w:rsid w:val="002013B9"/>
    <w:rsid w:val="00201776"/>
    <w:rsid w:val="00201CA9"/>
    <w:rsid w:val="00201E37"/>
    <w:rsid w:val="002024DF"/>
    <w:rsid w:val="00202988"/>
    <w:rsid w:val="00203470"/>
    <w:rsid w:val="00204FE8"/>
    <w:rsid w:val="00205509"/>
    <w:rsid w:val="00205B6F"/>
    <w:rsid w:val="002062A2"/>
    <w:rsid w:val="00206A3F"/>
    <w:rsid w:val="00206D68"/>
    <w:rsid w:val="00207B1E"/>
    <w:rsid w:val="00207BCB"/>
    <w:rsid w:val="002105D1"/>
    <w:rsid w:val="00210779"/>
    <w:rsid w:val="00210DEA"/>
    <w:rsid w:val="00211839"/>
    <w:rsid w:val="00211F80"/>
    <w:rsid w:val="00212B88"/>
    <w:rsid w:val="00212CF8"/>
    <w:rsid w:val="00214235"/>
    <w:rsid w:val="002143D5"/>
    <w:rsid w:val="00214406"/>
    <w:rsid w:val="00215637"/>
    <w:rsid w:val="00215A45"/>
    <w:rsid w:val="002160A8"/>
    <w:rsid w:val="00216E1A"/>
    <w:rsid w:val="00217A8F"/>
    <w:rsid w:val="00220E22"/>
    <w:rsid w:val="00221E67"/>
    <w:rsid w:val="0022289B"/>
    <w:rsid w:val="0022347A"/>
    <w:rsid w:val="002235B5"/>
    <w:rsid w:val="002236E5"/>
    <w:rsid w:val="002239E4"/>
    <w:rsid w:val="00223C46"/>
    <w:rsid w:val="00223D9E"/>
    <w:rsid w:val="00223E69"/>
    <w:rsid w:val="002246B5"/>
    <w:rsid w:val="00225740"/>
    <w:rsid w:val="00225766"/>
    <w:rsid w:val="002259AC"/>
    <w:rsid w:val="00226438"/>
    <w:rsid w:val="00227283"/>
    <w:rsid w:val="00227A09"/>
    <w:rsid w:val="00227D4D"/>
    <w:rsid w:val="002300D9"/>
    <w:rsid w:val="00230849"/>
    <w:rsid w:val="00230C3B"/>
    <w:rsid w:val="00230E72"/>
    <w:rsid w:val="002318E8"/>
    <w:rsid w:val="00231E67"/>
    <w:rsid w:val="00232470"/>
    <w:rsid w:val="00232B14"/>
    <w:rsid w:val="00232DFC"/>
    <w:rsid w:val="002333AE"/>
    <w:rsid w:val="00233AE3"/>
    <w:rsid w:val="00233F04"/>
    <w:rsid w:val="002340CE"/>
    <w:rsid w:val="002343CB"/>
    <w:rsid w:val="00234872"/>
    <w:rsid w:val="00234B38"/>
    <w:rsid w:val="0023509C"/>
    <w:rsid w:val="0023594C"/>
    <w:rsid w:val="00235A94"/>
    <w:rsid w:val="00235CA9"/>
    <w:rsid w:val="00235F5E"/>
    <w:rsid w:val="00236616"/>
    <w:rsid w:val="00236D69"/>
    <w:rsid w:val="00236E6A"/>
    <w:rsid w:val="0023718C"/>
    <w:rsid w:val="002374D6"/>
    <w:rsid w:val="00237681"/>
    <w:rsid w:val="00237AD0"/>
    <w:rsid w:val="00240C95"/>
    <w:rsid w:val="00241139"/>
    <w:rsid w:val="002427DF"/>
    <w:rsid w:val="002430A2"/>
    <w:rsid w:val="002433B7"/>
    <w:rsid w:val="00244BA9"/>
    <w:rsid w:val="002456E6"/>
    <w:rsid w:val="00245F17"/>
    <w:rsid w:val="002467F0"/>
    <w:rsid w:val="00246DA9"/>
    <w:rsid w:val="002475B8"/>
    <w:rsid w:val="002479FA"/>
    <w:rsid w:val="00247CF3"/>
    <w:rsid w:val="0025038F"/>
    <w:rsid w:val="002503EC"/>
    <w:rsid w:val="00250509"/>
    <w:rsid w:val="002515E7"/>
    <w:rsid w:val="00251FF8"/>
    <w:rsid w:val="0025203F"/>
    <w:rsid w:val="00252AD4"/>
    <w:rsid w:val="00253076"/>
    <w:rsid w:val="00253D27"/>
    <w:rsid w:val="00253E2B"/>
    <w:rsid w:val="00253EB6"/>
    <w:rsid w:val="002554CF"/>
    <w:rsid w:val="0025617C"/>
    <w:rsid w:val="00257A2E"/>
    <w:rsid w:val="00257BAB"/>
    <w:rsid w:val="00261113"/>
    <w:rsid w:val="0026313C"/>
    <w:rsid w:val="0026478A"/>
    <w:rsid w:val="00264BB3"/>
    <w:rsid w:val="00264EE5"/>
    <w:rsid w:val="0026750B"/>
    <w:rsid w:val="00271974"/>
    <w:rsid w:val="00271A05"/>
    <w:rsid w:val="00272819"/>
    <w:rsid w:val="00273B82"/>
    <w:rsid w:val="00273BDC"/>
    <w:rsid w:val="00274C39"/>
    <w:rsid w:val="002752EE"/>
    <w:rsid w:val="002755A1"/>
    <w:rsid w:val="002764B5"/>
    <w:rsid w:val="002776C5"/>
    <w:rsid w:val="0028064C"/>
    <w:rsid w:val="002807B5"/>
    <w:rsid w:val="00280CAF"/>
    <w:rsid w:val="002818A0"/>
    <w:rsid w:val="00282CE9"/>
    <w:rsid w:val="00283C4F"/>
    <w:rsid w:val="00283CE8"/>
    <w:rsid w:val="00284C84"/>
    <w:rsid w:val="00285094"/>
    <w:rsid w:val="00285FF2"/>
    <w:rsid w:val="0028631C"/>
    <w:rsid w:val="00286536"/>
    <w:rsid w:val="0028659C"/>
    <w:rsid w:val="00286E20"/>
    <w:rsid w:val="0028784C"/>
    <w:rsid w:val="00287B3E"/>
    <w:rsid w:val="00287C16"/>
    <w:rsid w:val="00287C89"/>
    <w:rsid w:val="00290292"/>
    <w:rsid w:val="00290A19"/>
    <w:rsid w:val="00290A70"/>
    <w:rsid w:val="00292857"/>
    <w:rsid w:val="00292956"/>
    <w:rsid w:val="00293676"/>
    <w:rsid w:val="0029389E"/>
    <w:rsid w:val="002938B2"/>
    <w:rsid w:val="002949F8"/>
    <w:rsid w:val="00294F54"/>
    <w:rsid w:val="002955AA"/>
    <w:rsid w:val="00295867"/>
    <w:rsid w:val="00296F94"/>
    <w:rsid w:val="00297404"/>
    <w:rsid w:val="002978B1"/>
    <w:rsid w:val="002A0637"/>
    <w:rsid w:val="002A10D1"/>
    <w:rsid w:val="002A22AA"/>
    <w:rsid w:val="002A4798"/>
    <w:rsid w:val="002A4CEA"/>
    <w:rsid w:val="002A561E"/>
    <w:rsid w:val="002A56E6"/>
    <w:rsid w:val="002A628C"/>
    <w:rsid w:val="002A6540"/>
    <w:rsid w:val="002A661D"/>
    <w:rsid w:val="002B005E"/>
    <w:rsid w:val="002B0E53"/>
    <w:rsid w:val="002B1819"/>
    <w:rsid w:val="002B271A"/>
    <w:rsid w:val="002B3118"/>
    <w:rsid w:val="002B38F9"/>
    <w:rsid w:val="002B4477"/>
    <w:rsid w:val="002B5469"/>
    <w:rsid w:val="002B54EB"/>
    <w:rsid w:val="002B58CF"/>
    <w:rsid w:val="002C0735"/>
    <w:rsid w:val="002C1263"/>
    <w:rsid w:val="002C24E9"/>
    <w:rsid w:val="002C2B1E"/>
    <w:rsid w:val="002C3D3E"/>
    <w:rsid w:val="002C3F8C"/>
    <w:rsid w:val="002C4563"/>
    <w:rsid w:val="002C4D61"/>
    <w:rsid w:val="002C4F27"/>
    <w:rsid w:val="002C63F7"/>
    <w:rsid w:val="002C73B5"/>
    <w:rsid w:val="002C770F"/>
    <w:rsid w:val="002C7E62"/>
    <w:rsid w:val="002D00CB"/>
    <w:rsid w:val="002D04AF"/>
    <w:rsid w:val="002D0DD2"/>
    <w:rsid w:val="002D127D"/>
    <w:rsid w:val="002D2097"/>
    <w:rsid w:val="002D367A"/>
    <w:rsid w:val="002D3889"/>
    <w:rsid w:val="002D3CC9"/>
    <w:rsid w:val="002D4D60"/>
    <w:rsid w:val="002D63F9"/>
    <w:rsid w:val="002D6DA6"/>
    <w:rsid w:val="002D6F60"/>
    <w:rsid w:val="002D6FD4"/>
    <w:rsid w:val="002D7068"/>
    <w:rsid w:val="002D7ACD"/>
    <w:rsid w:val="002E08F6"/>
    <w:rsid w:val="002E08FD"/>
    <w:rsid w:val="002E17D7"/>
    <w:rsid w:val="002E24AD"/>
    <w:rsid w:val="002E25CD"/>
    <w:rsid w:val="002E2E6A"/>
    <w:rsid w:val="002E322B"/>
    <w:rsid w:val="002E458B"/>
    <w:rsid w:val="002E4772"/>
    <w:rsid w:val="002E47AF"/>
    <w:rsid w:val="002E4EAE"/>
    <w:rsid w:val="002E560D"/>
    <w:rsid w:val="002E64B9"/>
    <w:rsid w:val="002E6A30"/>
    <w:rsid w:val="002E7AF0"/>
    <w:rsid w:val="002F05BA"/>
    <w:rsid w:val="002F05FF"/>
    <w:rsid w:val="002F1370"/>
    <w:rsid w:val="002F2A0B"/>
    <w:rsid w:val="002F33A8"/>
    <w:rsid w:val="002F46F5"/>
    <w:rsid w:val="002F47BF"/>
    <w:rsid w:val="002F5481"/>
    <w:rsid w:val="002F6255"/>
    <w:rsid w:val="002F708A"/>
    <w:rsid w:val="0030149A"/>
    <w:rsid w:val="0030286E"/>
    <w:rsid w:val="00302921"/>
    <w:rsid w:val="003030BF"/>
    <w:rsid w:val="003039D6"/>
    <w:rsid w:val="00303A6B"/>
    <w:rsid w:val="00303CA8"/>
    <w:rsid w:val="00304554"/>
    <w:rsid w:val="003048BC"/>
    <w:rsid w:val="00305175"/>
    <w:rsid w:val="003052C8"/>
    <w:rsid w:val="003067E6"/>
    <w:rsid w:val="003071BA"/>
    <w:rsid w:val="00307D36"/>
    <w:rsid w:val="00310006"/>
    <w:rsid w:val="00311482"/>
    <w:rsid w:val="00311BDA"/>
    <w:rsid w:val="00311C49"/>
    <w:rsid w:val="00311DB6"/>
    <w:rsid w:val="00311FA5"/>
    <w:rsid w:val="003127DC"/>
    <w:rsid w:val="00312A6A"/>
    <w:rsid w:val="00313163"/>
    <w:rsid w:val="003143F5"/>
    <w:rsid w:val="003145B2"/>
    <w:rsid w:val="00314709"/>
    <w:rsid w:val="0031588C"/>
    <w:rsid w:val="00315BDB"/>
    <w:rsid w:val="003164DF"/>
    <w:rsid w:val="00317169"/>
    <w:rsid w:val="00317FBB"/>
    <w:rsid w:val="00320007"/>
    <w:rsid w:val="003201A6"/>
    <w:rsid w:val="0032149C"/>
    <w:rsid w:val="00321571"/>
    <w:rsid w:val="00321A3F"/>
    <w:rsid w:val="00322C7E"/>
    <w:rsid w:val="003230CB"/>
    <w:rsid w:val="00323534"/>
    <w:rsid w:val="00326933"/>
    <w:rsid w:val="00326F17"/>
    <w:rsid w:val="0032774F"/>
    <w:rsid w:val="00327A51"/>
    <w:rsid w:val="00330F5A"/>
    <w:rsid w:val="00331998"/>
    <w:rsid w:val="00332266"/>
    <w:rsid w:val="003329E6"/>
    <w:rsid w:val="00333625"/>
    <w:rsid w:val="00333A62"/>
    <w:rsid w:val="00334828"/>
    <w:rsid w:val="003358FD"/>
    <w:rsid w:val="003361E4"/>
    <w:rsid w:val="003368F5"/>
    <w:rsid w:val="00336A6A"/>
    <w:rsid w:val="00336C21"/>
    <w:rsid w:val="003371B2"/>
    <w:rsid w:val="0033741E"/>
    <w:rsid w:val="00337FB3"/>
    <w:rsid w:val="003404C3"/>
    <w:rsid w:val="00340C9F"/>
    <w:rsid w:val="00340CA8"/>
    <w:rsid w:val="003416BB"/>
    <w:rsid w:val="00341B2E"/>
    <w:rsid w:val="0034231C"/>
    <w:rsid w:val="00342408"/>
    <w:rsid w:val="00342853"/>
    <w:rsid w:val="0034311F"/>
    <w:rsid w:val="003432FE"/>
    <w:rsid w:val="00343FC4"/>
    <w:rsid w:val="0034473D"/>
    <w:rsid w:val="00344958"/>
    <w:rsid w:val="00345507"/>
    <w:rsid w:val="00345929"/>
    <w:rsid w:val="00345AFE"/>
    <w:rsid w:val="00347065"/>
    <w:rsid w:val="00347B8F"/>
    <w:rsid w:val="00347C97"/>
    <w:rsid w:val="00347EA4"/>
    <w:rsid w:val="00347ECF"/>
    <w:rsid w:val="00347F88"/>
    <w:rsid w:val="003512EB"/>
    <w:rsid w:val="003531F9"/>
    <w:rsid w:val="003560E5"/>
    <w:rsid w:val="00356182"/>
    <w:rsid w:val="003563E9"/>
    <w:rsid w:val="003564D3"/>
    <w:rsid w:val="00356989"/>
    <w:rsid w:val="0035745A"/>
    <w:rsid w:val="003606CB"/>
    <w:rsid w:val="00360C2D"/>
    <w:rsid w:val="00361454"/>
    <w:rsid w:val="003626BB"/>
    <w:rsid w:val="00362859"/>
    <w:rsid w:val="00363118"/>
    <w:rsid w:val="00365180"/>
    <w:rsid w:val="0036557F"/>
    <w:rsid w:val="00365DFF"/>
    <w:rsid w:val="003667CA"/>
    <w:rsid w:val="0036760E"/>
    <w:rsid w:val="003700C4"/>
    <w:rsid w:val="003706CA"/>
    <w:rsid w:val="00370CFE"/>
    <w:rsid w:val="00370D96"/>
    <w:rsid w:val="003723BD"/>
    <w:rsid w:val="003724F0"/>
    <w:rsid w:val="00372979"/>
    <w:rsid w:val="00372F6A"/>
    <w:rsid w:val="003737C5"/>
    <w:rsid w:val="00373F1F"/>
    <w:rsid w:val="00373FC3"/>
    <w:rsid w:val="00375413"/>
    <w:rsid w:val="0037553A"/>
    <w:rsid w:val="003767B0"/>
    <w:rsid w:val="003778C3"/>
    <w:rsid w:val="00377C0C"/>
    <w:rsid w:val="00377D48"/>
    <w:rsid w:val="003800DE"/>
    <w:rsid w:val="003808BF"/>
    <w:rsid w:val="00381558"/>
    <w:rsid w:val="003819EF"/>
    <w:rsid w:val="003823E3"/>
    <w:rsid w:val="00382E15"/>
    <w:rsid w:val="003833EB"/>
    <w:rsid w:val="003836D2"/>
    <w:rsid w:val="003837BF"/>
    <w:rsid w:val="00383F9B"/>
    <w:rsid w:val="0038439E"/>
    <w:rsid w:val="003847CC"/>
    <w:rsid w:val="00384C81"/>
    <w:rsid w:val="00384FD7"/>
    <w:rsid w:val="003854F5"/>
    <w:rsid w:val="00385CF7"/>
    <w:rsid w:val="003860F7"/>
    <w:rsid w:val="00387730"/>
    <w:rsid w:val="00387D18"/>
    <w:rsid w:val="00387EDF"/>
    <w:rsid w:val="00387FF2"/>
    <w:rsid w:val="00390366"/>
    <w:rsid w:val="00391D6C"/>
    <w:rsid w:val="00392445"/>
    <w:rsid w:val="00392F11"/>
    <w:rsid w:val="003940E8"/>
    <w:rsid w:val="00395049"/>
    <w:rsid w:val="00395667"/>
    <w:rsid w:val="00396226"/>
    <w:rsid w:val="00397905"/>
    <w:rsid w:val="003A013D"/>
    <w:rsid w:val="003A197C"/>
    <w:rsid w:val="003A21DE"/>
    <w:rsid w:val="003A2611"/>
    <w:rsid w:val="003A2AD9"/>
    <w:rsid w:val="003A31A7"/>
    <w:rsid w:val="003A3CF5"/>
    <w:rsid w:val="003A4109"/>
    <w:rsid w:val="003A46DA"/>
    <w:rsid w:val="003A4780"/>
    <w:rsid w:val="003A4D1C"/>
    <w:rsid w:val="003A59FD"/>
    <w:rsid w:val="003A5BF3"/>
    <w:rsid w:val="003A5C0A"/>
    <w:rsid w:val="003A674A"/>
    <w:rsid w:val="003A7ACE"/>
    <w:rsid w:val="003A7AF3"/>
    <w:rsid w:val="003B01E6"/>
    <w:rsid w:val="003B082E"/>
    <w:rsid w:val="003B1C67"/>
    <w:rsid w:val="003B2596"/>
    <w:rsid w:val="003B3188"/>
    <w:rsid w:val="003B38E8"/>
    <w:rsid w:val="003B3C5B"/>
    <w:rsid w:val="003B3D74"/>
    <w:rsid w:val="003B4230"/>
    <w:rsid w:val="003B58F8"/>
    <w:rsid w:val="003B5DBE"/>
    <w:rsid w:val="003B5E7E"/>
    <w:rsid w:val="003B5FAA"/>
    <w:rsid w:val="003B6C70"/>
    <w:rsid w:val="003B6D37"/>
    <w:rsid w:val="003C0A66"/>
    <w:rsid w:val="003C11EC"/>
    <w:rsid w:val="003C13AC"/>
    <w:rsid w:val="003C1CF2"/>
    <w:rsid w:val="003C2667"/>
    <w:rsid w:val="003C2C9D"/>
    <w:rsid w:val="003C3390"/>
    <w:rsid w:val="003C381C"/>
    <w:rsid w:val="003C38A2"/>
    <w:rsid w:val="003C44FE"/>
    <w:rsid w:val="003C45CF"/>
    <w:rsid w:val="003C49C7"/>
    <w:rsid w:val="003C4D52"/>
    <w:rsid w:val="003C5C24"/>
    <w:rsid w:val="003C5E66"/>
    <w:rsid w:val="003C5F43"/>
    <w:rsid w:val="003C667F"/>
    <w:rsid w:val="003C66C3"/>
    <w:rsid w:val="003C6CA5"/>
    <w:rsid w:val="003C6E1F"/>
    <w:rsid w:val="003D013B"/>
    <w:rsid w:val="003D0602"/>
    <w:rsid w:val="003D0B74"/>
    <w:rsid w:val="003D0F0A"/>
    <w:rsid w:val="003D1889"/>
    <w:rsid w:val="003D262A"/>
    <w:rsid w:val="003D32FF"/>
    <w:rsid w:val="003D3357"/>
    <w:rsid w:val="003D3A2B"/>
    <w:rsid w:val="003D3E32"/>
    <w:rsid w:val="003D4BBA"/>
    <w:rsid w:val="003D51A8"/>
    <w:rsid w:val="003D6A3A"/>
    <w:rsid w:val="003D77D3"/>
    <w:rsid w:val="003E0360"/>
    <w:rsid w:val="003E1987"/>
    <w:rsid w:val="003E2A7F"/>
    <w:rsid w:val="003E3246"/>
    <w:rsid w:val="003E386B"/>
    <w:rsid w:val="003E3A87"/>
    <w:rsid w:val="003E4136"/>
    <w:rsid w:val="003E4630"/>
    <w:rsid w:val="003E5296"/>
    <w:rsid w:val="003E76B2"/>
    <w:rsid w:val="003F025D"/>
    <w:rsid w:val="003F1663"/>
    <w:rsid w:val="003F1BBD"/>
    <w:rsid w:val="003F2356"/>
    <w:rsid w:val="003F23D2"/>
    <w:rsid w:val="003F3820"/>
    <w:rsid w:val="003F3A7B"/>
    <w:rsid w:val="003F44AC"/>
    <w:rsid w:val="003F46E3"/>
    <w:rsid w:val="003F4704"/>
    <w:rsid w:val="003F5D0A"/>
    <w:rsid w:val="003F67DF"/>
    <w:rsid w:val="003F6D63"/>
    <w:rsid w:val="003F71A6"/>
    <w:rsid w:val="003F740C"/>
    <w:rsid w:val="003F7623"/>
    <w:rsid w:val="00400F76"/>
    <w:rsid w:val="00400F92"/>
    <w:rsid w:val="00401C34"/>
    <w:rsid w:val="00401DD4"/>
    <w:rsid w:val="00402B25"/>
    <w:rsid w:val="00402D34"/>
    <w:rsid w:val="00403066"/>
    <w:rsid w:val="0040352E"/>
    <w:rsid w:val="004038FF"/>
    <w:rsid w:val="00404C85"/>
    <w:rsid w:val="00406990"/>
    <w:rsid w:val="00406F85"/>
    <w:rsid w:val="00406FCD"/>
    <w:rsid w:val="00407CD6"/>
    <w:rsid w:val="0041035B"/>
    <w:rsid w:val="0041090C"/>
    <w:rsid w:val="00410C9C"/>
    <w:rsid w:val="00411DF7"/>
    <w:rsid w:val="00412598"/>
    <w:rsid w:val="004126C0"/>
    <w:rsid w:val="00412C31"/>
    <w:rsid w:val="00413E68"/>
    <w:rsid w:val="00414446"/>
    <w:rsid w:val="004150C6"/>
    <w:rsid w:val="00415EB8"/>
    <w:rsid w:val="00416A7A"/>
    <w:rsid w:val="00416B87"/>
    <w:rsid w:val="004175ED"/>
    <w:rsid w:val="00420668"/>
    <w:rsid w:val="00420B8F"/>
    <w:rsid w:val="0042148F"/>
    <w:rsid w:val="00421CD9"/>
    <w:rsid w:val="00422702"/>
    <w:rsid w:val="004229D9"/>
    <w:rsid w:val="00422EC9"/>
    <w:rsid w:val="00422F8D"/>
    <w:rsid w:val="00425098"/>
    <w:rsid w:val="00425114"/>
    <w:rsid w:val="00425A06"/>
    <w:rsid w:val="004261E0"/>
    <w:rsid w:val="00426DBA"/>
    <w:rsid w:val="00426E08"/>
    <w:rsid w:val="00427A29"/>
    <w:rsid w:val="00427D89"/>
    <w:rsid w:val="00430A10"/>
    <w:rsid w:val="00430CEF"/>
    <w:rsid w:val="00431A51"/>
    <w:rsid w:val="00433269"/>
    <w:rsid w:val="004340E6"/>
    <w:rsid w:val="004346B1"/>
    <w:rsid w:val="00434BFE"/>
    <w:rsid w:val="00434FA7"/>
    <w:rsid w:val="00435E60"/>
    <w:rsid w:val="0043628A"/>
    <w:rsid w:val="004372EF"/>
    <w:rsid w:val="004376B7"/>
    <w:rsid w:val="00440097"/>
    <w:rsid w:val="00440C31"/>
    <w:rsid w:val="00440D2A"/>
    <w:rsid w:val="00441C53"/>
    <w:rsid w:val="004425C8"/>
    <w:rsid w:val="0044271B"/>
    <w:rsid w:val="004427E2"/>
    <w:rsid w:val="00442C00"/>
    <w:rsid w:val="00442D36"/>
    <w:rsid w:val="0044334C"/>
    <w:rsid w:val="00443FB4"/>
    <w:rsid w:val="004453E4"/>
    <w:rsid w:val="004478FB"/>
    <w:rsid w:val="00447C6A"/>
    <w:rsid w:val="0045078B"/>
    <w:rsid w:val="0045085A"/>
    <w:rsid w:val="00450905"/>
    <w:rsid w:val="00451160"/>
    <w:rsid w:val="00451299"/>
    <w:rsid w:val="004514EA"/>
    <w:rsid w:val="004515B1"/>
    <w:rsid w:val="004517F8"/>
    <w:rsid w:val="00451951"/>
    <w:rsid w:val="00451A79"/>
    <w:rsid w:val="004529D9"/>
    <w:rsid w:val="004541C5"/>
    <w:rsid w:val="00454307"/>
    <w:rsid w:val="004546E8"/>
    <w:rsid w:val="004552DA"/>
    <w:rsid w:val="00455ED5"/>
    <w:rsid w:val="00456710"/>
    <w:rsid w:val="004613B1"/>
    <w:rsid w:val="004617F1"/>
    <w:rsid w:val="00462D09"/>
    <w:rsid w:val="00464209"/>
    <w:rsid w:val="00464329"/>
    <w:rsid w:val="0046435C"/>
    <w:rsid w:val="00465862"/>
    <w:rsid w:val="00465FA5"/>
    <w:rsid w:val="00466F97"/>
    <w:rsid w:val="00467879"/>
    <w:rsid w:val="004716F9"/>
    <w:rsid w:val="00471809"/>
    <w:rsid w:val="004718BE"/>
    <w:rsid w:val="00472567"/>
    <w:rsid w:val="0047261D"/>
    <w:rsid w:val="0047300F"/>
    <w:rsid w:val="00473395"/>
    <w:rsid w:val="00473DE1"/>
    <w:rsid w:val="00474714"/>
    <w:rsid w:val="00475952"/>
    <w:rsid w:val="00476891"/>
    <w:rsid w:val="00476960"/>
    <w:rsid w:val="00476C07"/>
    <w:rsid w:val="00477098"/>
    <w:rsid w:val="00477666"/>
    <w:rsid w:val="00477D42"/>
    <w:rsid w:val="00477D69"/>
    <w:rsid w:val="00481127"/>
    <w:rsid w:val="004812B7"/>
    <w:rsid w:val="00481FC6"/>
    <w:rsid w:val="00483303"/>
    <w:rsid w:val="00483DE0"/>
    <w:rsid w:val="00484E09"/>
    <w:rsid w:val="00484F74"/>
    <w:rsid w:val="004854C5"/>
    <w:rsid w:val="00485A06"/>
    <w:rsid w:val="00485BE0"/>
    <w:rsid w:val="00485E08"/>
    <w:rsid w:val="0048617B"/>
    <w:rsid w:val="0049071B"/>
    <w:rsid w:val="00491150"/>
    <w:rsid w:val="00492321"/>
    <w:rsid w:val="00492D0E"/>
    <w:rsid w:val="0049369A"/>
    <w:rsid w:val="00493E37"/>
    <w:rsid w:val="004940C3"/>
    <w:rsid w:val="00495251"/>
    <w:rsid w:val="004963C6"/>
    <w:rsid w:val="00496A92"/>
    <w:rsid w:val="004970C4"/>
    <w:rsid w:val="004979EB"/>
    <w:rsid w:val="004A0994"/>
    <w:rsid w:val="004A0E23"/>
    <w:rsid w:val="004A2496"/>
    <w:rsid w:val="004A24EC"/>
    <w:rsid w:val="004A2E77"/>
    <w:rsid w:val="004A356F"/>
    <w:rsid w:val="004A3579"/>
    <w:rsid w:val="004A3905"/>
    <w:rsid w:val="004A43DD"/>
    <w:rsid w:val="004A6238"/>
    <w:rsid w:val="004A6377"/>
    <w:rsid w:val="004A63CE"/>
    <w:rsid w:val="004A66A7"/>
    <w:rsid w:val="004A712B"/>
    <w:rsid w:val="004A7833"/>
    <w:rsid w:val="004B0215"/>
    <w:rsid w:val="004B09B2"/>
    <w:rsid w:val="004B0C02"/>
    <w:rsid w:val="004B131E"/>
    <w:rsid w:val="004B1732"/>
    <w:rsid w:val="004B2177"/>
    <w:rsid w:val="004B293F"/>
    <w:rsid w:val="004B305A"/>
    <w:rsid w:val="004B3292"/>
    <w:rsid w:val="004B4948"/>
    <w:rsid w:val="004B5B8A"/>
    <w:rsid w:val="004B7343"/>
    <w:rsid w:val="004B740D"/>
    <w:rsid w:val="004B7A66"/>
    <w:rsid w:val="004C0D3A"/>
    <w:rsid w:val="004C11C4"/>
    <w:rsid w:val="004C1381"/>
    <w:rsid w:val="004C1C21"/>
    <w:rsid w:val="004C2042"/>
    <w:rsid w:val="004C2238"/>
    <w:rsid w:val="004C30BB"/>
    <w:rsid w:val="004C35A4"/>
    <w:rsid w:val="004C371D"/>
    <w:rsid w:val="004C3842"/>
    <w:rsid w:val="004C3B62"/>
    <w:rsid w:val="004C3C7C"/>
    <w:rsid w:val="004C3FAA"/>
    <w:rsid w:val="004C42D1"/>
    <w:rsid w:val="004C5264"/>
    <w:rsid w:val="004C5FC3"/>
    <w:rsid w:val="004C6523"/>
    <w:rsid w:val="004C68E3"/>
    <w:rsid w:val="004C6DC7"/>
    <w:rsid w:val="004D01C4"/>
    <w:rsid w:val="004D055A"/>
    <w:rsid w:val="004D06A0"/>
    <w:rsid w:val="004D09C0"/>
    <w:rsid w:val="004D0CEE"/>
    <w:rsid w:val="004D3589"/>
    <w:rsid w:val="004D3830"/>
    <w:rsid w:val="004D4013"/>
    <w:rsid w:val="004D458E"/>
    <w:rsid w:val="004D48F0"/>
    <w:rsid w:val="004D4923"/>
    <w:rsid w:val="004D4F37"/>
    <w:rsid w:val="004D4F53"/>
    <w:rsid w:val="004D4F94"/>
    <w:rsid w:val="004D58BC"/>
    <w:rsid w:val="004D716D"/>
    <w:rsid w:val="004D78FC"/>
    <w:rsid w:val="004D7E5B"/>
    <w:rsid w:val="004E07F0"/>
    <w:rsid w:val="004E1248"/>
    <w:rsid w:val="004E14D4"/>
    <w:rsid w:val="004E24E1"/>
    <w:rsid w:val="004E3010"/>
    <w:rsid w:val="004E30A5"/>
    <w:rsid w:val="004E3CCA"/>
    <w:rsid w:val="004E3FFD"/>
    <w:rsid w:val="004E40E3"/>
    <w:rsid w:val="004E4EB2"/>
    <w:rsid w:val="004E4FD4"/>
    <w:rsid w:val="004E50B7"/>
    <w:rsid w:val="004E5422"/>
    <w:rsid w:val="004E58FA"/>
    <w:rsid w:val="004E5D87"/>
    <w:rsid w:val="004E6194"/>
    <w:rsid w:val="004E70C7"/>
    <w:rsid w:val="004E72BC"/>
    <w:rsid w:val="004F002B"/>
    <w:rsid w:val="004F00CC"/>
    <w:rsid w:val="004F03F6"/>
    <w:rsid w:val="004F048E"/>
    <w:rsid w:val="004F06DC"/>
    <w:rsid w:val="004F095C"/>
    <w:rsid w:val="004F1694"/>
    <w:rsid w:val="004F1FBB"/>
    <w:rsid w:val="004F2188"/>
    <w:rsid w:val="004F2DF7"/>
    <w:rsid w:val="004F4223"/>
    <w:rsid w:val="004F51AA"/>
    <w:rsid w:val="004F6005"/>
    <w:rsid w:val="004F69F4"/>
    <w:rsid w:val="004F6E83"/>
    <w:rsid w:val="0050014F"/>
    <w:rsid w:val="00500B9E"/>
    <w:rsid w:val="005011DC"/>
    <w:rsid w:val="005017D4"/>
    <w:rsid w:val="00502042"/>
    <w:rsid w:val="0050207C"/>
    <w:rsid w:val="00502D40"/>
    <w:rsid w:val="00502DA7"/>
    <w:rsid w:val="00502ECE"/>
    <w:rsid w:val="005033F6"/>
    <w:rsid w:val="00503622"/>
    <w:rsid w:val="00503C72"/>
    <w:rsid w:val="00503D81"/>
    <w:rsid w:val="005052E1"/>
    <w:rsid w:val="005056DD"/>
    <w:rsid w:val="0051016C"/>
    <w:rsid w:val="00510362"/>
    <w:rsid w:val="00510D13"/>
    <w:rsid w:val="00511D98"/>
    <w:rsid w:val="00512322"/>
    <w:rsid w:val="005125C1"/>
    <w:rsid w:val="005125CF"/>
    <w:rsid w:val="005125E1"/>
    <w:rsid w:val="00513342"/>
    <w:rsid w:val="00513374"/>
    <w:rsid w:val="00513A50"/>
    <w:rsid w:val="00513A73"/>
    <w:rsid w:val="00513C2B"/>
    <w:rsid w:val="00514421"/>
    <w:rsid w:val="00515BAE"/>
    <w:rsid w:val="00515CD1"/>
    <w:rsid w:val="00516217"/>
    <w:rsid w:val="0051629B"/>
    <w:rsid w:val="0051674F"/>
    <w:rsid w:val="005170DA"/>
    <w:rsid w:val="005175F7"/>
    <w:rsid w:val="0051778A"/>
    <w:rsid w:val="00523F4A"/>
    <w:rsid w:val="00524E3A"/>
    <w:rsid w:val="00525C3E"/>
    <w:rsid w:val="00525CB0"/>
    <w:rsid w:val="00525D88"/>
    <w:rsid w:val="00525EBC"/>
    <w:rsid w:val="00526272"/>
    <w:rsid w:val="005263EF"/>
    <w:rsid w:val="00526BF0"/>
    <w:rsid w:val="00527820"/>
    <w:rsid w:val="00530C8B"/>
    <w:rsid w:val="00530CB2"/>
    <w:rsid w:val="00530E6A"/>
    <w:rsid w:val="00531698"/>
    <w:rsid w:val="00532904"/>
    <w:rsid w:val="00532A26"/>
    <w:rsid w:val="00534580"/>
    <w:rsid w:val="00534CEB"/>
    <w:rsid w:val="00535489"/>
    <w:rsid w:val="00535CB9"/>
    <w:rsid w:val="005362DF"/>
    <w:rsid w:val="0053675E"/>
    <w:rsid w:val="00537F2E"/>
    <w:rsid w:val="00541396"/>
    <w:rsid w:val="005418BF"/>
    <w:rsid w:val="00541A8D"/>
    <w:rsid w:val="00541FC0"/>
    <w:rsid w:val="00542A61"/>
    <w:rsid w:val="00542DDE"/>
    <w:rsid w:val="0054387F"/>
    <w:rsid w:val="00544149"/>
    <w:rsid w:val="00544628"/>
    <w:rsid w:val="005446EA"/>
    <w:rsid w:val="005449B0"/>
    <w:rsid w:val="00544AD5"/>
    <w:rsid w:val="00546231"/>
    <w:rsid w:val="005467B4"/>
    <w:rsid w:val="00546B4D"/>
    <w:rsid w:val="005500C3"/>
    <w:rsid w:val="00551399"/>
    <w:rsid w:val="005517C0"/>
    <w:rsid w:val="005525E9"/>
    <w:rsid w:val="00552AB0"/>
    <w:rsid w:val="00553608"/>
    <w:rsid w:val="00553D46"/>
    <w:rsid w:val="0055424B"/>
    <w:rsid w:val="005542C7"/>
    <w:rsid w:val="0055434E"/>
    <w:rsid w:val="005552CA"/>
    <w:rsid w:val="005553E0"/>
    <w:rsid w:val="005553EF"/>
    <w:rsid w:val="0055597A"/>
    <w:rsid w:val="0055698B"/>
    <w:rsid w:val="00556AC9"/>
    <w:rsid w:val="00560B09"/>
    <w:rsid w:val="005624F9"/>
    <w:rsid w:val="0056449E"/>
    <w:rsid w:val="00564E7E"/>
    <w:rsid w:val="005655FE"/>
    <w:rsid w:val="00567293"/>
    <w:rsid w:val="00567368"/>
    <w:rsid w:val="00567440"/>
    <w:rsid w:val="0056747B"/>
    <w:rsid w:val="00570F09"/>
    <w:rsid w:val="005714DE"/>
    <w:rsid w:val="005716C9"/>
    <w:rsid w:val="00571A82"/>
    <w:rsid w:val="0057269C"/>
    <w:rsid w:val="00572A3D"/>
    <w:rsid w:val="00573217"/>
    <w:rsid w:val="00573BEF"/>
    <w:rsid w:val="00574321"/>
    <w:rsid w:val="005752CA"/>
    <w:rsid w:val="00575321"/>
    <w:rsid w:val="005753E8"/>
    <w:rsid w:val="005768B1"/>
    <w:rsid w:val="005778A4"/>
    <w:rsid w:val="00577CA0"/>
    <w:rsid w:val="0058065A"/>
    <w:rsid w:val="00580AE2"/>
    <w:rsid w:val="00580C6C"/>
    <w:rsid w:val="00581694"/>
    <w:rsid w:val="005842D3"/>
    <w:rsid w:val="00584867"/>
    <w:rsid w:val="005868B1"/>
    <w:rsid w:val="005869EA"/>
    <w:rsid w:val="005903CD"/>
    <w:rsid w:val="00590B18"/>
    <w:rsid w:val="00591DD8"/>
    <w:rsid w:val="005926BF"/>
    <w:rsid w:val="00592726"/>
    <w:rsid w:val="00593711"/>
    <w:rsid w:val="005941E1"/>
    <w:rsid w:val="0059441C"/>
    <w:rsid w:val="00596623"/>
    <w:rsid w:val="00597474"/>
    <w:rsid w:val="005A0563"/>
    <w:rsid w:val="005A10BA"/>
    <w:rsid w:val="005A10C1"/>
    <w:rsid w:val="005A17D0"/>
    <w:rsid w:val="005A22E2"/>
    <w:rsid w:val="005A2952"/>
    <w:rsid w:val="005A2E70"/>
    <w:rsid w:val="005A3715"/>
    <w:rsid w:val="005A3BFF"/>
    <w:rsid w:val="005A3C08"/>
    <w:rsid w:val="005A3CFD"/>
    <w:rsid w:val="005A42B6"/>
    <w:rsid w:val="005A4336"/>
    <w:rsid w:val="005A5102"/>
    <w:rsid w:val="005A5EB4"/>
    <w:rsid w:val="005A6BB2"/>
    <w:rsid w:val="005B03DD"/>
    <w:rsid w:val="005B09C6"/>
    <w:rsid w:val="005B1019"/>
    <w:rsid w:val="005B1637"/>
    <w:rsid w:val="005B1659"/>
    <w:rsid w:val="005B18E7"/>
    <w:rsid w:val="005B19B0"/>
    <w:rsid w:val="005B240E"/>
    <w:rsid w:val="005B2D91"/>
    <w:rsid w:val="005B3A80"/>
    <w:rsid w:val="005B47B4"/>
    <w:rsid w:val="005B48C1"/>
    <w:rsid w:val="005B5BC4"/>
    <w:rsid w:val="005B6336"/>
    <w:rsid w:val="005B6C50"/>
    <w:rsid w:val="005B7DEC"/>
    <w:rsid w:val="005C049F"/>
    <w:rsid w:val="005C0827"/>
    <w:rsid w:val="005C08B6"/>
    <w:rsid w:val="005C12DF"/>
    <w:rsid w:val="005C15DA"/>
    <w:rsid w:val="005C390E"/>
    <w:rsid w:val="005C432F"/>
    <w:rsid w:val="005C4E1A"/>
    <w:rsid w:val="005C53B8"/>
    <w:rsid w:val="005C596B"/>
    <w:rsid w:val="005C6596"/>
    <w:rsid w:val="005C66E4"/>
    <w:rsid w:val="005C6F37"/>
    <w:rsid w:val="005C72F8"/>
    <w:rsid w:val="005C7941"/>
    <w:rsid w:val="005D0144"/>
    <w:rsid w:val="005D096D"/>
    <w:rsid w:val="005D1702"/>
    <w:rsid w:val="005D194F"/>
    <w:rsid w:val="005D2004"/>
    <w:rsid w:val="005D2810"/>
    <w:rsid w:val="005D319E"/>
    <w:rsid w:val="005D35D0"/>
    <w:rsid w:val="005D3BA8"/>
    <w:rsid w:val="005D4559"/>
    <w:rsid w:val="005D45C2"/>
    <w:rsid w:val="005D4C5A"/>
    <w:rsid w:val="005D62BD"/>
    <w:rsid w:val="005E045E"/>
    <w:rsid w:val="005E21AC"/>
    <w:rsid w:val="005E328E"/>
    <w:rsid w:val="005E3777"/>
    <w:rsid w:val="005E4918"/>
    <w:rsid w:val="005E49C1"/>
    <w:rsid w:val="005E4F25"/>
    <w:rsid w:val="005E56D1"/>
    <w:rsid w:val="005E597E"/>
    <w:rsid w:val="005E5D3F"/>
    <w:rsid w:val="005E6805"/>
    <w:rsid w:val="005E706B"/>
    <w:rsid w:val="005E77BB"/>
    <w:rsid w:val="005F0908"/>
    <w:rsid w:val="005F09E0"/>
    <w:rsid w:val="005F0A61"/>
    <w:rsid w:val="005F23B1"/>
    <w:rsid w:val="005F2535"/>
    <w:rsid w:val="005F3205"/>
    <w:rsid w:val="005F3B95"/>
    <w:rsid w:val="005F4379"/>
    <w:rsid w:val="005F47D5"/>
    <w:rsid w:val="005F4C28"/>
    <w:rsid w:val="005F54F0"/>
    <w:rsid w:val="005F5ED6"/>
    <w:rsid w:val="005F6227"/>
    <w:rsid w:val="005F666A"/>
    <w:rsid w:val="005F74E4"/>
    <w:rsid w:val="006001AD"/>
    <w:rsid w:val="00600445"/>
    <w:rsid w:val="006014FE"/>
    <w:rsid w:val="00601D8D"/>
    <w:rsid w:val="006020BB"/>
    <w:rsid w:val="00602628"/>
    <w:rsid w:val="00602FE2"/>
    <w:rsid w:val="00603EA0"/>
    <w:rsid w:val="00604A2A"/>
    <w:rsid w:val="006061B8"/>
    <w:rsid w:val="0060654D"/>
    <w:rsid w:val="00606CF2"/>
    <w:rsid w:val="006072B8"/>
    <w:rsid w:val="00607E59"/>
    <w:rsid w:val="00607F0A"/>
    <w:rsid w:val="00610C9D"/>
    <w:rsid w:val="00611534"/>
    <w:rsid w:val="00611DE1"/>
    <w:rsid w:val="006122A1"/>
    <w:rsid w:val="006129AD"/>
    <w:rsid w:val="006129AE"/>
    <w:rsid w:val="00612E53"/>
    <w:rsid w:val="00614531"/>
    <w:rsid w:val="00615C70"/>
    <w:rsid w:val="00616085"/>
    <w:rsid w:val="00616688"/>
    <w:rsid w:val="00617286"/>
    <w:rsid w:val="006172CA"/>
    <w:rsid w:val="00617931"/>
    <w:rsid w:val="0062068A"/>
    <w:rsid w:val="006209A3"/>
    <w:rsid w:val="00620F26"/>
    <w:rsid w:val="00621063"/>
    <w:rsid w:val="00621568"/>
    <w:rsid w:val="006216C8"/>
    <w:rsid w:val="00621BD5"/>
    <w:rsid w:val="006227F6"/>
    <w:rsid w:val="00623840"/>
    <w:rsid w:val="00623A07"/>
    <w:rsid w:val="00623EFD"/>
    <w:rsid w:val="00624EAF"/>
    <w:rsid w:val="00624F01"/>
    <w:rsid w:val="00625589"/>
    <w:rsid w:val="006259DE"/>
    <w:rsid w:val="006266E4"/>
    <w:rsid w:val="0063007F"/>
    <w:rsid w:val="006304F2"/>
    <w:rsid w:val="00630627"/>
    <w:rsid w:val="00632114"/>
    <w:rsid w:val="0063222D"/>
    <w:rsid w:val="0063449F"/>
    <w:rsid w:val="00634963"/>
    <w:rsid w:val="006351D4"/>
    <w:rsid w:val="0063543A"/>
    <w:rsid w:val="00635902"/>
    <w:rsid w:val="006360CF"/>
    <w:rsid w:val="00636121"/>
    <w:rsid w:val="006361DF"/>
    <w:rsid w:val="0063641C"/>
    <w:rsid w:val="00637B7F"/>
    <w:rsid w:val="00637FA7"/>
    <w:rsid w:val="0064137A"/>
    <w:rsid w:val="00642590"/>
    <w:rsid w:val="006425C1"/>
    <w:rsid w:val="0064274C"/>
    <w:rsid w:val="00642DC5"/>
    <w:rsid w:val="006437D7"/>
    <w:rsid w:val="00644815"/>
    <w:rsid w:val="006453A0"/>
    <w:rsid w:val="0064585A"/>
    <w:rsid w:val="00645AEF"/>
    <w:rsid w:val="00645FBF"/>
    <w:rsid w:val="00646754"/>
    <w:rsid w:val="0064691B"/>
    <w:rsid w:val="00646E1C"/>
    <w:rsid w:val="00647364"/>
    <w:rsid w:val="0064785D"/>
    <w:rsid w:val="00647F5D"/>
    <w:rsid w:val="006505B9"/>
    <w:rsid w:val="0065075D"/>
    <w:rsid w:val="00650F8D"/>
    <w:rsid w:val="0065112F"/>
    <w:rsid w:val="00651183"/>
    <w:rsid w:val="00651546"/>
    <w:rsid w:val="0065157C"/>
    <w:rsid w:val="00651D71"/>
    <w:rsid w:val="0065201E"/>
    <w:rsid w:val="006521E3"/>
    <w:rsid w:val="00652E2D"/>
    <w:rsid w:val="006539DF"/>
    <w:rsid w:val="0065460B"/>
    <w:rsid w:val="006566A9"/>
    <w:rsid w:val="00656A9B"/>
    <w:rsid w:val="00657501"/>
    <w:rsid w:val="00657FCB"/>
    <w:rsid w:val="0066079E"/>
    <w:rsid w:val="00660F04"/>
    <w:rsid w:val="00661CCA"/>
    <w:rsid w:val="00662F2F"/>
    <w:rsid w:val="00663182"/>
    <w:rsid w:val="006631A4"/>
    <w:rsid w:val="006637DF"/>
    <w:rsid w:val="00663890"/>
    <w:rsid w:val="00663D9F"/>
    <w:rsid w:val="00663E82"/>
    <w:rsid w:val="00663EA7"/>
    <w:rsid w:val="00664499"/>
    <w:rsid w:val="0066793C"/>
    <w:rsid w:val="00667DD6"/>
    <w:rsid w:val="006701D5"/>
    <w:rsid w:val="006709A0"/>
    <w:rsid w:val="00670B9D"/>
    <w:rsid w:val="00671295"/>
    <w:rsid w:val="0067250F"/>
    <w:rsid w:val="0067320A"/>
    <w:rsid w:val="0067324C"/>
    <w:rsid w:val="006734DA"/>
    <w:rsid w:val="006737A9"/>
    <w:rsid w:val="00673DDB"/>
    <w:rsid w:val="0067484D"/>
    <w:rsid w:val="00674A02"/>
    <w:rsid w:val="0067545C"/>
    <w:rsid w:val="0067607C"/>
    <w:rsid w:val="00676271"/>
    <w:rsid w:val="00677222"/>
    <w:rsid w:val="00677237"/>
    <w:rsid w:val="0067752D"/>
    <w:rsid w:val="00677B70"/>
    <w:rsid w:val="00680344"/>
    <w:rsid w:val="0068037B"/>
    <w:rsid w:val="00681367"/>
    <w:rsid w:val="006819C8"/>
    <w:rsid w:val="00682CCE"/>
    <w:rsid w:val="00683A09"/>
    <w:rsid w:val="00683EEB"/>
    <w:rsid w:val="00684284"/>
    <w:rsid w:val="00684290"/>
    <w:rsid w:val="006845B9"/>
    <w:rsid w:val="00684F98"/>
    <w:rsid w:val="006851C6"/>
    <w:rsid w:val="006856B0"/>
    <w:rsid w:val="0068614A"/>
    <w:rsid w:val="00686454"/>
    <w:rsid w:val="0068668A"/>
    <w:rsid w:val="0068695A"/>
    <w:rsid w:val="00686CFC"/>
    <w:rsid w:val="00687715"/>
    <w:rsid w:val="006909C7"/>
    <w:rsid w:val="00692561"/>
    <w:rsid w:val="0069286B"/>
    <w:rsid w:val="00692B81"/>
    <w:rsid w:val="00692C99"/>
    <w:rsid w:val="00693C46"/>
    <w:rsid w:val="00694954"/>
    <w:rsid w:val="0069572C"/>
    <w:rsid w:val="0069632F"/>
    <w:rsid w:val="00696695"/>
    <w:rsid w:val="00696D90"/>
    <w:rsid w:val="00696FE9"/>
    <w:rsid w:val="0069795B"/>
    <w:rsid w:val="006A03A9"/>
    <w:rsid w:val="006A0445"/>
    <w:rsid w:val="006A0775"/>
    <w:rsid w:val="006A0CA3"/>
    <w:rsid w:val="006A1D54"/>
    <w:rsid w:val="006A1F8E"/>
    <w:rsid w:val="006A2284"/>
    <w:rsid w:val="006A2F66"/>
    <w:rsid w:val="006A303F"/>
    <w:rsid w:val="006A30E3"/>
    <w:rsid w:val="006A3171"/>
    <w:rsid w:val="006A5BC3"/>
    <w:rsid w:val="006A626B"/>
    <w:rsid w:val="006B0142"/>
    <w:rsid w:val="006B0632"/>
    <w:rsid w:val="006B1ACE"/>
    <w:rsid w:val="006B1B8A"/>
    <w:rsid w:val="006B252C"/>
    <w:rsid w:val="006B3C17"/>
    <w:rsid w:val="006B461B"/>
    <w:rsid w:val="006B4B94"/>
    <w:rsid w:val="006B5077"/>
    <w:rsid w:val="006B5326"/>
    <w:rsid w:val="006B56BC"/>
    <w:rsid w:val="006B5D85"/>
    <w:rsid w:val="006B6800"/>
    <w:rsid w:val="006B6C04"/>
    <w:rsid w:val="006B6EC5"/>
    <w:rsid w:val="006C09D5"/>
    <w:rsid w:val="006C1995"/>
    <w:rsid w:val="006C1EFF"/>
    <w:rsid w:val="006C31F5"/>
    <w:rsid w:val="006C3283"/>
    <w:rsid w:val="006C34C4"/>
    <w:rsid w:val="006C3EEC"/>
    <w:rsid w:val="006C41B2"/>
    <w:rsid w:val="006C54BB"/>
    <w:rsid w:val="006C5628"/>
    <w:rsid w:val="006C640C"/>
    <w:rsid w:val="006C6E43"/>
    <w:rsid w:val="006C7260"/>
    <w:rsid w:val="006C7AE5"/>
    <w:rsid w:val="006C7E1A"/>
    <w:rsid w:val="006D034A"/>
    <w:rsid w:val="006D0401"/>
    <w:rsid w:val="006D0C47"/>
    <w:rsid w:val="006D10F8"/>
    <w:rsid w:val="006D21A6"/>
    <w:rsid w:val="006D3136"/>
    <w:rsid w:val="006D3324"/>
    <w:rsid w:val="006D39CC"/>
    <w:rsid w:val="006D3A63"/>
    <w:rsid w:val="006D3E53"/>
    <w:rsid w:val="006D4B08"/>
    <w:rsid w:val="006D50E4"/>
    <w:rsid w:val="006D59FA"/>
    <w:rsid w:val="006D5F82"/>
    <w:rsid w:val="006D674F"/>
    <w:rsid w:val="006D676F"/>
    <w:rsid w:val="006E01E8"/>
    <w:rsid w:val="006E0852"/>
    <w:rsid w:val="006E0C0A"/>
    <w:rsid w:val="006E0CD7"/>
    <w:rsid w:val="006E1BD3"/>
    <w:rsid w:val="006E1D3E"/>
    <w:rsid w:val="006E21A6"/>
    <w:rsid w:val="006E2E1A"/>
    <w:rsid w:val="006E3080"/>
    <w:rsid w:val="006E3105"/>
    <w:rsid w:val="006E3987"/>
    <w:rsid w:val="006E39F7"/>
    <w:rsid w:val="006E45B5"/>
    <w:rsid w:val="006E473F"/>
    <w:rsid w:val="006E47A5"/>
    <w:rsid w:val="006E4F1B"/>
    <w:rsid w:val="006E60C3"/>
    <w:rsid w:val="006E6327"/>
    <w:rsid w:val="006E73C2"/>
    <w:rsid w:val="006E73C9"/>
    <w:rsid w:val="006F03B6"/>
    <w:rsid w:val="006F0BF4"/>
    <w:rsid w:val="006F1531"/>
    <w:rsid w:val="006F36DE"/>
    <w:rsid w:val="006F3E34"/>
    <w:rsid w:val="006F3FDF"/>
    <w:rsid w:val="006F42F6"/>
    <w:rsid w:val="006F45F0"/>
    <w:rsid w:val="006F598D"/>
    <w:rsid w:val="006F5BF3"/>
    <w:rsid w:val="006F607E"/>
    <w:rsid w:val="006F6FB4"/>
    <w:rsid w:val="006F7210"/>
    <w:rsid w:val="006F726C"/>
    <w:rsid w:val="006F77D6"/>
    <w:rsid w:val="007005F1"/>
    <w:rsid w:val="00701666"/>
    <w:rsid w:val="007020B1"/>
    <w:rsid w:val="00702455"/>
    <w:rsid w:val="0070330A"/>
    <w:rsid w:val="0070343B"/>
    <w:rsid w:val="00703AC5"/>
    <w:rsid w:val="007041A0"/>
    <w:rsid w:val="00704966"/>
    <w:rsid w:val="0070614A"/>
    <w:rsid w:val="00706486"/>
    <w:rsid w:val="00706E8B"/>
    <w:rsid w:val="00707CD5"/>
    <w:rsid w:val="00707D5C"/>
    <w:rsid w:val="007101C7"/>
    <w:rsid w:val="007102B6"/>
    <w:rsid w:val="00710E1E"/>
    <w:rsid w:val="007114F4"/>
    <w:rsid w:val="00712E90"/>
    <w:rsid w:val="00712FDE"/>
    <w:rsid w:val="0071369A"/>
    <w:rsid w:val="007138B3"/>
    <w:rsid w:val="007139A9"/>
    <w:rsid w:val="00713CF1"/>
    <w:rsid w:val="00714BE3"/>
    <w:rsid w:val="00714CF8"/>
    <w:rsid w:val="00714DB3"/>
    <w:rsid w:val="00715620"/>
    <w:rsid w:val="007176C2"/>
    <w:rsid w:val="007203D5"/>
    <w:rsid w:val="0072116A"/>
    <w:rsid w:val="00721A10"/>
    <w:rsid w:val="00722759"/>
    <w:rsid w:val="007234BD"/>
    <w:rsid w:val="007245E6"/>
    <w:rsid w:val="0072577E"/>
    <w:rsid w:val="00726213"/>
    <w:rsid w:val="007277DB"/>
    <w:rsid w:val="00727B82"/>
    <w:rsid w:val="00727D6A"/>
    <w:rsid w:val="00727F3B"/>
    <w:rsid w:val="0073012F"/>
    <w:rsid w:val="007305E9"/>
    <w:rsid w:val="00731609"/>
    <w:rsid w:val="007318C6"/>
    <w:rsid w:val="0073433A"/>
    <w:rsid w:val="00734813"/>
    <w:rsid w:val="00735757"/>
    <w:rsid w:val="00736C3E"/>
    <w:rsid w:val="0073792C"/>
    <w:rsid w:val="0074048E"/>
    <w:rsid w:val="00741C71"/>
    <w:rsid w:val="007423D1"/>
    <w:rsid w:val="00743489"/>
    <w:rsid w:val="00743907"/>
    <w:rsid w:val="00744097"/>
    <w:rsid w:val="007442CB"/>
    <w:rsid w:val="00745D85"/>
    <w:rsid w:val="00745FD3"/>
    <w:rsid w:val="0074617B"/>
    <w:rsid w:val="00746B52"/>
    <w:rsid w:val="00747692"/>
    <w:rsid w:val="00747D75"/>
    <w:rsid w:val="00747EB9"/>
    <w:rsid w:val="00750D6A"/>
    <w:rsid w:val="00751564"/>
    <w:rsid w:val="00751EA9"/>
    <w:rsid w:val="00753905"/>
    <w:rsid w:val="00754654"/>
    <w:rsid w:val="00754E78"/>
    <w:rsid w:val="00755513"/>
    <w:rsid w:val="0075624A"/>
    <w:rsid w:val="00757161"/>
    <w:rsid w:val="00760C83"/>
    <w:rsid w:val="007613A4"/>
    <w:rsid w:val="00762346"/>
    <w:rsid w:val="007628E0"/>
    <w:rsid w:val="00762E99"/>
    <w:rsid w:val="00763072"/>
    <w:rsid w:val="007630BA"/>
    <w:rsid w:val="007636DF"/>
    <w:rsid w:val="00766312"/>
    <w:rsid w:val="0076637E"/>
    <w:rsid w:val="007673FE"/>
    <w:rsid w:val="007679E0"/>
    <w:rsid w:val="00767E1D"/>
    <w:rsid w:val="007700A0"/>
    <w:rsid w:val="0077042E"/>
    <w:rsid w:val="0077159D"/>
    <w:rsid w:val="00771E7B"/>
    <w:rsid w:val="007723A1"/>
    <w:rsid w:val="0077355D"/>
    <w:rsid w:val="007754F4"/>
    <w:rsid w:val="00776BD4"/>
    <w:rsid w:val="00776E35"/>
    <w:rsid w:val="00780157"/>
    <w:rsid w:val="0078070D"/>
    <w:rsid w:val="00781A4F"/>
    <w:rsid w:val="00782070"/>
    <w:rsid w:val="00783331"/>
    <w:rsid w:val="0078336D"/>
    <w:rsid w:val="00783585"/>
    <w:rsid w:val="00785A61"/>
    <w:rsid w:val="00785AE3"/>
    <w:rsid w:val="00786475"/>
    <w:rsid w:val="00787EB4"/>
    <w:rsid w:val="00790B93"/>
    <w:rsid w:val="00791639"/>
    <w:rsid w:val="00792D1A"/>
    <w:rsid w:val="00792FBC"/>
    <w:rsid w:val="00794495"/>
    <w:rsid w:val="007950E9"/>
    <w:rsid w:val="007952D1"/>
    <w:rsid w:val="007953D5"/>
    <w:rsid w:val="00795C6E"/>
    <w:rsid w:val="00796726"/>
    <w:rsid w:val="00796803"/>
    <w:rsid w:val="00797238"/>
    <w:rsid w:val="007973B6"/>
    <w:rsid w:val="00797A2A"/>
    <w:rsid w:val="00797CD5"/>
    <w:rsid w:val="007A044E"/>
    <w:rsid w:val="007A0615"/>
    <w:rsid w:val="007A0952"/>
    <w:rsid w:val="007A14C3"/>
    <w:rsid w:val="007A1FBD"/>
    <w:rsid w:val="007A26DC"/>
    <w:rsid w:val="007A2EA7"/>
    <w:rsid w:val="007A3D46"/>
    <w:rsid w:val="007A4488"/>
    <w:rsid w:val="007A449B"/>
    <w:rsid w:val="007A4DFD"/>
    <w:rsid w:val="007A57D2"/>
    <w:rsid w:val="007A677D"/>
    <w:rsid w:val="007A6A30"/>
    <w:rsid w:val="007A71A1"/>
    <w:rsid w:val="007A7232"/>
    <w:rsid w:val="007B015B"/>
    <w:rsid w:val="007B0B3D"/>
    <w:rsid w:val="007B0D4A"/>
    <w:rsid w:val="007B0EB2"/>
    <w:rsid w:val="007B12D6"/>
    <w:rsid w:val="007B2B32"/>
    <w:rsid w:val="007B37A7"/>
    <w:rsid w:val="007B3836"/>
    <w:rsid w:val="007B3930"/>
    <w:rsid w:val="007B3D01"/>
    <w:rsid w:val="007B4453"/>
    <w:rsid w:val="007B4837"/>
    <w:rsid w:val="007B4BC1"/>
    <w:rsid w:val="007B50EC"/>
    <w:rsid w:val="007B552B"/>
    <w:rsid w:val="007B581F"/>
    <w:rsid w:val="007B710A"/>
    <w:rsid w:val="007B727D"/>
    <w:rsid w:val="007B75E8"/>
    <w:rsid w:val="007B7682"/>
    <w:rsid w:val="007C1F34"/>
    <w:rsid w:val="007C20B3"/>
    <w:rsid w:val="007C39BB"/>
    <w:rsid w:val="007C4881"/>
    <w:rsid w:val="007C4C23"/>
    <w:rsid w:val="007C56E0"/>
    <w:rsid w:val="007C5866"/>
    <w:rsid w:val="007C652E"/>
    <w:rsid w:val="007C671B"/>
    <w:rsid w:val="007D00D3"/>
    <w:rsid w:val="007D08F9"/>
    <w:rsid w:val="007D156A"/>
    <w:rsid w:val="007D1956"/>
    <w:rsid w:val="007D21BA"/>
    <w:rsid w:val="007D2428"/>
    <w:rsid w:val="007D24D9"/>
    <w:rsid w:val="007D46B0"/>
    <w:rsid w:val="007D564E"/>
    <w:rsid w:val="007D5932"/>
    <w:rsid w:val="007D60A5"/>
    <w:rsid w:val="007D74CE"/>
    <w:rsid w:val="007D788E"/>
    <w:rsid w:val="007D7DB2"/>
    <w:rsid w:val="007E100A"/>
    <w:rsid w:val="007E1AD9"/>
    <w:rsid w:val="007E2D97"/>
    <w:rsid w:val="007E3CE6"/>
    <w:rsid w:val="007E3F3E"/>
    <w:rsid w:val="007E446A"/>
    <w:rsid w:val="007E46A2"/>
    <w:rsid w:val="007E46F8"/>
    <w:rsid w:val="007E4E5E"/>
    <w:rsid w:val="007E5C38"/>
    <w:rsid w:val="007E6006"/>
    <w:rsid w:val="007E63C8"/>
    <w:rsid w:val="007E6A59"/>
    <w:rsid w:val="007E6BA8"/>
    <w:rsid w:val="007E6EFE"/>
    <w:rsid w:val="007E738C"/>
    <w:rsid w:val="007E75D1"/>
    <w:rsid w:val="007E76CC"/>
    <w:rsid w:val="007E7950"/>
    <w:rsid w:val="007E7A22"/>
    <w:rsid w:val="007E7E34"/>
    <w:rsid w:val="007F210E"/>
    <w:rsid w:val="007F237B"/>
    <w:rsid w:val="007F2484"/>
    <w:rsid w:val="007F2D4C"/>
    <w:rsid w:val="007F3A09"/>
    <w:rsid w:val="007F4906"/>
    <w:rsid w:val="007F4A10"/>
    <w:rsid w:val="007F57B4"/>
    <w:rsid w:val="007F5874"/>
    <w:rsid w:val="007F5E96"/>
    <w:rsid w:val="007F6256"/>
    <w:rsid w:val="007F6B38"/>
    <w:rsid w:val="007F6C89"/>
    <w:rsid w:val="008000A2"/>
    <w:rsid w:val="00800AA9"/>
    <w:rsid w:val="008012C6"/>
    <w:rsid w:val="0080151A"/>
    <w:rsid w:val="00801973"/>
    <w:rsid w:val="00801DFE"/>
    <w:rsid w:val="008032E2"/>
    <w:rsid w:val="00803EAC"/>
    <w:rsid w:val="00804629"/>
    <w:rsid w:val="00804ED0"/>
    <w:rsid w:val="00805592"/>
    <w:rsid w:val="0080643D"/>
    <w:rsid w:val="00806590"/>
    <w:rsid w:val="0080681D"/>
    <w:rsid w:val="00806DD8"/>
    <w:rsid w:val="00806E24"/>
    <w:rsid w:val="008071D8"/>
    <w:rsid w:val="0080783C"/>
    <w:rsid w:val="00807A56"/>
    <w:rsid w:val="00807A6B"/>
    <w:rsid w:val="00807B25"/>
    <w:rsid w:val="00807E22"/>
    <w:rsid w:val="00810DBA"/>
    <w:rsid w:val="00811601"/>
    <w:rsid w:val="008120F1"/>
    <w:rsid w:val="00812818"/>
    <w:rsid w:val="008128A4"/>
    <w:rsid w:val="00813335"/>
    <w:rsid w:val="00813582"/>
    <w:rsid w:val="00814862"/>
    <w:rsid w:val="00815142"/>
    <w:rsid w:val="00815402"/>
    <w:rsid w:val="00815544"/>
    <w:rsid w:val="00815E37"/>
    <w:rsid w:val="008165AD"/>
    <w:rsid w:val="00817383"/>
    <w:rsid w:val="0081760F"/>
    <w:rsid w:val="00817B7C"/>
    <w:rsid w:val="00820A2E"/>
    <w:rsid w:val="00820B79"/>
    <w:rsid w:val="0082109D"/>
    <w:rsid w:val="00821367"/>
    <w:rsid w:val="008217DF"/>
    <w:rsid w:val="008225F5"/>
    <w:rsid w:val="00822DF8"/>
    <w:rsid w:val="0082414D"/>
    <w:rsid w:val="008241F0"/>
    <w:rsid w:val="00824A12"/>
    <w:rsid w:val="00824CDA"/>
    <w:rsid w:val="00824D09"/>
    <w:rsid w:val="008250A7"/>
    <w:rsid w:val="00825AB8"/>
    <w:rsid w:val="008262F9"/>
    <w:rsid w:val="008275F9"/>
    <w:rsid w:val="0083074E"/>
    <w:rsid w:val="00830A3A"/>
    <w:rsid w:val="008314EA"/>
    <w:rsid w:val="00831549"/>
    <w:rsid w:val="00831824"/>
    <w:rsid w:val="00831838"/>
    <w:rsid w:val="00831BC9"/>
    <w:rsid w:val="008321AF"/>
    <w:rsid w:val="0083224B"/>
    <w:rsid w:val="008324F1"/>
    <w:rsid w:val="008328AC"/>
    <w:rsid w:val="00833177"/>
    <w:rsid w:val="008337C4"/>
    <w:rsid w:val="008339E6"/>
    <w:rsid w:val="008340E7"/>
    <w:rsid w:val="00835861"/>
    <w:rsid w:val="00835A20"/>
    <w:rsid w:val="00835BE7"/>
    <w:rsid w:val="00835C0A"/>
    <w:rsid w:val="00835CE7"/>
    <w:rsid w:val="008363FC"/>
    <w:rsid w:val="008365D6"/>
    <w:rsid w:val="0083681B"/>
    <w:rsid w:val="008368D0"/>
    <w:rsid w:val="00836958"/>
    <w:rsid w:val="00836F5C"/>
    <w:rsid w:val="008408D8"/>
    <w:rsid w:val="0084157E"/>
    <w:rsid w:val="00841C30"/>
    <w:rsid w:val="00841FD8"/>
    <w:rsid w:val="00842599"/>
    <w:rsid w:val="0084331C"/>
    <w:rsid w:val="00843F80"/>
    <w:rsid w:val="008441B7"/>
    <w:rsid w:val="00844DA3"/>
    <w:rsid w:val="00845A82"/>
    <w:rsid w:val="0084619C"/>
    <w:rsid w:val="008463FA"/>
    <w:rsid w:val="00846BAE"/>
    <w:rsid w:val="00850249"/>
    <w:rsid w:val="00850865"/>
    <w:rsid w:val="008508EC"/>
    <w:rsid w:val="00850912"/>
    <w:rsid w:val="00850E7E"/>
    <w:rsid w:val="008510FA"/>
    <w:rsid w:val="008518EC"/>
    <w:rsid w:val="00851C70"/>
    <w:rsid w:val="00853821"/>
    <w:rsid w:val="00853C86"/>
    <w:rsid w:val="00853CA5"/>
    <w:rsid w:val="00854093"/>
    <w:rsid w:val="00854629"/>
    <w:rsid w:val="0085466E"/>
    <w:rsid w:val="00855962"/>
    <w:rsid w:val="00856746"/>
    <w:rsid w:val="00856C11"/>
    <w:rsid w:val="00857667"/>
    <w:rsid w:val="00857C41"/>
    <w:rsid w:val="0086039C"/>
    <w:rsid w:val="008603FB"/>
    <w:rsid w:val="00860B7D"/>
    <w:rsid w:val="00860C9E"/>
    <w:rsid w:val="00860DC9"/>
    <w:rsid w:val="00860F0C"/>
    <w:rsid w:val="0086140F"/>
    <w:rsid w:val="0086272E"/>
    <w:rsid w:val="00863A67"/>
    <w:rsid w:val="00864323"/>
    <w:rsid w:val="008647C1"/>
    <w:rsid w:val="0086558E"/>
    <w:rsid w:val="00865606"/>
    <w:rsid w:val="00865B7B"/>
    <w:rsid w:val="00865F87"/>
    <w:rsid w:val="00866016"/>
    <w:rsid w:val="008668D6"/>
    <w:rsid w:val="00866948"/>
    <w:rsid w:val="008708F5"/>
    <w:rsid w:val="00871464"/>
    <w:rsid w:val="00871F9F"/>
    <w:rsid w:val="00872A68"/>
    <w:rsid w:val="00872ADE"/>
    <w:rsid w:val="008731ED"/>
    <w:rsid w:val="008734B5"/>
    <w:rsid w:val="00874191"/>
    <w:rsid w:val="00874A7A"/>
    <w:rsid w:val="00875397"/>
    <w:rsid w:val="008767B9"/>
    <w:rsid w:val="0087786A"/>
    <w:rsid w:val="00877BD8"/>
    <w:rsid w:val="00877E45"/>
    <w:rsid w:val="00881CD1"/>
    <w:rsid w:val="008832B7"/>
    <w:rsid w:val="00883DD1"/>
    <w:rsid w:val="00884AC3"/>
    <w:rsid w:val="008860CF"/>
    <w:rsid w:val="00886114"/>
    <w:rsid w:val="00886515"/>
    <w:rsid w:val="00890952"/>
    <w:rsid w:val="00890A0F"/>
    <w:rsid w:val="00890BF0"/>
    <w:rsid w:val="00890E5D"/>
    <w:rsid w:val="008918E1"/>
    <w:rsid w:val="00891BCA"/>
    <w:rsid w:val="0089200F"/>
    <w:rsid w:val="00892539"/>
    <w:rsid w:val="0089290F"/>
    <w:rsid w:val="00892DEF"/>
    <w:rsid w:val="00893251"/>
    <w:rsid w:val="00893526"/>
    <w:rsid w:val="008937A9"/>
    <w:rsid w:val="00893C84"/>
    <w:rsid w:val="00894D8F"/>
    <w:rsid w:val="008959F4"/>
    <w:rsid w:val="00895A73"/>
    <w:rsid w:val="00895ADE"/>
    <w:rsid w:val="00895C2F"/>
    <w:rsid w:val="00896CA0"/>
    <w:rsid w:val="00897005"/>
    <w:rsid w:val="00897481"/>
    <w:rsid w:val="0089764A"/>
    <w:rsid w:val="00897C43"/>
    <w:rsid w:val="00897C51"/>
    <w:rsid w:val="008A04E7"/>
    <w:rsid w:val="008A09F5"/>
    <w:rsid w:val="008A25B6"/>
    <w:rsid w:val="008A3433"/>
    <w:rsid w:val="008A39DA"/>
    <w:rsid w:val="008A3C7E"/>
    <w:rsid w:val="008A44CE"/>
    <w:rsid w:val="008A53D2"/>
    <w:rsid w:val="008A5562"/>
    <w:rsid w:val="008A55C6"/>
    <w:rsid w:val="008A59CD"/>
    <w:rsid w:val="008A6479"/>
    <w:rsid w:val="008A7416"/>
    <w:rsid w:val="008A7C88"/>
    <w:rsid w:val="008B0433"/>
    <w:rsid w:val="008B0B9B"/>
    <w:rsid w:val="008B185B"/>
    <w:rsid w:val="008B1F6B"/>
    <w:rsid w:val="008B24B2"/>
    <w:rsid w:val="008B2686"/>
    <w:rsid w:val="008B2D4D"/>
    <w:rsid w:val="008B48C5"/>
    <w:rsid w:val="008B4A3D"/>
    <w:rsid w:val="008B5176"/>
    <w:rsid w:val="008B5492"/>
    <w:rsid w:val="008B5C3C"/>
    <w:rsid w:val="008B5F2E"/>
    <w:rsid w:val="008B6A11"/>
    <w:rsid w:val="008B7866"/>
    <w:rsid w:val="008C037C"/>
    <w:rsid w:val="008C0E08"/>
    <w:rsid w:val="008C4276"/>
    <w:rsid w:val="008C4347"/>
    <w:rsid w:val="008C4BA2"/>
    <w:rsid w:val="008C5957"/>
    <w:rsid w:val="008C5CD5"/>
    <w:rsid w:val="008C7A0B"/>
    <w:rsid w:val="008D0BC7"/>
    <w:rsid w:val="008D0C13"/>
    <w:rsid w:val="008D126F"/>
    <w:rsid w:val="008D1DF6"/>
    <w:rsid w:val="008D35EA"/>
    <w:rsid w:val="008D3CCB"/>
    <w:rsid w:val="008D562B"/>
    <w:rsid w:val="008D5688"/>
    <w:rsid w:val="008D6798"/>
    <w:rsid w:val="008D690E"/>
    <w:rsid w:val="008D6C44"/>
    <w:rsid w:val="008D6DFA"/>
    <w:rsid w:val="008D71DF"/>
    <w:rsid w:val="008D750F"/>
    <w:rsid w:val="008D7DFE"/>
    <w:rsid w:val="008D7FA4"/>
    <w:rsid w:val="008E16EE"/>
    <w:rsid w:val="008E22DC"/>
    <w:rsid w:val="008E22F3"/>
    <w:rsid w:val="008E2BCF"/>
    <w:rsid w:val="008E314B"/>
    <w:rsid w:val="008E3777"/>
    <w:rsid w:val="008E3EF6"/>
    <w:rsid w:val="008E4D21"/>
    <w:rsid w:val="008E5AFA"/>
    <w:rsid w:val="008E6D3E"/>
    <w:rsid w:val="008E6D6C"/>
    <w:rsid w:val="008E7278"/>
    <w:rsid w:val="008F0005"/>
    <w:rsid w:val="008F1456"/>
    <w:rsid w:val="008F1A1D"/>
    <w:rsid w:val="008F21F9"/>
    <w:rsid w:val="008F23F4"/>
    <w:rsid w:val="008F278E"/>
    <w:rsid w:val="008F2A47"/>
    <w:rsid w:val="008F2D2F"/>
    <w:rsid w:val="008F3698"/>
    <w:rsid w:val="008F3D54"/>
    <w:rsid w:val="008F3FC5"/>
    <w:rsid w:val="008F4F7E"/>
    <w:rsid w:val="008F58F8"/>
    <w:rsid w:val="008F59CA"/>
    <w:rsid w:val="008F5F67"/>
    <w:rsid w:val="008F7464"/>
    <w:rsid w:val="009021AA"/>
    <w:rsid w:val="00902BB3"/>
    <w:rsid w:val="00902E05"/>
    <w:rsid w:val="009037B1"/>
    <w:rsid w:val="009042ED"/>
    <w:rsid w:val="00904366"/>
    <w:rsid w:val="00904B49"/>
    <w:rsid w:val="00905A10"/>
    <w:rsid w:val="00906CFE"/>
    <w:rsid w:val="00907333"/>
    <w:rsid w:val="00910A92"/>
    <w:rsid w:val="00910C57"/>
    <w:rsid w:val="00911186"/>
    <w:rsid w:val="00911A2D"/>
    <w:rsid w:val="00913F64"/>
    <w:rsid w:val="00914E23"/>
    <w:rsid w:val="00915396"/>
    <w:rsid w:val="00915ACC"/>
    <w:rsid w:val="009161B3"/>
    <w:rsid w:val="00920863"/>
    <w:rsid w:val="00920D69"/>
    <w:rsid w:val="00921A05"/>
    <w:rsid w:val="0092305A"/>
    <w:rsid w:val="009231BE"/>
    <w:rsid w:val="00923C1A"/>
    <w:rsid w:val="00923D00"/>
    <w:rsid w:val="0092464D"/>
    <w:rsid w:val="00924DCF"/>
    <w:rsid w:val="00925416"/>
    <w:rsid w:val="00925CE6"/>
    <w:rsid w:val="00925DB6"/>
    <w:rsid w:val="00927016"/>
    <w:rsid w:val="00927535"/>
    <w:rsid w:val="009276BC"/>
    <w:rsid w:val="009278B3"/>
    <w:rsid w:val="00927BE8"/>
    <w:rsid w:val="00930155"/>
    <w:rsid w:val="009312DD"/>
    <w:rsid w:val="00932183"/>
    <w:rsid w:val="00932424"/>
    <w:rsid w:val="00932698"/>
    <w:rsid w:val="00933351"/>
    <w:rsid w:val="00933CFD"/>
    <w:rsid w:val="00934A7D"/>
    <w:rsid w:val="00934D5B"/>
    <w:rsid w:val="00935097"/>
    <w:rsid w:val="009355D4"/>
    <w:rsid w:val="009355EA"/>
    <w:rsid w:val="0093614A"/>
    <w:rsid w:val="0093763F"/>
    <w:rsid w:val="009404D6"/>
    <w:rsid w:val="00941138"/>
    <w:rsid w:val="00941825"/>
    <w:rsid w:val="00941BC7"/>
    <w:rsid w:val="009420B4"/>
    <w:rsid w:val="00942899"/>
    <w:rsid w:val="009430F1"/>
    <w:rsid w:val="009435AA"/>
    <w:rsid w:val="009440A4"/>
    <w:rsid w:val="009446E8"/>
    <w:rsid w:val="00944F68"/>
    <w:rsid w:val="00946CB0"/>
    <w:rsid w:val="00946F6F"/>
    <w:rsid w:val="0094726E"/>
    <w:rsid w:val="009474EC"/>
    <w:rsid w:val="009478A8"/>
    <w:rsid w:val="00947B1F"/>
    <w:rsid w:val="009500DE"/>
    <w:rsid w:val="0095015C"/>
    <w:rsid w:val="009507FD"/>
    <w:rsid w:val="00950935"/>
    <w:rsid w:val="009510E8"/>
    <w:rsid w:val="0095208D"/>
    <w:rsid w:val="009530FA"/>
    <w:rsid w:val="00953565"/>
    <w:rsid w:val="0095379F"/>
    <w:rsid w:val="00953C2A"/>
    <w:rsid w:val="00954309"/>
    <w:rsid w:val="0095486E"/>
    <w:rsid w:val="00955C03"/>
    <w:rsid w:val="00955D99"/>
    <w:rsid w:val="00956E45"/>
    <w:rsid w:val="00957689"/>
    <w:rsid w:val="009603D9"/>
    <w:rsid w:val="00960B62"/>
    <w:rsid w:val="00960CD9"/>
    <w:rsid w:val="00961887"/>
    <w:rsid w:val="00962175"/>
    <w:rsid w:val="009625BF"/>
    <w:rsid w:val="009627CC"/>
    <w:rsid w:val="00962996"/>
    <w:rsid w:val="009629EE"/>
    <w:rsid w:val="00962A2E"/>
    <w:rsid w:val="00962B3A"/>
    <w:rsid w:val="00962E11"/>
    <w:rsid w:val="0096349C"/>
    <w:rsid w:val="00963847"/>
    <w:rsid w:val="00964514"/>
    <w:rsid w:val="009646BC"/>
    <w:rsid w:val="00965562"/>
    <w:rsid w:val="00965E79"/>
    <w:rsid w:val="00965F4B"/>
    <w:rsid w:val="00966A0C"/>
    <w:rsid w:val="009702CF"/>
    <w:rsid w:val="00970E42"/>
    <w:rsid w:val="00971144"/>
    <w:rsid w:val="009716E9"/>
    <w:rsid w:val="00972044"/>
    <w:rsid w:val="00973EA5"/>
    <w:rsid w:val="00975076"/>
    <w:rsid w:val="0097511B"/>
    <w:rsid w:val="00975E6D"/>
    <w:rsid w:val="0097626F"/>
    <w:rsid w:val="00977745"/>
    <w:rsid w:val="009807F5"/>
    <w:rsid w:val="0098196A"/>
    <w:rsid w:val="00981C2A"/>
    <w:rsid w:val="00981FE9"/>
    <w:rsid w:val="0098259A"/>
    <w:rsid w:val="00982A92"/>
    <w:rsid w:val="00982AA9"/>
    <w:rsid w:val="00982EDC"/>
    <w:rsid w:val="00982F64"/>
    <w:rsid w:val="009834C2"/>
    <w:rsid w:val="00983B39"/>
    <w:rsid w:val="00984618"/>
    <w:rsid w:val="0098516B"/>
    <w:rsid w:val="009854EF"/>
    <w:rsid w:val="009857A4"/>
    <w:rsid w:val="00985998"/>
    <w:rsid w:val="00985A20"/>
    <w:rsid w:val="00985CB9"/>
    <w:rsid w:val="00985E99"/>
    <w:rsid w:val="00986B68"/>
    <w:rsid w:val="00987351"/>
    <w:rsid w:val="00987791"/>
    <w:rsid w:val="00990089"/>
    <w:rsid w:val="00990407"/>
    <w:rsid w:val="00990662"/>
    <w:rsid w:val="00991371"/>
    <w:rsid w:val="00991DAF"/>
    <w:rsid w:val="0099251B"/>
    <w:rsid w:val="00992595"/>
    <w:rsid w:val="00992BA6"/>
    <w:rsid w:val="009935D5"/>
    <w:rsid w:val="009945C1"/>
    <w:rsid w:val="0099565D"/>
    <w:rsid w:val="00996177"/>
    <w:rsid w:val="0099766C"/>
    <w:rsid w:val="009978BB"/>
    <w:rsid w:val="009A056D"/>
    <w:rsid w:val="009A19FB"/>
    <w:rsid w:val="009A1EA8"/>
    <w:rsid w:val="009A1F1F"/>
    <w:rsid w:val="009A238F"/>
    <w:rsid w:val="009A2575"/>
    <w:rsid w:val="009A313F"/>
    <w:rsid w:val="009A4BD6"/>
    <w:rsid w:val="009A5181"/>
    <w:rsid w:val="009A53D7"/>
    <w:rsid w:val="009A6676"/>
    <w:rsid w:val="009A6A07"/>
    <w:rsid w:val="009A6FDD"/>
    <w:rsid w:val="009B09D9"/>
    <w:rsid w:val="009B0AB9"/>
    <w:rsid w:val="009B138A"/>
    <w:rsid w:val="009B1844"/>
    <w:rsid w:val="009B1AE1"/>
    <w:rsid w:val="009B1C66"/>
    <w:rsid w:val="009B2FFC"/>
    <w:rsid w:val="009B344D"/>
    <w:rsid w:val="009B3A3F"/>
    <w:rsid w:val="009B55A5"/>
    <w:rsid w:val="009B580F"/>
    <w:rsid w:val="009B7D7C"/>
    <w:rsid w:val="009C187A"/>
    <w:rsid w:val="009C1FE5"/>
    <w:rsid w:val="009C246E"/>
    <w:rsid w:val="009C2E9D"/>
    <w:rsid w:val="009C3427"/>
    <w:rsid w:val="009C35B0"/>
    <w:rsid w:val="009C368B"/>
    <w:rsid w:val="009C39F6"/>
    <w:rsid w:val="009C45B9"/>
    <w:rsid w:val="009C4EF5"/>
    <w:rsid w:val="009C4F97"/>
    <w:rsid w:val="009C551A"/>
    <w:rsid w:val="009C56B8"/>
    <w:rsid w:val="009C61E9"/>
    <w:rsid w:val="009C68E0"/>
    <w:rsid w:val="009C7167"/>
    <w:rsid w:val="009C723A"/>
    <w:rsid w:val="009C745A"/>
    <w:rsid w:val="009D003D"/>
    <w:rsid w:val="009D02E9"/>
    <w:rsid w:val="009D1D21"/>
    <w:rsid w:val="009D2889"/>
    <w:rsid w:val="009D2C9E"/>
    <w:rsid w:val="009D2E3F"/>
    <w:rsid w:val="009D4381"/>
    <w:rsid w:val="009D456E"/>
    <w:rsid w:val="009D476C"/>
    <w:rsid w:val="009D520D"/>
    <w:rsid w:val="009D65D6"/>
    <w:rsid w:val="009D66E5"/>
    <w:rsid w:val="009D6C7B"/>
    <w:rsid w:val="009D7E7F"/>
    <w:rsid w:val="009E03BE"/>
    <w:rsid w:val="009E0A6E"/>
    <w:rsid w:val="009E1C0C"/>
    <w:rsid w:val="009E2939"/>
    <w:rsid w:val="009E344A"/>
    <w:rsid w:val="009E3A2C"/>
    <w:rsid w:val="009E3BFF"/>
    <w:rsid w:val="009E4455"/>
    <w:rsid w:val="009E5868"/>
    <w:rsid w:val="009E5E7B"/>
    <w:rsid w:val="009E609D"/>
    <w:rsid w:val="009E6690"/>
    <w:rsid w:val="009E7E86"/>
    <w:rsid w:val="009F039C"/>
    <w:rsid w:val="009F15ED"/>
    <w:rsid w:val="009F1F79"/>
    <w:rsid w:val="009F25FE"/>
    <w:rsid w:val="009F2673"/>
    <w:rsid w:val="009F4915"/>
    <w:rsid w:val="009F4F22"/>
    <w:rsid w:val="009F75B5"/>
    <w:rsid w:val="009F75FE"/>
    <w:rsid w:val="00A016D3"/>
    <w:rsid w:val="00A01890"/>
    <w:rsid w:val="00A01B9F"/>
    <w:rsid w:val="00A01F61"/>
    <w:rsid w:val="00A02418"/>
    <w:rsid w:val="00A02AA6"/>
    <w:rsid w:val="00A037C2"/>
    <w:rsid w:val="00A03853"/>
    <w:rsid w:val="00A03FA5"/>
    <w:rsid w:val="00A045C0"/>
    <w:rsid w:val="00A046AD"/>
    <w:rsid w:val="00A046FE"/>
    <w:rsid w:val="00A04B21"/>
    <w:rsid w:val="00A04D89"/>
    <w:rsid w:val="00A05336"/>
    <w:rsid w:val="00A05637"/>
    <w:rsid w:val="00A056E2"/>
    <w:rsid w:val="00A05E8E"/>
    <w:rsid w:val="00A06296"/>
    <w:rsid w:val="00A06677"/>
    <w:rsid w:val="00A06814"/>
    <w:rsid w:val="00A10735"/>
    <w:rsid w:val="00A10C79"/>
    <w:rsid w:val="00A10DA4"/>
    <w:rsid w:val="00A119B4"/>
    <w:rsid w:val="00A119E1"/>
    <w:rsid w:val="00A134D0"/>
    <w:rsid w:val="00A13583"/>
    <w:rsid w:val="00A137BE"/>
    <w:rsid w:val="00A13AD2"/>
    <w:rsid w:val="00A13E78"/>
    <w:rsid w:val="00A14112"/>
    <w:rsid w:val="00A14DF1"/>
    <w:rsid w:val="00A15317"/>
    <w:rsid w:val="00A16B81"/>
    <w:rsid w:val="00A17474"/>
    <w:rsid w:val="00A17677"/>
    <w:rsid w:val="00A17AD0"/>
    <w:rsid w:val="00A20760"/>
    <w:rsid w:val="00A20942"/>
    <w:rsid w:val="00A20ADE"/>
    <w:rsid w:val="00A21595"/>
    <w:rsid w:val="00A228AC"/>
    <w:rsid w:val="00A22E11"/>
    <w:rsid w:val="00A23F4B"/>
    <w:rsid w:val="00A2420D"/>
    <w:rsid w:val="00A24A9B"/>
    <w:rsid w:val="00A24E24"/>
    <w:rsid w:val="00A256FC"/>
    <w:rsid w:val="00A269FB"/>
    <w:rsid w:val="00A26FE0"/>
    <w:rsid w:val="00A30416"/>
    <w:rsid w:val="00A307CC"/>
    <w:rsid w:val="00A3087C"/>
    <w:rsid w:val="00A309E1"/>
    <w:rsid w:val="00A30AC2"/>
    <w:rsid w:val="00A31CF2"/>
    <w:rsid w:val="00A32C76"/>
    <w:rsid w:val="00A3425E"/>
    <w:rsid w:val="00A34572"/>
    <w:rsid w:val="00A34C6A"/>
    <w:rsid w:val="00A37394"/>
    <w:rsid w:val="00A374F6"/>
    <w:rsid w:val="00A37D85"/>
    <w:rsid w:val="00A37E5D"/>
    <w:rsid w:val="00A37E9F"/>
    <w:rsid w:val="00A37EAA"/>
    <w:rsid w:val="00A42069"/>
    <w:rsid w:val="00A4288A"/>
    <w:rsid w:val="00A42FDC"/>
    <w:rsid w:val="00A430DC"/>
    <w:rsid w:val="00A436E4"/>
    <w:rsid w:val="00A43FAE"/>
    <w:rsid w:val="00A45CB8"/>
    <w:rsid w:val="00A4617F"/>
    <w:rsid w:val="00A4638F"/>
    <w:rsid w:val="00A4679B"/>
    <w:rsid w:val="00A5046B"/>
    <w:rsid w:val="00A504C2"/>
    <w:rsid w:val="00A50A3F"/>
    <w:rsid w:val="00A514CB"/>
    <w:rsid w:val="00A5175E"/>
    <w:rsid w:val="00A51F7E"/>
    <w:rsid w:val="00A525E6"/>
    <w:rsid w:val="00A52965"/>
    <w:rsid w:val="00A5319E"/>
    <w:rsid w:val="00A535BC"/>
    <w:rsid w:val="00A5416B"/>
    <w:rsid w:val="00A5519A"/>
    <w:rsid w:val="00A552BF"/>
    <w:rsid w:val="00A554E0"/>
    <w:rsid w:val="00A556DD"/>
    <w:rsid w:val="00A56C8B"/>
    <w:rsid w:val="00A60D46"/>
    <w:rsid w:val="00A62098"/>
    <w:rsid w:val="00A62301"/>
    <w:rsid w:val="00A62CE6"/>
    <w:rsid w:val="00A634BD"/>
    <w:rsid w:val="00A64C98"/>
    <w:rsid w:val="00A64F3B"/>
    <w:rsid w:val="00A65F73"/>
    <w:rsid w:val="00A6698D"/>
    <w:rsid w:val="00A67672"/>
    <w:rsid w:val="00A6786E"/>
    <w:rsid w:val="00A67D3B"/>
    <w:rsid w:val="00A71451"/>
    <w:rsid w:val="00A71767"/>
    <w:rsid w:val="00A717FB"/>
    <w:rsid w:val="00A71E38"/>
    <w:rsid w:val="00A725DA"/>
    <w:rsid w:val="00A72799"/>
    <w:rsid w:val="00A72D96"/>
    <w:rsid w:val="00A74285"/>
    <w:rsid w:val="00A74439"/>
    <w:rsid w:val="00A74656"/>
    <w:rsid w:val="00A74E15"/>
    <w:rsid w:val="00A7530B"/>
    <w:rsid w:val="00A75417"/>
    <w:rsid w:val="00A755F5"/>
    <w:rsid w:val="00A75944"/>
    <w:rsid w:val="00A75BA2"/>
    <w:rsid w:val="00A7682F"/>
    <w:rsid w:val="00A7735E"/>
    <w:rsid w:val="00A817DD"/>
    <w:rsid w:val="00A81BE6"/>
    <w:rsid w:val="00A82788"/>
    <w:rsid w:val="00A827C9"/>
    <w:rsid w:val="00A83196"/>
    <w:rsid w:val="00A833F2"/>
    <w:rsid w:val="00A835D5"/>
    <w:rsid w:val="00A83629"/>
    <w:rsid w:val="00A83C3B"/>
    <w:rsid w:val="00A84C3C"/>
    <w:rsid w:val="00A84C95"/>
    <w:rsid w:val="00A854EA"/>
    <w:rsid w:val="00A85E73"/>
    <w:rsid w:val="00A86455"/>
    <w:rsid w:val="00A86CAD"/>
    <w:rsid w:val="00A87023"/>
    <w:rsid w:val="00A87E76"/>
    <w:rsid w:val="00A90BCC"/>
    <w:rsid w:val="00A90FE8"/>
    <w:rsid w:val="00A91139"/>
    <w:rsid w:val="00A922B1"/>
    <w:rsid w:val="00A922C6"/>
    <w:rsid w:val="00A931A9"/>
    <w:rsid w:val="00A931BF"/>
    <w:rsid w:val="00A93CF2"/>
    <w:rsid w:val="00A93E5E"/>
    <w:rsid w:val="00A93EEA"/>
    <w:rsid w:val="00A94BF8"/>
    <w:rsid w:val="00A9513B"/>
    <w:rsid w:val="00A954A1"/>
    <w:rsid w:val="00A95A18"/>
    <w:rsid w:val="00A962B4"/>
    <w:rsid w:val="00A96790"/>
    <w:rsid w:val="00A971EC"/>
    <w:rsid w:val="00A977B8"/>
    <w:rsid w:val="00A978A5"/>
    <w:rsid w:val="00A97B85"/>
    <w:rsid w:val="00AA01A0"/>
    <w:rsid w:val="00AA0216"/>
    <w:rsid w:val="00AA0482"/>
    <w:rsid w:val="00AA07EB"/>
    <w:rsid w:val="00AA1501"/>
    <w:rsid w:val="00AA164C"/>
    <w:rsid w:val="00AA1760"/>
    <w:rsid w:val="00AA1B92"/>
    <w:rsid w:val="00AA3090"/>
    <w:rsid w:val="00AA499E"/>
    <w:rsid w:val="00AA524F"/>
    <w:rsid w:val="00AA5815"/>
    <w:rsid w:val="00AA5FF4"/>
    <w:rsid w:val="00AA60BA"/>
    <w:rsid w:val="00AA61BF"/>
    <w:rsid w:val="00AA620A"/>
    <w:rsid w:val="00AA76A7"/>
    <w:rsid w:val="00AA7748"/>
    <w:rsid w:val="00AA7CBE"/>
    <w:rsid w:val="00AA7D03"/>
    <w:rsid w:val="00AA7DD6"/>
    <w:rsid w:val="00AB0D48"/>
    <w:rsid w:val="00AB1B70"/>
    <w:rsid w:val="00AB23D3"/>
    <w:rsid w:val="00AB3E00"/>
    <w:rsid w:val="00AB4EEF"/>
    <w:rsid w:val="00AB6382"/>
    <w:rsid w:val="00AB6581"/>
    <w:rsid w:val="00AB6A6A"/>
    <w:rsid w:val="00AB6E66"/>
    <w:rsid w:val="00AB7111"/>
    <w:rsid w:val="00AB7116"/>
    <w:rsid w:val="00AC031C"/>
    <w:rsid w:val="00AC0346"/>
    <w:rsid w:val="00AC06B7"/>
    <w:rsid w:val="00AC1CFA"/>
    <w:rsid w:val="00AC1D40"/>
    <w:rsid w:val="00AC2E94"/>
    <w:rsid w:val="00AC3831"/>
    <w:rsid w:val="00AC3FEB"/>
    <w:rsid w:val="00AC456C"/>
    <w:rsid w:val="00AC4666"/>
    <w:rsid w:val="00AC4F90"/>
    <w:rsid w:val="00AC5C2E"/>
    <w:rsid w:val="00AC61D5"/>
    <w:rsid w:val="00AC6B51"/>
    <w:rsid w:val="00AC74A9"/>
    <w:rsid w:val="00AC7A6B"/>
    <w:rsid w:val="00AD036F"/>
    <w:rsid w:val="00AD0433"/>
    <w:rsid w:val="00AD0D61"/>
    <w:rsid w:val="00AD0EF5"/>
    <w:rsid w:val="00AD139A"/>
    <w:rsid w:val="00AD268B"/>
    <w:rsid w:val="00AD2CCB"/>
    <w:rsid w:val="00AD2E83"/>
    <w:rsid w:val="00AD3A97"/>
    <w:rsid w:val="00AD3D3F"/>
    <w:rsid w:val="00AD4625"/>
    <w:rsid w:val="00AD53C7"/>
    <w:rsid w:val="00AD62D6"/>
    <w:rsid w:val="00AD6608"/>
    <w:rsid w:val="00AE014F"/>
    <w:rsid w:val="00AE0CAE"/>
    <w:rsid w:val="00AE1298"/>
    <w:rsid w:val="00AE209D"/>
    <w:rsid w:val="00AE26C1"/>
    <w:rsid w:val="00AE2C68"/>
    <w:rsid w:val="00AE2DAC"/>
    <w:rsid w:val="00AE3204"/>
    <w:rsid w:val="00AE392E"/>
    <w:rsid w:val="00AE3B8C"/>
    <w:rsid w:val="00AE4272"/>
    <w:rsid w:val="00AE4322"/>
    <w:rsid w:val="00AE43DD"/>
    <w:rsid w:val="00AE4B52"/>
    <w:rsid w:val="00AE546D"/>
    <w:rsid w:val="00AE6116"/>
    <w:rsid w:val="00AE6E55"/>
    <w:rsid w:val="00AE7915"/>
    <w:rsid w:val="00AF1148"/>
    <w:rsid w:val="00AF170F"/>
    <w:rsid w:val="00AF1CD6"/>
    <w:rsid w:val="00AF2B81"/>
    <w:rsid w:val="00AF30C3"/>
    <w:rsid w:val="00AF3E48"/>
    <w:rsid w:val="00AF3EFA"/>
    <w:rsid w:val="00AF4125"/>
    <w:rsid w:val="00AF6827"/>
    <w:rsid w:val="00AF7B7B"/>
    <w:rsid w:val="00B00BE2"/>
    <w:rsid w:val="00B012CB"/>
    <w:rsid w:val="00B015ED"/>
    <w:rsid w:val="00B0216E"/>
    <w:rsid w:val="00B04847"/>
    <w:rsid w:val="00B054F2"/>
    <w:rsid w:val="00B0571A"/>
    <w:rsid w:val="00B05743"/>
    <w:rsid w:val="00B057ED"/>
    <w:rsid w:val="00B06B3A"/>
    <w:rsid w:val="00B07442"/>
    <w:rsid w:val="00B1014A"/>
    <w:rsid w:val="00B101D3"/>
    <w:rsid w:val="00B10AFF"/>
    <w:rsid w:val="00B10DAF"/>
    <w:rsid w:val="00B10E35"/>
    <w:rsid w:val="00B11170"/>
    <w:rsid w:val="00B11274"/>
    <w:rsid w:val="00B11486"/>
    <w:rsid w:val="00B1269A"/>
    <w:rsid w:val="00B126F2"/>
    <w:rsid w:val="00B133AC"/>
    <w:rsid w:val="00B13B4B"/>
    <w:rsid w:val="00B14361"/>
    <w:rsid w:val="00B14824"/>
    <w:rsid w:val="00B14DF1"/>
    <w:rsid w:val="00B15293"/>
    <w:rsid w:val="00B15830"/>
    <w:rsid w:val="00B1595A"/>
    <w:rsid w:val="00B15B7D"/>
    <w:rsid w:val="00B1617E"/>
    <w:rsid w:val="00B16834"/>
    <w:rsid w:val="00B16AA5"/>
    <w:rsid w:val="00B16CD2"/>
    <w:rsid w:val="00B16FB4"/>
    <w:rsid w:val="00B17468"/>
    <w:rsid w:val="00B17718"/>
    <w:rsid w:val="00B20F80"/>
    <w:rsid w:val="00B2198D"/>
    <w:rsid w:val="00B21CA1"/>
    <w:rsid w:val="00B21FB1"/>
    <w:rsid w:val="00B2248C"/>
    <w:rsid w:val="00B22A5E"/>
    <w:rsid w:val="00B22CB6"/>
    <w:rsid w:val="00B235A1"/>
    <w:rsid w:val="00B2364F"/>
    <w:rsid w:val="00B238B5"/>
    <w:rsid w:val="00B23FA2"/>
    <w:rsid w:val="00B241DD"/>
    <w:rsid w:val="00B2443F"/>
    <w:rsid w:val="00B24E7A"/>
    <w:rsid w:val="00B25809"/>
    <w:rsid w:val="00B25CBF"/>
    <w:rsid w:val="00B30781"/>
    <w:rsid w:val="00B307A3"/>
    <w:rsid w:val="00B3175B"/>
    <w:rsid w:val="00B31F05"/>
    <w:rsid w:val="00B3358A"/>
    <w:rsid w:val="00B33688"/>
    <w:rsid w:val="00B33818"/>
    <w:rsid w:val="00B338D7"/>
    <w:rsid w:val="00B34525"/>
    <w:rsid w:val="00B348E3"/>
    <w:rsid w:val="00B34948"/>
    <w:rsid w:val="00B36111"/>
    <w:rsid w:val="00B368A4"/>
    <w:rsid w:val="00B37103"/>
    <w:rsid w:val="00B40363"/>
    <w:rsid w:val="00B407DF"/>
    <w:rsid w:val="00B407FD"/>
    <w:rsid w:val="00B4134E"/>
    <w:rsid w:val="00B415F5"/>
    <w:rsid w:val="00B428C0"/>
    <w:rsid w:val="00B43EE6"/>
    <w:rsid w:val="00B44366"/>
    <w:rsid w:val="00B444AE"/>
    <w:rsid w:val="00B446FD"/>
    <w:rsid w:val="00B44C70"/>
    <w:rsid w:val="00B45905"/>
    <w:rsid w:val="00B46174"/>
    <w:rsid w:val="00B462A3"/>
    <w:rsid w:val="00B46E19"/>
    <w:rsid w:val="00B4715F"/>
    <w:rsid w:val="00B47ACB"/>
    <w:rsid w:val="00B51A33"/>
    <w:rsid w:val="00B51C42"/>
    <w:rsid w:val="00B53540"/>
    <w:rsid w:val="00B53639"/>
    <w:rsid w:val="00B5393C"/>
    <w:rsid w:val="00B54063"/>
    <w:rsid w:val="00B54AB0"/>
    <w:rsid w:val="00B54D0A"/>
    <w:rsid w:val="00B55FC8"/>
    <w:rsid w:val="00B56419"/>
    <w:rsid w:val="00B5651B"/>
    <w:rsid w:val="00B56798"/>
    <w:rsid w:val="00B57C2B"/>
    <w:rsid w:val="00B6089F"/>
    <w:rsid w:val="00B60B75"/>
    <w:rsid w:val="00B60FB7"/>
    <w:rsid w:val="00B61657"/>
    <w:rsid w:val="00B61735"/>
    <w:rsid w:val="00B6200E"/>
    <w:rsid w:val="00B62568"/>
    <w:rsid w:val="00B630A9"/>
    <w:rsid w:val="00B63168"/>
    <w:rsid w:val="00B636B7"/>
    <w:rsid w:val="00B639F1"/>
    <w:rsid w:val="00B63E4C"/>
    <w:rsid w:val="00B63E54"/>
    <w:rsid w:val="00B641AC"/>
    <w:rsid w:val="00B64853"/>
    <w:rsid w:val="00B65682"/>
    <w:rsid w:val="00B6598A"/>
    <w:rsid w:val="00B661EF"/>
    <w:rsid w:val="00B66AAF"/>
    <w:rsid w:val="00B676F7"/>
    <w:rsid w:val="00B67B12"/>
    <w:rsid w:val="00B705D3"/>
    <w:rsid w:val="00B708CC"/>
    <w:rsid w:val="00B70C46"/>
    <w:rsid w:val="00B70F6C"/>
    <w:rsid w:val="00B7138F"/>
    <w:rsid w:val="00B723D2"/>
    <w:rsid w:val="00B725E3"/>
    <w:rsid w:val="00B72EDB"/>
    <w:rsid w:val="00B745FD"/>
    <w:rsid w:val="00B75890"/>
    <w:rsid w:val="00B75A8B"/>
    <w:rsid w:val="00B77F87"/>
    <w:rsid w:val="00B800BA"/>
    <w:rsid w:val="00B80799"/>
    <w:rsid w:val="00B80A55"/>
    <w:rsid w:val="00B82BE6"/>
    <w:rsid w:val="00B832B3"/>
    <w:rsid w:val="00B833EE"/>
    <w:rsid w:val="00B83792"/>
    <w:rsid w:val="00B83883"/>
    <w:rsid w:val="00B839FF"/>
    <w:rsid w:val="00B83B47"/>
    <w:rsid w:val="00B83F50"/>
    <w:rsid w:val="00B84010"/>
    <w:rsid w:val="00B8418A"/>
    <w:rsid w:val="00B8458C"/>
    <w:rsid w:val="00B84996"/>
    <w:rsid w:val="00B84CEB"/>
    <w:rsid w:val="00B85019"/>
    <w:rsid w:val="00B857AD"/>
    <w:rsid w:val="00B8595C"/>
    <w:rsid w:val="00B86098"/>
    <w:rsid w:val="00B86147"/>
    <w:rsid w:val="00B86B10"/>
    <w:rsid w:val="00B871DA"/>
    <w:rsid w:val="00B90588"/>
    <w:rsid w:val="00B90D1C"/>
    <w:rsid w:val="00B90D8A"/>
    <w:rsid w:val="00B910D1"/>
    <w:rsid w:val="00B93F22"/>
    <w:rsid w:val="00B944FA"/>
    <w:rsid w:val="00B94874"/>
    <w:rsid w:val="00B951CE"/>
    <w:rsid w:val="00B97B77"/>
    <w:rsid w:val="00BA111F"/>
    <w:rsid w:val="00BA12CA"/>
    <w:rsid w:val="00BA1685"/>
    <w:rsid w:val="00BA1DFA"/>
    <w:rsid w:val="00BA27E4"/>
    <w:rsid w:val="00BA284D"/>
    <w:rsid w:val="00BA31A1"/>
    <w:rsid w:val="00BA360A"/>
    <w:rsid w:val="00BA4C95"/>
    <w:rsid w:val="00BA5021"/>
    <w:rsid w:val="00BA5564"/>
    <w:rsid w:val="00BA6373"/>
    <w:rsid w:val="00BA64AB"/>
    <w:rsid w:val="00BA67A4"/>
    <w:rsid w:val="00BA7262"/>
    <w:rsid w:val="00BA7828"/>
    <w:rsid w:val="00BA7B85"/>
    <w:rsid w:val="00BA7CB2"/>
    <w:rsid w:val="00BB1189"/>
    <w:rsid w:val="00BB11A4"/>
    <w:rsid w:val="00BB18CA"/>
    <w:rsid w:val="00BB28A9"/>
    <w:rsid w:val="00BB2F29"/>
    <w:rsid w:val="00BB3224"/>
    <w:rsid w:val="00BB35B4"/>
    <w:rsid w:val="00BB3731"/>
    <w:rsid w:val="00BB3DFB"/>
    <w:rsid w:val="00BB3F4D"/>
    <w:rsid w:val="00BB3F9A"/>
    <w:rsid w:val="00BB4AB9"/>
    <w:rsid w:val="00BB4E05"/>
    <w:rsid w:val="00BB5084"/>
    <w:rsid w:val="00BB59A5"/>
    <w:rsid w:val="00BB63F7"/>
    <w:rsid w:val="00BB6616"/>
    <w:rsid w:val="00BC28FB"/>
    <w:rsid w:val="00BC2BEA"/>
    <w:rsid w:val="00BC30CB"/>
    <w:rsid w:val="00BC4D35"/>
    <w:rsid w:val="00BC6195"/>
    <w:rsid w:val="00BC74DD"/>
    <w:rsid w:val="00BD0050"/>
    <w:rsid w:val="00BD03D8"/>
    <w:rsid w:val="00BD0ECF"/>
    <w:rsid w:val="00BD0F8E"/>
    <w:rsid w:val="00BD0FB4"/>
    <w:rsid w:val="00BD1280"/>
    <w:rsid w:val="00BD13E2"/>
    <w:rsid w:val="00BD2006"/>
    <w:rsid w:val="00BD232B"/>
    <w:rsid w:val="00BD240C"/>
    <w:rsid w:val="00BD299D"/>
    <w:rsid w:val="00BD3243"/>
    <w:rsid w:val="00BD3703"/>
    <w:rsid w:val="00BD4121"/>
    <w:rsid w:val="00BD4AEA"/>
    <w:rsid w:val="00BD50A9"/>
    <w:rsid w:val="00BD555F"/>
    <w:rsid w:val="00BD5E3D"/>
    <w:rsid w:val="00BD6166"/>
    <w:rsid w:val="00BD6435"/>
    <w:rsid w:val="00BD6846"/>
    <w:rsid w:val="00BD6AA6"/>
    <w:rsid w:val="00BD70ED"/>
    <w:rsid w:val="00BD791C"/>
    <w:rsid w:val="00BD7BAF"/>
    <w:rsid w:val="00BE0422"/>
    <w:rsid w:val="00BE05A2"/>
    <w:rsid w:val="00BE0DBB"/>
    <w:rsid w:val="00BE1000"/>
    <w:rsid w:val="00BE1514"/>
    <w:rsid w:val="00BE1E72"/>
    <w:rsid w:val="00BE2253"/>
    <w:rsid w:val="00BE2C02"/>
    <w:rsid w:val="00BE2E64"/>
    <w:rsid w:val="00BE2F96"/>
    <w:rsid w:val="00BE3FF1"/>
    <w:rsid w:val="00BE4152"/>
    <w:rsid w:val="00BE4FCC"/>
    <w:rsid w:val="00BE570D"/>
    <w:rsid w:val="00BE580A"/>
    <w:rsid w:val="00BE5AB7"/>
    <w:rsid w:val="00BE643D"/>
    <w:rsid w:val="00BE76B3"/>
    <w:rsid w:val="00BE7D00"/>
    <w:rsid w:val="00BF05B3"/>
    <w:rsid w:val="00BF0760"/>
    <w:rsid w:val="00BF0A25"/>
    <w:rsid w:val="00BF0A6A"/>
    <w:rsid w:val="00BF2635"/>
    <w:rsid w:val="00BF3E0B"/>
    <w:rsid w:val="00BF7559"/>
    <w:rsid w:val="00BF78AE"/>
    <w:rsid w:val="00C00529"/>
    <w:rsid w:val="00C00D3A"/>
    <w:rsid w:val="00C011E0"/>
    <w:rsid w:val="00C014D9"/>
    <w:rsid w:val="00C0164A"/>
    <w:rsid w:val="00C018B4"/>
    <w:rsid w:val="00C01D38"/>
    <w:rsid w:val="00C01D8C"/>
    <w:rsid w:val="00C0216E"/>
    <w:rsid w:val="00C03DC1"/>
    <w:rsid w:val="00C03EF5"/>
    <w:rsid w:val="00C04476"/>
    <w:rsid w:val="00C046BB"/>
    <w:rsid w:val="00C049D0"/>
    <w:rsid w:val="00C04C5B"/>
    <w:rsid w:val="00C04CF8"/>
    <w:rsid w:val="00C062AC"/>
    <w:rsid w:val="00C10285"/>
    <w:rsid w:val="00C11764"/>
    <w:rsid w:val="00C124B6"/>
    <w:rsid w:val="00C124F3"/>
    <w:rsid w:val="00C1251C"/>
    <w:rsid w:val="00C125B6"/>
    <w:rsid w:val="00C129AA"/>
    <w:rsid w:val="00C13149"/>
    <w:rsid w:val="00C13352"/>
    <w:rsid w:val="00C13756"/>
    <w:rsid w:val="00C13C3D"/>
    <w:rsid w:val="00C146FC"/>
    <w:rsid w:val="00C14EF3"/>
    <w:rsid w:val="00C154F9"/>
    <w:rsid w:val="00C15616"/>
    <w:rsid w:val="00C16E34"/>
    <w:rsid w:val="00C20166"/>
    <w:rsid w:val="00C201F3"/>
    <w:rsid w:val="00C21202"/>
    <w:rsid w:val="00C21830"/>
    <w:rsid w:val="00C23565"/>
    <w:rsid w:val="00C23C62"/>
    <w:rsid w:val="00C23E2A"/>
    <w:rsid w:val="00C24426"/>
    <w:rsid w:val="00C24E0F"/>
    <w:rsid w:val="00C2558B"/>
    <w:rsid w:val="00C25967"/>
    <w:rsid w:val="00C260C0"/>
    <w:rsid w:val="00C2688C"/>
    <w:rsid w:val="00C27B42"/>
    <w:rsid w:val="00C31816"/>
    <w:rsid w:val="00C32509"/>
    <w:rsid w:val="00C32522"/>
    <w:rsid w:val="00C32690"/>
    <w:rsid w:val="00C32FFC"/>
    <w:rsid w:val="00C3303B"/>
    <w:rsid w:val="00C339D7"/>
    <w:rsid w:val="00C35B19"/>
    <w:rsid w:val="00C35BD2"/>
    <w:rsid w:val="00C36102"/>
    <w:rsid w:val="00C36B64"/>
    <w:rsid w:val="00C36F9C"/>
    <w:rsid w:val="00C37D2A"/>
    <w:rsid w:val="00C414F1"/>
    <w:rsid w:val="00C417FD"/>
    <w:rsid w:val="00C42416"/>
    <w:rsid w:val="00C42E74"/>
    <w:rsid w:val="00C42F25"/>
    <w:rsid w:val="00C43926"/>
    <w:rsid w:val="00C43ADE"/>
    <w:rsid w:val="00C442C6"/>
    <w:rsid w:val="00C44C43"/>
    <w:rsid w:val="00C45045"/>
    <w:rsid w:val="00C47892"/>
    <w:rsid w:val="00C47B83"/>
    <w:rsid w:val="00C503FD"/>
    <w:rsid w:val="00C50E2A"/>
    <w:rsid w:val="00C513D6"/>
    <w:rsid w:val="00C519E2"/>
    <w:rsid w:val="00C51B8A"/>
    <w:rsid w:val="00C527F5"/>
    <w:rsid w:val="00C53175"/>
    <w:rsid w:val="00C5339B"/>
    <w:rsid w:val="00C53709"/>
    <w:rsid w:val="00C54E0B"/>
    <w:rsid w:val="00C55587"/>
    <w:rsid w:val="00C56052"/>
    <w:rsid w:val="00C56921"/>
    <w:rsid w:val="00C56976"/>
    <w:rsid w:val="00C569FF"/>
    <w:rsid w:val="00C57557"/>
    <w:rsid w:val="00C57CCC"/>
    <w:rsid w:val="00C61431"/>
    <w:rsid w:val="00C61BA8"/>
    <w:rsid w:val="00C61ED1"/>
    <w:rsid w:val="00C6375D"/>
    <w:rsid w:val="00C638D6"/>
    <w:rsid w:val="00C6468F"/>
    <w:rsid w:val="00C65A60"/>
    <w:rsid w:val="00C66249"/>
    <w:rsid w:val="00C67B64"/>
    <w:rsid w:val="00C67F04"/>
    <w:rsid w:val="00C7051C"/>
    <w:rsid w:val="00C707B6"/>
    <w:rsid w:val="00C70F3F"/>
    <w:rsid w:val="00C72BF6"/>
    <w:rsid w:val="00C74052"/>
    <w:rsid w:val="00C745CC"/>
    <w:rsid w:val="00C74A7F"/>
    <w:rsid w:val="00C75221"/>
    <w:rsid w:val="00C75331"/>
    <w:rsid w:val="00C76098"/>
    <w:rsid w:val="00C7648F"/>
    <w:rsid w:val="00C76FF1"/>
    <w:rsid w:val="00C77474"/>
    <w:rsid w:val="00C77475"/>
    <w:rsid w:val="00C776B8"/>
    <w:rsid w:val="00C810C8"/>
    <w:rsid w:val="00C81532"/>
    <w:rsid w:val="00C81AAD"/>
    <w:rsid w:val="00C81E98"/>
    <w:rsid w:val="00C84521"/>
    <w:rsid w:val="00C85571"/>
    <w:rsid w:val="00C8561D"/>
    <w:rsid w:val="00C85BF3"/>
    <w:rsid w:val="00C878E3"/>
    <w:rsid w:val="00C87F60"/>
    <w:rsid w:val="00C90305"/>
    <w:rsid w:val="00C90ED1"/>
    <w:rsid w:val="00C9212C"/>
    <w:rsid w:val="00C92E5A"/>
    <w:rsid w:val="00C935A3"/>
    <w:rsid w:val="00C9402C"/>
    <w:rsid w:val="00C940B4"/>
    <w:rsid w:val="00C955A8"/>
    <w:rsid w:val="00C96087"/>
    <w:rsid w:val="00C96F05"/>
    <w:rsid w:val="00C97910"/>
    <w:rsid w:val="00CA11C0"/>
    <w:rsid w:val="00CA2DC8"/>
    <w:rsid w:val="00CA3598"/>
    <w:rsid w:val="00CA3E78"/>
    <w:rsid w:val="00CA493B"/>
    <w:rsid w:val="00CA4C76"/>
    <w:rsid w:val="00CA5A86"/>
    <w:rsid w:val="00CA5BA4"/>
    <w:rsid w:val="00CA79A3"/>
    <w:rsid w:val="00CA79B7"/>
    <w:rsid w:val="00CA7F72"/>
    <w:rsid w:val="00CB0B24"/>
    <w:rsid w:val="00CB1EFB"/>
    <w:rsid w:val="00CB272E"/>
    <w:rsid w:val="00CB33BC"/>
    <w:rsid w:val="00CB3625"/>
    <w:rsid w:val="00CB369B"/>
    <w:rsid w:val="00CB4130"/>
    <w:rsid w:val="00CB446A"/>
    <w:rsid w:val="00CB5237"/>
    <w:rsid w:val="00CB54C3"/>
    <w:rsid w:val="00CB5DF7"/>
    <w:rsid w:val="00CB65B1"/>
    <w:rsid w:val="00CB7489"/>
    <w:rsid w:val="00CB7A7A"/>
    <w:rsid w:val="00CC0AE3"/>
    <w:rsid w:val="00CC0E32"/>
    <w:rsid w:val="00CC196E"/>
    <w:rsid w:val="00CC1AB1"/>
    <w:rsid w:val="00CC1F36"/>
    <w:rsid w:val="00CC2C18"/>
    <w:rsid w:val="00CC3017"/>
    <w:rsid w:val="00CC31E3"/>
    <w:rsid w:val="00CC4EEB"/>
    <w:rsid w:val="00CC517F"/>
    <w:rsid w:val="00CC614F"/>
    <w:rsid w:val="00CC6526"/>
    <w:rsid w:val="00CC67C6"/>
    <w:rsid w:val="00CC6DF1"/>
    <w:rsid w:val="00CC7F7B"/>
    <w:rsid w:val="00CD04C7"/>
    <w:rsid w:val="00CD0C74"/>
    <w:rsid w:val="00CD14FB"/>
    <w:rsid w:val="00CD1F5B"/>
    <w:rsid w:val="00CD3A3C"/>
    <w:rsid w:val="00CD3C79"/>
    <w:rsid w:val="00CD406C"/>
    <w:rsid w:val="00CD4759"/>
    <w:rsid w:val="00CD5612"/>
    <w:rsid w:val="00CD67A9"/>
    <w:rsid w:val="00CD6BE3"/>
    <w:rsid w:val="00CE041D"/>
    <w:rsid w:val="00CE121D"/>
    <w:rsid w:val="00CE13A1"/>
    <w:rsid w:val="00CE1733"/>
    <w:rsid w:val="00CE190C"/>
    <w:rsid w:val="00CE36AE"/>
    <w:rsid w:val="00CE49E6"/>
    <w:rsid w:val="00CE6093"/>
    <w:rsid w:val="00CE6657"/>
    <w:rsid w:val="00CE7096"/>
    <w:rsid w:val="00CE7F2C"/>
    <w:rsid w:val="00CE7F37"/>
    <w:rsid w:val="00CF05EF"/>
    <w:rsid w:val="00CF0C34"/>
    <w:rsid w:val="00CF0D7D"/>
    <w:rsid w:val="00CF15E1"/>
    <w:rsid w:val="00CF2027"/>
    <w:rsid w:val="00CF2037"/>
    <w:rsid w:val="00CF20D4"/>
    <w:rsid w:val="00CF3952"/>
    <w:rsid w:val="00CF4412"/>
    <w:rsid w:val="00CF4545"/>
    <w:rsid w:val="00CF58FC"/>
    <w:rsid w:val="00CF67C7"/>
    <w:rsid w:val="00CF69A2"/>
    <w:rsid w:val="00CF7467"/>
    <w:rsid w:val="00CF7C3E"/>
    <w:rsid w:val="00D00D59"/>
    <w:rsid w:val="00D011D7"/>
    <w:rsid w:val="00D01857"/>
    <w:rsid w:val="00D0248E"/>
    <w:rsid w:val="00D02539"/>
    <w:rsid w:val="00D0275B"/>
    <w:rsid w:val="00D02FC6"/>
    <w:rsid w:val="00D03125"/>
    <w:rsid w:val="00D03279"/>
    <w:rsid w:val="00D0359D"/>
    <w:rsid w:val="00D039FA"/>
    <w:rsid w:val="00D04206"/>
    <w:rsid w:val="00D04218"/>
    <w:rsid w:val="00D04611"/>
    <w:rsid w:val="00D05841"/>
    <w:rsid w:val="00D06462"/>
    <w:rsid w:val="00D06916"/>
    <w:rsid w:val="00D112AD"/>
    <w:rsid w:val="00D11501"/>
    <w:rsid w:val="00D1181A"/>
    <w:rsid w:val="00D11B0A"/>
    <w:rsid w:val="00D12198"/>
    <w:rsid w:val="00D1306F"/>
    <w:rsid w:val="00D13EA7"/>
    <w:rsid w:val="00D14421"/>
    <w:rsid w:val="00D14599"/>
    <w:rsid w:val="00D15202"/>
    <w:rsid w:val="00D155C9"/>
    <w:rsid w:val="00D15AFB"/>
    <w:rsid w:val="00D161E4"/>
    <w:rsid w:val="00D1698D"/>
    <w:rsid w:val="00D16E6F"/>
    <w:rsid w:val="00D1791B"/>
    <w:rsid w:val="00D20FB0"/>
    <w:rsid w:val="00D2145D"/>
    <w:rsid w:val="00D2173A"/>
    <w:rsid w:val="00D22FDA"/>
    <w:rsid w:val="00D23306"/>
    <w:rsid w:val="00D23BC5"/>
    <w:rsid w:val="00D23C74"/>
    <w:rsid w:val="00D2424A"/>
    <w:rsid w:val="00D24CA8"/>
    <w:rsid w:val="00D25794"/>
    <w:rsid w:val="00D25F09"/>
    <w:rsid w:val="00D260FA"/>
    <w:rsid w:val="00D265D7"/>
    <w:rsid w:val="00D2666B"/>
    <w:rsid w:val="00D2668F"/>
    <w:rsid w:val="00D272A3"/>
    <w:rsid w:val="00D30E23"/>
    <w:rsid w:val="00D31237"/>
    <w:rsid w:val="00D31C93"/>
    <w:rsid w:val="00D31D57"/>
    <w:rsid w:val="00D31EB1"/>
    <w:rsid w:val="00D324E1"/>
    <w:rsid w:val="00D3372C"/>
    <w:rsid w:val="00D33926"/>
    <w:rsid w:val="00D369E6"/>
    <w:rsid w:val="00D3725E"/>
    <w:rsid w:val="00D3733F"/>
    <w:rsid w:val="00D37814"/>
    <w:rsid w:val="00D4052D"/>
    <w:rsid w:val="00D41031"/>
    <w:rsid w:val="00D41580"/>
    <w:rsid w:val="00D419AA"/>
    <w:rsid w:val="00D420E1"/>
    <w:rsid w:val="00D4239B"/>
    <w:rsid w:val="00D43933"/>
    <w:rsid w:val="00D44302"/>
    <w:rsid w:val="00D44958"/>
    <w:rsid w:val="00D44E83"/>
    <w:rsid w:val="00D47424"/>
    <w:rsid w:val="00D51419"/>
    <w:rsid w:val="00D52BB2"/>
    <w:rsid w:val="00D5397A"/>
    <w:rsid w:val="00D53D34"/>
    <w:rsid w:val="00D544AC"/>
    <w:rsid w:val="00D54E25"/>
    <w:rsid w:val="00D56198"/>
    <w:rsid w:val="00D56B46"/>
    <w:rsid w:val="00D57B2B"/>
    <w:rsid w:val="00D61233"/>
    <w:rsid w:val="00D61933"/>
    <w:rsid w:val="00D61D25"/>
    <w:rsid w:val="00D6271F"/>
    <w:rsid w:val="00D62BC5"/>
    <w:rsid w:val="00D62D30"/>
    <w:rsid w:val="00D63768"/>
    <w:rsid w:val="00D64378"/>
    <w:rsid w:val="00D64894"/>
    <w:rsid w:val="00D652B2"/>
    <w:rsid w:val="00D655A9"/>
    <w:rsid w:val="00D6561F"/>
    <w:rsid w:val="00D6700E"/>
    <w:rsid w:val="00D67D0D"/>
    <w:rsid w:val="00D7043F"/>
    <w:rsid w:val="00D70773"/>
    <w:rsid w:val="00D70FFD"/>
    <w:rsid w:val="00D715A5"/>
    <w:rsid w:val="00D71825"/>
    <w:rsid w:val="00D71AEC"/>
    <w:rsid w:val="00D71B4C"/>
    <w:rsid w:val="00D72654"/>
    <w:rsid w:val="00D73532"/>
    <w:rsid w:val="00D736AC"/>
    <w:rsid w:val="00D750B0"/>
    <w:rsid w:val="00D75C4F"/>
    <w:rsid w:val="00D760B9"/>
    <w:rsid w:val="00D76475"/>
    <w:rsid w:val="00D76992"/>
    <w:rsid w:val="00D76C65"/>
    <w:rsid w:val="00D775D5"/>
    <w:rsid w:val="00D809FD"/>
    <w:rsid w:val="00D81A7A"/>
    <w:rsid w:val="00D821AE"/>
    <w:rsid w:val="00D82FAC"/>
    <w:rsid w:val="00D83A7E"/>
    <w:rsid w:val="00D83DF4"/>
    <w:rsid w:val="00D83FFB"/>
    <w:rsid w:val="00D85512"/>
    <w:rsid w:val="00D85D19"/>
    <w:rsid w:val="00D865E9"/>
    <w:rsid w:val="00D86645"/>
    <w:rsid w:val="00D866A0"/>
    <w:rsid w:val="00D86B07"/>
    <w:rsid w:val="00D8770B"/>
    <w:rsid w:val="00D900E7"/>
    <w:rsid w:val="00D90646"/>
    <w:rsid w:val="00D90880"/>
    <w:rsid w:val="00D9100A"/>
    <w:rsid w:val="00D913E1"/>
    <w:rsid w:val="00D926D0"/>
    <w:rsid w:val="00D930C8"/>
    <w:rsid w:val="00D93449"/>
    <w:rsid w:val="00D938F1"/>
    <w:rsid w:val="00D93DC9"/>
    <w:rsid w:val="00D9407C"/>
    <w:rsid w:val="00D9426B"/>
    <w:rsid w:val="00D9513C"/>
    <w:rsid w:val="00D95559"/>
    <w:rsid w:val="00D9607F"/>
    <w:rsid w:val="00D960E7"/>
    <w:rsid w:val="00D9664B"/>
    <w:rsid w:val="00D96D8F"/>
    <w:rsid w:val="00D96FD1"/>
    <w:rsid w:val="00D97D13"/>
    <w:rsid w:val="00D97DB5"/>
    <w:rsid w:val="00DA04CA"/>
    <w:rsid w:val="00DA05F4"/>
    <w:rsid w:val="00DA15CF"/>
    <w:rsid w:val="00DA1BAA"/>
    <w:rsid w:val="00DA1DE3"/>
    <w:rsid w:val="00DA38A8"/>
    <w:rsid w:val="00DA3AEF"/>
    <w:rsid w:val="00DA4144"/>
    <w:rsid w:val="00DA46AC"/>
    <w:rsid w:val="00DA4F5E"/>
    <w:rsid w:val="00DA745C"/>
    <w:rsid w:val="00DA7915"/>
    <w:rsid w:val="00DA7CBA"/>
    <w:rsid w:val="00DB045C"/>
    <w:rsid w:val="00DB0681"/>
    <w:rsid w:val="00DB0C72"/>
    <w:rsid w:val="00DB0F64"/>
    <w:rsid w:val="00DB1712"/>
    <w:rsid w:val="00DB259D"/>
    <w:rsid w:val="00DB2FFF"/>
    <w:rsid w:val="00DB37EC"/>
    <w:rsid w:val="00DB4208"/>
    <w:rsid w:val="00DB4BA9"/>
    <w:rsid w:val="00DB531A"/>
    <w:rsid w:val="00DB55B1"/>
    <w:rsid w:val="00DB57BD"/>
    <w:rsid w:val="00DB5C5D"/>
    <w:rsid w:val="00DB6131"/>
    <w:rsid w:val="00DB6759"/>
    <w:rsid w:val="00DB68C4"/>
    <w:rsid w:val="00DB6B63"/>
    <w:rsid w:val="00DB7926"/>
    <w:rsid w:val="00DC0100"/>
    <w:rsid w:val="00DC0DD7"/>
    <w:rsid w:val="00DC104A"/>
    <w:rsid w:val="00DC2D26"/>
    <w:rsid w:val="00DC36E6"/>
    <w:rsid w:val="00DC5601"/>
    <w:rsid w:val="00DC5F98"/>
    <w:rsid w:val="00DC6137"/>
    <w:rsid w:val="00DD00C6"/>
    <w:rsid w:val="00DD163A"/>
    <w:rsid w:val="00DD22C5"/>
    <w:rsid w:val="00DD2317"/>
    <w:rsid w:val="00DD2350"/>
    <w:rsid w:val="00DD2F9A"/>
    <w:rsid w:val="00DD3322"/>
    <w:rsid w:val="00DD3677"/>
    <w:rsid w:val="00DD3792"/>
    <w:rsid w:val="00DD3C1F"/>
    <w:rsid w:val="00DD420B"/>
    <w:rsid w:val="00DD4B25"/>
    <w:rsid w:val="00DD5986"/>
    <w:rsid w:val="00DD5A8C"/>
    <w:rsid w:val="00DD5CD1"/>
    <w:rsid w:val="00DD6530"/>
    <w:rsid w:val="00DD6ACC"/>
    <w:rsid w:val="00DE0545"/>
    <w:rsid w:val="00DE189E"/>
    <w:rsid w:val="00DE2575"/>
    <w:rsid w:val="00DE25BA"/>
    <w:rsid w:val="00DE287A"/>
    <w:rsid w:val="00DE28F2"/>
    <w:rsid w:val="00DE2B27"/>
    <w:rsid w:val="00DE35C3"/>
    <w:rsid w:val="00DE37DC"/>
    <w:rsid w:val="00DE4024"/>
    <w:rsid w:val="00DE46C4"/>
    <w:rsid w:val="00DE4F78"/>
    <w:rsid w:val="00DE4FC3"/>
    <w:rsid w:val="00DE51FF"/>
    <w:rsid w:val="00DE5651"/>
    <w:rsid w:val="00DE56B9"/>
    <w:rsid w:val="00DE6390"/>
    <w:rsid w:val="00DE6806"/>
    <w:rsid w:val="00DE6CFC"/>
    <w:rsid w:val="00DE731B"/>
    <w:rsid w:val="00DF0427"/>
    <w:rsid w:val="00DF0652"/>
    <w:rsid w:val="00DF0673"/>
    <w:rsid w:val="00DF205F"/>
    <w:rsid w:val="00DF269D"/>
    <w:rsid w:val="00DF32DB"/>
    <w:rsid w:val="00DF35B5"/>
    <w:rsid w:val="00DF37B5"/>
    <w:rsid w:val="00DF3C7D"/>
    <w:rsid w:val="00DF4339"/>
    <w:rsid w:val="00DF4BE7"/>
    <w:rsid w:val="00DF53C7"/>
    <w:rsid w:val="00DF5B88"/>
    <w:rsid w:val="00DF5E51"/>
    <w:rsid w:val="00DF6738"/>
    <w:rsid w:val="00DF69C3"/>
    <w:rsid w:val="00DF6FDD"/>
    <w:rsid w:val="00DF7DCF"/>
    <w:rsid w:val="00DF7E2C"/>
    <w:rsid w:val="00E00489"/>
    <w:rsid w:val="00E00C57"/>
    <w:rsid w:val="00E01593"/>
    <w:rsid w:val="00E028AE"/>
    <w:rsid w:val="00E02C55"/>
    <w:rsid w:val="00E02F8D"/>
    <w:rsid w:val="00E03E43"/>
    <w:rsid w:val="00E05087"/>
    <w:rsid w:val="00E05D04"/>
    <w:rsid w:val="00E0614D"/>
    <w:rsid w:val="00E06588"/>
    <w:rsid w:val="00E065CF"/>
    <w:rsid w:val="00E06C2A"/>
    <w:rsid w:val="00E06F28"/>
    <w:rsid w:val="00E07341"/>
    <w:rsid w:val="00E07ED6"/>
    <w:rsid w:val="00E1068F"/>
    <w:rsid w:val="00E10923"/>
    <w:rsid w:val="00E1105A"/>
    <w:rsid w:val="00E119D5"/>
    <w:rsid w:val="00E11FC2"/>
    <w:rsid w:val="00E14189"/>
    <w:rsid w:val="00E152C2"/>
    <w:rsid w:val="00E155A5"/>
    <w:rsid w:val="00E15A5C"/>
    <w:rsid w:val="00E1743A"/>
    <w:rsid w:val="00E17F65"/>
    <w:rsid w:val="00E203DB"/>
    <w:rsid w:val="00E2051F"/>
    <w:rsid w:val="00E21BC9"/>
    <w:rsid w:val="00E22684"/>
    <w:rsid w:val="00E22E5D"/>
    <w:rsid w:val="00E240B5"/>
    <w:rsid w:val="00E247AF"/>
    <w:rsid w:val="00E25810"/>
    <w:rsid w:val="00E25889"/>
    <w:rsid w:val="00E260C3"/>
    <w:rsid w:val="00E2653E"/>
    <w:rsid w:val="00E2678B"/>
    <w:rsid w:val="00E2702D"/>
    <w:rsid w:val="00E274E3"/>
    <w:rsid w:val="00E27BF7"/>
    <w:rsid w:val="00E302C8"/>
    <w:rsid w:val="00E30602"/>
    <w:rsid w:val="00E30AF3"/>
    <w:rsid w:val="00E31458"/>
    <w:rsid w:val="00E31AA5"/>
    <w:rsid w:val="00E31E76"/>
    <w:rsid w:val="00E32287"/>
    <w:rsid w:val="00E323F7"/>
    <w:rsid w:val="00E32624"/>
    <w:rsid w:val="00E34990"/>
    <w:rsid w:val="00E34C9D"/>
    <w:rsid w:val="00E34D9E"/>
    <w:rsid w:val="00E351E6"/>
    <w:rsid w:val="00E354FE"/>
    <w:rsid w:val="00E35903"/>
    <w:rsid w:val="00E362D3"/>
    <w:rsid w:val="00E365F5"/>
    <w:rsid w:val="00E36B41"/>
    <w:rsid w:val="00E36C6A"/>
    <w:rsid w:val="00E373C3"/>
    <w:rsid w:val="00E37662"/>
    <w:rsid w:val="00E37EA1"/>
    <w:rsid w:val="00E40141"/>
    <w:rsid w:val="00E40B1E"/>
    <w:rsid w:val="00E4107D"/>
    <w:rsid w:val="00E41BF9"/>
    <w:rsid w:val="00E4237F"/>
    <w:rsid w:val="00E4281A"/>
    <w:rsid w:val="00E43CC4"/>
    <w:rsid w:val="00E446A2"/>
    <w:rsid w:val="00E4497C"/>
    <w:rsid w:val="00E45319"/>
    <w:rsid w:val="00E45B93"/>
    <w:rsid w:val="00E460A5"/>
    <w:rsid w:val="00E46701"/>
    <w:rsid w:val="00E472BB"/>
    <w:rsid w:val="00E50330"/>
    <w:rsid w:val="00E509C7"/>
    <w:rsid w:val="00E509E8"/>
    <w:rsid w:val="00E527E5"/>
    <w:rsid w:val="00E52EA4"/>
    <w:rsid w:val="00E5493F"/>
    <w:rsid w:val="00E5589B"/>
    <w:rsid w:val="00E5655A"/>
    <w:rsid w:val="00E56BD7"/>
    <w:rsid w:val="00E57BCA"/>
    <w:rsid w:val="00E57D04"/>
    <w:rsid w:val="00E605C4"/>
    <w:rsid w:val="00E6090E"/>
    <w:rsid w:val="00E62B4F"/>
    <w:rsid w:val="00E632F1"/>
    <w:rsid w:val="00E636A6"/>
    <w:rsid w:val="00E639DC"/>
    <w:rsid w:val="00E64111"/>
    <w:rsid w:val="00E64593"/>
    <w:rsid w:val="00E64CAC"/>
    <w:rsid w:val="00E651F0"/>
    <w:rsid w:val="00E6573D"/>
    <w:rsid w:val="00E6586C"/>
    <w:rsid w:val="00E65BB6"/>
    <w:rsid w:val="00E66459"/>
    <w:rsid w:val="00E67FA5"/>
    <w:rsid w:val="00E70447"/>
    <w:rsid w:val="00E7122C"/>
    <w:rsid w:val="00E72562"/>
    <w:rsid w:val="00E72BC2"/>
    <w:rsid w:val="00E7419B"/>
    <w:rsid w:val="00E755F2"/>
    <w:rsid w:val="00E7598D"/>
    <w:rsid w:val="00E76984"/>
    <w:rsid w:val="00E76A41"/>
    <w:rsid w:val="00E77668"/>
    <w:rsid w:val="00E819DF"/>
    <w:rsid w:val="00E8242D"/>
    <w:rsid w:val="00E841F6"/>
    <w:rsid w:val="00E84201"/>
    <w:rsid w:val="00E84863"/>
    <w:rsid w:val="00E848A1"/>
    <w:rsid w:val="00E84F9A"/>
    <w:rsid w:val="00E851BD"/>
    <w:rsid w:val="00E855A8"/>
    <w:rsid w:val="00E85987"/>
    <w:rsid w:val="00E867F0"/>
    <w:rsid w:val="00E8696D"/>
    <w:rsid w:val="00E90893"/>
    <w:rsid w:val="00E90E90"/>
    <w:rsid w:val="00E91C4E"/>
    <w:rsid w:val="00E92430"/>
    <w:rsid w:val="00E93CC9"/>
    <w:rsid w:val="00E94135"/>
    <w:rsid w:val="00E94753"/>
    <w:rsid w:val="00E94D41"/>
    <w:rsid w:val="00E95CD8"/>
    <w:rsid w:val="00E9623E"/>
    <w:rsid w:val="00E963F2"/>
    <w:rsid w:val="00E964F2"/>
    <w:rsid w:val="00E967EA"/>
    <w:rsid w:val="00E96C02"/>
    <w:rsid w:val="00E96C7F"/>
    <w:rsid w:val="00E974B3"/>
    <w:rsid w:val="00E97ACB"/>
    <w:rsid w:val="00EA047C"/>
    <w:rsid w:val="00EA0C05"/>
    <w:rsid w:val="00EA0C7E"/>
    <w:rsid w:val="00EA2505"/>
    <w:rsid w:val="00EA2D9B"/>
    <w:rsid w:val="00EA35F3"/>
    <w:rsid w:val="00EA412B"/>
    <w:rsid w:val="00EA49C7"/>
    <w:rsid w:val="00EA4C79"/>
    <w:rsid w:val="00EA544A"/>
    <w:rsid w:val="00EA662E"/>
    <w:rsid w:val="00EA6968"/>
    <w:rsid w:val="00EA6D82"/>
    <w:rsid w:val="00EA7588"/>
    <w:rsid w:val="00EB0470"/>
    <w:rsid w:val="00EB07C6"/>
    <w:rsid w:val="00EB07CC"/>
    <w:rsid w:val="00EB0A77"/>
    <w:rsid w:val="00EB1D13"/>
    <w:rsid w:val="00EB26E2"/>
    <w:rsid w:val="00EB3729"/>
    <w:rsid w:val="00EB3F17"/>
    <w:rsid w:val="00EB648A"/>
    <w:rsid w:val="00EB73FA"/>
    <w:rsid w:val="00EC0314"/>
    <w:rsid w:val="00EC0624"/>
    <w:rsid w:val="00EC0C51"/>
    <w:rsid w:val="00EC1D3E"/>
    <w:rsid w:val="00EC3460"/>
    <w:rsid w:val="00EC515C"/>
    <w:rsid w:val="00EC57F3"/>
    <w:rsid w:val="00EC5BDB"/>
    <w:rsid w:val="00EC75C2"/>
    <w:rsid w:val="00ED01E1"/>
    <w:rsid w:val="00ED0462"/>
    <w:rsid w:val="00ED140E"/>
    <w:rsid w:val="00ED16FA"/>
    <w:rsid w:val="00ED1820"/>
    <w:rsid w:val="00ED191B"/>
    <w:rsid w:val="00ED2657"/>
    <w:rsid w:val="00ED5797"/>
    <w:rsid w:val="00ED5B7C"/>
    <w:rsid w:val="00ED65B4"/>
    <w:rsid w:val="00ED67F7"/>
    <w:rsid w:val="00EE0049"/>
    <w:rsid w:val="00EE0164"/>
    <w:rsid w:val="00EE0547"/>
    <w:rsid w:val="00EE0F45"/>
    <w:rsid w:val="00EE19B0"/>
    <w:rsid w:val="00EE2213"/>
    <w:rsid w:val="00EE2F5A"/>
    <w:rsid w:val="00EE3295"/>
    <w:rsid w:val="00EE33E0"/>
    <w:rsid w:val="00EE3A7B"/>
    <w:rsid w:val="00EE41AA"/>
    <w:rsid w:val="00EE44F6"/>
    <w:rsid w:val="00EE4B23"/>
    <w:rsid w:val="00EE4F11"/>
    <w:rsid w:val="00EE5B39"/>
    <w:rsid w:val="00EE5CBD"/>
    <w:rsid w:val="00EE7813"/>
    <w:rsid w:val="00EE78B2"/>
    <w:rsid w:val="00EF1EEA"/>
    <w:rsid w:val="00EF2208"/>
    <w:rsid w:val="00EF2962"/>
    <w:rsid w:val="00EF3D30"/>
    <w:rsid w:val="00EF3D9E"/>
    <w:rsid w:val="00EF3EBA"/>
    <w:rsid w:val="00EF4127"/>
    <w:rsid w:val="00EF4DD1"/>
    <w:rsid w:val="00EF4FFB"/>
    <w:rsid w:val="00EF7C17"/>
    <w:rsid w:val="00F00B5C"/>
    <w:rsid w:val="00F0196A"/>
    <w:rsid w:val="00F02790"/>
    <w:rsid w:val="00F02F1E"/>
    <w:rsid w:val="00F034FE"/>
    <w:rsid w:val="00F04F00"/>
    <w:rsid w:val="00F0528E"/>
    <w:rsid w:val="00F05C8D"/>
    <w:rsid w:val="00F06A45"/>
    <w:rsid w:val="00F06F94"/>
    <w:rsid w:val="00F071E2"/>
    <w:rsid w:val="00F0788E"/>
    <w:rsid w:val="00F10196"/>
    <w:rsid w:val="00F10A13"/>
    <w:rsid w:val="00F11121"/>
    <w:rsid w:val="00F12617"/>
    <w:rsid w:val="00F129AF"/>
    <w:rsid w:val="00F133BE"/>
    <w:rsid w:val="00F13BD7"/>
    <w:rsid w:val="00F15259"/>
    <w:rsid w:val="00F15FFA"/>
    <w:rsid w:val="00F16AA4"/>
    <w:rsid w:val="00F170C2"/>
    <w:rsid w:val="00F1746B"/>
    <w:rsid w:val="00F17687"/>
    <w:rsid w:val="00F20A4A"/>
    <w:rsid w:val="00F21507"/>
    <w:rsid w:val="00F222F9"/>
    <w:rsid w:val="00F2238E"/>
    <w:rsid w:val="00F22492"/>
    <w:rsid w:val="00F226D1"/>
    <w:rsid w:val="00F22A6A"/>
    <w:rsid w:val="00F23E93"/>
    <w:rsid w:val="00F24185"/>
    <w:rsid w:val="00F24529"/>
    <w:rsid w:val="00F25142"/>
    <w:rsid w:val="00F2519D"/>
    <w:rsid w:val="00F25BAD"/>
    <w:rsid w:val="00F25C3B"/>
    <w:rsid w:val="00F25F2F"/>
    <w:rsid w:val="00F26191"/>
    <w:rsid w:val="00F26C4D"/>
    <w:rsid w:val="00F26E93"/>
    <w:rsid w:val="00F30529"/>
    <w:rsid w:val="00F308E8"/>
    <w:rsid w:val="00F30916"/>
    <w:rsid w:val="00F32EEA"/>
    <w:rsid w:val="00F33258"/>
    <w:rsid w:val="00F36D46"/>
    <w:rsid w:val="00F40A82"/>
    <w:rsid w:val="00F41212"/>
    <w:rsid w:val="00F41405"/>
    <w:rsid w:val="00F42A53"/>
    <w:rsid w:val="00F42F93"/>
    <w:rsid w:val="00F433CD"/>
    <w:rsid w:val="00F44C65"/>
    <w:rsid w:val="00F44EC2"/>
    <w:rsid w:val="00F47194"/>
    <w:rsid w:val="00F479A0"/>
    <w:rsid w:val="00F5007C"/>
    <w:rsid w:val="00F51A12"/>
    <w:rsid w:val="00F5212D"/>
    <w:rsid w:val="00F5215E"/>
    <w:rsid w:val="00F5246E"/>
    <w:rsid w:val="00F528BD"/>
    <w:rsid w:val="00F52A07"/>
    <w:rsid w:val="00F53E61"/>
    <w:rsid w:val="00F541B2"/>
    <w:rsid w:val="00F552F2"/>
    <w:rsid w:val="00F553C5"/>
    <w:rsid w:val="00F559F3"/>
    <w:rsid w:val="00F55C1D"/>
    <w:rsid w:val="00F55E56"/>
    <w:rsid w:val="00F56043"/>
    <w:rsid w:val="00F6136C"/>
    <w:rsid w:val="00F619D7"/>
    <w:rsid w:val="00F63021"/>
    <w:rsid w:val="00F645BE"/>
    <w:rsid w:val="00F647A0"/>
    <w:rsid w:val="00F65881"/>
    <w:rsid w:val="00F65D3D"/>
    <w:rsid w:val="00F66076"/>
    <w:rsid w:val="00F66723"/>
    <w:rsid w:val="00F6782A"/>
    <w:rsid w:val="00F67D8B"/>
    <w:rsid w:val="00F67DF6"/>
    <w:rsid w:val="00F70AA9"/>
    <w:rsid w:val="00F7216C"/>
    <w:rsid w:val="00F72742"/>
    <w:rsid w:val="00F72F35"/>
    <w:rsid w:val="00F7490E"/>
    <w:rsid w:val="00F74CF4"/>
    <w:rsid w:val="00F75121"/>
    <w:rsid w:val="00F76346"/>
    <w:rsid w:val="00F7725F"/>
    <w:rsid w:val="00F7759E"/>
    <w:rsid w:val="00F80516"/>
    <w:rsid w:val="00F8123A"/>
    <w:rsid w:val="00F81643"/>
    <w:rsid w:val="00F824C5"/>
    <w:rsid w:val="00F829FB"/>
    <w:rsid w:val="00F83385"/>
    <w:rsid w:val="00F83414"/>
    <w:rsid w:val="00F847A4"/>
    <w:rsid w:val="00F86655"/>
    <w:rsid w:val="00F86736"/>
    <w:rsid w:val="00F87628"/>
    <w:rsid w:val="00F90229"/>
    <w:rsid w:val="00F9082B"/>
    <w:rsid w:val="00F909A6"/>
    <w:rsid w:val="00F90BB8"/>
    <w:rsid w:val="00F91D6D"/>
    <w:rsid w:val="00F91DF8"/>
    <w:rsid w:val="00F92716"/>
    <w:rsid w:val="00F9290F"/>
    <w:rsid w:val="00F9349D"/>
    <w:rsid w:val="00F939A7"/>
    <w:rsid w:val="00F93AFE"/>
    <w:rsid w:val="00F94410"/>
    <w:rsid w:val="00F94EBB"/>
    <w:rsid w:val="00F95E53"/>
    <w:rsid w:val="00F9672C"/>
    <w:rsid w:val="00F97C8B"/>
    <w:rsid w:val="00FA0797"/>
    <w:rsid w:val="00FA09A3"/>
    <w:rsid w:val="00FA0C59"/>
    <w:rsid w:val="00FA1E7B"/>
    <w:rsid w:val="00FA22A2"/>
    <w:rsid w:val="00FA23C6"/>
    <w:rsid w:val="00FA2A2E"/>
    <w:rsid w:val="00FA33A1"/>
    <w:rsid w:val="00FA346E"/>
    <w:rsid w:val="00FA36C3"/>
    <w:rsid w:val="00FA3A0A"/>
    <w:rsid w:val="00FA3AFB"/>
    <w:rsid w:val="00FA4F19"/>
    <w:rsid w:val="00FA55B0"/>
    <w:rsid w:val="00FA5928"/>
    <w:rsid w:val="00FA5B2A"/>
    <w:rsid w:val="00FA5DEB"/>
    <w:rsid w:val="00FA664B"/>
    <w:rsid w:val="00FA6878"/>
    <w:rsid w:val="00FA706D"/>
    <w:rsid w:val="00FA7093"/>
    <w:rsid w:val="00FB05FF"/>
    <w:rsid w:val="00FB0826"/>
    <w:rsid w:val="00FB1B50"/>
    <w:rsid w:val="00FB1F28"/>
    <w:rsid w:val="00FB21E5"/>
    <w:rsid w:val="00FB23FF"/>
    <w:rsid w:val="00FB25B0"/>
    <w:rsid w:val="00FB289B"/>
    <w:rsid w:val="00FB3084"/>
    <w:rsid w:val="00FB328F"/>
    <w:rsid w:val="00FB387C"/>
    <w:rsid w:val="00FB44C2"/>
    <w:rsid w:val="00FB4B92"/>
    <w:rsid w:val="00FB5333"/>
    <w:rsid w:val="00FB5493"/>
    <w:rsid w:val="00FB5EA8"/>
    <w:rsid w:val="00FB70A9"/>
    <w:rsid w:val="00FB71EC"/>
    <w:rsid w:val="00FB7F26"/>
    <w:rsid w:val="00FC02F6"/>
    <w:rsid w:val="00FC0A60"/>
    <w:rsid w:val="00FC387F"/>
    <w:rsid w:val="00FC3AE4"/>
    <w:rsid w:val="00FC4C78"/>
    <w:rsid w:val="00FC50C5"/>
    <w:rsid w:val="00FC5D04"/>
    <w:rsid w:val="00FC6518"/>
    <w:rsid w:val="00FD08AA"/>
    <w:rsid w:val="00FD0F2A"/>
    <w:rsid w:val="00FD2845"/>
    <w:rsid w:val="00FD284B"/>
    <w:rsid w:val="00FD2B22"/>
    <w:rsid w:val="00FD3CA9"/>
    <w:rsid w:val="00FD400E"/>
    <w:rsid w:val="00FD4020"/>
    <w:rsid w:val="00FD44E6"/>
    <w:rsid w:val="00FD4953"/>
    <w:rsid w:val="00FD4AE0"/>
    <w:rsid w:val="00FD6F30"/>
    <w:rsid w:val="00FD7868"/>
    <w:rsid w:val="00FE072F"/>
    <w:rsid w:val="00FE0FE9"/>
    <w:rsid w:val="00FE1AFE"/>
    <w:rsid w:val="00FE23B2"/>
    <w:rsid w:val="00FE29F8"/>
    <w:rsid w:val="00FE2A7E"/>
    <w:rsid w:val="00FE31DE"/>
    <w:rsid w:val="00FE37F8"/>
    <w:rsid w:val="00FE5129"/>
    <w:rsid w:val="00FE5142"/>
    <w:rsid w:val="00FE66E2"/>
    <w:rsid w:val="00FE7496"/>
    <w:rsid w:val="00FE7622"/>
    <w:rsid w:val="00FE7BD8"/>
    <w:rsid w:val="00FF19C2"/>
    <w:rsid w:val="00FF1BE7"/>
    <w:rsid w:val="00FF319D"/>
    <w:rsid w:val="00FF38E7"/>
    <w:rsid w:val="00FF42CF"/>
    <w:rsid w:val="00FF43CB"/>
    <w:rsid w:val="00FF4CED"/>
    <w:rsid w:val="00FF4FCF"/>
    <w:rsid w:val="00FF50A8"/>
    <w:rsid w:val="00FF54A8"/>
    <w:rsid w:val="00FF57A3"/>
    <w:rsid w:val="00FF6342"/>
    <w:rsid w:val="00FF68E0"/>
    <w:rsid w:val="00FF6FA0"/>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44302"/>
    <w:rPr>
      <w:sz w:val="24"/>
      <w:szCs w:val="24"/>
      <w:lang w:val="es-ES" w:eastAsia="es-ES"/>
    </w:rPr>
  </w:style>
  <w:style w:type="paragraph" w:styleId="Ttulo1">
    <w:name w:val="heading 1"/>
    <w:basedOn w:val="Normal"/>
    <w:next w:val="Normal"/>
    <w:link w:val="Ttulo1Car"/>
    <w:qFormat/>
    <w:rsid w:val="00D44302"/>
    <w:pPr>
      <w:keepNext/>
      <w:jc w:val="both"/>
      <w:outlineLvl w:val="0"/>
    </w:pPr>
    <w:rPr>
      <w:b/>
      <w:snapToGrid w:val="0"/>
      <w:szCs w:val="20"/>
      <w:lang w:val="es-ES_tradnl"/>
    </w:rPr>
  </w:style>
  <w:style w:type="paragraph" w:styleId="Ttulo2">
    <w:name w:val="heading 2"/>
    <w:basedOn w:val="Normal"/>
    <w:next w:val="Normal"/>
    <w:qFormat/>
    <w:rsid w:val="00D44302"/>
    <w:pPr>
      <w:keepNext/>
      <w:tabs>
        <w:tab w:val="center" w:pos="4680"/>
      </w:tabs>
      <w:jc w:val="center"/>
      <w:outlineLvl w:val="1"/>
    </w:pPr>
    <w:rPr>
      <w:b/>
      <w:lang w:val="es-ES_tradnl"/>
    </w:rPr>
  </w:style>
  <w:style w:type="paragraph" w:styleId="Ttulo3">
    <w:name w:val="heading 3"/>
    <w:basedOn w:val="Normal"/>
    <w:next w:val="Normal"/>
    <w:qFormat/>
    <w:rsid w:val="00D44302"/>
    <w:pPr>
      <w:keepNext/>
      <w:jc w:val="center"/>
      <w:outlineLvl w:val="2"/>
    </w:pPr>
    <w:rPr>
      <w:b/>
      <w:sz w:val="20"/>
      <w:lang w:val="es-ES_tradnl"/>
    </w:rPr>
  </w:style>
  <w:style w:type="paragraph" w:styleId="Ttulo4">
    <w:name w:val="heading 4"/>
    <w:basedOn w:val="Normal"/>
    <w:next w:val="Normal"/>
    <w:qFormat/>
    <w:rsid w:val="00D44302"/>
    <w:pPr>
      <w:keepNext/>
      <w:jc w:val="center"/>
      <w:outlineLvl w:val="3"/>
    </w:pPr>
    <w:rPr>
      <w:lang w:val="es-ES_tradnl"/>
    </w:rPr>
  </w:style>
  <w:style w:type="paragraph" w:styleId="Ttulo5">
    <w:name w:val="heading 5"/>
    <w:basedOn w:val="Normal"/>
    <w:next w:val="Normal"/>
    <w:qFormat/>
    <w:rsid w:val="00D44302"/>
    <w:pPr>
      <w:keepNext/>
      <w:jc w:val="both"/>
      <w:outlineLvl w:val="4"/>
    </w:pPr>
    <w:rPr>
      <w:b/>
      <w:bCs/>
      <w:sz w:val="20"/>
      <w:lang w:val="es-ES_tradnl"/>
    </w:rPr>
  </w:style>
  <w:style w:type="paragraph" w:styleId="Ttulo6">
    <w:name w:val="heading 6"/>
    <w:basedOn w:val="Normal"/>
    <w:next w:val="Normal"/>
    <w:qFormat/>
    <w:rsid w:val="00D44302"/>
    <w:pPr>
      <w:keepNext/>
      <w:jc w:val="both"/>
      <w:outlineLvl w:val="5"/>
    </w:pPr>
    <w:rPr>
      <w:sz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443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D44302"/>
    <w:pPr>
      <w:tabs>
        <w:tab w:val="center" w:pos="4680"/>
      </w:tabs>
      <w:jc w:val="center"/>
    </w:pPr>
    <w:rPr>
      <w:b/>
      <w:snapToGrid w:val="0"/>
      <w:szCs w:val="20"/>
      <w:lang w:val="es-ES_tradnl"/>
    </w:rPr>
  </w:style>
  <w:style w:type="paragraph" w:customStyle="1" w:styleId="1">
    <w:name w:val="1"/>
    <w:basedOn w:val="Normal"/>
    <w:next w:val="Sangradetextonormal"/>
    <w:rsid w:val="00D44302"/>
    <w:pPr>
      <w:ind w:firstLine="720"/>
      <w:jc w:val="both"/>
    </w:pPr>
    <w:rPr>
      <w:snapToGrid w:val="0"/>
      <w:szCs w:val="20"/>
      <w:lang w:val="es-ES_tradnl"/>
    </w:rPr>
  </w:style>
  <w:style w:type="paragraph" w:styleId="Textoindependiente2">
    <w:name w:val="Body Text 2"/>
    <w:basedOn w:val="Normal"/>
    <w:rsid w:val="00D44302"/>
    <w:pPr>
      <w:jc w:val="both"/>
    </w:pPr>
    <w:rPr>
      <w:snapToGrid w:val="0"/>
      <w:szCs w:val="20"/>
      <w:lang w:val="es-ES_tradnl"/>
    </w:rPr>
  </w:style>
  <w:style w:type="paragraph" w:styleId="Textoindependiente3">
    <w:name w:val="Body Text 3"/>
    <w:basedOn w:val="Normal"/>
    <w:link w:val="Textoindependiente3Car"/>
    <w:rsid w:val="00D44302"/>
    <w:pPr>
      <w:jc w:val="both"/>
    </w:pPr>
    <w:rPr>
      <w:b/>
      <w:snapToGrid w:val="0"/>
      <w:sz w:val="20"/>
      <w:szCs w:val="20"/>
      <w:lang w:val="es-ES_tradnl"/>
    </w:rPr>
  </w:style>
  <w:style w:type="paragraph" w:styleId="Sangra2detindependiente">
    <w:name w:val="Body Text Indent 2"/>
    <w:basedOn w:val="Normal"/>
    <w:rsid w:val="00D44302"/>
    <w:pPr>
      <w:ind w:firstLine="720"/>
      <w:jc w:val="both"/>
    </w:pPr>
    <w:rPr>
      <w:sz w:val="20"/>
      <w:lang w:val="es-ES_tradnl"/>
    </w:rPr>
  </w:style>
  <w:style w:type="paragraph" w:styleId="Sangra3detindependiente">
    <w:name w:val="Body Text Indent 3"/>
    <w:basedOn w:val="Normal"/>
    <w:rsid w:val="00D44302"/>
    <w:pPr>
      <w:ind w:firstLine="720"/>
      <w:jc w:val="both"/>
    </w:pPr>
    <w:rPr>
      <w:b/>
      <w:bCs/>
      <w:sz w:val="20"/>
      <w:lang w:val="es-ES_tradnl"/>
    </w:rPr>
  </w:style>
  <w:style w:type="paragraph" w:styleId="Sangradetextonormal">
    <w:name w:val="Body Text Indent"/>
    <w:basedOn w:val="Normal"/>
    <w:link w:val="SangradetextonormalCar"/>
    <w:rsid w:val="00D44302"/>
    <w:pPr>
      <w:spacing w:after="120"/>
      <w:ind w:left="283"/>
    </w:pPr>
  </w:style>
  <w:style w:type="paragraph" w:styleId="Textodeglobo">
    <w:name w:val="Balloon Text"/>
    <w:basedOn w:val="Normal"/>
    <w:semiHidden/>
    <w:rsid w:val="007114F4"/>
    <w:rPr>
      <w:rFonts w:ascii="Tahoma" w:hAnsi="Tahoma" w:cs="Tahoma"/>
      <w:sz w:val="16"/>
      <w:szCs w:val="16"/>
    </w:rPr>
  </w:style>
  <w:style w:type="paragraph" w:styleId="Textonotapie">
    <w:name w:val="footnote text"/>
    <w:basedOn w:val="Normal"/>
    <w:semiHidden/>
    <w:rsid w:val="000A5B19"/>
    <w:rPr>
      <w:rFonts w:ascii="Arial Narrow" w:hAnsi="Arial Narrow"/>
      <w:sz w:val="20"/>
      <w:szCs w:val="20"/>
      <w:lang w:val="es-ES_tradnl"/>
    </w:rPr>
  </w:style>
  <w:style w:type="character" w:styleId="Refdenotaalpie">
    <w:name w:val="footnote reference"/>
    <w:semiHidden/>
    <w:rsid w:val="000A5B19"/>
    <w:rPr>
      <w:vertAlign w:val="superscript"/>
    </w:rPr>
  </w:style>
  <w:style w:type="paragraph" w:styleId="Encabezado">
    <w:name w:val="header"/>
    <w:basedOn w:val="Normal"/>
    <w:link w:val="EncabezadoCar"/>
    <w:uiPriority w:val="99"/>
    <w:rsid w:val="00483303"/>
    <w:pPr>
      <w:widowControl w:val="0"/>
      <w:tabs>
        <w:tab w:val="center" w:pos="4252"/>
        <w:tab w:val="right" w:pos="8504"/>
      </w:tabs>
    </w:pPr>
    <w:rPr>
      <w:rFonts w:ascii="Courier" w:hAnsi="Courier"/>
      <w:snapToGrid w:val="0"/>
      <w:szCs w:val="20"/>
      <w:lang w:val="en-US"/>
    </w:rPr>
  </w:style>
  <w:style w:type="character" w:styleId="Refdecomentario">
    <w:name w:val="annotation reference"/>
    <w:uiPriority w:val="99"/>
    <w:semiHidden/>
    <w:rsid w:val="00F40A82"/>
    <w:rPr>
      <w:sz w:val="16"/>
      <w:szCs w:val="16"/>
    </w:rPr>
  </w:style>
  <w:style w:type="paragraph" w:styleId="Textocomentario">
    <w:name w:val="annotation text"/>
    <w:basedOn w:val="Normal"/>
    <w:link w:val="TextocomentarioCar"/>
    <w:uiPriority w:val="99"/>
    <w:rsid w:val="00F40A82"/>
    <w:rPr>
      <w:sz w:val="20"/>
      <w:szCs w:val="20"/>
    </w:rPr>
  </w:style>
  <w:style w:type="paragraph" w:styleId="Asuntodelcomentario">
    <w:name w:val="annotation subject"/>
    <w:basedOn w:val="Textocomentario"/>
    <w:next w:val="Textocomentario"/>
    <w:semiHidden/>
    <w:rsid w:val="00F40A82"/>
    <w:rPr>
      <w:b/>
      <w:bCs/>
    </w:rPr>
  </w:style>
  <w:style w:type="paragraph" w:styleId="Piedepgina">
    <w:name w:val="footer"/>
    <w:basedOn w:val="Normal"/>
    <w:link w:val="PiedepginaCar"/>
    <w:uiPriority w:val="99"/>
    <w:rsid w:val="00990407"/>
    <w:pPr>
      <w:tabs>
        <w:tab w:val="center" w:pos="4252"/>
        <w:tab w:val="right" w:pos="8504"/>
      </w:tabs>
    </w:pPr>
  </w:style>
  <w:style w:type="paragraph" w:customStyle="1" w:styleId="Textodebloque1">
    <w:name w:val="Texto de bloque1"/>
    <w:basedOn w:val="Normal"/>
    <w:rsid w:val="00FF4FCF"/>
    <w:pPr>
      <w:overflowPunct w:val="0"/>
      <w:autoSpaceDE w:val="0"/>
      <w:autoSpaceDN w:val="0"/>
      <w:adjustRightInd w:val="0"/>
      <w:ind w:left="360" w:right="-30"/>
      <w:jc w:val="both"/>
      <w:textAlignment w:val="baseline"/>
    </w:pPr>
    <w:rPr>
      <w:rFonts w:ascii="Arial Narrow" w:hAnsi="Arial Narrow"/>
      <w:sz w:val="22"/>
      <w:szCs w:val="20"/>
      <w:lang w:val="es-ES_tradnl"/>
    </w:rPr>
  </w:style>
  <w:style w:type="character" w:customStyle="1" w:styleId="PiedepginaCar">
    <w:name w:val="Pie de página Car"/>
    <w:link w:val="Piedepgina"/>
    <w:uiPriority w:val="99"/>
    <w:rsid w:val="007F6256"/>
    <w:rPr>
      <w:sz w:val="24"/>
      <w:szCs w:val="24"/>
      <w:lang w:val="es-ES" w:eastAsia="es-ES"/>
    </w:rPr>
  </w:style>
  <w:style w:type="character" w:styleId="Hipervnculo">
    <w:name w:val="Hyperlink"/>
    <w:unhideWhenUsed/>
    <w:rsid w:val="007F6256"/>
    <w:rPr>
      <w:color w:val="0000FF"/>
      <w:u w:val="single"/>
    </w:rPr>
  </w:style>
  <w:style w:type="paragraph" w:styleId="Prrafodelista">
    <w:name w:val="List Paragraph"/>
    <w:aliases w:val="List Paragraph 1"/>
    <w:basedOn w:val="Normal"/>
    <w:link w:val="PrrafodelistaCar"/>
    <w:uiPriority w:val="34"/>
    <w:qFormat/>
    <w:rsid w:val="00FF19C2"/>
    <w:pPr>
      <w:ind w:left="708"/>
    </w:pPr>
  </w:style>
  <w:style w:type="character" w:customStyle="1" w:styleId="EncabezadoCar">
    <w:name w:val="Encabezado Car"/>
    <w:link w:val="Encabezado"/>
    <w:uiPriority w:val="99"/>
    <w:rsid w:val="00C51B8A"/>
    <w:rPr>
      <w:rFonts w:ascii="Courier" w:hAnsi="Courier"/>
      <w:snapToGrid w:val="0"/>
      <w:sz w:val="24"/>
      <w:lang w:val="en-US" w:eastAsia="es-ES"/>
    </w:rPr>
  </w:style>
  <w:style w:type="character" w:styleId="Nmerodepgina">
    <w:name w:val="page number"/>
    <w:basedOn w:val="Fuentedeprrafopredeter"/>
    <w:rsid w:val="00C129AA"/>
  </w:style>
  <w:style w:type="character" w:customStyle="1" w:styleId="SangradetextonormalCar">
    <w:name w:val="Sangría de texto normal Car"/>
    <w:link w:val="Sangradetextonormal"/>
    <w:rsid w:val="00FF38E7"/>
    <w:rPr>
      <w:sz w:val="24"/>
      <w:szCs w:val="24"/>
      <w:lang w:val="es-ES" w:eastAsia="es-ES"/>
    </w:rPr>
  </w:style>
  <w:style w:type="character" w:customStyle="1" w:styleId="Ttulo1Car">
    <w:name w:val="Título 1 Car"/>
    <w:link w:val="Ttulo1"/>
    <w:rsid w:val="00FF38E7"/>
    <w:rPr>
      <w:b/>
      <w:snapToGrid w:val="0"/>
      <w:sz w:val="24"/>
      <w:lang w:val="es-ES_tradnl" w:eastAsia="es-ES"/>
    </w:rPr>
  </w:style>
  <w:style w:type="character" w:customStyle="1" w:styleId="TextocomentarioCar">
    <w:name w:val="Texto comentario Car"/>
    <w:link w:val="Textocomentario"/>
    <w:uiPriority w:val="99"/>
    <w:rsid w:val="002000C3"/>
    <w:rPr>
      <w:lang w:val="es-ES" w:eastAsia="es-ES"/>
    </w:rPr>
  </w:style>
  <w:style w:type="character" w:customStyle="1" w:styleId="A1">
    <w:name w:val="A1"/>
    <w:uiPriority w:val="99"/>
    <w:rsid w:val="003F67DF"/>
    <w:rPr>
      <w:color w:val="000000"/>
      <w:sz w:val="20"/>
      <w:szCs w:val="20"/>
    </w:rPr>
  </w:style>
  <w:style w:type="paragraph" w:customStyle="1" w:styleId="Pa17">
    <w:name w:val="Pa17"/>
    <w:basedOn w:val="Normal"/>
    <w:next w:val="Normal"/>
    <w:uiPriority w:val="99"/>
    <w:rsid w:val="003F67DF"/>
    <w:pPr>
      <w:autoSpaceDE w:val="0"/>
      <w:autoSpaceDN w:val="0"/>
      <w:adjustRightInd w:val="0"/>
      <w:spacing w:line="241" w:lineRule="atLeast"/>
    </w:pPr>
    <w:rPr>
      <w:rFonts w:eastAsiaTheme="minorHAnsi"/>
      <w:lang w:val="es-MX" w:eastAsia="en-US"/>
    </w:rPr>
  </w:style>
  <w:style w:type="character" w:customStyle="1" w:styleId="Estilo1">
    <w:name w:val="Estilo1"/>
    <w:basedOn w:val="Fuentedeprrafopredeter"/>
    <w:uiPriority w:val="1"/>
    <w:rsid w:val="00893251"/>
    <w:rPr>
      <w:rFonts w:ascii="Arial Narrow" w:hAnsi="Arial Narrow"/>
      <w:b/>
      <w:sz w:val="20"/>
    </w:rPr>
  </w:style>
  <w:style w:type="table" w:customStyle="1" w:styleId="Tablaconcuadrcula1">
    <w:name w:val="Tabla con cuadrícula1"/>
    <w:basedOn w:val="Tablanormal"/>
    <w:next w:val="Tablaconcuadrcula"/>
    <w:uiPriority w:val="59"/>
    <w:rsid w:val="00095F5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9E6690"/>
    <w:pPr>
      <w:autoSpaceDE w:val="0"/>
      <w:autoSpaceDN w:val="0"/>
      <w:adjustRightInd w:val="0"/>
    </w:pPr>
    <w:rPr>
      <w:color w:val="000000"/>
      <w:sz w:val="24"/>
      <w:szCs w:val="24"/>
    </w:rPr>
  </w:style>
  <w:style w:type="paragraph" w:styleId="Revisin">
    <w:name w:val="Revision"/>
    <w:hidden/>
    <w:uiPriority w:val="99"/>
    <w:semiHidden/>
    <w:rsid w:val="00851C70"/>
    <w:rPr>
      <w:sz w:val="24"/>
      <w:szCs w:val="24"/>
      <w:lang w:val="es-ES" w:eastAsia="es-ES"/>
    </w:rPr>
  </w:style>
  <w:style w:type="character" w:styleId="Textodelmarcadordeposicin">
    <w:name w:val="Placeholder Text"/>
    <w:basedOn w:val="Fuentedeprrafopredeter"/>
    <w:uiPriority w:val="99"/>
    <w:semiHidden/>
    <w:rsid w:val="0073792C"/>
    <w:rPr>
      <w:color w:val="808080"/>
    </w:rPr>
  </w:style>
  <w:style w:type="character" w:customStyle="1" w:styleId="PrrafodelistaCar">
    <w:name w:val="Párrafo de lista Car"/>
    <w:aliases w:val="List Paragraph 1 Car"/>
    <w:basedOn w:val="Fuentedeprrafopredeter"/>
    <w:link w:val="Prrafodelista"/>
    <w:uiPriority w:val="34"/>
    <w:rsid w:val="00CD04C7"/>
    <w:rPr>
      <w:sz w:val="24"/>
      <w:szCs w:val="24"/>
      <w:lang w:val="es-ES" w:eastAsia="es-ES"/>
    </w:rPr>
  </w:style>
  <w:style w:type="character" w:customStyle="1" w:styleId="Textoindependiente3Car">
    <w:name w:val="Texto independiente 3 Car"/>
    <w:basedOn w:val="Fuentedeprrafopredeter"/>
    <w:link w:val="Textoindependiente3"/>
    <w:rsid w:val="00AC3831"/>
    <w:rPr>
      <w:b/>
      <w:snapToGrid w:val="0"/>
      <w:lang w:val="es-ES_tradnl" w:eastAsia="es-ES"/>
    </w:rPr>
  </w:style>
  <w:style w:type="character" w:customStyle="1" w:styleId="TextoindependienteCar">
    <w:name w:val="Texto independiente Car"/>
    <w:basedOn w:val="Fuentedeprrafopredeter"/>
    <w:link w:val="Textoindependiente"/>
    <w:uiPriority w:val="1"/>
    <w:rsid w:val="00216E1A"/>
    <w:rPr>
      <w:b/>
      <w:snapToGrid w:val="0"/>
      <w:sz w:val="24"/>
      <w:lang w:val="es-ES_tradnl" w:eastAsia="es-ES"/>
    </w:rPr>
  </w:style>
  <w:style w:type="paragraph" w:styleId="Textonotaalfinal">
    <w:name w:val="endnote text"/>
    <w:basedOn w:val="Normal"/>
    <w:link w:val="TextonotaalfinalCar"/>
    <w:uiPriority w:val="99"/>
    <w:semiHidden/>
    <w:unhideWhenUsed/>
    <w:rsid w:val="00A931BF"/>
    <w:rPr>
      <w:sz w:val="20"/>
      <w:szCs w:val="20"/>
    </w:rPr>
  </w:style>
  <w:style w:type="character" w:customStyle="1" w:styleId="TextonotaalfinalCar">
    <w:name w:val="Texto nota al final Car"/>
    <w:basedOn w:val="Fuentedeprrafopredeter"/>
    <w:link w:val="Textonotaalfinal"/>
    <w:uiPriority w:val="99"/>
    <w:semiHidden/>
    <w:rsid w:val="00A931BF"/>
    <w:rPr>
      <w:lang w:val="es-ES" w:eastAsia="es-ES"/>
    </w:rPr>
  </w:style>
  <w:style w:type="character" w:styleId="Refdenotaalfinal">
    <w:name w:val="endnote reference"/>
    <w:basedOn w:val="Fuentedeprrafopredeter"/>
    <w:uiPriority w:val="99"/>
    <w:semiHidden/>
    <w:unhideWhenUsed/>
    <w:rsid w:val="00A931BF"/>
    <w:rPr>
      <w:vertAlign w:val="superscript"/>
    </w:rPr>
  </w:style>
</w:styles>
</file>

<file path=word/webSettings.xml><?xml version="1.0" encoding="utf-8"?>
<w:webSettings xmlns:r="http://schemas.openxmlformats.org/officeDocument/2006/relationships" xmlns:w="http://schemas.openxmlformats.org/wordprocessingml/2006/main">
  <w:divs>
    <w:div w:id="26494621">
      <w:bodyDiv w:val="1"/>
      <w:marLeft w:val="0"/>
      <w:marRight w:val="0"/>
      <w:marTop w:val="0"/>
      <w:marBottom w:val="0"/>
      <w:divBdr>
        <w:top w:val="none" w:sz="0" w:space="0" w:color="auto"/>
        <w:left w:val="none" w:sz="0" w:space="0" w:color="auto"/>
        <w:bottom w:val="none" w:sz="0" w:space="0" w:color="auto"/>
        <w:right w:val="none" w:sz="0" w:space="0" w:color="auto"/>
      </w:divBdr>
    </w:div>
    <w:div w:id="87581171">
      <w:bodyDiv w:val="1"/>
      <w:marLeft w:val="0"/>
      <w:marRight w:val="0"/>
      <w:marTop w:val="0"/>
      <w:marBottom w:val="0"/>
      <w:divBdr>
        <w:top w:val="none" w:sz="0" w:space="0" w:color="auto"/>
        <w:left w:val="none" w:sz="0" w:space="0" w:color="auto"/>
        <w:bottom w:val="none" w:sz="0" w:space="0" w:color="auto"/>
        <w:right w:val="none" w:sz="0" w:space="0" w:color="auto"/>
      </w:divBdr>
    </w:div>
    <w:div w:id="113254042">
      <w:bodyDiv w:val="1"/>
      <w:marLeft w:val="0"/>
      <w:marRight w:val="0"/>
      <w:marTop w:val="0"/>
      <w:marBottom w:val="0"/>
      <w:divBdr>
        <w:top w:val="none" w:sz="0" w:space="0" w:color="auto"/>
        <w:left w:val="none" w:sz="0" w:space="0" w:color="auto"/>
        <w:bottom w:val="none" w:sz="0" w:space="0" w:color="auto"/>
        <w:right w:val="none" w:sz="0" w:space="0" w:color="auto"/>
      </w:divBdr>
    </w:div>
    <w:div w:id="240527098">
      <w:bodyDiv w:val="1"/>
      <w:marLeft w:val="0"/>
      <w:marRight w:val="0"/>
      <w:marTop w:val="0"/>
      <w:marBottom w:val="0"/>
      <w:divBdr>
        <w:top w:val="none" w:sz="0" w:space="0" w:color="auto"/>
        <w:left w:val="none" w:sz="0" w:space="0" w:color="auto"/>
        <w:bottom w:val="none" w:sz="0" w:space="0" w:color="auto"/>
        <w:right w:val="none" w:sz="0" w:space="0" w:color="auto"/>
      </w:divBdr>
    </w:div>
    <w:div w:id="253782652">
      <w:bodyDiv w:val="1"/>
      <w:marLeft w:val="0"/>
      <w:marRight w:val="0"/>
      <w:marTop w:val="0"/>
      <w:marBottom w:val="0"/>
      <w:divBdr>
        <w:top w:val="none" w:sz="0" w:space="0" w:color="auto"/>
        <w:left w:val="none" w:sz="0" w:space="0" w:color="auto"/>
        <w:bottom w:val="none" w:sz="0" w:space="0" w:color="auto"/>
        <w:right w:val="none" w:sz="0" w:space="0" w:color="auto"/>
      </w:divBdr>
    </w:div>
    <w:div w:id="307904627">
      <w:bodyDiv w:val="1"/>
      <w:marLeft w:val="0"/>
      <w:marRight w:val="0"/>
      <w:marTop w:val="0"/>
      <w:marBottom w:val="0"/>
      <w:divBdr>
        <w:top w:val="none" w:sz="0" w:space="0" w:color="auto"/>
        <w:left w:val="none" w:sz="0" w:space="0" w:color="auto"/>
        <w:bottom w:val="none" w:sz="0" w:space="0" w:color="auto"/>
        <w:right w:val="none" w:sz="0" w:space="0" w:color="auto"/>
      </w:divBdr>
    </w:div>
    <w:div w:id="327833043">
      <w:bodyDiv w:val="1"/>
      <w:marLeft w:val="0"/>
      <w:marRight w:val="0"/>
      <w:marTop w:val="0"/>
      <w:marBottom w:val="0"/>
      <w:divBdr>
        <w:top w:val="none" w:sz="0" w:space="0" w:color="auto"/>
        <w:left w:val="none" w:sz="0" w:space="0" w:color="auto"/>
        <w:bottom w:val="none" w:sz="0" w:space="0" w:color="auto"/>
        <w:right w:val="none" w:sz="0" w:space="0" w:color="auto"/>
      </w:divBdr>
    </w:div>
    <w:div w:id="429006618">
      <w:bodyDiv w:val="1"/>
      <w:marLeft w:val="0"/>
      <w:marRight w:val="0"/>
      <w:marTop w:val="0"/>
      <w:marBottom w:val="0"/>
      <w:divBdr>
        <w:top w:val="none" w:sz="0" w:space="0" w:color="auto"/>
        <w:left w:val="none" w:sz="0" w:space="0" w:color="auto"/>
        <w:bottom w:val="none" w:sz="0" w:space="0" w:color="auto"/>
        <w:right w:val="none" w:sz="0" w:space="0" w:color="auto"/>
      </w:divBdr>
    </w:div>
    <w:div w:id="461385421">
      <w:bodyDiv w:val="1"/>
      <w:marLeft w:val="0"/>
      <w:marRight w:val="0"/>
      <w:marTop w:val="0"/>
      <w:marBottom w:val="0"/>
      <w:divBdr>
        <w:top w:val="none" w:sz="0" w:space="0" w:color="auto"/>
        <w:left w:val="none" w:sz="0" w:space="0" w:color="auto"/>
        <w:bottom w:val="none" w:sz="0" w:space="0" w:color="auto"/>
        <w:right w:val="none" w:sz="0" w:space="0" w:color="auto"/>
      </w:divBdr>
    </w:div>
    <w:div w:id="517472635">
      <w:bodyDiv w:val="1"/>
      <w:marLeft w:val="0"/>
      <w:marRight w:val="0"/>
      <w:marTop w:val="0"/>
      <w:marBottom w:val="0"/>
      <w:divBdr>
        <w:top w:val="none" w:sz="0" w:space="0" w:color="auto"/>
        <w:left w:val="none" w:sz="0" w:space="0" w:color="auto"/>
        <w:bottom w:val="none" w:sz="0" w:space="0" w:color="auto"/>
        <w:right w:val="none" w:sz="0" w:space="0" w:color="auto"/>
      </w:divBdr>
    </w:div>
    <w:div w:id="665400397">
      <w:bodyDiv w:val="1"/>
      <w:marLeft w:val="0"/>
      <w:marRight w:val="0"/>
      <w:marTop w:val="0"/>
      <w:marBottom w:val="0"/>
      <w:divBdr>
        <w:top w:val="none" w:sz="0" w:space="0" w:color="auto"/>
        <w:left w:val="none" w:sz="0" w:space="0" w:color="auto"/>
        <w:bottom w:val="none" w:sz="0" w:space="0" w:color="auto"/>
        <w:right w:val="none" w:sz="0" w:space="0" w:color="auto"/>
      </w:divBdr>
    </w:div>
    <w:div w:id="777875933">
      <w:bodyDiv w:val="1"/>
      <w:marLeft w:val="0"/>
      <w:marRight w:val="0"/>
      <w:marTop w:val="0"/>
      <w:marBottom w:val="0"/>
      <w:divBdr>
        <w:top w:val="none" w:sz="0" w:space="0" w:color="auto"/>
        <w:left w:val="none" w:sz="0" w:space="0" w:color="auto"/>
        <w:bottom w:val="none" w:sz="0" w:space="0" w:color="auto"/>
        <w:right w:val="none" w:sz="0" w:space="0" w:color="auto"/>
      </w:divBdr>
    </w:div>
    <w:div w:id="822623578">
      <w:bodyDiv w:val="1"/>
      <w:marLeft w:val="0"/>
      <w:marRight w:val="0"/>
      <w:marTop w:val="0"/>
      <w:marBottom w:val="0"/>
      <w:divBdr>
        <w:top w:val="none" w:sz="0" w:space="0" w:color="auto"/>
        <w:left w:val="none" w:sz="0" w:space="0" w:color="auto"/>
        <w:bottom w:val="none" w:sz="0" w:space="0" w:color="auto"/>
        <w:right w:val="none" w:sz="0" w:space="0" w:color="auto"/>
      </w:divBdr>
    </w:div>
    <w:div w:id="888154680">
      <w:bodyDiv w:val="1"/>
      <w:marLeft w:val="0"/>
      <w:marRight w:val="0"/>
      <w:marTop w:val="0"/>
      <w:marBottom w:val="0"/>
      <w:divBdr>
        <w:top w:val="none" w:sz="0" w:space="0" w:color="auto"/>
        <w:left w:val="none" w:sz="0" w:space="0" w:color="auto"/>
        <w:bottom w:val="none" w:sz="0" w:space="0" w:color="auto"/>
        <w:right w:val="none" w:sz="0" w:space="0" w:color="auto"/>
      </w:divBdr>
    </w:div>
    <w:div w:id="899093074">
      <w:bodyDiv w:val="1"/>
      <w:marLeft w:val="0"/>
      <w:marRight w:val="0"/>
      <w:marTop w:val="0"/>
      <w:marBottom w:val="0"/>
      <w:divBdr>
        <w:top w:val="none" w:sz="0" w:space="0" w:color="auto"/>
        <w:left w:val="none" w:sz="0" w:space="0" w:color="auto"/>
        <w:bottom w:val="none" w:sz="0" w:space="0" w:color="auto"/>
        <w:right w:val="none" w:sz="0" w:space="0" w:color="auto"/>
      </w:divBdr>
    </w:div>
    <w:div w:id="899440741">
      <w:bodyDiv w:val="1"/>
      <w:marLeft w:val="0"/>
      <w:marRight w:val="0"/>
      <w:marTop w:val="0"/>
      <w:marBottom w:val="0"/>
      <w:divBdr>
        <w:top w:val="none" w:sz="0" w:space="0" w:color="auto"/>
        <w:left w:val="none" w:sz="0" w:space="0" w:color="auto"/>
        <w:bottom w:val="none" w:sz="0" w:space="0" w:color="auto"/>
        <w:right w:val="none" w:sz="0" w:space="0" w:color="auto"/>
      </w:divBdr>
    </w:div>
    <w:div w:id="948705023">
      <w:bodyDiv w:val="1"/>
      <w:marLeft w:val="0"/>
      <w:marRight w:val="0"/>
      <w:marTop w:val="0"/>
      <w:marBottom w:val="0"/>
      <w:divBdr>
        <w:top w:val="none" w:sz="0" w:space="0" w:color="auto"/>
        <w:left w:val="none" w:sz="0" w:space="0" w:color="auto"/>
        <w:bottom w:val="none" w:sz="0" w:space="0" w:color="auto"/>
        <w:right w:val="none" w:sz="0" w:space="0" w:color="auto"/>
      </w:divBdr>
    </w:div>
    <w:div w:id="962468024">
      <w:bodyDiv w:val="1"/>
      <w:marLeft w:val="0"/>
      <w:marRight w:val="0"/>
      <w:marTop w:val="0"/>
      <w:marBottom w:val="0"/>
      <w:divBdr>
        <w:top w:val="none" w:sz="0" w:space="0" w:color="auto"/>
        <w:left w:val="none" w:sz="0" w:space="0" w:color="auto"/>
        <w:bottom w:val="none" w:sz="0" w:space="0" w:color="auto"/>
        <w:right w:val="none" w:sz="0" w:space="0" w:color="auto"/>
      </w:divBdr>
    </w:div>
    <w:div w:id="967971313">
      <w:bodyDiv w:val="1"/>
      <w:marLeft w:val="0"/>
      <w:marRight w:val="0"/>
      <w:marTop w:val="0"/>
      <w:marBottom w:val="0"/>
      <w:divBdr>
        <w:top w:val="none" w:sz="0" w:space="0" w:color="auto"/>
        <w:left w:val="none" w:sz="0" w:space="0" w:color="auto"/>
        <w:bottom w:val="none" w:sz="0" w:space="0" w:color="auto"/>
        <w:right w:val="none" w:sz="0" w:space="0" w:color="auto"/>
      </w:divBdr>
    </w:div>
    <w:div w:id="990013793">
      <w:bodyDiv w:val="1"/>
      <w:marLeft w:val="0"/>
      <w:marRight w:val="0"/>
      <w:marTop w:val="0"/>
      <w:marBottom w:val="0"/>
      <w:divBdr>
        <w:top w:val="none" w:sz="0" w:space="0" w:color="auto"/>
        <w:left w:val="none" w:sz="0" w:space="0" w:color="auto"/>
        <w:bottom w:val="none" w:sz="0" w:space="0" w:color="auto"/>
        <w:right w:val="none" w:sz="0" w:space="0" w:color="auto"/>
      </w:divBdr>
    </w:div>
    <w:div w:id="1090543144">
      <w:bodyDiv w:val="1"/>
      <w:marLeft w:val="0"/>
      <w:marRight w:val="0"/>
      <w:marTop w:val="0"/>
      <w:marBottom w:val="0"/>
      <w:divBdr>
        <w:top w:val="none" w:sz="0" w:space="0" w:color="auto"/>
        <w:left w:val="none" w:sz="0" w:space="0" w:color="auto"/>
        <w:bottom w:val="none" w:sz="0" w:space="0" w:color="auto"/>
        <w:right w:val="none" w:sz="0" w:space="0" w:color="auto"/>
      </w:divBdr>
    </w:div>
    <w:div w:id="1100878087">
      <w:bodyDiv w:val="1"/>
      <w:marLeft w:val="0"/>
      <w:marRight w:val="0"/>
      <w:marTop w:val="0"/>
      <w:marBottom w:val="0"/>
      <w:divBdr>
        <w:top w:val="none" w:sz="0" w:space="0" w:color="auto"/>
        <w:left w:val="none" w:sz="0" w:space="0" w:color="auto"/>
        <w:bottom w:val="none" w:sz="0" w:space="0" w:color="auto"/>
        <w:right w:val="none" w:sz="0" w:space="0" w:color="auto"/>
      </w:divBdr>
    </w:div>
    <w:div w:id="1213344016">
      <w:bodyDiv w:val="1"/>
      <w:marLeft w:val="0"/>
      <w:marRight w:val="0"/>
      <w:marTop w:val="0"/>
      <w:marBottom w:val="0"/>
      <w:divBdr>
        <w:top w:val="none" w:sz="0" w:space="0" w:color="auto"/>
        <w:left w:val="none" w:sz="0" w:space="0" w:color="auto"/>
        <w:bottom w:val="none" w:sz="0" w:space="0" w:color="auto"/>
        <w:right w:val="none" w:sz="0" w:space="0" w:color="auto"/>
      </w:divBdr>
    </w:div>
    <w:div w:id="1318878864">
      <w:bodyDiv w:val="1"/>
      <w:marLeft w:val="0"/>
      <w:marRight w:val="0"/>
      <w:marTop w:val="0"/>
      <w:marBottom w:val="0"/>
      <w:divBdr>
        <w:top w:val="none" w:sz="0" w:space="0" w:color="auto"/>
        <w:left w:val="none" w:sz="0" w:space="0" w:color="auto"/>
        <w:bottom w:val="none" w:sz="0" w:space="0" w:color="auto"/>
        <w:right w:val="none" w:sz="0" w:space="0" w:color="auto"/>
      </w:divBdr>
    </w:div>
    <w:div w:id="1394423634">
      <w:bodyDiv w:val="1"/>
      <w:marLeft w:val="0"/>
      <w:marRight w:val="0"/>
      <w:marTop w:val="0"/>
      <w:marBottom w:val="0"/>
      <w:divBdr>
        <w:top w:val="none" w:sz="0" w:space="0" w:color="auto"/>
        <w:left w:val="none" w:sz="0" w:space="0" w:color="auto"/>
        <w:bottom w:val="none" w:sz="0" w:space="0" w:color="auto"/>
        <w:right w:val="none" w:sz="0" w:space="0" w:color="auto"/>
      </w:divBdr>
    </w:div>
    <w:div w:id="1394888470">
      <w:bodyDiv w:val="1"/>
      <w:marLeft w:val="0"/>
      <w:marRight w:val="0"/>
      <w:marTop w:val="0"/>
      <w:marBottom w:val="0"/>
      <w:divBdr>
        <w:top w:val="none" w:sz="0" w:space="0" w:color="auto"/>
        <w:left w:val="none" w:sz="0" w:space="0" w:color="auto"/>
        <w:bottom w:val="none" w:sz="0" w:space="0" w:color="auto"/>
        <w:right w:val="none" w:sz="0" w:space="0" w:color="auto"/>
      </w:divBdr>
    </w:div>
    <w:div w:id="1425106648">
      <w:bodyDiv w:val="1"/>
      <w:marLeft w:val="0"/>
      <w:marRight w:val="0"/>
      <w:marTop w:val="0"/>
      <w:marBottom w:val="0"/>
      <w:divBdr>
        <w:top w:val="none" w:sz="0" w:space="0" w:color="auto"/>
        <w:left w:val="none" w:sz="0" w:space="0" w:color="auto"/>
        <w:bottom w:val="none" w:sz="0" w:space="0" w:color="auto"/>
        <w:right w:val="none" w:sz="0" w:space="0" w:color="auto"/>
      </w:divBdr>
    </w:div>
    <w:div w:id="1438594850">
      <w:bodyDiv w:val="1"/>
      <w:marLeft w:val="0"/>
      <w:marRight w:val="0"/>
      <w:marTop w:val="0"/>
      <w:marBottom w:val="0"/>
      <w:divBdr>
        <w:top w:val="none" w:sz="0" w:space="0" w:color="auto"/>
        <w:left w:val="none" w:sz="0" w:space="0" w:color="auto"/>
        <w:bottom w:val="none" w:sz="0" w:space="0" w:color="auto"/>
        <w:right w:val="none" w:sz="0" w:space="0" w:color="auto"/>
      </w:divBdr>
    </w:div>
    <w:div w:id="1778527597">
      <w:bodyDiv w:val="1"/>
      <w:marLeft w:val="0"/>
      <w:marRight w:val="0"/>
      <w:marTop w:val="0"/>
      <w:marBottom w:val="0"/>
      <w:divBdr>
        <w:top w:val="none" w:sz="0" w:space="0" w:color="auto"/>
        <w:left w:val="none" w:sz="0" w:space="0" w:color="auto"/>
        <w:bottom w:val="none" w:sz="0" w:space="0" w:color="auto"/>
        <w:right w:val="none" w:sz="0" w:space="0" w:color="auto"/>
      </w:divBdr>
    </w:div>
    <w:div w:id="1883515164">
      <w:bodyDiv w:val="1"/>
      <w:marLeft w:val="0"/>
      <w:marRight w:val="0"/>
      <w:marTop w:val="0"/>
      <w:marBottom w:val="0"/>
      <w:divBdr>
        <w:top w:val="none" w:sz="0" w:space="0" w:color="auto"/>
        <w:left w:val="none" w:sz="0" w:space="0" w:color="auto"/>
        <w:bottom w:val="none" w:sz="0" w:space="0" w:color="auto"/>
        <w:right w:val="none" w:sz="0" w:space="0" w:color="auto"/>
      </w:divBdr>
    </w:div>
    <w:div w:id="1914199850">
      <w:bodyDiv w:val="1"/>
      <w:marLeft w:val="0"/>
      <w:marRight w:val="0"/>
      <w:marTop w:val="0"/>
      <w:marBottom w:val="0"/>
      <w:divBdr>
        <w:top w:val="none" w:sz="0" w:space="0" w:color="auto"/>
        <w:left w:val="none" w:sz="0" w:space="0" w:color="auto"/>
        <w:bottom w:val="none" w:sz="0" w:space="0" w:color="auto"/>
        <w:right w:val="none" w:sz="0" w:space="0" w:color="auto"/>
      </w:divBdr>
    </w:div>
    <w:div w:id="1997756113">
      <w:bodyDiv w:val="1"/>
      <w:marLeft w:val="0"/>
      <w:marRight w:val="0"/>
      <w:marTop w:val="0"/>
      <w:marBottom w:val="0"/>
      <w:divBdr>
        <w:top w:val="none" w:sz="0" w:space="0" w:color="auto"/>
        <w:left w:val="none" w:sz="0" w:space="0" w:color="auto"/>
        <w:bottom w:val="none" w:sz="0" w:space="0" w:color="auto"/>
        <w:right w:val="none" w:sz="0" w:space="0" w:color="auto"/>
      </w:divBdr>
    </w:div>
    <w:div w:id="206382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TAK2XWSQXAVX-2124196863-297</_dlc_DocId>
    <_dlc_DocIdUrl xmlns="925361b9-3a0c-4c35-ae0e-5f5ef97db517">
      <Url>http://sis/dn/_layouts/15/DocIdRedir.aspx?ID=TAK2XWSQXAVX-2124196863-297</Url>
      <Description>TAK2XWSQXAVX-2124196863-297</Description>
    </_dlc_DocIdUrl>
    <SharedWithUsers xmlns="925361b9-3a0c-4c35-ae0e-5f5ef97db517">
      <UserInfo>
        <DisplayName>Noemy del Carmen Rodas Pineda</DisplayName>
        <AccountId>50</AccountId>
        <AccountType/>
      </UserInfo>
    </SharedWithUsers>
    <Derogado_x0020_por xmlns="b0b24d6a-01c5-41d8-b592-d89f712f4127" xsi:nil="true"/>
    <Fecha_x0020_Derogaci_x00f3_n_x002f_Vencimiento xmlns="b0b24d6a-01c5-41d8-b592-d89f712f4127" xsi:nil="true"/>
    <Estado_x0020_de_x0020_normativa xmlns="b0b24d6a-01c5-41d8-b592-d89f712f4127">Vigente</Estado_x0020_de_x0020_normativa>
  </documentManagement>
</p:properties>
</file>

<file path=customXml/item4.xml><?xml version="1.0" encoding="utf-8"?>
<b:Sources xmlns:b="http://schemas.openxmlformats.org/officeDocument/2006/bibliography" xmlns="http://schemas.openxmlformats.org/officeDocument/2006/bibliography" SelectedStyle="" StyleName=""/>
</file>

<file path=customXml/item5.xml><?xml version="1.0" encoding="utf-8"?>
<ct:contentTypeSchema xmlns:ct="http://schemas.microsoft.com/office/2006/metadata/contentType" xmlns:ma="http://schemas.microsoft.com/office/2006/metadata/properties/metaAttributes" ct:_="" ma:_="" ma:contentTypeName="Documento" ma:contentTypeID="0x0101006ABDFA6B02FB2E45B31F03989F69819B" ma:contentTypeVersion="4" ma:contentTypeDescription="Crear nuevo documento." ma:contentTypeScope="" ma:versionID="322dfb77334a318fe52eedb4a3f6be3f">
  <xsd:schema xmlns:xsd="http://www.w3.org/2001/XMLSchema" xmlns:xs="http://www.w3.org/2001/XMLSchema" xmlns:p="http://schemas.microsoft.com/office/2006/metadata/properties" xmlns:ns2="925361b9-3a0c-4c35-ae0e-5f5ef97db517" xmlns:ns3="b0b24d6a-01c5-41d8-b592-d89f712f4127" targetNamespace="http://schemas.microsoft.com/office/2006/metadata/properties" ma:root="true" ma:fieldsID="393452a33ccbe5541fea19b2b9aa0b5f" ns2:_="" ns3:_="">
    <xsd:import namespace="925361b9-3a0c-4c35-ae0e-5f5ef97db517"/>
    <xsd:import namespace="b0b24d6a-01c5-41d8-b592-d89f712f412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element ref="ns3:Estado_x0020_de_x0020_normativa" minOccurs="0"/>
                <xsd:element ref="ns3:Fecha_x0020_Derogaci_x00f3_n_x002f_Vencimiento" minOccurs="0"/>
                <xsd:element ref="ns3:Derogado_x0020_po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0b24d6a-01c5-41d8-b592-d89f712f4127" elementFormDefault="qualified">
    <xsd:import namespace="http://schemas.microsoft.com/office/2006/documentManagement/types"/>
    <xsd:import namespace="http://schemas.microsoft.com/office/infopath/2007/PartnerControls"/>
    <xsd:element name="Estado_x0020_de_x0020_normativa" ma:index="12" nillable="true" ma:displayName="Estado de normativa" ma:default="Vigente" ma:format="Dropdown" ma:internalName="Estado_x0020_de_x0020_normativa">
      <xsd:simpleType>
        <xsd:restriction base="dms:Choice">
          <xsd:enumeration value="Vigente"/>
          <xsd:enumeration value="Derogada"/>
          <xsd:enumeration value="Vencida"/>
        </xsd:restriction>
      </xsd:simpleType>
    </xsd:element>
    <xsd:element name="Fecha_x0020_Derogaci_x00f3_n_x002f_Vencimiento" ma:index="13" nillable="true" ma:displayName="Fecha Derogación/Vencimiento" ma:format="DateOnly" ma:internalName="Fecha_x0020_Derogaci_x00f3_n_x002f_Vencimiento">
      <xsd:simpleType>
        <xsd:restriction base="dms:DateTime"/>
      </xsd:simpleType>
    </xsd:element>
    <xsd:element name="Derogado_x0020_por" ma:index="14" nillable="true" ma:displayName="Derogado por" ma:internalName="Derogado_x0020_po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AD646-FB1F-4041-9D98-D868246C5084}">
  <ds:schemaRefs>
    <ds:schemaRef ds:uri="http://schemas.microsoft.com/sharepoint/events"/>
  </ds:schemaRefs>
</ds:datastoreItem>
</file>

<file path=customXml/itemProps2.xml><?xml version="1.0" encoding="utf-8"?>
<ds:datastoreItem xmlns:ds="http://schemas.openxmlformats.org/officeDocument/2006/customXml" ds:itemID="{AE7BBE61-E327-4F8E-850C-98F636BB417A}">
  <ds:schemaRefs>
    <ds:schemaRef ds:uri="http://schemas.microsoft.com/sharepoint/v3/contenttype/forms"/>
  </ds:schemaRefs>
</ds:datastoreItem>
</file>

<file path=customXml/itemProps3.xml><?xml version="1.0" encoding="utf-8"?>
<ds:datastoreItem xmlns:ds="http://schemas.openxmlformats.org/officeDocument/2006/customXml" ds:itemID="{3D77D683-91E0-4076-8D03-A53AD071BCC6}">
  <ds:schemaRefs>
    <ds:schemaRef ds:uri="http://schemas.microsoft.com/office/2006/metadata/properties"/>
    <ds:schemaRef ds:uri="http://schemas.microsoft.com/office/infopath/2007/PartnerControls"/>
    <ds:schemaRef ds:uri="925361b9-3a0c-4c35-ae0e-5f5ef97db517"/>
    <ds:schemaRef ds:uri="b0b24d6a-01c5-41d8-b592-d89f712f4127"/>
  </ds:schemaRefs>
</ds:datastoreItem>
</file>

<file path=customXml/itemProps4.xml><?xml version="1.0" encoding="utf-8"?>
<ds:datastoreItem xmlns:ds="http://schemas.openxmlformats.org/officeDocument/2006/customXml" ds:itemID="{79B60E8D-AE8D-45B1-8159-7046EA16B9FE}">
  <ds:schemaRefs>
    <ds:schemaRef ds:uri="http://schemas.openxmlformats.org/officeDocument/2006/bibliography"/>
  </ds:schemaRefs>
</ds:datastoreItem>
</file>

<file path=customXml/itemProps5.xml><?xml version="1.0" encoding="utf-8"?>
<ds:datastoreItem xmlns:ds="http://schemas.openxmlformats.org/officeDocument/2006/customXml" ds:itemID="{E3B72E07-2164-4F21-BDA8-3C4619A9F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61b9-3a0c-4c35-ae0e-5f5ef97db517"/>
    <ds:schemaRef ds:uri="b0b24d6a-01c5-41d8-b592-d89f712f4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9334</Words>
  <Characters>51338</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SSF</Company>
  <LinksUpToDate>false</LinksUpToDate>
  <CharactersWithSpaces>60551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Vittia Maritza Landaverde de López</dc:creator>
  <cp:lastModifiedBy>EGMELENDEZ</cp:lastModifiedBy>
  <cp:revision>2</cp:revision>
  <cp:lastPrinted>2019-10-24T15:30:00Z</cp:lastPrinted>
  <dcterms:created xsi:type="dcterms:W3CDTF">2019-10-25T23:00:00Z</dcterms:created>
  <dcterms:modified xsi:type="dcterms:W3CDTF">2019-10-25T23:00:00Z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0x0101006ABDFA6B02FB2E45B31F03989F69819B</vt:lpwstr>
  </property>
  <property fmtid="{D5CDD505-2E9C-101B-9397-08002B2CF9AE}" pid="3" name="URL">
    <vt:lpwstr/>
  </property>
  <property fmtid="{D5CDD505-2E9C-101B-9397-08002B2CF9AE}" pid="4" name="TaskStatus">
    <vt:lpwstr/>
  </property>
  <property fmtid="{D5CDD505-2E9C-101B-9397-08002B2CF9AE}" pid="5" name="AssignedTo">
    <vt:lpwstr/>
  </property>
  <property fmtid="{D5CDD505-2E9C-101B-9397-08002B2CF9AE}" pid="6" name="Línea">
    <vt:lpwstr/>
  </property>
  <property fmtid="{D5CDD505-2E9C-101B-9397-08002B2CF9AE}" pid="7" name="Predecessors">
    <vt:lpwstr/>
  </property>
  <property fmtid="{D5CDD505-2E9C-101B-9397-08002B2CF9AE}" pid="8" name="Priority">
    <vt:lpwstr/>
  </property>
  <property fmtid="{D5CDD505-2E9C-101B-9397-08002B2CF9AE}" pid="9" name="Año">
    <vt:lpwstr/>
  </property>
  <property fmtid="{D5CDD505-2E9C-101B-9397-08002B2CF9AE}" pid="10" name="_dlc_DocIdItemGuid">
    <vt:lpwstr>29abe621-9853-4048-abb9-64407b476183</vt:lpwstr>
  </property>
  <property fmtid="{D5CDD505-2E9C-101B-9397-08002B2CF9AE}" pid="11" name="MSIP_Label_6f412271-f4bd-49ae-aedf-b62704a0dfc6_Enabled">
    <vt:lpwstr>True</vt:lpwstr>
  </property>
  <property fmtid="{D5CDD505-2E9C-101B-9397-08002B2CF9AE}" pid="12" name="MSIP_Label_6f412271-f4bd-49ae-aedf-b62704a0dfc6_SiteId">
    <vt:lpwstr>ef8c601f-c68e-489a-a6c4-cd1a4e780892</vt:lpwstr>
  </property>
  <property fmtid="{D5CDD505-2E9C-101B-9397-08002B2CF9AE}" pid="13" name="MSIP_Label_6f412271-f4bd-49ae-aedf-b62704a0dfc6_Ref">
    <vt:lpwstr>https://api.informationprotection.azure.com/api/ef8c601f-c68e-489a-a6c4-cd1a4e780892</vt:lpwstr>
  </property>
  <property fmtid="{D5CDD505-2E9C-101B-9397-08002B2CF9AE}" pid="14" name="MSIP_Label_6f412271-f4bd-49ae-aedf-b62704a0dfc6_Owner">
    <vt:lpwstr>evelyn.gracias@bcr.gob.sv</vt:lpwstr>
  </property>
  <property fmtid="{D5CDD505-2E9C-101B-9397-08002B2CF9AE}" pid="15" name="MSIP_Label_6f412271-f4bd-49ae-aedf-b62704a0dfc6_SetDate">
    <vt:lpwstr>2018-12-21T13:25:37.7301343-06:00</vt:lpwstr>
  </property>
  <property fmtid="{D5CDD505-2E9C-101B-9397-08002B2CF9AE}" pid="16" name="MSIP_Label_6f412271-f4bd-49ae-aedf-b62704a0dfc6_Name">
    <vt:lpwstr>BCR</vt:lpwstr>
  </property>
  <property fmtid="{D5CDD505-2E9C-101B-9397-08002B2CF9AE}" pid="17" name="MSIP_Label_6f412271-f4bd-49ae-aedf-b62704a0dfc6_Application">
    <vt:lpwstr>Microsoft Azure Information Protection</vt:lpwstr>
  </property>
  <property fmtid="{D5CDD505-2E9C-101B-9397-08002B2CF9AE}" pid="18" name="MSIP_Label_6f412271-f4bd-49ae-aedf-b62704a0dfc6_Extended_MSFT_Method">
    <vt:lpwstr>Automatic</vt:lpwstr>
  </property>
  <property fmtid="{D5CDD505-2E9C-101B-9397-08002B2CF9AE}" pid="19" name="Sensitivity">
    <vt:lpwstr>BCR</vt:lpwstr>
  </property>
</Properties>
</file>