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06E1" w14:textId="67FA6729" w:rsidR="00FC26D4" w:rsidRPr="00F82842" w:rsidRDefault="00A577F8" w:rsidP="007F1DDF">
      <w:pPr>
        <w:widowControl w:val="0"/>
        <w:spacing w:after="0" w:line="240" w:lineRule="auto"/>
        <w:jc w:val="both"/>
        <w:rPr>
          <w:rFonts w:ascii="Museo Sans 300" w:eastAsiaTheme="majorEastAsia" w:hAnsi="Museo Sans 300" w:cstheme="majorBidi"/>
          <w:iCs/>
          <w:color w:val="000000" w:themeColor="text1"/>
          <w:szCs w:val="20"/>
          <w:lang w:val="es-GT"/>
        </w:rPr>
      </w:pPr>
      <w:r w:rsidRPr="00F82842">
        <w:rPr>
          <w:rFonts w:ascii="Museo Sans 300" w:eastAsiaTheme="majorEastAsia" w:hAnsi="Museo Sans 300" w:cstheme="majorBidi"/>
          <w:iCs/>
          <w:color w:val="000000" w:themeColor="text1"/>
          <w:szCs w:val="20"/>
          <w:lang w:val="es-GT"/>
        </w:rPr>
        <w:t>El Consejo Directivo de la Superintendencia del Sistema Financiero, para dar cumplimiento a los artículos 23, 144 y 145 de la Ley de Bancos, emite las:</w:t>
      </w:r>
    </w:p>
    <w:p w14:paraId="6AF8DB1A" w14:textId="77777777" w:rsidR="00A577F8" w:rsidRPr="00F82842" w:rsidRDefault="00A577F8" w:rsidP="00A54C6C">
      <w:pPr>
        <w:widowControl w:val="0"/>
        <w:spacing w:after="0" w:line="240" w:lineRule="auto"/>
        <w:rPr>
          <w:rFonts w:ascii="Museo Sans 300" w:hAnsi="Museo Sans 300"/>
          <w:sz w:val="20"/>
          <w:szCs w:val="20"/>
          <w:lang w:eastAsia="es-ES"/>
        </w:rPr>
      </w:pPr>
    </w:p>
    <w:p w14:paraId="75E4BD72" w14:textId="77777777" w:rsidR="00A577F8" w:rsidRPr="00F82842" w:rsidRDefault="00A577F8" w:rsidP="00A54C6C">
      <w:pPr>
        <w:pStyle w:val="Ttulo1"/>
        <w:keepNext w:val="0"/>
        <w:widowControl w:val="0"/>
        <w:jc w:val="center"/>
        <w:rPr>
          <w:rFonts w:ascii="Museo Sans 300" w:hAnsi="Museo Sans 300"/>
          <w:sz w:val="22"/>
          <w:szCs w:val="22"/>
        </w:rPr>
      </w:pPr>
      <w:bookmarkStart w:id="0" w:name="_Toc473103794"/>
      <w:r w:rsidRPr="00F82842">
        <w:rPr>
          <w:rFonts w:ascii="Museo Sans 300" w:hAnsi="Museo Sans 300"/>
          <w:sz w:val="22"/>
          <w:szCs w:val="22"/>
        </w:rPr>
        <w:t>NORMAS PARA AUTORIZAR A LOS BANCOS Y CONTROLADORAS DE FINALIDAD EXCLUSIVA A REALIZAR INVERSIONES ACCIONARIAS EN SUBSIDIARIAS Y OFICINAS EN PAÍSES EXTRANJEROS</w:t>
      </w:r>
      <w:bookmarkEnd w:id="0"/>
    </w:p>
    <w:p w14:paraId="3901F48D" w14:textId="77777777" w:rsidR="002F6CC5" w:rsidRPr="00F82842" w:rsidRDefault="002F6CC5" w:rsidP="00A54C6C">
      <w:pPr>
        <w:widowControl w:val="0"/>
        <w:spacing w:after="0" w:line="240" w:lineRule="auto"/>
        <w:jc w:val="center"/>
        <w:rPr>
          <w:rFonts w:ascii="Museo Sans 300" w:hAnsi="Museo Sans 300"/>
          <w:b/>
          <w:lang w:val="es-GT"/>
        </w:rPr>
      </w:pPr>
    </w:p>
    <w:p w14:paraId="26FD9710"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CAPÍTULO I</w:t>
      </w:r>
    </w:p>
    <w:p w14:paraId="6998F556" w14:textId="77777777" w:rsidR="00A577F8" w:rsidRPr="00F82842" w:rsidRDefault="00A577F8" w:rsidP="009E2AB1">
      <w:pPr>
        <w:widowControl w:val="0"/>
        <w:spacing w:after="0" w:line="240" w:lineRule="auto"/>
        <w:ind w:left="708" w:hanging="708"/>
        <w:jc w:val="center"/>
        <w:rPr>
          <w:rFonts w:ascii="Museo Sans 300" w:hAnsi="Museo Sans 300"/>
          <w:b/>
          <w:sz w:val="20"/>
          <w:lang w:val="es-ES_tradnl"/>
        </w:rPr>
      </w:pPr>
      <w:r w:rsidRPr="00F82842">
        <w:rPr>
          <w:rFonts w:ascii="Museo Sans 300" w:hAnsi="Museo Sans 300"/>
          <w:b/>
          <w:lang w:val="es-ES_tradnl"/>
        </w:rPr>
        <w:t>OBJETO Y SUJETOS</w:t>
      </w:r>
    </w:p>
    <w:p w14:paraId="2C08CABF" w14:textId="77777777" w:rsidR="00A577F8" w:rsidRPr="00F82842" w:rsidRDefault="00A577F8" w:rsidP="00A54C6C">
      <w:pPr>
        <w:widowControl w:val="0"/>
        <w:spacing w:after="0" w:line="240" w:lineRule="auto"/>
        <w:jc w:val="both"/>
        <w:rPr>
          <w:rFonts w:ascii="Museo Sans 300" w:hAnsi="Museo Sans 300"/>
          <w:lang w:val="es-ES_tradnl"/>
        </w:rPr>
      </w:pPr>
    </w:p>
    <w:p w14:paraId="6856C771" w14:textId="318CD9BB"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w:t>
      </w:r>
      <w:r w:rsidR="00790D71">
        <w:rPr>
          <w:rFonts w:ascii="Museo Sans 300" w:hAnsi="Museo Sans 300"/>
          <w:b/>
          <w:lang w:val="es-ES_tradnl"/>
        </w:rPr>
        <w:t xml:space="preserve"> </w:t>
      </w:r>
      <w:r w:rsidRPr="00F82842">
        <w:rPr>
          <w:rFonts w:ascii="Museo Sans 300" w:hAnsi="Museo Sans 300"/>
          <w:b/>
          <w:lang w:val="es-ES_tradnl"/>
        </w:rPr>
        <w:t>1.-</w:t>
      </w:r>
      <w:r w:rsidRPr="00F82842">
        <w:rPr>
          <w:rFonts w:ascii="Museo Sans 300" w:hAnsi="Museo Sans 300"/>
          <w:lang w:val="es-ES_tradnl"/>
        </w:rPr>
        <w:t xml:space="preserve"> Las presentes </w:t>
      </w:r>
      <w:r w:rsidR="00E74DE3">
        <w:rPr>
          <w:rFonts w:ascii="Museo Sans 300" w:hAnsi="Museo Sans 300"/>
          <w:lang w:val="es-ES_tradnl"/>
        </w:rPr>
        <w:t>N</w:t>
      </w:r>
      <w:r w:rsidRPr="00F82842">
        <w:rPr>
          <w:rFonts w:ascii="Museo Sans 300" w:hAnsi="Museo Sans 300"/>
          <w:lang w:val="es-ES_tradnl"/>
        </w:rPr>
        <w:t>ormas tienen por objeto establecer los requisitos mínimos y trámites que deben cumplir los bancos nacionales y las sociedades controladoras de finalidad exclusiva, para que la Superintendencia del Sistema Financiero les autorice invertir en subsidiarias en países extranjeros; así mismo los necesarios para autorizar a los bancos el establecimiento de oficinas en el extranjero.</w:t>
      </w:r>
    </w:p>
    <w:p w14:paraId="642E33E2" w14:textId="77777777" w:rsidR="00A577F8" w:rsidRPr="00F82842" w:rsidRDefault="00A577F8" w:rsidP="00A54C6C">
      <w:pPr>
        <w:widowControl w:val="0"/>
        <w:spacing w:after="0" w:line="240" w:lineRule="auto"/>
        <w:jc w:val="both"/>
        <w:rPr>
          <w:rFonts w:ascii="Museo Sans 300" w:hAnsi="Museo Sans 300"/>
          <w:lang w:val="es-ES_tradnl"/>
        </w:rPr>
      </w:pPr>
    </w:p>
    <w:p w14:paraId="5B894C47" w14:textId="19098DC2" w:rsidR="00A577F8" w:rsidRPr="00F82842" w:rsidRDefault="00A577F8" w:rsidP="00A54C6C">
      <w:pPr>
        <w:widowControl w:val="0"/>
        <w:spacing w:after="120" w:line="240" w:lineRule="auto"/>
        <w:jc w:val="both"/>
        <w:rPr>
          <w:rFonts w:ascii="Museo Sans 300" w:hAnsi="Museo Sans 300"/>
          <w:lang w:val="es-ES_tradnl"/>
        </w:rPr>
      </w:pPr>
      <w:r w:rsidRPr="00F82842">
        <w:rPr>
          <w:rFonts w:ascii="Museo Sans 300" w:hAnsi="Museo Sans 300"/>
          <w:b/>
          <w:lang w:val="es-ES_tradnl"/>
        </w:rPr>
        <w:t>Art.</w:t>
      </w:r>
      <w:r w:rsidR="00790D71">
        <w:rPr>
          <w:rFonts w:ascii="Museo Sans 300" w:hAnsi="Museo Sans 300"/>
          <w:b/>
          <w:lang w:val="es-ES_tradnl"/>
        </w:rPr>
        <w:t xml:space="preserve"> </w:t>
      </w:r>
      <w:r w:rsidRPr="00F82842">
        <w:rPr>
          <w:rFonts w:ascii="Museo Sans 300" w:hAnsi="Museo Sans 300"/>
          <w:b/>
          <w:lang w:val="es-ES_tradnl"/>
        </w:rPr>
        <w:t>2.-</w:t>
      </w:r>
      <w:r w:rsidRPr="00F82842">
        <w:rPr>
          <w:rFonts w:ascii="Museo Sans 300" w:hAnsi="Museo Sans 300"/>
          <w:lang w:val="es-ES_tradnl"/>
        </w:rPr>
        <w:t xml:space="preserve"> Los sujetos obligados al cumplimiento de los requisitos y trámites establecidos en estas Normas son:</w:t>
      </w:r>
    </w:p>
    <w:p w14:paraId="3D401E34" w14:textId="77777777"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a)</w:t>
      </w:r>
      <w:r w:rsidRPr="00F82842">
        <w:rPr>
          <w:rFonts w:ascii="Museo Sans 300" w:hAnsi="Museo Sans 300"/>
          <w:lang w:val="es-ES_tradnl"/>
        </w:rPr>
        <w:tab/>
        <w:t>Los bancos constituidos en el país; y</w:t>
      </w:r>
    </w:p>
    <w:p w14:paraId="5FD385A2" w14:textId="77777777"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b)</w:t>
      </w:r>
      <w:r w:rsidRPr="00F82842">
        <w:rPr>
          <w:rFonts w:ascii="Museo Sans 300" w:hAnsi="Museo Sans 300"/>
          <w:lang w:val="es-ES_tradnl"/>
        </w:rPr>
        <w:tab/>
        <w:t>Las sociedades controladoras de finalidad exclusiva, constituidas en el país.</w:t>
      </w:r>
    </w:p>
    <w:p w14:paraId="50BA8266" w14:textId="77777777" w:rsidR="00A577F8" w:rsidRPr="00F82842" w:rsidRDefault="00A577F8" w:rsidP="00A54C6C">
      <w:pPr>
        <w:widowControl w:val="0"/>
        <w:spacing w:after="0" w:line="240" w:lineRule="auto"/>
        <w:jc w:val="both"/>
        <w:rPr>
          <w:rFonts w:ascii="Museo Sans 300" w:hAnsi="Museo Sans 300"/>
          <w:lang w:val="es-ES_tradnl"/>
        </w:rPr>
      </w:pPr>
    </w:p>
    <w:p w14:paraId="1E296823" w14:textId="525F3ED4" w:rsidR="00A577F8" w:rsidRPr="009115EF" w:rsidRDefault="00A577F8" w:rsidP="00A54C6C">
      <w:pPr>
        <w:widowControl w:val="0"/>
        <w:spacing w:after="0" w:line="240" w:lineRule="auto"/>
        <w:jc w:val="both"/>
        <w:rPr>
          <w:rFonts w:ascii="Museo Sans 300" w:hAnsi="Museo Sans 300"/>
          <w:lang w:val="es-ES_tradnl"/>
        </w:rPr>
      </w:pPr>
      <w:r w:rsidRPr="009115EF">
        <w:rPr>
          <w:rFonts w:ascii="Museo Sans 300" w:hAnsi="Museo Sans 300"/>
          <w:b/>
          <w:lang w:val="es-ES_tradnl"/>
        </w:rPr>
        <w:t>Art.</w:t>
      </w:r>
      <w:r w:rsidR="00790D71" w:rsidRPr="009115EF">
        <w:rPr>
          <w:rFonts w:ascii="Museo Sans 300" w:hAnsi="Museo Sans 300"/>
          <w:b/>
          <w:lang w:val="es-ES_tradnl"/>
        </w:rPr>
        <w:t xml:space="preserve"> </w:t>
      </w:r>
      <w:r w:rsidRPr="009115EF">
        <w:rPr>
          <w:rFonts w:ascii="Museo Sans 300" w:hAnsi="Museo Sans 300"/>
          <w:b/>
          <w:lang w:val="es-ES_tradnl"/>
        </w:rPr>
        <w:t>3.-</w:t>
      </w:r>
      <w:r w:rsidRPr="009115EF">
        <w:rPr>
          <w:rFonts w:ascii="Museo Sans 300" w:hAnsi="Museo Sans 300"/>
          <w:lang w:val="es-ES_tradnl"/>
        </w:rPr>
        <w:t xml:space="preserve"> Cuando en las presentes </w:t>
      </w:r>
      <w:r w:rsidR="00E74DE3">
        <w:rPr>
          <w:rFonts w:ascii="Museo Sans 300" w:hAnsi="Museo Sans 300"/>
          <w:lang w:val="es-ES_tradnl"/>
        </w:rPr>
        <w:t>N</w:t>
      </w:r>
      <w:r w:rsidRPr="009115EF">
        <w:rPr>
          <w:rFonts w:ascii="Museo Sans 300" w:hAnsi="Museo Sans 300"/>
          <w:lang w:val="es-ES_tradnl"/>
        </w:rPr>
        <w:t xml:space="preserve">ormas se haga referencia a la Superintendencia, deberá entenderse que se trata de la Superintendencia del Sistema Financiero y la expresión banco es comprensiva de las sociedades controladoras de finalidad exclusiva. </w:t>
      </w:r>
      <w:r w:rsidR="006E6BAD" w:rsidRPr="009115EF">
        <w:rPr>
          <w:rFonts w:ascii="Museo Sans 300" w:hAnsi="Museo Sans 300"/>
          <w:lang w:val="es-ES_tradnl"/>
        </w:rPr>
        <w:t>Se</w:t>
      </w:r>
      <w:r w:rsidR="006E6BAD" w:rsidRPr="009115EF">
        <w:rPr>
          <w:rFonts w:ascii="Museo Sans 300" w:hAnsi="Museo Sans 300"/>
          <w:color w:val="FF0000"/>
          <w:lang w:val="es-ES_tradnl"/>
        </w:rPr>
        <w:t xml:space="preserve"> </w:t>
      </w:r>
      <w:r w:rsidR="006E6BAD" w:rsidRPr="009115EF">
        <w:rPr>
          <w:rFonts w:ascii="Museo Sans 300" w:hAnsi="Museo Sans 300"/>
          <w:lang w:val="es-ES_tradnl"/>
        </w:rPr>
        <w:t>denominar</w:t>
      </w:r>
      <w:r w:rsidR="00496E80" w:rsidRPr="009115EF">
        <w:rPr>
          <w:rFonts w:ascii="Museo Sans 300" w:hAnsi="Museo Sans 300"/>
          <w:lang w:val="es-ES_tradnl"/>
        </w:rPr>
        <w:t>á</w:t>
      </w:r>
      <w:r w:rsidR="006E6BAD" w:rsidRPr="009115EF">
        <w:rPr>
          <w:rFonts w:ascii="Museo Sans 300" w:hAnsi="Museo Sans 300"/>
          <w:lang w:val="es-ES_tradnl"/>
        </w:rPr>
        <w:t xml:space="preserve"> “subsidiaria” a la </w:t>
      </w:r>
      <w:r w:rsidRPr="009115EF">
        <w:rPr>
          <w:rFonts w:ascii="Museo Sans 300" w:hAnsi="Museo Sans 300"/>
          <w:lang w:val="es-ES_tradnl"/>
        </w:rPr>
        <w:t xml:space="preserve">“subsidiaria o filial” establecida en la Ley de Bancos. </w:t>
      </w:r>
      <w:r w:rsidR="006E6BAD" w:rsidRPr="009115EF">
        <w:rPr>
          <w:rFonts w:ascii="Museo Sans 300" w:hAnsi="Museo Sans 300"/>
          <w:lang w:val="es-ES_tradnl"/>
        </w:rPr>
        <w:t>(3)</w:t>
      </w:r>
    </w:p>
    <w:p w14:paraId="358CBB77" w14:textId="77777777" w:rsidR="00A577F8" w:rsidRPr="00F82842" w:rsidRDefault="00A577F8" w:rsidP="00A54C6C">
      <w:pPr>
        <w:widowControl w:val="0"/>
        <w:spacing w:after="0" w:line="240" w:lineRule="auto"/>
        <w:jc w:val="both"/>
        <w:rPr>
          <w:rFonts w:ascii="Museo Sans 300" w:hAnsi="Museo Sans 300"/>
          <w:lang w:val="es-ES_tradnl"/>
        </w:rPr>
      </w:pPr>
    </w:p>
    <w:p w14:paraId="73009945"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CAPÍTULO II</w:t>
      </w:r>
    </w:p>
    <w:p w14:paraId="7904F27C"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CONDICIONES Y REQUERIMIENTOS DE INFORMACIÓN PARA LA AUTORIZACIÓN</w:t>
      </w:r>
    </w:p>
    <w:p w14:paraId="4DD77A27" w14:textId="77777777" w:rsidR="00A577F8" w:rsidRPr="00F82842" w:rsidRDefault="00A577F8" w:rsidP="00A54C6C">
      <w:pPr>
        <w:widowControl w:val="0"/>
        <w:spacing w:after="0" w:line="240" w:lineRule="auto"/>
        <w:jc w:val="both"/>
        <w:rPr>
          <w:rFonts w:ascii="Museo Sans 300" w:hAnsi="Museo Sans 300"/>
          <w:lang w:val="es-ES_tradnl"/>
        </w:rPr>
      </w:pPr>
    </w:p>
    <w:p w14:paraId="5E7614CA" w14:textId="782E7319"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w:t>
      </w:r>
      <w:r w:rsidR="00790D71">
        <w:rPr>
          <w:rFonts w:ascii="Museo Sans 300" w:hAnsi="Museo Sans 300"/>
          <w:b/>
          <w:lang w:val="es-ES_tradnl"/>
        </w:rPr>
        <w:t xml:space="preserve"> </w:t>
      </w:r>
      <w:r w:rsidRPr="00F82842">
        <w:rPr>
          <w:rFonts w:ascii="Museo Sans 300" w:hAnsi="Museo Sans 300"/>
          <w:b/>
          <w:lang w:val="es-ES_tradnl"/>
        </w:rPr>
        <w:t>4.-</w:t>
      </w:r>
      <w:r w:rsidRPr="00F82842">
        <w:rPr>
          <w:rFonts w:ascii="Museo Sans 300" w:hAnsi="Museo Sans 300"/>
          <w:lang w:val="es-ES_tradnl"/>
        </w:rPr>
        <w:t xml:space="preserve"> Los bancos podrán solicitar autorización para realizar en otros países operaciones financieras a través de oficinas y de entidades bancarias subsidiarias, siempre que en éstos exista regulación y supervisión prudencial de acuerdo a los usos internacionales sobre esa materia, mediante participación accionaria en entidades tales como casas de corredores de bolsa de naturaleza similar a las sociedades que realizan ese giro en El Salvador, sociedades matrices de grupos financieros regulados, sociedades especializadas en el depósito y custodia de valores, emisoras de tarjetas de crédito, sociedades de arrendamiento financiero y almacenes generales de depósito. Las controladoras de finalidad exclusiva, además, podrán invertir en subsidiarias que tengan el giro de sociedades de seguros y </w:t>
      </w:r>
      <w:r w:rsidR="00E74DE3">
        <w:rPr>
          <w:rFonts w:ascii="Museo Sans 300" w:hAnsi="Museo Sans 300"/>
          <w:lang w:val="es-ES_tradnl"/>
        </w:rPr>
        <w:t>A</w:t>
      </w:r>
      <w:r w:rsidRPr="00F82842">
        <w:rPr>
          <w:rFonts w:ascii="Museo Sans 300" w:hAnsi="Museo Sans 300"/>
          <w:lang w:val="es-ES_tradnl"/>
        </w:rPr>
        <w:t xml:space="preserve">dministradoras de </w:t>
      </w:r>
      <w:r w:rsidR="00E74DE3">
        <w:rPr>
          <w:rFonts w:ascii="Museo Sans 300" w:hAnsi="Museo Sans 300"/>
          <w:lang w:val="es-ES_tradnl"/>
        </w:rPr>
        <w:t>F</w:t>
      </w:r>
      <w:r w:rsidRPr="00F82842">
        <w:rPr>
          <w:rFonts w:ascii="Museo Sans 300" w:hAnsi="Museo Sans 300"/>
          <w:lang w:val="es-ES_tradnl"/>
        </w:rPr>
        <w:t xml:space="preserve">ondos de </w:t>
      </w:r>
      <w:r w:rsidR="00E74DE3">
        <w:rPr>
          <w:rFonts w:ascii="Museo Sans 300" w:hAnsi="Museo Sans 300"/>
          <w:lang w:val="es-ES_tradnl"/>
        </w:rPr>
        <w:t>P</w:t>
      </w:r>
      <w:r w:rsidRPr="00F82842">
        <w:rPr>
          <w:rFonts w:ascii="Museo Sans 300" w:hAnsi="Museo Sans 300"/>
          <w:lang w:val="es-ES_tradnl"/>
        </w:rPr>
        <w:t>ensiones.</w:t>
      </w:r>
    </w:p>
    <w:p w14:paraId="3EB122BF" w14:textId="6A380885" w:rsidR="00E74DE3" w:rsidRDefault="00E74DE3" w:rsidP="00A54C6C">
      <w:pPr>
        <w:widowControl w:val="0"/>
        <w:spacing w:after="0" w:line="240" w:lineRule="auto"/>
        <w:jc w:val="both"/>
        <w:rPr>
          <w:rFonts w:ascii="Museo Sans 300" w:hAnsi="Museo Sans 300"/>
          <w:lang w:val="es-ES_tradnl"/>
        </w:rPr>
      </w:pPr>
    </w:p>
    <w:p w14:paraId="02ABBD0C" w14:textId="118029F6" w:rsidR="0088544A" w:rsidRDefault="0088544A" w:rsidP="00A54C6C">
      <w:pPr>
        <w:widowControl w:val="0"/>
        <w:spacing w:after="0" w:line="240" w:lineRule="auto"/>
        <w:jc w:val="both"/>
        <w:rPr>
          <w:rFonts w:ascii="Museo Sans 300" w:hAnsi="Museo Sans 300"/>
          <w:lang w:val="es-ES_tradnl"/>
        </w:rPr>
      </w:pPr>
    </w:p>
    <w:p w14:paraId="7CD68979" w14:textId="77777777" w:rsidR="0088544A" w:rsidRPr="00F82842" w:rsidRDefault="0088544A" w:rsidP="00A54C6C">
      <w:pPr>
        <w:widowControl w:val="0"/>
        <w:spacing w:after="0" w:line="240" w:lineRule="auto"/>
        <w:jc w:val="both"/>
        <w:rPr>
          <w:rFonts w:ascii="Museo Sans 300" w:hAnsi="Museo Sans 300"/>
          <w:lang w:val="es-ES_tradnl"/>
        </w:rPr>
      </w:pPr>
    </w:p>
    <w:p w14:paraId="268DD3F4" w14:textId="77777777" w:rsidR="00A577F8" w:rsidRPr="00F82842" w:rsidRDefault="00A577F8" w:rsidP="00A54C6C">
      <w:pPr>
        <w:widowControl w:val="0"/>
        <w:spacing w:after="0" w:line="240" w:lineRule="auto"/>
        <w:jc w:val="both"/>
        <w:rPr>
          <w:rFonts w:ascii="Museo Sans 300" w:hAnsi="Museo Sans 300"/>
          <w:b/>
          <w:lang w:val="es-ES_tradnl"/>
        </w:rPr>
      </w:pPr>
      <w:bookmarkStart w:id="1" w:name="_Hlk103325224"/>
      <w:r w:rsidRPr="00F82842">
        <w:rPr>
          <w:rFonts w:ascii="Museo Sans 300" w:hAnsi="Museo Sans 300"/>
          <w:b/>
          <w:lang w:val="es-ES_tradnl"/>
        </w:rPr>
        <w:lastRenderedPageBreak/>
        <w:t>Inversión en sociedades en proceso de constitución o en oficinas</w:t>
      </w:r>
    </w:p>
    <w:p w14:paraId="2A090D23" w14:textId="7FDB9DD2" w:rsidR="00A577F8" w:rsidRPr="009115EF" w:rsidRDefault="00A577F8" w:rsidP="00A54C6C">
      <w:pPr>
        <w:widowControl w:val="0"/>
        <w:spacing w:after="120" w:line="240" w:lineRule="auto"/>
        <w:jc w:val="both"/>
        <w:rPr>
          <w:rFonts w:ascii="Museo Sans 300" w:hAnsi="Museo Sans 300"/>
          <w:lang w:val="es-ES_tradnl"/>
        </w:rPr>
      </w:pPr>
      <w:bookmarkStart w:id="2" w:name="_Hlk103325262"/>
      <w:bookmarkEnd w:id="1"/>
      <w:r w:rsidRPr="009115EF">
        <w:rPr>
          <w:rFonts w:ascii="Museo Sans 300" w:hAnsi="Museo Sans 300"/>
          <w:b/>
          <w:lang w:val="es-ES_tradnl"/>
        </w:rPr>
        <w:t>Art. 5.-</w:t>
      </w:r>
      <w:r w:rsidRPr="009115EF">
        <w:rPr>
          <w:rFonts w:ascii="Museo Sans 300" w:hAnsi="Museo Sans 300"/>
          <w:lang w:val="es-ES_tradnl"/>
        </w:rPr>
        <w:t xml:space="preserve"> Los bancos interesados en invertir en una sociedad a constituirse en el exterior, deberán presentar solicitud, suscrita por el representante legal y dirigida a</w:t>
      </w:r>
      <w:r w:rsidR="00790D71" w:rsidRPr="009115EF">
        <w:rPr>
          <w:rFonts w:ascii="Museo Sans 300" w:hAnsi="Museo Sans 300"/>
          <w:lang w:val="es-ES_tradnl"/>
        </w:rPr>
        <w:t xml:space="preserve"> la</w:t>
      </w:r>
      <w:r w:rsidRPr="009115EF">
        <w:rPr>
          <w:rFonts w:ascii="Museo Sans 300" w:hAnsi="Museo Sans 300"/>
          <w:lang w:val="es-ES_tradnl"/>
        </w:rPr>
        <w:t xml:space="preserve"> Superinten</w:t>
      </w:r>
      <w:r w:rsidR="00E418B5" w:rsidRPr="009115EF">
        <w:rPr>
          <w:rFonts w:ascii="Museo Sans 300" w:hAnsi="Museo Sans 300"/>
          <w:lang w:val="es-ES_tradnl"/>
        </w:rPr>
        <w:t>den</w:t>
      </w:r>
      <w:r w:rsidR="00790D71" w:rsidRPr="009115EF">
        <w:rPr>
          <w:rFonts w:ascii="Museo Sans 300" w:hAnsi="Museo Sans 300"/>
          <w:lang w:val="es-ES_tradnl"/>
        </w:rPr>
        <w:t>cia</w:t>
      </w:r>
      <w:r w:rsidRPr="009115EF">
        <w:rPr>
          <w:rFonts w:ascii="Museo Sans 300" w:hAnsi="Museo Sans 300"/>
          <w:lang w:val="es-ES_tradnl"/>
        </w:rPr>
        <w:t xml:space="preserve">, acompañada de la información siguiente: </w:t>
      </w:r>
      <w:bookmarkEnd w:id="2"/>
      <w:r w:rsidR="00A75626" w:rsidRPr="009115EF">
        <w:rPr>
          <w:rFonts w:ascii="Museo Sans 300" w:hAnsi="Museo Sans 300"/>
          <w:lang w:val="es-ES_tradnl"/>
        </w:rPr>
        <w:t>(3)</w:t>
      </w:r>
    </w:p>
    <w:p w14:paraId="3849B4DB" w14:textId="49476F08"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a)</w:t>
      </w:r>
      <w:r w:rsidRPr="00F82842">
        <w:rPr>
          <w:rFonts w:ascii="Museo Sans 300" w:hAnsi="Museo Sans 300"/>
          <w:lang w:val="es-ES_tradnl"/>
        </w:rPr>
        <w:tab/>
        <w:t xml:space="preserve">Certificación del acuerdo de junta general de accionistas o de junta directiva, según lo requiere el pacto social del banco, </w:t>
      </w:r>
      <w:proofErr w:type="gramStart"/>
      <w:r w:rsidRPr="00F82842">
        <w:rPr>
          <w:rFonts w:ascii="Museo Sans 300" w:hAnsi="Museo Sans 300"/>
          <w:lang w:val="es-ES_tradnl"/>
        </w:rPr>
        <w:t>para  la</w:t>
      </w:r>
      <w:proofErr w:type="gramEnd"/>
      <w:r w:rsidRPr="00F82842">
        <w:rPr>
          <w:rFonts w:ascii="Museo Sans 300" w:hAnsi="Museo Sans 300"/>
          <w:lang w:val="es-ES_tradnl"/>
        </w:rPr>
        <w:t xml:space="preserve"> apertura de la oficina o entidad bancaria subsidiaria en el exterior</w:t>
      </w:r>
      <w:r w:rsidR="005E1FCC" w:rsidRPr="00F82842">
        <w:rPr>
          <w:rFonts w:ascii="Museo Sans 300" w:hAnsi="Museo Sans 300"/>
          <w:lang w:val="es-ES_tradnl"/>
        </w:rPr>
        <w:t>;</w:t>
      </w:r>
    </w:p>
    <w:p w14:paraId="7EAC17C9" w14:textId="547B5BC6"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b)</w:t>
      </w:r>
      <w:r w:rsidRPr="00F82842">
        <w:rPr>
          <w:rFonts w:ascii="Museo Sans 300" w:hAnsi="Museo Sans 300"/>
          <w:lang w:val="es-ES_tradnl"/>
        </w:rPr>
        <w:tab/>
        <w:t>Proyecto de escritura de constitución y estatutos de la sociedad</w:t>
      </w:r>
      <w:r w:rsidR="005E1FCC" w:rsidRPr="00F82842">
        <w:rPr>
          <w:rFonts w:ascii="Museo Sans 300" w:hAnsi="Museo Sans 300"/>
          <w:lang w:val="es-ES_tradnl"/>
        </w:rPr>
        <w:t>;</w:t>
      </w:r>
    </w:p>
    <w:p w14:paraId="63D667BB" w14:textId="068205B1" w:rsidR="00D9478D" w:rsidRPr="009115EF" w:rsidRDefault="00A577F8" w:rsidP="009B5B51">
      <w:pPr>
        <w:widowControl w:val="0"/>
        <w:spacing w:after="0" w:line="240" w:lineRule="auto"/>
        <w:ind w:left="425" w:hanging="425"/>
        <w:jc w:val="both"/>
        <w:rPr>
          <w:rFonts w:ascii="Museo Sans 300" w:hAnsi="Museo Sans 300"/>
          <w:color w:val="FF0000"/>
          <w:lang w:val="es-ES_tradnl"/>
        </w:rPr>
      </w:pPr>
      <w:bookmarkStart w:id="3" w:name="_Hlk103325395"/>
      <w:r w:rsidRPr="00F82842">
        <w:rPr>
          <w:rFonts w:ascii="Museo Sans 300" w:hAnsi="Museo Sans 300"/>
          <w:lang w:val="es-ES_tradnl"/>
        </w:rPr>
        <w:t>c)</w:t>
      </w:r>
      <w:r w:rsidRPr="00F82842">
        <w:rPr>
          <w:rFonts w:ascii="Museo Sans 300" w:hAnsi="Museo Sans 300"/>
          <w:lang w:val="es-ES_tradnl"/>
        </w:rPr>
        <w:tab/>
      </w:r>
      <w:r w:rsidR="00D9478D" w:rsidRPr="009115EF">
        <w:rPr>
          <w:rFonts w:ascii="Museo Sans 300" w:hAnsi="Museo Sans 300"/>
          <w:lang w:val="es-ES_tradnl"/>
        </w:rPr>
        <w:t>Estudio de factibilidad económico financiero</w:t>
      </w:r>
      <w:r w:rsidR="00D9478D" w:rsidRPr="009115EF">
        <w:rPr>
          <w:rFonts w:ascii="Museo Sans 300" w:hAnsi="Museo Sans 300"/>
        </w:rPr>
        <w:t xml:space="preserve"> que incluya lo siguiente:</w:t>
      </w:r>
      <w:r w:rsidR="00D9478D" w:rsidRPr="009115EF">
        <w:rPr>
          <w:rFonts w:ascii="Museo Sans 300" w:hAnsi="Museo Sans 300"/>
          <w:lang w:val="es-ES_tradnl"/>
        </w:rPr>
        <w:t xml:space="preserve"> </w:t>
      </w:r>
      <w:r w:rsidR="006215FB" w:rsidRPr="009115EF">
        <w:rPr>
          <w:rFonts w:ascii="Museo Sans 300" w:hAnsi="Museo Sans 300"/>
        </w:rPr>
        <w:t>a</w:t>
      </w:r>
      <w:r w:rsidR="00C02B3E" w:rsidRPr="009115EF">
        <w:rPr>
          <w:rFonts w:ascii="Museo Sans 300" w:hAnsi="Museo Sans 300"/>
        </w:rPr>
        <w:t>ntecedentes</w:t>
      </w:r>
      <w:r w:rsidR="009B5B51" w:rsidRPr="009115EF">
        <w:rPr>
          <w:rFonts w:ascii="Museo Sans 300" w:hAnsi="Museo Sans 300"/>
        </w:rPr>
        <w:t xml:space="preserve">, </w:t>
      </w:r>
      <w:r w:rsidR="006215FB" w:rsidRPr="009115EF">
        <w:rPr>
          <w:rFonts w:ascii="Museo Sans 300" w:hAnsi="Museo Sans 300"/>
        </w:rPr>
        <w:t>o</w:t>
      </w:r>
      <w:r w:rsidR="00C02B3E" w:rsidRPr="009115EF">
        <w:rPr>
          <w:rFonts w:ascii="Museo Sans 300" w:hAnsi="Museo Sans 300"/>
        </w:rPr>
        <w:t>bjetivos</w:t>
      </w:r>
      <w:r w:rsidR="009B5B51" w:rsidRPr="009115EF">
        <w:rPr>
          <w:rFonts w:ascii="Museo Sans 300" w:hAnsi="Museo Sans 300"/>
        </w:rPr>
        <w:t xml:space="preserve">, </w:t>
      </w:r>
      <w:r w:rsidR="006215FB" w:rsidRPr="009115EF">
        <w:rPr>
          <w:rFonts w:ascii="Museo Sans 300" w:hAnsi="Museo Sans 300"/>
        </w:rPr>
        <w:t>v</w:t>
      </w:r>
      <w:r w:rsidR="00C02B3E" w:rsidRPr="009115EF">
        <w:rPr>
          <w:rFonts w:ascii="Museo Sans 300" w:hAnsi="Museo Sans 300"/>
        </w:rPr>
        <w:t>entajas y beneficios al realizar la inversión</w:t>
      </w:r>
      <w:r w:rsidR="009B5B51" w:rsidRPr="009115EF">
        <w:rPr>
          <w:rFonts w:ascii="Museo Sans 300" w:hAnsi="Museo Sans 300"/>
        </w:rPr>
        <w:t xml:space="preserve">, </w:t>
      </w:r>
      <w:r w:rsidR="006215FB" w:rsidRPr="009115EF">
        <w:rPr>
          <w:rFonts w:ascii="Museo Sans 300" w:hAnsi="Museo Sans 300"/>
        </w:rPr>
        <w:t>p</w:t>
      </w:r>
      <w:r w:rsidR="00C02B3E" w:rsidRPr="009115EF">
        <w:rPr>
          <w:rFonts w:ascii="Museo Sans 300" w:hAnsi="Museo Sans 300"/>
        </w:rPr>
        <w:t>royecciones de negocio de dos años</w:t>
      </w:r>
      <w:r w:rsidR="006215FB" w:rsidRPr="009115EF">
        <w:rPr>
          <w:rFonts w:ascii="Museo Sans 300" w:hAnsi="Museo Sans 300"/>
        </w:rPr>
        <w:t xml:space="preserve"> y</w:t>
      </w:r>
      <w:r w:rsidR="009B5B51" w:rsidRPr="009115EF">
        <w:rPr>
          <w:rFonts w:ascii="Museo Sans 300" w:hAnsi="Museo Sans 300"/>
        </w:rPr>
        <w:t xml:space="preserve"> </w:t>
      </w:r>
      <w:r w:rsidR="006215FB" w:rsidRPr="009115EF">
        <w:rPr>
          <w:rFonts w:ascii="Museo Sans 300" w:hAnsi="Museo Sans 300"/>
        </w:rPr>
        <w:t>p</w:t>
      </w:r>
      <w:r w:rsidR="00C02B3E" w:rsidRPr="009115EF">
        <w:rPr>
          <w:rFonts w:ascii="Museo Sans 300" w:hAnsi="Museo Sans 300"/>
        </w:rPr>
        <w:t xml:space="preserve">erspectivas con la </w:t>
      </w:r>
      <w:bookmarkStart w:id="4" w:name="_Hlk99458229"/>
      <w:r w:rsidR="00C02B3E" w:rsidRPr="009115EF">
        <w:rPr>
          <w:rFonts w:ascii="Museo Sans 300" w:hAnsi="Museo Sans 300"/>
        </w:rPr>
        <w:t xml:space="preserve">sociedad </w:t>
      </w:r>
      <w:r w:rsidR="00A36E29" w:rsidRPr="009115EF">
        <w:rPr>
          <w:rFonts w:ascii="Museo Sans 300" w:hAnsi="Museo Sans 300"/>
        </w:rPr>
        <w:t xml:space="preserve">u </w:t>
      </w:r>
      <w:r w:rsidR="00C02B3E" w:rsidRPr="009115EF">
        <w:rPr>
          <w:rFonts w:ascii="Museo Sans 300" w:hAnsi="Museo Sans 300"/>
        </w:rPr>
        <w:t>oficina que se constituirá</w:t>
      </w:r>
      <w:bookmarkEnd w:id="4"/>
      <w:r w:rsidR="0055226A" w:rsidRPr="009115EF">
        <w:rPr>
          <w:rFonts w:ascii="Museo Sans 300" w:hAnsi="Museo Sans 300"/>
        </w:rPr>
        <w:t>;</w:t>
      </w:r>
      <w:r w:rsidR="00D9478D" w:rsidRPr="009115EF">
        <w:rPr>
          <w:rFonts w:ascii="Museo Sans 300" w:hAnsi="Museo Sans 300"/>
        </w:rPr>
        <w:t xml:space="preserve"> (3)</w:t>
      </w:r>
    </w:p>
    <w:bookmarkEnd w:id="3"/>
    <w:p w14:paraId="260C0F0C" w14:textId="3BF32197"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d)</w:t>
      </w:r>
      <w:r w:rsidRPr="00F82842">
        <w:rPr>
          <w:rFonts w:ascii="Museo Sans 300" w:hAnsi="Museo Sans 300"/>
          <w:lang w:val="es-ES_tradnl"/>
        </w:rPr>
        <w:tab/>
        <w:t>Listado de los futuros accionistas de la sociedad con su participación accionaria y su vinculación con el banco</w:t>
      </w:r>
      <w:r w:rsidR="00E74DE3">
        <w:rPr>
          <w:rFonts w:ascii="Museo Sans 300" w:hAnsi="Museo Sans 300"/>
          <w:lang w:val="es-ES_tradnl"/>
        </w:rPr>
        <w:t>.</w:t>
      </w:r>
    </w:p>
    <w:p w14:paraId="37A9F815" w14:textId="5F58F558" w:rsidR="00A577F8" w:rsidRPr="00F82842" w:rsidRDefault="00A577F8" w:rsidP="00A54C6C">
      <w:pPr>
        <w:widowControl w:val="0"/>
        <w:spacing w:after="0" w:line="240" w:lineRule="auto"/>
        <w:ind w:left="425"/>
        <w:jc w:val="both"/>
        <w:rPr>
          <w:rFonts w:ascii="Museo Sans 300" w:hAnsi="Museo Sans 300"/>
          <w:lang w:val="es-ES_tradnl"/>
        </w:rPr>
      </w:pPr>
      <w:r w:rsidRPr="00F82842">
        <w:rPr>
          <w:rFonts w:ascii="Museo Sans 300" w:hAnsi="Museo Sans 300"/>
          <w:lang w:val="es-ES_tradnl"/>
        </w:rPr>
        <w:t>En el caso de que existan accionistas con una participación igual o superior al diez por ciento del capital de la subsidiaria, deberán cumplir con las disposiciones sobre accionistas relevantes que establece la Ley de Bancos. Para determinar ese porcentaje se sumarán a las acciones del titular, las del cónyuge, las de los parientes dentro del primer grado de consanguinidad y la parte proporcional que les corresponda en sociedades en las que sean accionistas de dicho banco. Con el objeto de establecer el porcentaje antes referido</w:t>
      </w:r>
      <w:r w:rsidR="00790D71">
        <w:rPr>
          <w:rFonts w:ascii="Museo Sans 300" w:hAnsi="Museo Sans 300"/>
          <w:lang w:val="es-ES_tradnl"/>
        </w:rPr>
        <w:t>,</w:t>
      </w:r>
      <w:r w:rsidRPr="00F82842">
        <w:rPr>
          <w:rFonts w:ascii="Museo Sans 300" w:hAnsi="Museo Sans 300"/>
          <w:lang w:val="es-ES_tradnl"/>
        </w:rPr>
        <w:t xml:space="preserve"> deberá incluirse una declaración jurada de los futuros accionistas relevantes, que contenga la nómina los nombres completos de su cónyuge, los de sus parientes del primer grado de consanguinidad y los de las entidades en donde tenga participación patrimonial.</w:t>
      </w:r>
    </w:p>
    <w:p w14:paraId="0E9F045D" w14:textId="0F03B796" w:rsidR="00A577F8" w:rsidRPr="00F82842" w:rsidRDefault="00A577F8" w:rsidP="00A54C6C">
      <w:pPr>
        <w:widowControl w:val="0"/>
        <w:spacing w:after="0" w:line="240" w:lineRule="auto"/>
        <w:ind w:left="425"/>
        <w:jc w:val="both"/>
        <w:rPr>
          <w:rFonts w:ascii="Museo Sans 300" w:hAnsi="Museo Sans 300"/>
          <w:lang w:val="es-ES_tradnl"/>
        </w:rPr>
      </w:pPr>
      <w:r w:rsidRPr="00F82842">
        <w:rPr>
          <w:rFonts w:ascii="Museo Sans 300" w:hAnsi="Museo Sans 300"/>
          <w:lang w:val="es-ES_tradnl"/>
        </w:rPr>
        <w:t xml:space="preserve">También es accionista relevante quien directamente o por medio de acuerdo de actuación conjunta con otro u otros accionistas tenga poder para </w:t>
      </w:r>
      <w:proofErr w:type="gramStart"/>
      <w:r w:rsidRPr="00F82842">
        <w:rPr>
          <w:rFonts w:ascii="Museo Sans 300" w:hAnsi="Museo Sans 300"/>
          <w:lang w:val="es-ES_tradnl"/>
        </w:rPr>
        <w:t>elegir  uno</w:t>
      </w:r>
      <w:proofErr w:type="gramEnd"/>
      <w:r w:rsidRPr="00F82842">
        <w:rPr>
          <w:rFonts w:ascii="Museo Sans 300" w:hAnsi="Museo Sans 300"/>
          <w:lang w:val="es-ES_tradnl"/>
        </w:rPr>
        <w:t xml:space="preserve"> o más directores</w:t>
      </w:r>
      <w:r w:rsidR="005E1FCC" w:rsidRPr="00F82842">
        <w:rPr>
          <w:rFonts w:ascii="Museo Sans 300" w:hAnsi="Museo Sans 300"/>
          <w:lang w:val="es-ES_tradnl"/>
        </w:rPr>
        <w:t>;</w:t>
      </w:r>
    </w:p>
    <w:p w14:paraId="0577293F" w14:textId="1CA6BC14"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e)</w:t>
      </w:r>
      <w:r w:rsidRPr="00F82842">
        <w:rPr>
          <w:rFonts w:ascii="Museo Sans 300" w:hAnsi="Museo Sans 300"/>
          <w:lang w:val="es-ES_tradnl"/>
        </w:rPr>
        <w:tab/>
        <w:t>Presentar solicitud para adquirir acciones en exceso del diez por ciento, para el caso de los accionistas relevantes</w:t>
      </w:r>
      <w:r w:rsidR="005E1FCC" w:rsidRPr="00F82842">
        <w:rPr>
          <w:rFonts w:ascii="Museo Sans 300" w:hAnsi="Museo Sans 300"/>
          <w:lang w:val="es-ES_tradnl"/>
        </w:rPr>
        <w:t>;</w:t>
      </w:r>
    </w:p>
    <w:p w14:paraId="477617F9" w14:textId="438A02CA" w:rsidR="00A577F8" w:rsidRPr="00F82842"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f)</w:t>
      </w:r>
      <w:r w:rsidRPr="00F82842">
        <w:rPr>
          <w:rFonts w:ascii="Museo Sans 300" w:hAnsi="Museo Sans 300"/>
          <w:lang w:val="es-ES_tradnl"/>
        </w:rPr>
        <w:tab/>
        <w:t>Currículum vitae de los futuros ejecutivos de más alto nivel de la oficina o subsidiaria, entendiéndose como tales, el gerente general y los gerentes o subgerentes de áreas o, en todo caso, los que desempeñen cargos equivalentes a los mencionados</w:t>
      </w:r>
      <w:r w:rsidR="005E1FCC" w:rsidRPr="00F82842">
        <w:rPr>
          <w:rFonts w:ascii="Museo Sans 300" w:hAnsi="Museo Sans 300"/>
          <w:lang w:val="es-ES_tradnl"/>
        </w:rPr>
        <w:t>;</w:t>
      </w:r>
    </w:p>
    <w:p w14:paraId="18828D3E" w14:textId="366E4797" w:rsidR="00A577F8" w:rsidRPr="009C49B1" w:rsidRDefault="00A577F8" w:rsidP="00A54C6C">
      <w:pPr>
        <w:widowControl w:val="0"/>
        <w:spacing w:after="0" w:line="240" w:lineRule="auto"/>
        <w:ind w:left="425" w:hanging="425"/>
        <w:jc w:val="both"/>
        <w:rPr>
          <w:rFonts w:ascii="Museo Sans 300" w:hAnsi="Museo Sans 300"/>
          <w:lang w:val="es-ES_tradnl"/>
        </w:rPr>
      </w:pPr>
      <w:r w:rsidRPr="00F82842">
        <w:rPr>
          <w:rFonts w:ascii="Museo Sans 300" w:hAnsi="Museo Sans 300"/>
          <w:lang w:val="es-ES_tradnl"/>
        </w:rPr>
        <w:t>g)</w:t>
      </w:r>
      <w:r w:rsidRPr="00F82842">
        <w:rPr>
          <w:rFonts w:ascii="Museo Sans 300" w:hAnsi="Museo Sans 300"/>
          <w:lang w:val="es-ES_tradnl"/>
        </w:rPr>
        <w:tab/>
      </w:r>
      <w:r w:rsidRPr="009C49B1">
        <w:rPr>
          <w:rFonts w:ascii="Museo Sans 300" w:hAnsi="Museo Sans 300"/>
          <w:lang w:val="es-ES_tradnl"/>
        </w:rPr>
        <w:t>Efecto en el fondo patrimonial del banco de la inversión a realizar, tanto en forma individual y como consolidada, de conformidad con la Ley de Bancos</w:t>
      </w:r>
      <w:r w:rsidR="005E1FCC" w:rsidRPr="009C49B1">
        <w:rPr>
          <w:rFonts w:ascii="Museo Sans 300" w:hAnsi="Museo Sans 300"/>
          <w:lang w:val="es-ES_tradnl"/>
        </w:rPr>
        <w:t>;</w:t>
      </w:r>
    </w:p>
    <w:p w14:paraId="63713892" w14:textId="46C50DE3" w:rsidR="00A577F8" w:rsidRPr="009C49B1" w:rsidRDefault="00A577F8" w:rsidP="00A54C6C">
      <w:pPr>
        <w:widowControl w:val="0"/>
        <w:spacing w:after="0" w:line="240" w:lineRule="auto"/>
        <w:ind w:left="425" w:hanging="425"/>
        <w:jc w:val="both"/>
        <w:rPr>
          <w:rFonts w:ascii="Museo Sans 300" w:hAnsi="Museo Sans 300"/>
          <w:lang w:val="es-ES_tradnl"/>
        </w:rPr>
      </w:pPr>
      <w:r w:rsidRPr="009C49B1">
        <w:rPr>
          <w:rFonts w:ascii="Museo Sans 300" w:hAnsi="Museo Sans 300"/>
          <w:lang w:val="es-ES_tradnl"/>
        </w:rPr>
        <w:t>h)</w:t>
      </w:r>
      <w:r w:rsidRPr="009C49B1">
        <w:rPr>
          <w:rFonts w:ascii="Museo Sans 300" w:hAnsi="Museo Sans 300"/>
          <w:lang w:val="es-ES_tradnl"/>
        </w:rPr>
        <w:tab/>
        <w:t>Declaración de voluntad de los promotores de la oficina o subsidiaria de someterse a las disposiciones regulatorias de El Salvador</w:t>
      </w:r>
      <w:r w:rsidR="00046D7C" w:rsidRPr="009C49B1">
        <w:rPr>
          <w:rFonts w:ascii="Museo Sans 300" w:hAnsi="Museo Sans 300"/>
          <w:lang w:val="es-ES_tradnl"/>
        </w:rPr>
        <w:t>;</w:t>
      </w:r>
    </w:p>
    <w:p w14:paraId="7DA48875" w14:textId="65A0EA0A" w:rsidR="006E6BAD" w:rsidRPr="009115EF" w:rsidRDefault="006E6BAD" w:rsidP="00DB61BE">
      <w:pPr>
        <w:pStyle w:val="Prrafodelista"/>
        <w:widowControl w:val="0"/>
        <w:numPr>
          <w:ilvl w:val="0"/>
          <w:numId w:val="13"/>
        </w:numPr>
        <w:tabs>
          <w:tab w:val="clear" w:pos="720"/>
        </w:tabs>
        <w:ind w:left="397" w:hanging="397"/>
        <w:jc w:val="both"/>
        <w:rPr>
          <w:rFonts w:ascii="Museo Sans 300" w:hAnsi="Museo Sans 300"/>
          <w:bCs/>
          <w:sz w:val="22"/>
          <w:szCs w:val="22"/>
        </w:rPr>
      </w:pPr>
      <w:bookmarkStart w:id="5" w:name="_Hlk103325407"/>
      <w:r w:rsidRPr="009115EF">
        <w:rPr>
          <w:rFonts w:ascii="Museo Sans 300" w:hAnsi="Museo Sans 300"/>
          <w:bCs/>
          <w:sz w:val="22"/>
          <w:szCs w:val="22"/>
        </w:rPr>
        <w:t>Informe emitido por la Unidad de Riesgos, sobre el análisis de los riesgos que se asumirán al hacer la inversión y de las operaciones de la nueva sociedad</w:t>
      </w:r>
      <w:r w:rsidR="00046D7C" w:rsidRPr="009115EF">
        <w:rPr>
          <w:rFonts w:ascii="Museo Sans 300" w:hAnsi="Museo Sans 300"/>
          <w:bCs/>
          <w:sz w:val="22"/>
          <w:szCs w:val="22"/>
        </w:rPr>
        <w:t>; y (3)</w:t>
      </w:r>
    </w:p>
    <w:p w14:paraId="2C13DCDA" w14:textId="27EF6A79" w:rsidR="006E6BAD" w:rsidRPr="009115EF" w:rsidRDefault="006E6BAD" w:rsidP="00DB61BE">
      <w:pPr>
        <w:pStyle w:val="Prrafodelista"/>
        <w:widowControl w:val="0"/>
        <w:numPr>
          <w:ilvl w:val="0"/>
          <w:numId w:val="13"/>
        </w:numPr>
        <w:tabs>
          <w:tab w:val="clear" w:pos="720"/>
        </w:tabs>
        <w:ind w:left="397" w:hanging="397"/>
        <w:jc w:val="both"/>
        <w:rPr>
          <w:rFonts w:ascii="Museo Sans 300" w:hAnsi="Museo Sans 300"/>
          <w:bCs/>
          <w:sz w:val="22"/>
          <w:szCs w:val="22"/>
        </w:rPr>
      </w:pPr>
      <w:r w:rsidRPr="009115EF">
        <w:rPr>
          <w:rFonts w:ascii="Museo Sans 300" w:hAnsi="Museo Sans 300"/>
          <w:bCs/>
          <w:sz w:val="22"/>
          <w:szCs w:val="22"/>
        </w:rPr>
        <w:t>Descripción de los sistemas o mecanismos de monitoreo relacionados con la Prevención</w:t>
      </w:r>
      <w:r w:rsidR="00117E59" w:rsidRPr="009115EF">
        <w:rPr>
          <w:rFonts w:ascii="Museo Sans 300" w:hAnsi="Museo Sans 300"/>
          <w:bCs/>
          <w:sz w:val="22"/>
          <w:szCs w:val="22"/>
        </w:rPr>
        <w:t xml:space="preserve">, Detección y </w:t>
      </w:r>
      <w:r w:rsidR="00B2352B" w:rsidRPr="009115EF">
        <w:rPr>
          <w:rFonts w:ascii="Museo Sans 300" w:hAnsi="Museo Sans 300"/>
          <w:bCs/>
          <w:sz w:val="22"/>
          <w:szCs w:val="22"/>
        </w:rPr>
        <w:t>C</w:t>
      </w:r>
      <w:r w:rsidR="00117E59" w:rsidRPr="009115EF">
        <w:rPr>
          <w:rFonts w:ascii="Museo Sans 300" w:hAnsi="Museo Sans 300"/>
          <w:bCs/>
          <w:sz w:val="22"/>
          <w:szCs w:val="22"/>
        </w:rPr>
        <w:t>ontrol</w:t>
      </w:r>
      <w:r w:rsidRPr="009115EF">
        <w:rPr>
          <w:rFonts w:ascii="Museo Sans 300" w:hAnsi="Museo Sans 300"/>
          <w:bCs/>
          <w:sz w:val="22"/>
          <w:szCs w:val="22"/>
        </w:rPr>
        <w:t xml:space="preserve"> de</w:t>
      </w:r>
      <w:r w:rsidR="00117E59" w:rsidRPr="009115EF">
        <w:rPr>
          <w:rFonts w:ascii="Museo Sans 300" w:hAnsi="Museo Sans 300"/>
          <w:bCs/>
          <w:sz w:val="22"/>
          <w:szCs w:val="22"/>
        </w:rPr>
        <w:t>l</w:t>
      </w:r>
      <w:r w:rsidRPr="009115EF">
        <w:rPr>
          <w:rFonts w:ascii="Museo Sans 300" w:hAnsi="Museo Sans 300"/>
          <w:bCs/>
          <w:sz w:val="22"/>
          <w:szCs w:val="22"/>
        </w:rPr>
        <w:t xml:space="preserve"> Lavado de Dinero y </w:t>
      </w:r>
      <w:r w:rsidR="00A309D4" w:rsidRPr="009115EF">
        <w:rPr>
          <w:rFonts w:ascii="Museo Sans 300" w:hAnsi="Museo Sans 300"/>
          <w:bCs/>
          <w:sz w:val="22"/>
          <w:szCs w:val="22"/>
        </w:rPr>
        <w:t xml:space="preserve">de </w:t>
      </w:r>
      <w:r w:rsidR="00790D71" w:rsidRPr="009115EF">
        <w:rPr>
          <w:rFonts w:ascii="Museo Sans 300" w:hAnsi="Museo Sans 300"/>
          <w:bCs/>
          <w:sz w:val="22"/>
          <w:szCs w:val="22"/>
        </w:rPr>
        <w:t>A</w:t>
      </w:r>
      <w:r w:rsidRPr="009115EF">
        <w:rPr>
          <w:rFonts w:ascii="Museo Sans 300" w:hAnsi="Museo Sans 300"/>
          <w:bCs/>
          <w:sz w:val="22"/>
          <w:szCs w:val="22"/>
        </w:rPr>
        <w:t>ctivos</w:t>
      </w:r>
      <w:r w:rsidR="00117E59" w:rsidRPr="009115EF">
        <w:rPr>
          <w:rFonts w:ascii="Museo Sans 300" w:hAnsi="Museo Sans 300"/>
          <w:bCs/>
          <w:sz w:val="22"/>
          <w:szCs w:val="22"/>
        </w:rPr>
        <w:t>,</w:t>
      </w:r>
      <w:r w:rsidR="00D80CB8" w:rsidRPr="009115EF">
        <w:rPr>
          <w:rFonts w:ascii="Museo Sans 300" w:hAnsi="Museo Sans 300"/>
          <w:bCs/>
          <w:sz w:val="22"/>
          <w:szCs w:val="22"/>
        </w:rPr>
        <w:t xml:space="preserve"> </w:t>
      </w:r>
      <w:r w:rsidR="00A77A34" w:rsidRPr="009115EF">
        <w:rPr>
          <w:rFonts w:ascii="Museo Sans 300" w:hAnsi="Museo Sans 300"/>
          <w:bCs/>
          <w:sz w:val="22"/>
          <w:szCs w:val="22"/>
        </w:rPr>
        <w:t>F</w:t>
      </w:r>
      <w:r w:rsidR="00117E59" w:rsidRPr="009115EF">
        <w:rPr>
          <w:rFonts w:ascii="Museo Sans 300" w:hAnsi="Museo Sans 300"/>
          <w:bCs/>
          <w:sz w:val="22"/>
          <w:szCs w:val="22"/>
        </w:rPr>
        <w:t>inanci</w:t>
      </w:r>
      <w:r w:rsidR="00A309D4" w:rsidRPr="009115EF">
        <w:rPr>
          <w:rFonts w:ascii="Museo Sans 300" w:hAnsi="Museo Sans 300"/>
          <w:bCs/>
          <w:sz w:val="22"/>
          <w:szCs w:val="22"/>
        </w:rPr>
        <w:t>a</w:t>
      </w:r>
      <w:r w:rsidR="00A77A34" w:rsidRPr="009115EF">
        <w:rPr>
          <w:rFonts w:ascii="Museo Sans 300" w:hAnsi="Museo Sans 300"/>
          <w:bCs/>
          <w:sz w:val="22"/>
          <w:szCs w:val="22"/>
        </w:rPr>
        <w:t>ción</w:t>
      </w:r>
      <w:r w:rsidR="00117E59" w:rsidRPr="009115EF">
        <w:rPr>
          <w:rFonts w:ascii="Museo Sans 300" w:hAnsi="Museo Sans 300"/>
          <w:bCs/>
          <w:sz w:val="22"/>
          <w:szCs w:val="22"/>
        </w:rPr>
        <w:t xml:space="preserve"> del Terrorismo y la Financia</w:t>
      </w:r>
      <w:r w:rsidR="00A77A34" w:rsidRPr="009115EF">
        <w:rPr>
          <w:rFonts w:ascii="Museo Sans 300" w:hAnsi="Museo Sans 300"/>
          <w:bCs/>
          <w:sz w:val="22"/>
          <w:szCs w:val="22"/>
        </w:rPr>
        <w:t>ción</w:t>
      </w:r>
      <w:r w:rsidR="007B3954" w:rsidRPr="009115EF">
        <w:rPr>
          <w:rFonts w:ascii="Museo Sans 300" w:hAnsi="Museo Sans 300"/>
          <w:bCs/>
          <w:sz w:val="22"/>
          <w:szCs w:val="22"/>
        </w:rPr>
        <w:t xml:space="preserve"> de</w:t>
      </w:r>
      <w:r w:rsidR="00A77A34" w:rsidRPr="009115EF">
        <w:rPr>
          <w:rFonts w:ascii="Museo Sans 300" w:hAnsi="Museo Sans 300"/>
          <w:bCs/>
          <w:sz w:val="22"/>
          <w:szCs w:val="22"/>
        </w:rPr>
        <w:t xml:space="preserve"> </w:t>
      </w:r>
      <w:r w:rsidR="007B3954" w:rsidRPr="009115EF">
        <w:rPr>
          <w:rFonts w:ascii="Museo Sans 300" w:hAnsi="Museo Sans 300"/>
          <w:bCs/>
          <w:sz w:val="22"/>
          <w:szCs w:val="22"/>
        </w:rPr>
        <w:t>la Proliferación de Armas de Destrucción Masiva</w:t>
      </w:r>
      <w:r w:rsidR="00046D7C" w:rsidRPr="009115EF">
        <w:rPr>
          <w:rFonts w:ascii="Museo Sans 300" w:hAnsi="Museo Sans 300"/>
          <w:bCs/>
          <w:sz w:val="22"/>
          <w:szCs w:val="22"/>
        </w:rPr>
        <w:t>. (3)</w:t>
      </w:r>
    </w:p>
    <w:bookmarkEnd w:id="5"/>
    <w:p w14:paraId="6450423D" w14:textId="5B8345C8" w:rsidR="00A36E29" w:rsidRDefault="00A36E29" w:rsidP="00A54C6C">
      <w:pPr>
        <w:widowControl w:val="0"/>
        <w:spacing w:after="0" w:line="240" w:lineRule="auto"/>
        <w:jc w:val="both"/>
        <w:rPr>
          <w:rFonts w:ascii="Museo Sans 300" w:hAnsi="Museo Sans 300"/>
          <w:lang w:val="es-ES_tradnl"/>
        </w:rPr>
      </w:pPr>
    </w:p>
    <w:p w14:paraId="5618E00C" w14:textId="77777777" w:rsidR="00FD15A7" w:rsidRDefault="00FD15A7" w:rsidP="00A54C6C">
      <w:pPr>
        <w:widowControl w:val="0"/>
        <w:spacing w:after="0" w:line="240" w:lineRule="auto"/>
        <w:jc w:val="both"/>
        <w:rPr>
          <w:rFonts w:ascii="Museo Sans 300" w:hAnsi="Museo Sans 300"/>
          <w:lang w:val="es-ES_tradnl"/>
        </w:rPr>
      </w:pPr>
    </w:p>
    <w:p w14:paraId="141A6B95" w14:textId="61325E15"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lang w:val="es-ES_tradnl"/>
        </w:rPr>
        <w:t>Cuando se tratare de la inversión para establecer una oficina, en lugar de lo dispuesto en el literal c) de este artículo, deberán presentarse los planes comerciales, el segmento de mercado que se pretende atender, los servicios que se pretenden proporcionar, el monto de la inversión y el nombre del o los representantes de la oficina y de sus ejecutivos.</w:t>
      </w:r>
    </w:p>
    <w:p w14:paraId="549DE2DB" w14:textId="783A94FF" w:rsidR="00A577F8" w:rsidRDefault="00A577F8" w:rsidP="00A54C6C">
      <w:pPr>
        <w:widowControl w:val="0"/>
        <w:spacing w:after="0" w:line="240" w:lineRule="auto"/>
        <w:jc w:val="both"/>
        <w:rPr>
          <w:rFonts w:ascii="Museo Sans 300" w:hAnsi="Museo Sans 300"/>
          <w:lang w:val="es-ES_tradnl"/>
        </w:rPr>
      </w:pPr>
    </w:p>
    <w:p w14:paraId="4814E072" w14:textId="77777777" w:rsidR="00A577F8" w:rsidRPr="00F82842" w:rsidRDefault="00A577F8" w:rsidP="00A54C6C">
      <w:pPr>
        <w:widowControl w:val="0"/>
        <w:spacing w:after="0" w:line="240" w:lineRule="auto"/>
        <w:jc w:val="both"/>
        <w:rPr>
          <w:rFonts w:ascii="Museo Sans 300" w:hAnsi="Museo Sans 300"/>
          <w:b/>
          <w:lang w:val="es-ES_tradnl"/>
        </w:rPr>
      </w:pPr>
      <w:r w:rsidRPr="00F82842">
        <w:rPr>
          <w:rFonts w:ascii="Museo Sans 300" w:hAnsi="Museo Sans 300"/>
          <w:b/>
          <w:lang w:val="es-ES_tradnl"/>
        </w:rPr>
        <w:t>Inversiones en sociedades en operación</w:t>
      </w:r>
    </w:p>
    <w:p w14:paraId="63F35D0A" w14:textId="5639380C" w:rsidR="00A577F8" w:rsidRPr="009115EF" w:rsidRDefault="00A577F8" w:rsidP="00A54C6C">
      <w:pPr>
        <w:widowControl w:val="0"/>
        <w:spacing w:after="120" w:line="240" w:lineRule="auto"/>
        <w:jc w:val="both"/>
        <w:rPr>
          <w:rFonts w:ascii="Museo Sans 300" w:hAnsi="Museo Sans 300"/>
          <w:lang w:val="es-ES_tradnl"/>
        </w:rPr>
      </w:pPr>
      <w:bookmarkStart w:id="6" w:name="_Hlk103325494"/>
      <w:r w:rsidRPr="00F82842">
        <w:rPr>
          <w:rFonts w:ascii="Museo Sans 300" w:hAnsi="Museo Sans 300"/>
          <w:b/>
          <w:lang w:val="es-ES_tradnl"/>
        </w:rPr>
        <w:t>Art. 6.-</w:t>
      </w:r>
      <w:r w:rsidRPr="00F82842">
        <w:rPr>
          <w:rFonts w:ascii="Museo Sans 300" w:hAnsi="Museo Sans 300"/>
          <w:lang w:val="es-ES_tradnl"/>
        </w:rPr>
        <w:t xml:space="preserve"> Los bancos interesados en invertir en sociedades que se encuentran operando en el extranjero, deberán presentar solicitud, suscrita por el representante legal y dirigida </w:t>
      </w:r>
      <w:r w:rsidRPr="009115EF">
        <w:rPr>
          <w:rFonts w:ascii="Museo Sans 300" w:hAnsi="Museo Sans 300"/>
          <w:lang w:val="es-ES_tradnl"/>
        </w:rPr>
        <w:t>a</w:t>
      </w:r>
      <w:r w:rsidR="00790D71" w:rsidRPr="009115EF">
        <w:rPr>
          <w:rFonts w:ascii="Museo Sans 300" w:hAnsi="Museo Sans 300"/>
          <w:lang w:val="es-ES_tradnl"/>
        </w:rPr>
        <w:t xml:space="preserve"> </w:t>
      </w:r>
      <w:r w:rsidRPr="009115EF">
        <w:rPr>
          <w:rFonts w:ascii="Museo Sans 300" w:hAnsi="Museo Sans 300"/>
          <w:lang w:val="es-ES_tradnl"/>
        </w:rPr>
        <w:t>l</w:t>
      </w:r>
      <w:r w:rsidR="00790D71" w:rsidRPr="009115EF">
        <w:rPr>
          <w:rFonts w:ascii="Museo Sans 300" w:hAnsi="Museo Sans 300"/>
          <w:lang w:val="es-ES_tradnl"/>
        </w:rPr>
        <w:t>a</w:t>
      </w:r>
      <w:r w:rsidRPr="009115EF">
        <w:rPr>
          <w:rFonts w:ascii="Museo Sans 300" w:hAnsi="Museo Sans 300"/>
          <w:lang w:val="es-ES_tradnl"/>
        </w:rPr>
        <w:t xml:space="preserve"> Superintende</w:t>
      </w:r>
      <w:r w:rsidR="00790D71" w:rsidRPr="009115EF">
        <w:rPr>
          <w:rFonts w:ascii="Museo Sans 300" w:hAnsi="Museo Sans 300"/>
          <w:lang w:val="es-ES_tradnl"/>
        </w:rPr>
        <w:t>ncia</w:t>
      </w:r>
      <w:r w:rsidRPr="009115EF">
        <w:rPr>
          <w:rFonts w:ascii="Museo Sans 300" w:hAnsi="Museo Sans 300"/>
          <w:lang w:val="es-ES_tradnl"/>
        </w:rPr>
        <w:t>, acompañada de la información siguiente:</w:t>
      </w:r>
      <w:r w:rsidR="00E339CE" w:rsidRPr="009115EF">
        <w:rPr>
          <w:rFonts w:ascii="Museo Sans 300" w:hAnsi="Museo Sans 300"/>
          <w:lang w:val="es-ES_tradnl"/>
        </w:rPr>
        <w:t xml:space="preserve"> (3)</w:t>
      </w:r>
      <w:r w:rsidRPr="009115EF">
        <w:rPr>
          <w:rFonts w:ascii="Museo Sans 300" w:hAnsi="Museo Sans 300"/>
          <w:lang w:val="es-ES_tradnl"/>
        </w:rPr>
        <w:t xml:space="preserve"> </w:t>
      </w:r>
    </w:p>
    <w:bookmarkEnd w:id="6"/>
    <w:p w14:paraId="0A452A7E" w14:textId="46DC2C26"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Certificación del acuerdo de junta general de accionistas o de junta directiva, según lo requiere el pacto social del banco, para la inversión en la sociedad extranjera</w:t>
      </w:r>
      <w:r w:rsidR="00017C46" w:rsidRPr="00F82842">
        <w:rPr>
          <w:rFonts w:ascii="Museo Sans 300" w:hAnsi="Museo Sans 300"/>
          <w:sz w:val="22"/>
          <w:szCs w:val="22"/>
        </w:rPr>
        <w:t>;</w:t>
      </w:r>
    </w:p>
    <w:p w14:paraId="1A7BDFCB" w14:textId="07969044"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Escritura de constitución y estatutos de la sociedad en la que se invertirá, con sus modificaciones si las hubiere</w:t>
      </w:r>
      <w:r w:rsidR="00017C46" w:rsidRPr="00F82842">
        <w:rPr>
          <w:rFonts w:ascii="Museo Sans 300" w:hAnsi="Museo Sans 300"/>
          <w:sz w:val="22"/>
          <w:szCs w:val="22"/>
        </w:rPr>
        <w:t>;</w:t>
      </w:r>
    </w:p>
    <w:p w14:paraId="39944454" w14:textId="4D62354E" w:rsidR="0051645C" w:rsidRPr="009115EF" w:rsidRDefault="0051645C" w:rsidP="009B5B51">
      <w:pPr>
        <w:pStyle w:val="Prrafodelista"/>
        <w:widowControl w:val="0"/>
        <w:numPr>
          <w:ilvl w:val="1"/>
          <w:numId w:val="14"/>
        </w:numPr>
        <w:ind w:left="425" w:hanging="425"/>
        <w:jc w:val="both"/>
        <w:rPr>
          <w:rFonts w:ascii="Museo Sans 300" w:hAnsi="Museo Sans 300"/>
          <w:sz w:val="22"/>
          <w:szCs w:val="22"/>
        </w:rPr>
      </w:pPr>
      <w:bookmarkStart w:id="7" w:name="_Hlk103325581"/>
      <w:r w:rsidRPr="009115EF">
        <w:rPr>
          <w:rFonts w:ascii="Museo Sans 300" w:hAnsi="Museo Sans 300"/>
          <w:sz w:val="22"/>
          <w:szCs w:val="22"/>
        </w:rPr>
        <w:t xml:space="preserve">Estudio de factibilidad económico financiero </w:t>
      </w:r>
      <w:r w:rsidR="00C02B3E" w:rsidRPr="009115EF">
        <w:rPr>
          <w:rFonts w:ascii="Museo Sans 300" w:hAnsi="Museo Sans 300"/>
          <w:sz w:val="22"/>
          <w:szCs w:val="22"/>
        </w:rPr>
        <w:t xml:space="preserve">que </w:t>
      </w:r>
      <w:r w:rsidRPr="009115EF">
        <w:rPr>
          <w:rFonts w:ascii="Museo Sans 300" w:hAnsi="Museo Sans 300"/>
          <w:sz w:val="22"/>
          <w:szCs w:val="22"/>
        </w:rPr>
        <w:t>incluya lo siguiente</w:t>
      </w:r>
      <w:r w:rsidR="00C02B3E" w:rsidRPr="009115EF">
        <w:rPr>
          <w:rFonts w:ascii="Museo Sans 300" w:hAnsi="Museo Sans 300"/>
          <w:sz w:val="22"/>
          <w:szCs w:val="22"/>
        </w:rPr>
        <w:t xml:space="preserve">: </w:t>
      </w:r>
      <w:r w:rsidR="006215FB" w:rsidRPr="009115EF">
        <w:rPr>
          <w:rFonts w:ascii="Museo Sans 300" w:hAnsi="Museo Sans 300"/>
          <w:sz w:val="22"/>
          <w:szCs w:val="22"/>
        </w:rPr>
        <w:t>a</w:t>
      </w:r>
      <w:r w:rsidR="00C02B3E" w:rsidRPr="009115EF">
        <w:rPr>
          <w:rFonts w:ascii="Museo Sans 300" w:hAnsi="Museo Sans 300"/>
          <w:sz w:val="22"/>
          <w:szCs w:val="22"/>
        </w:rPr>
        <w:t>ntecedentes</w:t>
      </w:r>
      <w:r w:rsidR="009B5B51" w:rsidRPr="009115EF">
        <w:rPr>
          <w:rFonts w:ascii="Museo Sans 300" w:hAnsi="Museo Sans 300"/>
          <w:sz w:val="22"/>
          <w:szCs w:val="22"/>
        </w:rPr>
        <w:t xml:space="preserve">, </w:t>
      </w:r>
      <w:r w:rsidR="006215FB" w:rsidRPr="009115EF">
        <w:rPr>
          <w:rFonts w:ascii="Museo Sans 300" w:hAnsi="Museo Sans 300"/>
          <w:sz w:val="22"/>
          <w:szCs w:val="22"/>
        </w:rPr>
        <w:t>o</w:t>
      </w:r>
      <w:r w:rsidR="00C02B3E" w:rsidRPr="009115EF">
        <w:rPr>
          <w:rFonts w:ascii="Museo Sans 300" w:hAnsi="Museo Sans 300"/>
          <w:sz w:val="22"/>
          <w:szCs w:val="22"/>
        </w:rPr>
        <w:t>bjetivos</w:t>
      </w:r>
      <w:r w:rsidR="009B5B51" w:rsidRPr="009115EF">
        <w:rPr>
          <w:rFonts w:ascii="Museo Sans 300" w:hAnsi="Museo Sans 300"/>
          <w:sz w:val="22"/>
          <w:szCs w:val="22"/>
        </w:rPr>
        <w:t xml:space="preserve">, </w:t>
      </w:r>
      <w:r w:rsidR="006215FB" w:rsidRPr="009115EF">
        <w:rPr>
          <w:rFonts w:ascii="Museo Sans 300" w:hAnsi="Museo Sans 300"/>
          <w:sz w:val="22"/>
          <w:szCs w:val="22"/>
        </w:rPr>
        <w:t>v</w:t>
      </w:r>
      <w:r w:rsidR="00C02B3E" w:rsidRPr="009115EF">
        <w:rPr>
          <w:rFonts w:ascii="Museo Sans 300" w:hAnsi="Museo Sans 300"/>
          <w:sz w:val="22"/>
          <w:szCs w:val="22"/>
        </w:rPr>
        <w:t>entajas y beneficios al realizar la inversión</w:t>
      </w:r>
      <w:r w:rsidR="009B5B51" w:rsidRPr="009115EF">
        <w:rPr>
          <w:rFonts w:ascii="Museo Sans 300" w:hAnsi="Museo Sans 300"/>
          <w:sz w:val="22"/>
          <w:szCs w:val="22"/>
        </w:rPr>
        <w:t xml:space="preserve">, </w:t>
      </w:r>
      <w:r w:rsidR="006215FB" w:rsidRPr="009115EF">
        <w:rPr>
          <w:rFonts w:ascii="Museo Sans 300" w:hAnsi="Museo Sans 300"/>
          <w:sz w:val="22"/>
          <w:szCs w:val="22"/>
        </w:rPr>
        <w:t>p</w:t>
      </w:r>
      <w:r w:rsidR="00C02B3E" w:rsidRPr="009115EF">
        <w:rPr>
          <w:rFonts w:ascii="Museo Sans 300" w:hAnsi="Museo Sans 300"/>
          <w:sz w:val="22"/>
          <w:szCs w:val="22"/>
        </w:rPr>
        <w:t>royecciones de</w:t>
      </w:r>
      <w:r w:rsidR="00790D71" w:rsidRPr="009115EF">
        <w:rPr>
          <w:rFonts w:ascii="Museo Sans 300" w:hAnsi="Museo Sans 300"/>
          <w:sz w:val="22"/>
          <w:szCs w:val="22"/>
        </w:rPr>
        <w:t>l</w:t>
      </w:r>
      <w:r w:rsidR="00C02B3E" w:rsidRPr="009115EF">
        <w:rPr>
          <w:rFonts w:ascii="Museo Sans 300" w:hAnsi="Museo Sans 300"/>
          <w:sz w:val="22"/>
          <w:szCs w:val="22"/>
        </w:rPr>
        <w:t xml:space="preserve"> negocio</w:t>
      </w:r>
      <w:r w:rsidR="00A36E29" w:rsidRPr="009115EF">
        <w:rPr>
          <w:rFonts w:ascii="Museo Sans 300" w:hAnsi="Museo Sans 300"/>
          <w:sz w:val="22"/>
          <w:szCs w:val="22"/>
        </w:rPr>
        <w:t xml:space="preserve"> de dos años</w:t>
      </w:r>
      <w:r w:rsidR="006215FB" w:rsidRPr="009115EF">
        <w:rPr>
          <w:rFonts w:ascii="Museo Sans 300" w:hAnsi="Museo Sans 300"/>
          <w:sz w:val="22"/>
          <w:szCs w:val="22"/>
        </w:rPr>
        <w:t xml:space="preserve"> y</w:t>
      </w:r>
      <w:r w:rsidR="009B5B51" w:rsidRPr="009115EF">
        <w:rPr>
          <w:rFonts w:ascii="Museo Sans 300" w:hAnsi="Museo Sans 300"/>
          <w:sz w:val="22"/>
          <w:szCs w:val="22"/>
        </w:rPr>
        <w:t xml:space="preserve"> </w:t>
      </w:r>
      <w:r w:rsidR="006215FB" w:rsidRPr="009115EF">
        <w:rPr>
          <w:rFonts w:ascii="Museo Sans 300" w:hAnsi="Museo Sans 300"/>
          <w:sz w:val="22"/>
          <w:szCs w:val="22"/>
        </w:rPr>
        <w:t>p</w:t>
      </w:r>
      <w:r w:rsidR="00C02B3E" w:rsidRPr="009115EF">
        <w:rPr>
          <w:rFonts w:ascii="Museo Sans 300" w:hAnsi="Museo Sans 300"/>
          <w:sz w:val="22"/>
          <w:szCs w:val="22"/>
        </w:rPr>
        <w:t>erspectivas</w:t>
      </w:r>
      <w:r w:rsidR="009B5B51" w:rsidRPr="009115EF">
        <w:rPr>
          <w:rFonts w:ascii="Museo Sans 300" w:hAnsi="Museo Sans 300"/>
          <w:sz w:val="22"/>
          <w:szCs w:val="22"/>
        </w:rPr>
        <w:t xml:space="preserve"> de la sociedad </w:t>
      </w:r>
      <w:r w:rsidR="00C02B3E" w:rsidRPr="009115EF">
        <w:rPr>
          <w:rFonts w:ascii="Museo Sans 300" w:hAnsi="Museo Sans 300"/>
          <w:sz w:val="22"/>
          <w:szCs w:val="22"/>
        </w:rPr>
        <w:t xml:space="preserve">en </w:t>
      </w:r>
      <w:r w:rsidR="00790D71" w:rsidRPr="009115EF">
        <w:rPr>
          <w:rFonts w:ascii="Museo Sans 300" w:hAnsi="Museo Sans 300"/>
          <w:sz w:val="22"/>
          <w:szCs w:val="22"/>
        </w:rPr>
        <w:t>la</w:t>
      </w:r>
      <w:r w:rsidR="00C02B3E" w:rsidRPr="009115EF">
        <w:rPr>
          <w:rFonts w:ascii="Museo Sans 300" w:hAnsi="Museo Sans 300"/>
          <w:sz w:val="22"/>
          <w:szCs w:val="22"/>
        </w:rPr>
        <w:t xml:space="preserve"> que se inver</w:t>
      </w:r>
      <w:r w:rsidR="00A36E29" w:rsidRPr="009115EF">
        <w:rPr>
          <w:rFonts w:ascii="Museo Sans 300" w:hAnsi="Museo Sans 300"/>
          <w:sz w:val="22"/>
          <w:szCs w:val="22"/>
        </w:rPr>
        <w:t>tirá</w:t>
      </w:r>
      <w:r w:rsidRPr="009115EF">
        <w:rPr>
          <w:rFonts w:ascii="Museo Sans 300" w:hAnsi="Museo Sans 300"/>
          <w:sz w:val="22"/>
          <w:szCs w:val="22"/>
        </w:rPr>
        <w:t>; (3)</w:t>
      </w:r>
    </w:p>
    <w:bookmarkEnd w:id="7"/>
    <w:p w14:paraId="7C7E26F6" w14:textId="63E66FD9"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Listado de los actuales accionistas de la sociedad con su participación accionaria y su vinculación con el banco</w:t>
      </w:r>
      <w:r w:rsidR="00017C46" w:rsidRPr="00F82842">
        <w:rPr>
          <w:rFonts w:ascii="Museo Sans 300" w:hAnsi="Museo Sans 300"/>
          <w:sz w:val="22"/>
          <w:szCs w:val="22"/>
        </w:rPr>
        <w:t>;</w:t>
      </w:r>
    </w:p>
    <w:p w14:paraId="0EA9B205" w14:textId="008DFF54"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 xml:space="preserve">Presentar solicitud para adquirir acciones en un porcentaje igual o superior del diez por ciento, para el </w:t>
      </w:r>
      <w:proofErr w:type="gramStart"/>
      <w:r w:rsidRPr="00F82842">
        <w:rPr>
          <w:rFonts w:ascii="Museo Sans 300" w:hAnsi="Museo Sans 300"/>
          <w:sz w:val="22"/>
          <w:szCs w:val="22"/>
        </w:rPr>
        <w:t>caso  de</w:t>
      </w:r>
      <w:proofErr w:type="gramEnd"/>
      <w:r w:rsidRPr="00F82842">
        <w:rPr>
          <w:rFonts w:ascii="Museo Sans 300" w:hAnsi="Museo Sans 300"/>
          <w:sz w:val="22"/>
          <w:szCs w:val="22"/>
        </w:rPr>
        <w:t xml:space="preserve"> los accionistas relevantes</w:t>
      </w:r>
      <w:r w:rsidR="00DD4B0A">
        <w:rPr>
          <w:rFonts w:ascii="Museo Sans 300" w:hAnsi="Museo Sans 300"/>
          <w:sz w:val="22"/>
          <w:szCs w:val="22"/>
        </w:rPr>
        <w:t>.</w:t>
      </w:r>
    </w:p>
    <w:p w14:paraId="1F1F1D98" w14:textId="77777777" w:rsidR="00A577F8" w:rsidRPr="00F82842" w:rsidRDefault="00A577F8" w:rsidP="00A54C6C">
      <w:pPr>
        <w:widowControl w:val="0"/>
        <w:spacing w:after="0" w:line="240" w:lineRule="auto"/>
        <w:ind w:left="425"/>
        <w:jc w:val="both"/>
        <w:rPr>
          <w:rFonts w:ascii="Museo Sans 300" w:hAnsi="Museo Sans 300"/>
        </w:rPr>
      </w:pPr>
      <w:r w:rsidRPr="00F82842">
        <w:rPr>
          <w:rFonts w:ascii="Museo Sans 300" w:hAnsi="Museo Sans 300"/>
        </w:rPr>
        <w:t xml:space="preserve">En caso de que existan accionistas con una participación igual o superior al diez </w:t>
      </w:r>
      <w:proofErr w:type="gramStart"/>
      <w:r w:rsidRPr="00F82842">
        <w:rPr>
          <w:rFonts w:ascii="Museo Sans 300" w:hAnsi="Museo Sans 300"/>
        </w:rPr>
        <w:t>por  ciento</w:t>
      </w:r>
      <w:proofErr w:type="gramEnd"/>
      <w:r w:rsidRPr="00F82842">
        <w:rPr>
          <w:rFonts w:ascii="Museo Sans 300" w:hAnsi="Museo Sans 300"/>
        </w:rPr>
        <w:t xml:space="preserve"> del capital de la subsidiaria, deberán cumplir con las disposiciones sobre accionistas relevantes que establece la Ley de Bancos. Para determinar ese porcentaje se sumarán a las acciones del titular, las del cónyuge, las de los parientes dentro del primer grado de consanguinidad y la parte proporcional que les correspondan en sociedades en las que sean accionistas de dicho banco. Con el objeto de establecer el porcentaje antes referido, deberá incluirse una declaración jurada de los accionistas que tengan participación del diez por ciento o más, que contenga la nómina de los nombres completos de su cónyuge, los de sus parientes del primer grado de consanguinidad y los de las entidades en donde tenga participación patrimonial.</w:t>
      </w:r>
    </w:p>
    <w:p w14:paraId="07BF1768" w14:textId="1C2D2ED8" w:rsidR="00A577F8" w:rsidRPr="00F82842" w:rsidRDefault="00A577F8" w:rsidP="00A54C6C">
      <w:pPr>
        <w:pStyle w:val="Prrafodelista"/>
        <w:widowControl w:val="0"/>
        <w:ind w:left="425"/>
        <w:jc w:val="both"/>
        <w:rPr>
          <w:rFonts w:ascii="Museo Sans 300" w:hAnsi="Museo Sans 300"/>
          <w:sz w:val="22"/>
          <w:szCs w:val="22"/>
        </w:rPr>
      </w:pPr>
      <w:r w:rsidRPr="00F82842">
        <w:rPr>
          <w:rFonts w:ascii="Museo Sans 300" w:hAnsi="Museo Sans 300"/>
          <w:sz w:val="22"/>
          <w:szCs w:val="22"/>
        </w:rPr>
        <w:t>También es accionista relevante quien directamente o por medio de acuerdo de actuación conjunta con otro u otros accionistas tenga poder para elegir uno o más directores</w:t>
      </w:r>
      <w:r w:rsidR="00017C46" w:rsidRPr="00F82842">
        <w:rPr>
          <w:rFonts w:ascii="Museo Sans 300" w:hAnsi="Museo Sans 300"/>
          <w:sz w:val="22"/>
          <w:szCs w:val="22"/>
        </w:rPr>
        <w:t>;</w:t>
      </w:r>
    </w:p>
    <w:p w14:paraId="48F19353" w14:textId="516AEB3A"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Indicar la forma en que el banco prevé dirigir y controlar la gestión de la sociedad, como es el caso de la fijación de políticas y manejo de riesgos, grado de autonomía, sistemas de control interno, flujos de información previstos, etc.</w:t>
      </w:r>
      <w:r w:rsidR="00017C46" w:rsidRPr="00F82842">
        <w:rPr>
          <w:rFonts w:ascii="Museo Sans 300" w:hAnsi="Museo Sans 300"/>
          <w:sz w:val="22"/>
          <w:szCs w:val="22"/>
        </w:rPr>
        <w:t>;</w:t>
      </w:r>
      <w:r w:rsidRPr="00F82842">
        <w:rPr>
          <w:rFonts w:ascii="Museo Sans 300" w:hAnsi="Museo Sans 300"/>
          <w:sz w:val="22"/>
          <w:szCs w:val="22"/>
        </w:rPr>
        <w:t xml:space="preserve"> </w:t>
      </w:r>
    </w:p>
    <w:p w14:paraId="76ADA6DF" w14:textId="77777777"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 xml:space="preserve">Currículum vitae de los ejecutivos de más alto nivel de la subsidiaria, entendiéndose como tales, el gerente general y los gerentes o subgerentes de áreas o, en todo caso, los que desempeñen cargos equivalentes a los mencionados; </w:t>
      </w:r>
    </w:p>
    <w:p w14:paraId="7EE7C367" w14:textId="0C6AC301"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Efecto en el fondo patrimonial del banco de la inversión a realizar, tanto en forma individual y como consolidada, de conformidad con la Ley de Bancos</w:t>
      </w:r>
      <w:r w:rsidR="00017C46" w:rsidRPr="00F82842">
        <w:rPr>
          <w:rFonts w:ascii="Museo Sans 300" w:hAnsi="Museo Sans 300"/>
          <w:sz w:val="22"/>
          <w:szCs w:val="22"/>
        </w:rPr>
        <w:t xml:space="preserve">; </w:t>
      </w:r>
    </w:p>
    <w:p w14:paraId="1C403324" w14:textId="7632CACC" w:rsidR="00A577F8" w:rsidRPr="00F82842" w:rsidRDefault="00A577F8" w:rsidP="00A54C6C">
      <w:pPr>
        <w:pStyle w:val="Prrafodelista"/>
        <w:widowControl w:val="0"/>
        <w:numPr>
          <w:ilvl w:val="1"/>
          <w:numId w:val="14"/>
        </w:numPr>
        <w:ind w:left="425" w:hanging="425"/>
        <w:jc w:val="both"/>
        <w:rPr>
          <w:rFonts w:ascii="Museo Sans 300" w:hAnsi="Museo Sans 300"/>
          <w:sz w:val="22"/>
          <w:szCs w:val="22"/>
        </w:rPr>
      </w:pPr>
      <w:r w:rsidRPr="00F82842">
        <w:rPr>
          <w:rFonts w:ascii="Museo Sans 300" w:hAnsi="Museo Sans 300"/>
          <w:sz w:val="22"/>
          <w:szCs w:val="22"/>
        </w:rPr>
        <w:t>Estados financieros auditados de los dos últimos años con los informes del auditor externo</w:t>
      </w:r>
      <w:r w:rsidR="00790D71">
        <w:rPr>
          <w:rFonts w:ascii="Museo Sans 300" w:hAnsi="Museo Sans 300"/>
          <w:sz w:val="22"/>
          <w:szCs w:val="22"/>
        </w:rPr>
        <w:t>;</w:t>
      </w:r>
    </w:p>
    <w:p w14:paraId="65F6B522" w14:textId="76C7A91E" w:rsidR="00A577F8" w:rsidRPr="009C49B1" w:rsidRDefault="00A577F8" w:rsidP="00A54C6C">
      <w:pPr>
        <w:pStyle w:val="Prrafodelista"/>
        <w:widowControl w:val="0"/>
        <w:numPr>
          <w:ilvl w:val="1"/>
          <w:numId w:val="14"/>
        </w:numPr>
        <w:ind w:left="425" w:hanging="425"/>
        <w:jc w:val="both"/>
        <w:rPr>
          <w:rFonts w:ascii="Museo Sans 300" w:hAnsi="Museo Sans 300"/>
          <w:sz w:val="22"/>
          <w:szCs w:val="22"/>
        </w:rPr>
      </w:pPr>
      <w:r w:rsidRPr="009C49B1">
        <w:rPr>
          <w:rFonts w:ascii="Museo Sans 300" w:hAnsi="Museo Sans 300"/>
          <w:sz w:val="22"/>
          <w:szCs w:val="22"/>
        </w:rPr>
        <w:t>Precio ofertado de las acciones y los posibles vendedores</w:t>
      </w:r>
      <w:r w:rsidR="00017C46" w:rsidRPr="009C49B1">
        <w:rPr>
          <w:rFonts w:ascii="Museo Sans 300" w:hAnsi="Museo Sans 300"/>
          <w:sz w:val="22"/>
          <w:szCs w:val="22"/>
        </w:rPr>
        <w:t>;</w:t>
      </w:r>
    </w:p>
    <w:p w14:paraId="3035E848" w14:textId="4F02733D" w:rsidR="00046D7C" w:rsidRPr="009C49B1" w:rsidRDefault="00A577F8" w:rsidP="00046D7C">
      <w:pPr>
        <w:pStyle w:val="Prrafodelista"/>
        <w:widowControl w:val="0"/>
        <w:numPr>
          <w:ilvl w:val="1"/>
          <w:numId w:val="14"/>
        </w:numPr>
        <w:ind w:left="425" w:hanging="425"/>
        <w:jc w:val="both"/>
        <w:rPr>
          <w:rFonts w:ascii="Museo Sans 300" w:hAnsi="Museo Sans 300"/>
          <w:sz w:val="22"/>
          <w:szCs w:val="22"/>
        </w:rPr>
      </w:pPr>
      <w:r w:rsidRPr="009C49B1">
        <w:rPr>
          <w:rFonts w:ascii="Museo Sans 300" w:hAnsi="Museo Sans 300"/>
          <w:sz w:val="22"/>
          <w:szCs w:val="22"/>
        </w:rPr>
        <w:t>Monto de la inversión accionaria y la nómina de los nuevos accionistas, si los hubiere</w:t>
      </w:r>
      <w:r w:rsidR="00017C46" w:rsidRPr="009C49B1">
        <w:rPr>
          <w:rFonts w:ascii="Museo Sans 300" w:hAnsi="Museo Sans 300"/>
          <w:sz w:val="22"/>
          <w:szCs w:val="22"/>
        </w:rPr>
        <w:t>;</w:t>
      </w:r>
    </w:p>
    <w:p w14:paraId="586CC9E0" w14:textId="1A843D13" w:rsidR="00A577F8" w:rsidRPr="009C49B1" w:rsidRDefault="00A577F8" w:rsidP="00A54C6C">
      <w:pPr>
        <w:pStyle w:val="Prrafodelista"/>
        <w:widowControl w:val="0"/>
        <w:numPr>
          <w:ilvl w:val="1"/>
          <w:numId w:val="14"/>
        </w:numPr>
        <w:ind w:left="425" w:hanging="425"/>
        <w:jc w:val="both"/>
        <w:rPr>
          <w:rFonts w:ascii="Museo Sans 300" w:hAnsi="Museo Sans 300"/>
          <w:sz w:val="22"/>
          <w:szCs w:val="22"/>
        </w:rPr>
      </w:pPr>
      <w:r w:rsidRPr="009C49B1">
        <w:rPr>
          <w:rFonts w:ascii="Museo Sans 300" w:hAnsi="Museo Sans 300"/>
          <w:sz w:val="22"/>
          <w:szCs w:val="22"/>
        </w:rPr>
        <w:t>Declaración de voluntad de la entidad subsidiaria de someterse a las disposiciones regulatorias de El Salvador que le sean aplicables</w:t>
      </w:r>
      <w:r w:rsidR="00046D7C" w:rsidRPr="009C49B1">
        <w:rPr>
          <w:rFonts w:ascii="Museo Sans 300" w:hAnsi="Museo Sans 300"/>
          <w:sz w:val="22"/>
          <w:szCs w:val="22"/>
        </w:rPr>
        <w:t>;</w:t>
      </w:r>
    </w:p>
    <w:p w14:paraId="0EE06C64" w14:textId="2A7DE595" w:rsidR="006E6BAD" w:rsidRPr="009115EF" w:rsidRDefault="006E6BAD" w:rsidP="006E6BAD">
      <w:pPr>
        <w:pStyle w:val="Prrafodelista"/>
        <w:widowControl w:val="0"/>
        <w:numPr>
          <w:ilvl w:val="1"/>
          <w:numId w:val="14"/>
        </w:numPr>
        <w:ind w:left="425" w:hanging="425"/>
        <w:jc w:val="both"/>
        <w:rPr>
          <w:rFonts w:ascii="Museo Sans 300" w:hAnsi="Museo Sans 300"/>
          <w:bCs/>
          <w:sz w:val="22"/>
          <w:szCs w:val="22"/>
        </w:rPr>
      </w:pPr>
      <w:bookmarkStart w:id="8" w:name="_Hlk103325667"/>
      <w:r w:rsidRPr="009115EF">
        <w:rPr>
          <w:rFonts w:ascii="Museo Sans 300" w:hAnsi="Museo Sans 300"/>
          <w:bCs/>
          <w:sz w:val="22"/>
          <w:szCs w:val="22"/>
        </w:rPr>
        <w:t>Informe emitido por la Unidad de Riesgos, sobre el análisis de los riesgos que se asumirán al hacer la inversión y de las operaciones que realiza la sociedad</w:t>
      </w:r>
      <w:r w:rsidR="00046D7C" w:rsidRPr="009115EF">
        <w:rPr>
          <w:rFonts w:ascii="Museo Sans 300" w:hAnsi="Museo Sans 300"/>
          <w:bCs/>
          <w:sz w:val="22"/>
          <w:szCs w:val="22"/>
        </w:rPr>
        <w:t>; y (3)</w:t>
      </w:r>
    </w:p>
    <w:p w14:paraId="01AAC1FB" w14:textId="2CD7F281" w:rsidR="006E6BAD" w:rsidRPr="009115EF" w:rsidRDefault="006E6BAD" w:rsidP="006E6BAD">
      <w:pPr>
        <w:pStyle w:val="Prrafodelista"/>
        <w:widowControl w:val="0"/>
        <w:numPr>
          <w:ilvl w:val="1"/>
          <w:numId w:val="14"/>
        </w:numPr>
        <w:ind w:left="425" w:hanging="425"/>
        <w:jc w:val="both"/>
        <w:rPr>
          <w:rFonts w:ascii="Museo Sans 300" w:hAnsi="Museo Sans 300"/>
          <w:bCs/>
          <w:sz w:val="22"/>
          <w:szCs w:val="22"/>
        </w:rPr>
      </w:pPr>
      <w:r w:rsidRPr="009115EF">
        <w:rPr>
          <w:rFonts w:ascii="Museo Sans 300" w:hAnsi="Museo Sans 300"/>
          <w:bCs/>
          <w:sz w:val="22"/>
          <w:szCs w:val="22"/>
        </w:rPr>
        <w:t>Descripción de los sistemas o mecanismos de monitoreo relacionados con la Prevención</w:t>
      </w:r>
      <w:r w:rsidR="007B3954" w:rsidRPr="009115EF">
        <w:rPr>
          <w:rFonts w:ascii="Museo Sans 300" w:hAnsi="Museo Sans 300"/>
          <w:bCs/>
          <w:sz w:val="22"/>
          <w:szCs w:val="22"/>
        </w:rPr>
        <w:t xml:space="preserve">, Detección y Control del Lavado de Dinero y de </w:t>
      </w:r>
      <w:r w:rsidR="00790D71" w:rsidRPr="009115EF">
        <w:rPr>
          <w:rFonts w:ascii="Museo Sans 300" w:hAnsi="Museo Sans 300"/>
          <w:bCs/>
          <w:sz w:val="22"/>
          <w:szCs w:val="22"/>
        </w:rPr>
        <w:t>A</w:t>
      </w:r>
      <w:r w:rsidR="007B3954" w:rsidRPr="009115EF">
        <w:rPr>
          <w:rFonts w:ascii="Museo Sans 300" w:hAnsi="Museo Sans 300"/>
          <w:bCs/>
          <w:sz w:val="22"/>
          <w:szCs w:val="22"/>
        </w:rPr>
        <w:t xml:space="preserve">ctivos, </w:t>
      </w:r>
      <w:r w:rsidR="00790D71" w:rsidRPr="009115EF">
        <w:rPr>
          <w:rFonts w:ascii="Museo Sans 300" w:hAnsi="Museo Sans 300"/>
          <w:bCs/>
          <w:sz w:val="22"/>
          <w:szCs w:val="22"/>
        </w:rPr>
        <w:t>F</w:t>
      </w:r>
      <w:r w:rsidR="007B3954" w:rsidRPr="009115EF">
        <w:rPr>
          <w:rFonts w:ascii="Museo Sans 300" w:hAnsi="Museo Sans 300"/>
          <w:bCs/>
          <w:sz w:val="22"/>
          <w:szCs w:val="22"/>
        </w:rPr>
        <w:t>inanciación del Terrorismo y la Financiación de la Proliferación de Armas de Destrucción Masiva.</w:t>
      </w:r>
      <w:r w:rsidR="00046D7C" w:rsidRPr="009115EF">
        <w:rPr>
          <w:rFonts w:ascii="Museo Sans 300" w:hAnsi="Museo Sans 300"/>
          <w:bCs/>
          <w:sz w:val="22"/>
          <w:szCs w:val="22"/>
        </w:rPr>
        <w:t xml:space="preserve"> (3</w:t>
      </w:r>
      <w:r w:rsidR="002F3323" w:rsidRPr="009115EF">
        <w:rPr>
          <w:rFonts w:ascii="Museo Sans 300" w:hAnsi="Museo Sans 300"/>
          <w:bCs/>
          <w:sz w:val="22"/>
          <w:szCs w:val="22"/>
        </w:rPr>
        <w:t>)</w:t>
      </w:r>
    </w:p>
    <w:bookmarkEnd w:id="8"/>
    <w:p w14:paraId="608983C5" w14:textId="77777777" w:rsidR="00A577F8" w:rsidRPr="00F82842" w:rsidRDefault="00A577F8" w:rsidP="00A54C6C">
      <w:pPr>
        <w:widowControl w:val="0"/>
        <w:spacing w:after="0" w:line="240" w:lineRule="auto"/>
        <w:jc w:val="both"/>
        <w:rPr>
          <w:rFonts w:ascii="Museo Sans 300" w:hAnsi="Museo Sans 300"/>
          <w:sz w:val="20"/>
        </w:rPr>
      </w:pPr>
    </w:p>
    <w:p w14:paraId="1690FDE7" w14:textId="1B5E1F30" w:rsidR="00A577F8"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w:t>
      </w:r>
      <w:r w:rsidR="00E352E5">
        <w:rPr>
          <w:rFonts w:ascii="Museo Sans 300" w:hAnsi="Museo Sans 300"/>
          <w:b/>
          <w:lang w:val="es-ES_tradnl"/>
        </w:rPr>
        <w:t xml:space="preserve"> </w:t>
      </w:r>
      <w:r w:rsidRPr="00F82842">
        <w:rPr>
          <w:rFonts w:ascii="Museo Sans 300" w:hAnsi="Museo Sans 300"/>
          <w:b/>
          <w:lang w:val="es-ES_tradnl"/>
        </w:rPr>
        <w:t>7.-</w:t>
      </w:r>
      <w:r w:rsidRPr="00F82842">
        <w:rPr>
          <w:rFonts w:ascii="Museo Sans 300" w:hAnsi="Museo Sans 300"/>
          <w:lang w:val="es-ES_tradnl"/>
        </w:rPr>
        <w:t xml:space="preserve"> Todos aquellos documentos escritos en idioma distinto del castellano que se le requieran al banco que se propone abrir una oficina o entidad subsidiaria en países extranjeros o invertir en una en operación, para que surtan efecto en El Salvador, deberán ser traducidos al idioma referido por intérprete nombrado por juez competente o ante notario de El Salvador, de conformidad con la Ley del Ejercicio Notarial de la Jurisdicción Voluntaria y de Otras Diligencias.</w:t>
      </w:r>
    </w:p>
    <w:p w14:paraId="5B94B5E4" w14:textId="7312C66A" w:rsidR="006F1874" w:rsidRDefault="006F1874" w:rsidP="00A54C6C">
      <w:pPr>
        <w:widowControl w:val="0"/>
        <w:spacing w:after="0" w:line="240" w:lineRule="auto"/>
        <w:jc w:val="both"/>
        <w:rPr>
          <w:rFonts w:ascii="Museo Sans 300" w:hAnsi="Museo Sans 300"/>
          <w:lang w:val="es-ES_tradnl"/>
        </w:rPr>
      </w:pPr>
    </w:p>
    <w:p w14:paraId="3252D881" w14:textId="0377AB25" w:rsidR="006F1874" w:rsidRPr="009115EF" w:rsidRDefault="006F1874" w:rsidP="00A54C6C">
      <w:pPr>
        <w:widowControl w:val="0"/>
        <w:spacing w:after="0" w:line="240" w:lineRule="auto"/>
        <w:jc w:val="both"/>
        <w:rPr>
          <w:rFonts w:ascii="Museo Sans 300" w:hAnsi="Museo Sans 300"/>
          <w:lang w:val="es-ES_tradnl"/>
        </w:rPr>
      </w:pPr>
      <w:bookmarkStart w:id="9" w:name="_Hlk103328260"/>
      <w:r w:rsidRPr="009115EF">
        <w:rPr>
          <w:rFonts w:ascii="Museo Sans 300" w:hAnsi="Museo Sans 300"/>
          <w:lang w:val="es-ES_tradnl"/>
        </w:rPr>
        <w:t>La solicitud y documentación podrán ser presentadas a través de los medios que ponga a disposición la Superintendencia, los cuales podrán ser electrónicos. En todo caso, el plazo al que se refiere el primer inciso del artículo 8 de las presentes Normas empezará a contar a partir del día hábil siguiente de haber presentado la solicitud. (3)</w:t>
      </w:r>
    </w:p>
    <w:bookmarkEnd w:id="9"/>
    <w:p w14:paraId="53693885" w14:textId="77777777" w:rsidR="00A577F8" w:rsidRPr="00F82842" w:rsidRDefault="00A577F8" w:rsidP="00A54C6C">
      <w:pPr>
        <w:widowControl w:val="0"/>
        <w:spacing w:after="0" w:line="240" w:lineRule="auto"/>
        <w:jc w:val="both"/>
        <w:rPr>
          <w:rFonts w:ascii="Museo Sans 300" w:hAnsi="Museo Sans 300"/>
          <w:lang w:val="es-ES_tradnl"/>
        </w:rPr>
      </w:pPr>
    </w:p>
    <w:p w14:paraId="06AA299A"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CAPÍTULO III</w:t>
      </w:r>
    </w:p>
    <w:p w14:paraId="490A9FE8"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TRAMITACIÓN DE LA SOLICITUD</w:t>
      </w:r>
    </w:p>
    <w:p w14:paraId="31A4A728" w14:textId="77777777" w:rsidR="003D0EDE" w:rsidRDefault="003D0EDE" w:rsidP="00A54C6C">
      <w:pPr>
        <w:widowControl w:val="0"/>
        <w:spacing w:after="0" w:line="240" w:lineRule="auto"/>
        <w:jc w:val="both"/>
        <w:rPr>
          <w:rFonts w:ascii="Museo Sans 300" w:hAnsi="Museo Sans 300"/>
          <w:b/>
          <w:bCs/>
          <w:i/>
          <w:iCs/>
          <w:color w:val="FF0000"/>
          <w:u w:val="single"/>
          <w:lang w:val="es-ES_tradnl"/>
        </w:rPr>
      </w:pPr>
    </w:p>
    <w:p w14:paraId="41FC94A3" w14:textId="67CD8883" w:rsidR="003D0EDE" w:rsidRPr="009115EF" w:rsidRDefault="003D0EDE" w:rsidP="00A54C6C">
      <w:pPr>
        <w:widowControl w:val="0"/>
        <w:spacing w:after="0" w:line="240" w:lineRule="auto"/>
        <w:jc w:val="both"/>
        <w:rPr>
          <w:rFonts w:ascii="Museo Sans 300" w:hAnsi="Museo Sans 300"/>
          <w:b/>
          <w:bCs/>
          <w:lang w:val="es-ES_tradnl"/>
        </w:rPr>
      </w:pPr>
      <w:bookmarkStart w:id="10" w:name="_Hlk86927968"/>
      <w:bookmarkStart w:id="11" w:name="_Hlk103328363"/>
      <w:r w:rsidRPr="009115EF">
        <w:rPr>
          <w:rFonts w:ascii="Museo Sans 300" w:hAnsi="Museo Sans 300"/>
          <w:b/>
          <w:bCs/>
          <w:lang w:val="es-ES_tradnl"/>
        </w:rPr>
        <w:t>Solicitud de autorización</w:t>
      </w:r>
      <w:r w:rsidR="002F5068" w:rsidRPr="009115EF">
        <w:rPr>
          <w:rFonts w:ascii="Museo Sans 300" w:hAnsi="Museo Sans 300"/>
          <w:b/>
          <w:bCs/>
          <w:lang w:val="es-ES_tradnl"/>
        </w:rPr>
        <w:t xml:space="preserve"> de la apertura en el exterior de una oficina o entidad subsidiaria</w:t>
      </w:r>
      <w:r w:rsidRPr="009115EF">
        <w:rPr>
          <w:rFonts w:ascii="Museo Sans 300" w:hAnsi="Museo Sans 300"/>
          <w:b/>
          <w:bCs/>
          <w:lang w:val="es-ES_tradnl"/>
        </w:rPr>
        <w:t xml:space="preserve"> </w:t>
      </w:r>
      <w:bookmarkEnd w:id="10"/>
      <w:r w:rsidRPr="009115EF">
        <w:rPr>
          <w:rFonts w:ascii="Museo Sans 300" w:hAnsi="Museo Sans 300"/>
          <w:b/>
          <w:bCs/>
          <w:lang w:val="es-ES_tradnl"/>
        </w:rPr>
        <w:t>(3)</w:t>
      </w:r>
    </w:p>
    <w:p w14:paraId="11DF0C55" w14:textId="04DF3D92" w:rsidR="003D0EDE" w:rsidRPr="009115EF" w:rsidRDefault="003D0EDE" w:rsidP="00A54C6C">
      <w:pPr>
        <w:pStyle w:val="Textoindependiente"/>
        <w:widowControl w:val="0"/>
        <w:rPr>
          <w:rFonts w:ascii="Museo Sans 300" w:hAnsi="Museo Sans 300"/>
          <w:sz w:val="22"/>
          <w:szCs w:val="22"/>
        </w:rPr>
      </w:pPr>
      <w:r w:rsidRPr="009115EF">
        <w:rPr>
          <w:rFonts w:ascii="Museo Sans 300" w:hAnsi="Museo Sans 300"/>
          <w:b/>
          <w:sz w:val="22"/>
          <w:szCs w:val="22"/>
          <w:lang w:val="es-ES_tradnl"/>
        </w:rPr>
        <w:t>Art.</w:t>
      </w:r>
      <w:r w:rsidR="00E352E5" w:rsidRPr="009115EF">
        <w:rPr>
          <w:rFonts w:ascii="Museo Sans 300" w:hAnsi="Museo Sans 300"/>
          <w:b/>
          <w:sz w:val="22"/>
          <w:szCs w:val="22"/>
          <w:lang w:val="es-ES_tradnl"/>
        </w:rPr>
        <w:t xml:space="preserve"> </w:t>
      </w:r>
      <w:r w:rsidR="007950E3" w:rsidRPr="009115EF">
        <w:rPr>
          <w:rFonts w:ascii="Museo Sans 300" w:hAnsi="Museo Sans 300"/>
          <w:b/>
          <w:sz w:val="22"/>
          <w:szCs w:val="22"/>
          <w:lang w:val="es-ES_tradnl"/>
        </w:rPr>
        <w:t>8</w:t>
      </w:r>
      <w:r w:rsidR="00485307" w:rsidRPr="009115EF">
        <w:rPr>
          <w:rFonts w:ascii="Museo Sans 300" w:hAnsi="Museo Sans 300"/>
          <w:b/>
          <w:sz w:val="22"/>
          <w:szCs w:val="22"/>
          <w:lang w:val="es-ES_tradnl"/>
        </w:rPr>
        <w:t>.-</w:t>
      </w:r>
      <w:r w:rsidRPr="009115EF">
        <w:rPr>
          <w:rFonts w:ascii="Museo Sans 300" w:hAnsi="Museo Sans 300"/>
          <w:sz w:val="22"/>
          <w:szCs w:val="22"/>
          <w:lang w:val="es-ES_tradnl"/>
        </w:rPr>
        <w:t xml:space="preserve"> </w:t>
      </w:r>
      <w:r w:rsidRPr="009115EF">
        <w:rPr>
          <w:rFonts w:ascii="Museo Sans 300" w:hAnsi="Museo Sans 300"/>
          <w:sz w:val="22"/>
          <w:szCs w:val="22"/>
        </w:rPr>
        <w:t>Recibida la</w:t>
      </w:r>
      <w:r w:rsidR="006B0AB2" w:rsidRPr="009115EF">
        <w:rPr>
          <w:rFonts w:ascii="Museo Sans 300" w:hAnsi="Museo Sans 300"/>
          <w:sz w:val="22"/>
          <w:szCs w:val="22"/>
        </w:rPr>
        <w:t xml:space="preserve"> </w:t>
      </w:r>
      <w:bookmarkStart w:id="12" w:name="_Hlk95925203"/>
      <w:r w:rsidR="006B0AB2" w:rsidRPr="009115EF">
        <w:rPr>
          <w:rFonts w:ascii="Museo Sans 300" w:hAnsi="Museo Sans 300"/>
          <w:sz w:val="22"/>
          <w:szCs w:val="22"/>
        </w:rPr>
        <w:t xml:space="preserve">solicitud de </w:t>
      </w:r>
      <w:r w:rsidR="00F95726" w:rsidRPr="009115EF">
        <w:rPr>
          <w:rFonts w:ascii="Museo Sans 300" w:hAnsi="Museo Sans 300"/>
          <w:sz w:val="22"/>
          <w:szCs w:val="22"/>
        </w:rPr>
        <w:t xml:space="preserve">autorización de </w:t>
      </w:r>
      <w:r w:rsidR="006B0AB2" w:rsidRPr="009115EF">
        <w:rPr>
          <w:rFonts w:ascii="Museo Sans 300" w:hAnsi="Museo Sans 300"/>
          <w:sz w:val="22"/>
          <w:szCs w:val="22"/>
        </w:rPr>
        <w:t>apertura en el exterior de una oficina o entidad subsidiaria</w:t>
      </w:r>
      <w:bookmarkEnd w:id="12"/>
      <w:r w:rsidR="009424C4" w:rsidRPr="009115EF">
        <w:rPr>
          <w:rFonts w:ascii="Museo Sans 300" w:hAnsi="Museo Sans 300"/>
          <w:sz w:val="22"/>
          <w:szCs w:val="22"/>
        </w:rPr>
        <w:t>,</w:t>
      </w:r>
      <w:r w:rsidRPr="009115EF">
        <w:rPr>
          <w:rFonts w:ascii="Museo Sans 300" w:hAnsi="Museo Sans 300"/>
          <w:sz w:val="22"/>
          <w:szCs w:val="22"/>
        </w:rPr>
        <w:t xml:space="preserve"> de </w:t>
      </w:r>
      <w:r w:rsidR="0078648B" w:rsidRPr="009115EF">
        <w:rPr>
          <w:rFonts w:ascii="Museo Sans 300" w:hAnsi="Museo Sans 300"/>
          <w:sz w:val="22"/>
          <w:szCs w:val="22"/>
        </w:rPr>
        <w:t>conformidad</w:t>
      </w:r>
      <w:r w:rsidRPr="009115EF">
        <w:rPr>
          <w:rFonts w:ascii="Museo Sans 300" w:hAnsi="Museo Sans 300"/>
          <w:sz w:val="22"/>
          <w:szCs w:val="22"/>
        </w:rPr>
        <w:t xml:space="preserve"> a lo establecido en los artículos 5 y </w:t>
      </w:r>
      <w:r w:rsidR="00171D30" w:rsidRPr="009115EF">
        <w:rPr>
          <w:rFonts w:ascii="Museo Sans 300" w:hAnsi="Museo Sans 300"/>
          <w:sz w:val="22"/>
          <w:szCs w:val="22"/>
        </w:rPr>
        <w:t>6 de</w:t>
      </w:r>
      <w:r w:rsidRPr="009115EF">
        <w:rPr>
          <w:rFonts w:ascii="Museo Sans 300" w:hAnsi="Museo Sans 300"/>
          <w:sz w:val="22"/>
          <w:szCs w:val="22"/>
        </w:rPr>
        <w:t xml:space="preserve"> las presentes Normas, la Superintendencia procederá a verificar el cumplimiento de los requisitos definidos por la Ley</w:t>
      </w:r>
      <w:r w:rsidR="00CF6849" w:rsidRPr="009115EF">
        <w:rPr>
          <w:rFonts w:ascii="Museo Sans 300" w:hAnsi="Museo Sans 300"/>
          <w:sz w:val="22"/>
          <w:szCs w:val="22"/>
        </w:rPr>
        <w:t xml:space="preserve"> de Bancos</w:t>
      </w:r>
      <w:r w:rsidRPr="009115EF">
        <w:rPr>
          <w:rFonts w:ascii="Museo Sans 300" w:hAnsi="Museo Sans 300"/>
          <w:sz w:val="22"/>
          <w:szCs w:val="22"/>
        </w:rPr>
        <w:t xml:space="preserve"> y en las presentes Normas</w:t>
      </w:r>
      <w:r w:rsidR="007B3954" w:rsidRPr="009115EF">
        <w:rPr>
          <w:rFonts w:ascii="Museo Sans 300" w:hAnsi="Museo Sans 300"/>
          <w:sz w:val="22"/>
          <w:szCs w:val="22"/>
        </w:rPr>
        <w:t xml:space="preserve">, </w:t>
      </w:r>
      <w:r w:rsidR="00F95726" w:rsidRPr="009115EF">
        <w:rPr>
          <w:rFonts w:ascii="Museo Sans 300" w:hAnsi="Museo Sans 300"/>
          <w:sz w:val="22"/>
          <w:szCs w:val="22"/>
        </w:rPr>
        <w:t>disponiendo de</w:t>
      </w:r>
      <w:r w:rsidRPr="009115EF">
        <w:rPr>
          <w:rFonts w:ascii="Museo Sans 300" w:hAnsi="Museo Sans 300"/>
          <w:sz w:val="22"/>
          <w:szCs w:val="22"/>
        </w:rPr>
        <w:t xml:space="preserve"> un plazo </w:t>
      </w:r>
      <w:r w:rsidR="00F95726" w:rsidRPr="009115EF">
        <w:rPr>
          <w:rFonts w:ascii="Museo Sans 300" w:hAnsi="Museo Sans 300"/>
          <w:sz w:val="22"/>
          <w:szCs w:val="22"/>
        </w:rPr>
        <w:t xml:space="preserve">máximo </w:t>
      </w:r>
      <w:r w:rsidRPr="009115EF">
        <w:rPr>
          <w:rFonts w:ascii="Museo Sans 300" w:hAnsi="Museo Sans 300"/>
          <w:sz w:val="22"/>
          <w:szCs w:val="22"/>
        </w:rPr>
        <w:t>de</w:t>
      </w:r>
      <w:r w:rsidR="00010057" w:rsidRPr="009115EF">
        <w:rPr>
          <w:rFonts w:ascii="Museo Sans 300" w:hAnsi="Museo Sans 300"/>
          <w:sz w:val="22"/>
          <w:szCs w:val="22"/>
        </w:rPr>
        <w:t xml:space="preserve"> sesenta días</w:t>
      </w:r>
      <w:r w:rsidR="00C27D53" w:rsidRPr="009115EF">
        <w:rPr>
          <w:rFonts w:ascii="Museo Sans 300" w:hAnsi="Museo Sans 300"/>
          <w:sz w:val="22"/>
          <w:szCs w:val="22"/>
        </w:rPr>
        <w:t xml:space="preserve"> </w:t>
      </w:r>
      <w:r w:rsidR="00F95726" w:rsidRPr="009115EF">
        <w:rPr>
          <w:rFonts w:ascii="Museo Sans 300" w:hAnsi="Museo Sans 300"/>
          <w:sz w:val="22"/>
          <w:szCs w:val="22"/>
        </w:rPr>
        <w:t>para</w:t>
      </w:r>
      <w:r w:rsidR="00010057" w:rsidRPr="009115EF">
        <w:rPr>
          <w:rFonts w:ascii="Museo Sans 300" w:hAnsi="Museo Sans 300"/>
          <w:sz w:val="22"/>
          <w:szCs w:val="22"/>
        </w:rPr>
        <w:t xml:space="preserve"> la autorización o denegatoria de la solicitud de autorización de apertura en el exterior de una oficina o entidad subsidiaria</w:t>
      </w:r>
      <w:r w:rsidRPr="009115EF">
        <w:rPr>
          <w:rFonts w:ascii="Museo Sans 300" w:hAnsi="Museo Sans 300"/>
          <w:sz w:val="22"/>
          <w:szCs w:val="22"/>
        </w:rPr>
        <w:t>. (3)</w:t>
      </w:r>
    </w:p>
    <w:p w14:paraId="3245B527" w14:textId="77777777" w:rsidR="00885C28" w:rsidRPr="009115EF" w:rsidRDefault="00885C28" w:rsidP="00A54C6C">
      <w:pPr>
        <w:pStyle w:val="Textoindependiente"/>
        <w:widowControl w:val="0"/>
        <w:rPr>
          <w:rFonts w:ascii="Museo Sans 300" w:hAnsi="Museo Sans 300" w:cs="Arial"/>
          <w:sz w:val="22"/>
          <w:szCs w:val="22"/>
          <w:lang w:val="es-ES"/>
        </w:rPr>
      </w:pPr>
    </w:p>
    <w:p w14:paraId="613C9901" w14:textId="42EF725B" w:rsidR="003D0EDE" w:rsidRPr="009115EF" w:rsidRDefault="003D0EDE" w:rsidP="00A54C6C">
      <w:pPr>
        <w:spacing w:after="0" w:line="240" w:lineRule="auto"/>
        <w:contextualSpacing/>
        <w:jc w:val="both"/>
        <w:rPr>
          <w:rFonts w:ascii="Museo Sans 300" w:hAnsi="Museo Sans 300"/>
        </w:rPr>
      </w:pPr>
      <w:r w:rsidRPr="009115EF">
        <w:rPr>
          <w:rFonts w:ascii="Museo Sans 300" w:hAnsi="Museo Sans 300"/>
        </w:rPr>
        <w:t>Si la solicitud no viene acompañada de la información completa y en debida forma, que se detalla en los artículos 5 y 6 de las presentes Normas, la Superintendencia ante la falta de requisitos necesarios, podrá requerir a</w:t>
      </w:r>
      <w:r w:rsidR="002B3230" w:rsidRPr="009115EF">
        <w:rPr>
          <w:rFonts w:ascii="Museo Sans 300" w:hAnsi="Museo Sans 300"/>
        </w:rPr>
        <w:t>l banco</w:t>
      </w:r>
      <w:r w:rsidRPr="009115EF">
        <w:rPr>
          <w:rFonts w:ascii="Museo Sans 300" w:hAnsi="Museo Sans 300"/>
        </w:rPr>
        <w:t xml:space="preserve"> que en el plazo de diez días hábiles contados a partir del día siguiente al de la notificación, presente los documentos que faltaren, plazo que podrá ampliarse a solicitud de</w:t>
      </w:r>
      <w:r w:rsidR="002B3230" w:rsidRPr="009115EF">
        <w:rPr>
          <w:rFonts w:ascii="Museo Sans 300" w:hAnsi="Museo Sans 300"/>
        </w:rPr>
        <w:t>l banco</w:t>
      </w:r>
      <w:r w:rsidRPr="009115EF">
        <w:rPr>
          <w:rFonts w:ascii="Museo Sans 300" w:hAnsi="Museo Sans 300"/>
        </w:rPr>
        <w:t xml:space="preserve"> cuando existan razones que así lo justifiquen. (3)</w:t>
      </w:r>
    </w:p>
    <w:p w14:paraId="1E4D4467" w14:textId="2669FF91" w:rsidR="003D0EDE" w:rsidRPr="009115EF" w:rsidRDefault="003D0EDE" w:rsidP="00A54C6C">
      <w:pPr>
        <w:spacing w:after="0" w:line="240" w:lineRule="auto"/>
        <w:contextualSpacing/>
        <w:jc w:val="both"/>
        <w:rPr>
          <w:rFonts w:ascii="Museo Sans 300" w:hAnsi="Museo Sans 300"/>
        </w:rPr>
      </w:pPr>
      <w:r w:rsidRPr="009115EF">
        <w:rPr>
          <w:rFonts w:ascii="Museo Sans 300" w:hAnsi="Museo Sans 300"/>
        </w:rPr>
        <w:t xml:space="preserve">La Superintendencia en la misma prevención indicará </w:t>
      </w:r>
      <w:r w:rsidR="002B3230" w:rsidRPr="009115EF">
        <w:rPr>
          <w:rFonts w:ascii="Museo Sans 300" w:hAnsi="Museo Sans 300"/>
        </w:rPr>
        <w:t>al banco</w:t>
      </w:r>
      <w:r w:rsidRPr="009115EF">
        <w:rPr>
          <w:rFonts w:ascii="Museo Sans 300" w:hAnsi="Museo Sans 300"/>
        </w:rPr>
        <w:t xml:space="preserve"> que si no completan la información en el plazo antes mencionado, procederá sin más trámite a archivar la solicitud, quedándole a salvo su derecho de presentar una nueva solicitud. (3)</w:t>
      </w:r>
    </w:p>
    <w:p w14:paraId="56138447" w14:textId="77777777" w:rsidR="00AA10F2" w:rsidRPr="009115EF" w:rsidRDefault="00AA10F2" w:rsidP="00A54C6C">
      <w:pPr>
        <w:spacing w:after="0" w:line="240" w:lineRule="auto"/>
        <w:contextualSpacing/>
        <w:jc w:val="both"/>
        <w:rPr>
          <w:rFonts w:ascii="Museo Sans 300" w:hAnsi="Museo Sans 300"/>
        </w:rPr>
      </w:pPr>
    </w:p>
    <w:p w14:paraId="363D3F3D" w14:textId="38A8E3F6" w:rsidR="003D0EDE" w:rsidRPr="009115EF" w:rsidRDefault="003D0EDE" w:rsidP="00A54C6C">
      <w:pPr>
        <w:spacing w:after="0" w:line="240" w:lineRule="auto"/>
        <w:contextualSpacing/>
        <w:jc w:val="both"/>
        <w:rPr>
          <w:rFonts w:ascii="Museo Sans 300" w:hAnsi="Museo Sans 300"/>
        </w:rPr>
      </w:pPr>
      <w:r w:rsidRPr="009115EF">
        <w:rPr>
          <w:rFonts w:ascii="Museo Sans 300" w:hAnsi="Museo Sans 300"/>
        </w:rPr>
        <w:t xml:space="preserve">Si luego del análisis de la documentación presentada </w:t>
      </w:r>
      <w:proofErr w:type="gramStart"/>
      <w:r w:rsidRPr="009115EF">
        <w:rPr>
          <w:rFonts w:ascii="Museo Sans 300" w:hAnsi="Museo Sans 300"/>
        </w:rPr>
        <w:t xml:space="preserve">de acuerdo </w:t>
      </w:r>
      <w:r w:rsidR="0058400A" w:rsidRPr="009115EF">
        <w:rPr>
          <w:rFonts w:ascii="Museo Sans 300" w:hAnsi="Museo Sans 300"/>
        </w:rPr>
        <w:t>a</w:t>
      </w:r>
      <w:proofErr w:type="gramEnd"/>
      <w:r w:rsidR="0058400A" w:rsidRPr="009115EF">
        <w:rPr>
          <w:rFonts w:ascii="Museo Sans 300" w:hAnsi="Museo Sans 300"/>
        </w:rPr>
        <w:t xml:space="preserve"> los</w:t>
      </w:r>
      <w:r w:rsidRPr="009115EF">
        <w:rPr>
          <w:rFonts w:ascii="Museo Sans 300" w:hAnsi="Museo Sans 300"/>
        </w:rPr>
        <w:t xml:space="preserve"> artículo</w:t>
      </w:r>
      <w:r w:rsidR="0058400A" w:rsidRPr="009115EF">
        <w:rPr>
          <w:rFonts w:ascii="Museo Sans 300" w:hAnsi="Museo Sans 300"/>
        </w:rPr>
        <w:t>s</w:t>
      </w:r>
      <w:r w:rsidRPr="009115EF">
        <w:rPr>
          <w:rFonts w:ascii="Museo Sans 300" w:hAnsi="Museo Sans 300"/>
        </w:rPr>
        <w:t xml:space="preserve"> </w:t>
      </w:r>
      <w:r w:rsidR="0058400A" w:rsidRPr="009115EF">
        <w:rPr>
          <w:rFonts w:ascii="Museo Sans 300" w:hAnsi="Museo Sans 300"/>
        </w:rPr>
        <w:t>5 y 6</w:t>
      </w:r>
      <w:r w:rsidRPr="009115EF">
        <w:rPr>
          <w:rFonts w:ascii="Museo Sans 300" w:hAnsi="Museo Sans 300"/>
        </w:rPr>
        <w:t xml:space="preserve"> de las presentes Normas, la Superintendencia tuviere observaciones o cuando la documentación o información que haya sido presentada no resultare suficiente para establecer los hechos o información que pretenda acreditarse, la Superintendencia prevendrá a</w:t>
      </w:r>
      <w:r w:rsidR="002B3230" w:rsidRPr="009115EF">
        <w:rPr>
          <w:rFonts w:ascii="Museo Sans 300" w:hAnsi="Museo Sans 300"/>
        </w:rPr>
        <w:t>l banco</w:t>
      </w:r>
      <w:r w:rsidRPr="009115EF">
        <w:rPr>
          <w:rFonts w:ascii="Museo Sans 300" w:hAnsi="Museo Sans 300"/>
        </w:rPr>
        <w:t xml:space="preserve"> para que subsane las deficiencias que se le comuniquen o presente documentación o información adicional que se le requiera. (3)</w:t>
      </w:r>
    </w:p>
    <w:p w14:paraId="66AFE33F" w14:textId="77777777" w:rsidR="003D0EDE" w:rsidRPr="009115EF" w:rsidRDefault="003D0EDE" w:rsidP="00A54C6C">
      <w:pPr>
        <w:spacing w:after="0" w:line="240" w:lineRule="auto"/>
        <w:contextualSpacing/>
        <w:jc w:val="both"/>
        <w:rPr>
          <w:rFonts w:ascii="Museo Sans 300" w:hAnsi="Museo Sans 300"/>
        </w:rPr>
      </w:pPr>
    </w:p>
    <w:p w14:paraId="04ADCACC" w14:textId="4F51EB7D" w:rsidR="003D0EDE" w:rsidRPr="009115EF" w:rsidRDefault="002B3230" w:rsidP="00A54C6C">
      <w:pPr>
        <w:spacing w:after="0" w:line="240" w:lineRule="auto"/>
        <w:contextualSpacing/>
        <w:jc w:val="both"/>
        <w:rPr>
          <w:rFonts w:ascii="Museo Sans 300" w:hAnsi="Museo Sans 300"/>
        </w:rPr>
      </w:pPr>
      <w:r w:rsidRPr="009115EF">
        <w:rPr>
          <w:rFonts w:ascii="Museo Sans 300" w:hAnsi="Museo Sans 300"/>
        </w:rPr>
        <w:t>El banco</w:t>
      </w:r>
      <w:r w:rsidR="003D0EDE" w:rsidRPr="009115EF">
        <w:rPr>
          <w:rFonts w:ascii="Museo Sans 300" w:hAnsi="Museo Sans 300"/>
        </w:rPr>
        <w:t xml:space="preserve"> dispondrá de un plazo máximo de diez días hábiles contados a partir del día siguiente al de la notificación, para solventar las observaciones o presentar la información adicional requerida por la Superintendencia. (3)</w:t>
      </w:r>
    </w:p>
    <w:p w14:paraId="1A499E99" w14:textId="77777777" w:rsidR="003D0EDE" w:rsidRPr="009115EF" w:rsidRDefault="003D0EDE" w:rsidP="00A54C6C">
      <w:pPr>
        <w:spacing w:after="0" w:line="240" w:lineRule="auto"/>
        <w:contextualSpacing/>
        <w:jc w:val="both"/>
        <w:rPr>
          <w:rFonts w:ascii="Museo Sans 300" w:hAnsi="Museo Sans 300"/>
        </w:rPr>
      </w:pPr>
    </w:p>
    <w:p w14:paraId="155606B0" w14:textId="77777777" w:rsidR="003D0EDE" w:rsidRPr="009115EF" w:rsidRDefault="003D0EDE" w:rsidP="00A54C6C">
      <w:pPr>
        <w:spacing w:after="0" w:line="240" w:lineRule="auto"/>
        <w:contextualSpacing/>
        <w:jc w:val="both"/>
        <w:rPr>
          <w:rFonts w:ascii="Museo Sans 300" w:hAnsi="Museo Sans 300"/>
        </w:rPr>
      </w:pPr>
      <w:r w:rsidRPr="009115EF">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(3)</w:t>
      </w:r>
    </w:p>
    <w:p w14:paraId="3DCF055F" w14:textId="77777777" w:rsidR="0069313D" w:rsidRPr="009115EF" w:rsidRDefault="0069313D" w:rsidP="00A54C6C">
      <w:pPr>
        <w:spacing w:after="0" w:line="240" w:lineRule="auto"/>
        <w:contextualSpacing/>
        <w:jc w:val="both"/>
        <w:rPr>
          <w:rFonts w:ascii="Museo Sans 300" w:hAnsi="Museo Sans 300"/>
          <w:b/>
          <w:bCs/>
        </w:rPr>
      </w:pPr>
    </w:p>
    <w:p w14:paraId="01671934" w14:textId="2CF13D72" w:rsidR="003D0EDE" w:rsidRPr="009115EF" w:rsidRDefault="003D0EDE" w:rsidP="00A54C6C">
      <w:pPr>
        <w:spacing w:after="0" w:line="240" w:lineRule="auto"/>
        <w:contextualSpacing/>
        <w:jc w:val="both"/>
        <w:rPr>
          <w:rFonts w:ascii="Museo Sans 300" w:hAnsi="Museo Sans 300"/>
          <w:b/>
          <w:bCs/>
        </w:rPr>
      </w:pPr>
      <w:r w:rsidRPr="009115EF">
        <w:rPr>
          <w:rFonts w:ascii="Museo Sans 300" w:hAnsi="Museo Sans 300"/>
          <w:b/>
          <w:bCs/>
        </w:rPr>
        <w:t>Plazo de prórroga (3)</w:t>
      </w:r>
    </w:p>
    <w:p w14:paraId="6B3E85E1" w14:textId="14C3F60D" w:rsidR="003D0EDE" w:rsidRPr="009115EF" w:rsidRDefault="003D0EDE" w:rsidP="00A54C6C">
      <w:pPr>
        <w:pStyle w:val="Textoindependiente"/>
        <w:widowControl w:val="0"/>
        <w:contextualSpacing/>
        <w:rPr>
          <w:rFonts w:ascii="Museo Sans 300" w:hAnsi="Museo Sans 300" w:cs="Arial"/>
          <w:sz w:val="22"/>
          <w:szCs w:val="22"/>
          <w:lang w:val="es-ES"/>
        </w:rPr>
      </w:pPr>
      <w:r w:rsidRPr="009115EF">
        <w:rPr>
          <w:rFonts w:ascii="Museo Sans 300" w:hAnsi="Museo Sans 300"/>
          <w:b/>
          <w:sz w:val="22"/>
          <w:szCs w:val="22"/>
          <w:lang w:val="es-ES_tradnl"/>
        </w:rPr>
        <w:t>Art.</w:t>
      </w:r>
      <w:r w:rsidR="00485307" w:rsidRPr="009115EF">
        <w:rPr>
          <w:rFonts w:ascii="Museo Sans 300" w:hAnsi="Museo Sans 300"/>
          <w:b/>
          <w:sz w:val="22"/>
          <w:szCs w:val="22"/>
          <w:lang w:val="es-ES_tradnl"/>
        </w:rPr>
        <w:t>8</w:t>
      </w:r>
      <w:r w:rsidRPr="009115EF">
        <w:rPr>
          <w:rFonts w:ascii="Museo Sans 300" w:hAnsi="Museo Sans 300"/>
          <w:b/>
          <w:sz w:val="22"/>
          <w:szCs w:val="22"/>
          <w:lang w:val="es-ES_tradnl"/>
        </w:rPr>
        <w:t>-</w:t>
      </w:r>
      <w:r w:rsidR="00485307" w:rsidRPr="009115EF">
        <w:rPr>
          <w:rFonts w:ascii="Museo Sans 300" w:hAnsi="Museo Sans 300"/>
          <w:b/>
          <w:sz w:val="22"/>
          <w:szCs w:val="22"/>
          <w:lang w:val="es-ES_tradnl"/>
        </w:rPr>
        <w:t>A</w:t>
      </w:r>
      <w:r w:rsidR="00FD0524" w:rsidRPr="009115EF">
        <w:rPr>
          <w:rFonts w:ascii="Museo Sans 300" w:hAnsi="Museo Sans 300"/>
          <w:b/>
          <w:sz w:val="22"/>
          <w:szCs w:val="22"/>
          <w:lang w:val="es-ES_tradnl"/>
        </w:rPr>
        <w:t>.-</w:t>
      </w:r>
      <w:r w:rsidRPr="009115EF">
        <w:rPr>
          <w:rFonts w:ascii="Museo Sans 300" w:hAnsi="Museo Sans 300"/>
          <w:sz w:val="22"/>
          <w:szCs w:val="22"/>
          <w:lang w:val="es-ES_tradnl"/>
        </w:rPr>
        <w:t xml:space="preserve"> </w:t>
      </w:r>
      <w:r w:rsidR="002B3230" w:rsidRPr="009115EF">
        <w:rPr>
          <w:rFonts w:ascii="Museo Sans 300" w:hAnsi="Museo Sans 300"/>
          <w:sz w:val="22"/>
          <w:szCs w:val="22"/>
        </w:rPr>
        <w:t>El banco</w:t>
      </w:r>
      <w:r w:rsidRPr="009115EF">
        <w:rPr>
          <w:rFonts w:ascii="Museo Sans 300" w:hAnsi="Museo Sans 300"/>
          <w:sz w:val="22"/>
          <w:szCs w:val="22"/>
        </w:rPr>
        <w:t xml:space="preserve"> interesad</w:t>
      </w:r>
      <w:r w:rsidR="002B3230" w:rsidRPr="009115EF">
        <w:rPr>
          <w:rFonts w:ascii="Museo Sans 300" w:hAnsi="Museo Sans 300"/>
          <w:sz w:val="22"/>
          <w:szCs w:val="22"/>
        </w:rPr>
        <w:t>o</w:t>
      </w:r>
      <w:r w:rsidRPr="009115EF">
        <w:rPr>
          <w:rFonts w:ascii="Museo Sans 300" w:hAnsi="Museo Sans 300"/>
          <w:sz w:val="22"/>
          <w:szCs w:val="22"/>
        </w:rPr>
        <w:t xml:space="preserve"> en </w:t>
      </w:r>
      <w:r w:rsidR="006A1015" w:rsidRPr="009115EF">
        <w:rPr>
          <w:rFonts w:ascii="Museo Sans 300" w:hAnsi="Museo Sans 300"/>
          <w:sz w:val="22"/>
          <w:szCs w:val="22"/>
        </w:rPr>
        <w:t xml:space="preserve">la autorización </w:t>
      </w:r>
      <w:r w:rsidR="004559A3" w:rsidRPr="009115EF">
        <w:rPr>
          <w:rFonts w:ascii="Museo Sans 300" w:hAnsi="Museo Sans 300"/>
          <w:sz w:val="22"/>
          <w:szCs w:val="22"/>
        </w:rPr>
        <w:t>de apertura en el exterior de una oficina o entidad subsidiaria</w:t>
      </w:r>
      <w:r w:rsidR="00963ED6" w:rsidRPr="009115EF">
        <w:rPr>
          <w:rFonts w:ascii="Museo Sans 300" w:hAnsi="Museo Sans 300"/>
          <w:sz w:val="22"/>
          <w:szCs w:val="22"/>
        </w:rPr>
        <w:t>,</w:t>
      </w:r>
      <w:r w:rsidR="004559A3" w:rsidRPr="009115EF">
        <w:rPr>
          <w:rFonts w:ascii="Museo Sans 300" w:hAnsi="Museo Sans 300"/>
          <w:sz w:val="22"/>
          <w:szCs w:val="22"/>
        </w:rPr>
        <w:t xml:space="preserve"> </w:t>
      </w:r>
      <w:r w:rsidRPr="009115EF">
        <w:rPr>
          <w:rFonts w:ascii="Museo Sans 300" w:hAnsi="Museo Sans 300"/>
          <w:sz w:val="22"/>
          <w:szCs w:val="22"/>
        </w:rPr>
        <w:t xml:space="preserve">podrá presentar a la Superintendencia una solicitud de prórroga del plazo señalado en el inciso </w:t>
      </w:r>
      <w:r w:rsidR="00776DF0" w:rsidRPr="009115EF">
        <w:rPr>
          <w:rFonts w:ascii="Museo Sans 300" w:hAnsi="Museo Sans 300"/>
          <w:sz w:val="22"/>
          <w:szCs w:val="22"/>
        </w:rPr>
        <w:t xml:space="preserve">quinto </w:t>
      </w:r>
      <w:r w:rsidRPr="009115EF">
        <w:rPr>
          <w:rFonts w:ascii="Museo Sans 300" w:hAnsi="Museo Sans 300"/>
          <w:sz w:val="22"/>
          <w:szCs w:val="22"/>
        </w:rPr>
        <w:t xml:space="preserve">del artículo </w:t>
      </w:r>
      <w:r w:rsidR="006A1015" w:rsidRPr="009115EF">
        <w:rPr>
          <w:rFonts w:ascii="Museo Sans 300" w:hAnsi="Museo Sans 300"/>
          <w:sz w:val="22"/>
          <w:szCs w:val="22"/>
        </w:rPr>
        <w:t>8</w:t>
      </w:r>
      <w:r w:rsidRPr="009115EF">
        <w:rPr>
          <w:rFonts w:ascii="Museo Sans 300" w:hAnsi="Museo Sans 300"/>
          <w:sz w:val="22"/>
          <w:szCs w:val="22"/>
        </w:rPr>
        <w:t xml:space="preserve"> de las presentes Normas, antes del vencimiento de dicho plazo, debiendo expresar los motivos en que se fundamenta y proponer, en su caso, la prueba pertinente. (3)</w:t>
      </w:r>
    </w:p>
    <w:p w14:paraId="58A2E619" w14:textId="77777777" w:rsidR="003D0EDE" w:rsidRPr="009115EF" w:rsidRDefault="003D0EDE" w:rsidP="00A54C6C">
      <w:pPr>
        <w:pStyle w:val="Textoindependiente"/>
        <w:widowControl w:val="0"/>
        <w:rPr>
          <w:rFonts w:ascii="Museo Sans 300" w:hAnsi="Museo Sans 300" w:cs="Arial"/>
          <w:sz w:val="22"/>
          <w:szCs w:val="22"/>
          <w:lang w:val="es-ES"/>
        </w:rPr>
      </w:pPr>
    </w:p>
    <w:p w14:paraId="7C623EE5" w14:textId="3EE4EF6A" w:rsidR="003D0EDE" w:rsidRPr="009115EF" w:rsidRDefault="003D0EDE" w:rsidP="00A54C6C">
      <w:pPr>
        <w:spacing w:after="0" w:line="240" w:lineRule="auto"/>
        <w:contextualSpacing/>
        <w:jc w:val="both"/>
        <w:rPr>
          <w:rFonts w:ascii="Museo Sans 300" w:hAnsi="Museo Sans 300"/>
        </w:rPr>
      </w:pPr>
      <w:r w:rsidRPr="009115EF">
        <w:rPr>
          <w:rFonts w:ascii="Museo Sans 300" w:hAnsi="Museo Sans 300"/>
        </w:rPr>
        <w:t xml:space="preserve">El plazo de la prórroga no podrá exceder de </w:t>
      </w:r>
      <w:r w:rsidR="00DD4B0A" w:rsidRPr="009115EF">
        <w:rPr>
          <w:rFonts w:ascii="Museo Sans 300" w:hAnsi="Museo Sans 300"/>
        </w:rPr>
        <w:t>diez</w:t>
      </w:r>
      <w:r w:rsidRPr="009115EF">
        <w:rPr>
          <w:rFonts w:ascii="Museo Sans 300" w:hAnsi="Museo Sans 300"/>
        </w:rPr>
        <w:t xml:space="preserve"> días hábiles e iniciará a partir del día hábil siguiente a la fecha de vencimiento del plazo original. (3)</w:t>
      </w:r>
    </w:p>
    <w:p w14:paraId="6013D405" w14:textId="77777777" w:rsidR="003D0EDE" w:rsidRPr="009115EF" w:rsidRDefault="003D0EDE" w:rsidP="00A54C6C">
      <w:pPr>
        <w:pStyle w:val="Textoindependiente"/>
        <w:widowControl w:val="0"/>
        <w:rPr>
          <w:rFonts w:ascii="Museo Sans 300" w:hAnsi="Museo Sans 300" w:cs="Arial"/>
          <w:strike/>
          <w:sz w:val="22"/>
          <w:szCs w:val="22"/>
          <w:lang w:val="es-ES"/>
        </w:rPr>
      </w:pPr>
    </w:p>
    <w:p w14:paraId="73B9B554" w14:textId="6B3E2BC9" w:rsidR="003D0EDE" w:rsidRPr="009115EF" w:rsidRDefault="003D0EDE" w:rsidP="00A54C6C">
      <w:pPr>
        <w:spacing w:after="0" w:line="240" w:lineRule="auto"/>
        <w:contextualSpacing/>
        <w:jc w:val="both"/>
        <w:rPr>
          <w:rFonts w:ascii="Museo Sans 300" w:hAnsi="Museo Sans 300"/>
          <w:b/>
          <w:bCs/>
        </w:rPr>
      </w:pPr>
      <w:r w:rsidRPr="009115EF">
        <w:rPr>
          <w:rFonts w:ascii="Museo Sans 300" w:hAnsi="Museo Sans 300"/>
          <w:b/>
          <w:bCs/>
        </w:rPr>
        <w:t>Suspensión del plazo (</w:t>
      </w:r>
      <w:r w:rsidR="00AA10F2" w:rsidRPr="009115EF">
        <w:rPr>
          <w:rFonts w:ascii="Museo Sans 300" w:hAnsi="Museo Sans 300"/>
          <w:b/>
          <w:bCs/>
        </w:rPr>
        <w:t>3</w:t>
      </w:r>
      <w:r w:rsidRPr="009115EF">
        <w:rPr>
          <w:rFonts w:ascii="Museo Sans 300" w:hAnsi="Museo Sans 300"/>
          <w:b/>
          <w:bCs/>
        </w:rPr>
        <w:t>)</w:t>
      </w:r>
    </w:p>
    <w:p w14:paraId="366E5ED6" w14:textId="2E2B8DA1" w:rsidR="003D0EDE" w:rsidRPr="009115EF" w:rsidRDefault="003D0EDE" w:rsidP="00A54C6C">
      <w:pPr>
        <w:pStyle w:val="Textoindependiente"/>
        <w:widowControl w:val="0"/>
        <w:contextualSpacing/>
        <w:rPr>
          <w:rFonts w:ascii="Museo Sans 300" w:hAnsi="Museo Sans 300" w:cs="Arial"/>
          <w:sz w:val="22"/>
          <w:szCs w:val="22"/>
          <w:lang w:val="es-ES"/>
        </w:rPr>
      </w:pPr>
      <w:r w:rsidRPr="009115EF">
        <w:rPr>
          <w:rFonts w:ascii="Museo Sans 300" w:hAnsi="Museo Sans 300"/>
          <w:b/>
          <w:sz w:val="22"/>
          <w:szCs w:val="22"/>
          <w:lang w:val="es-ES_tradnl"/>
        </w:rPr>
        <w:t>Art.</w:t>
      </w:r>
      <w:r w:rsidR="00485307" w:rsidRPr="009115EF">
        <w:rPr>
          <w:rFonts w:ascii="Museo Sans 300" w:hAnsi="Museo Sans 300"/>
          <w:b/>
          <w:sz w:val="22"/>
          <w:szCs w:val="22"/>
          <w:lang w:val="es-ES_tradnl"/>
        </w:rPr>
        <w:t>8</w:t>
      </w:r>
      <w:r w:rsidRPr="009115EF">
        <w:rPr>
          <w:rFonts w:ascii="Museo Sans 300" w:hAnsi="Museo Sans 300"/>
          <w:b/>
          <w:sz w:val="22"/>
          <w:szCs w:val="22"/>
          <w:lang w:val="es-ES_tradnl"/>
        </w:rPr>
        <w:t>-</w:t>
      </w:r>
      <w:r w:rsidR="00485307" w:rsidRPr="009115EF">
        <w:rPr>
          <w:rFonts w:ascii="Museo Sans 300" w:hAnsi="Museo Sans 300"/>
          <w:b/>
          <w:sz w:val="22"/>
          <w:szCs w:val="22"/>
          <w:lang w:val="es-ES_tradnl"/>
        </w:rPr>
        <w:t>B</w:t>
      </w:r>
      <w:r w:rsidR="00FD0524" w:rsidRPr="009115EF">
        <w:rPr>
          <w:rFonts w:ascii="Museo Sans 300" w:hAnsi="Museo Sans 300"/>
          <w:b/>
          <w:sz w:val="22"/>
          <w:szCs w:val="22"/>
          <w:lang w:val="es-ES_tradnl"/>
        </w:rPr>
        <w:t>.-</w:t>
      </w:r>
      <w:r w:rsidRPr="009115EF">
        <w:rPr>
          <w:rFonts w:ascii="Museo Sans 300" w:hAnsi="Museo Sans 300"/>
          <w:b/>
          <w:sz w:val="22"/>
          <w:szCs w:val="22"/>
          <w:lang w:val="es-ES_tradnl"/>
        </w:rPr>
        <w:t xml:space="preserve"> </w:t>
      </w:r>
      <w:r w:rsidRPr="009115EF">
        <w:rPr>
          <w:rFonts w:ascii="Museo Sans 300" w:hAnsi="Museo Sans 300"/>
          <w:sz w:val="22"/>
          <w:szCs w:val="22"/>
        </w:rPr>
        <w:t xml:space="preserve">El plazo de </w:t>
      </w:r>
      <w:r w:rsidR="00010057" w:rsidRPr="009115EF">
        <w:rPr>
          <w:rFonts w:ascii="Museo Sans 300" w:hAnsi="Museo Sans 300"/>
          <w:sz w:val="22"/>
          <w:szCs w:val="22"/>
        </w:rPr>
        <w:t xml:space="preserve">sesenta </w:t>
      </w:r>
      <w:r w:rsidRPr="009115EF">
        <w:rPr>
          <w:rFonts w:ascii="Museo Sans 300" w:hAnsi="Museo Sans 300"/>
          <w:sz w:val="22"/>
          <w:szCs w:val="22"/>
        </w:rPr>
        <w:t xml:space="preserve">días señalado en el inciso primero del artículo </w:t>
      </w:r>
      <w:r w:rsidR="002B091E" w:rsidRPr="009115EF">
        <w:rPr>
          <w:rFonts w:ascii="Museo Sans 300" w:hAnsi="Museo Sans 300"/>
          <w:sz w:val="22"/>
          <w:szCs w:val="22"/>
        </w:rPr>
        <w:t>8</w:t>
      </w:r>
      <w:r w:rsidRPr="009115EF">
        <w:rPr>
          <w:rFonts w:ascii="Museo Sans 300" w:hAnsi="Museo Sans 300"/>
          <w:sz w:val="22"/>
          <w:szCs w:val="22"/>
        </w:rPr>
        <w:t xml:space="preserve"> de las presentes Normas, se suspenderá por los días que medien entre la notificación del requerimiento de información o documentación a que se refiere </w:t>
      </w:r>
      <w:r w:rsidR="002B091E" w:rsidRPr="009115EF">
        <w:rPr>
          <w:rFonts w:ascii="Museo Sans 300" w:hAnsi="Museo Sans 300"/>
          <w:sz w:val="22"/>
          <w:szCs w:val="22"/>
        </w:rPr>
        <w:t xml:space="preserve">los </w:t>
      </w:r>
      <w:r w:rsidR="00724249" w:rsidRPr="009115EF">
        <w:rPr>
          <w:rFonts w:ascii="Museo Sans 300" w:hAnsi="Museo Sans 300"/>
          <w:sz w:val="22"/>
          <w:szCs w:val="22"/>
        </w:rPr>
        <w:t xml:space="preserve">incisos </w:t>
      </w:r>
      <w:r w:rsidR="00C1559B" w:rsidRPr="009115EF">
        <w:rPr>
          <w:rFonts w:ascii="Museo Sans 300" w:hAnsi="Museo Sans 300"/>
          <w:sz w:val="22"/>
          <w:szCs w:val="22"/>
        </w:rPr>
        <w:t xml:space="preserve">segundo y quinto del referido </w:t>
      </w:r>
      <w:r w:rsidR="002B091E" w:rsidRPr="009115EF">
        <w:rPr>
          <w:rFonts w:ascii="Museo Sans 300" w:hAnsi="Museo Sans 300"/>
          <w:sz w:val="22"/>
          <w:szCs w:val="22"/>
        </w:rPr>
        <w:t>artículo</w:t>
      </w:r>
      <w:r w:rsidRPr="009115EF">
        <w:rPr>
          <w:rFonts w:ascii="Museo Sans 300" w:hAnsi="Museo Sans 300"/>
          <w:sz w:val="22"/>
          <w:szCs w:val="22"/>
        </w:rPr>
        <w:t>, hasta que se subsanen las observaciones requeridas por la Superintendencia. (3)</w:t>
      </w:r>
      <w:bookmarkEnd w:id="11"/>
    </w:p>
    <w:p w14:paraId="3C35FB1F" w14:textId="77777777" w:rsidR="00C619CC" w:rsidRDefault="00C619CC" w:rsidP="00A54C6C">
      <w:pPr>
        <w:widowControl w:val="0"/>
        <w:spacing w:after="0" w:line="240" w:lineRule="auto"/>
        <w:jc w:val="both"/>
        <w:rPr>
          <w:rFonts w:ascii="Museo Sans 300" w:hAnsi="Museo Sans 300"/>
          <w:strike/>
          <w:lang w:val="es-ES_tradnl"/>
        </w:rPr>
      </w:pPr>
    </w:p>
    <w:p w14:paraId="538844FF" w14:textId="20CE21B4" w:rsidR="00A577F8" w:rsidRPr="00DE7088" w:rsidRDefault="00A577F8" w:rsidP="00A54C6C">
      <w:pPr>
        <w:widowControl w:val="0"/>
        <w:spacing w:after="0" w:line="240" w:lineRule="auto"/>
        <w:jc w:val="both"/>
        <w:rPr>
          <w:rFonts w:ascii="Museo Sans 300" w:hAnsi="Museo Sans 300"/>
          <w:lang w:val="es-ES_tradnl"/>
        </w:rPr>
      </w:pPr>
      <w:bookmarkStart w:id="13" w:name="_Hlk103328636"/>
      <w:r w:rsidRPr="00DE7088">
        <w:rPr>
          <w:rFonts w:ascii="Museo Sans 300" w:hAnsi="Museo Sans 300"/>
          <w:b/>
          <w:lang w:val="es-ES_tradnl"/>
        </w:rPr>
        <w:t>Art.9.-</w:t>
      </w:r>
      <w:r w:rsidRPr="00DE7088">
        <w:rPr>
          <w:rFonts w:ascii="Museo Sans 300" w:hAnsi="Museo Sans 300"/>
          <w:lang w:val="es-ES_tradnl"/>
        </w:rPr>
        <w:t xml:space="preserve"> Previo a la autorización de la apertura en el exterior de una oficina o entidad subsidiaria de un banco nacional, la Superintendencia deberá celebrar acuerdos con el organismo fiscalizador del país en donde se efectuará la inversión, con el objeto de coordinar las actividades de </w:t>
      </w:r>
      <w:r w:rsidR="007B3954" w:rsidRPr="00DE7088">
        <w:rPr>
          <w:rFonts w:ascii="Museo Sans 300" w:hAnsi="Museo Sans 300"/>
          <w:lang w:val="es-ES_tradnl"/>
        </w:rPr>
        <w:t>supervisión</w:t>
      </w:r>
      <w:r w:rsidRPr="00DE7088">
        <w:rPr>
          <w:rFonts w:ascii="Museo Sans 300" w:hAnsi="Museo Sans 300"/>
          <w:lang w:val="es-ES_tradnl"/>
        </w:rPr>
        <w:t>.</w:t>
      </w:r>
      <w:r w:rsidR="007B3954" w:rsidRPr="00DE7088">
        <w:rPr>
          <w:rFonts w:ascii="Museo Sans 300" w:hAnsi="Museo Sans 300"/>
          <w:lang w:val="es-ES_tradnl"/>
        </w:rPr>
        <w:t xml:space="preserve"> (3)</w:t>
      </w:r>
    </w:p>
    <w:bookmarkEnd w:id="13"/>
    <w:p w14:paraId="1B966A32" w14:textId="77777777" w:rsidR="00DD06EF" w:rsidRPr="00DE7088" w:rsidRDefault="00DD06EF" w:rsidP="00A54C6C">
      <w:pPr>
        <w:widowControl w:val="0"/>
        <w:spacing w:after="0" w:line="240" w:lineRule="auto"/>
        <w:jc w:val="both"/>
        <w:rPr>
          <w:rFonts w:ascii="Museo Sans 300" w:hAnsi="Museo Sans 300"/>
          <w:lang w:val="es-ES_tradnl"/>
        </w:rPr>
      </w:pPr>
    </w:p>
    <w:p w14:paraId="39D403C1" w14:textId="476A0F8D" w:rsidR="00010057" w:rsidRPr="00DE7088" w:rsidRDefault="00A577F8" w:rsidP="00010057">
      <w:pPr>
        <w:pStyle w:val="Textoindependiente"/>
        <w:rPr>
          <w:rFonts w:ascii="Museo Sans 300" w:hAnsi="Museo Sans 300"/>
          <w:sz w:val="22"/>
          <w:szCs w:val="22"/>
        </w:rPr>
      </w:pPr>
      <w:bookmarkStart w:id="14" w:name="_Hlk103328679"/>
      <w:r w:rsidRPr="00DE7088">
        <w:rPr>
          <w:rFonts w:ascii="Museo Sans 300" w:hAnsi="Museo Sans 300"/>
          <w:b/>
          <w:sz w:val="22"/>
          <w:szCs w:val="22"/>
          <w:lang w:val="es-ES_tradnl"/>
        </w:rPr>
        <w:t>Art.10.-</w:t>
      </w:r>
      <w:r w:rsidR="00A75626" w:rsidRPr="00DE7088">
        <w:rPr>
          <w:rFonts w:ascii="Museo Sans 300" w:hAnsi="Museo Sans 300"/>
          <w:b/>
          <w:lang w:val="es-ES_tradnl"/>
        </w:rPr>
        <w:t xml:space="preserve"> </w:t>
      </w:r>
      <w:r w:rsidR="00010057" w:rsidRPr="00DE7088">
        <w:rPr>
          <w:rFonts w:ascii="Museo Sans 300" w:hAnsi="Museo Sans 300"/>
          <w:bCs/>
          <w:sz w:val="22"/>
          <w:szCs w:val="22"/>
        </w:rPr>
        <w:t>Una vez presentados los documentos en debida forma</w:t>
      </w:r>
      <w:r w:rsidR="007B3954" w:rsidRPr="00DE7088">
        <w:rPr>
          <w:rFonts w:ascii="Museo Sans 300" w:hAnsi="Museo Sans 300"/>
          <w:bCs/>
          <w:sz w:val="22"/>
          <w:szCs w:val="22"/>
        </w:rPr>
        <w:t xml:space="preserve"> y realizado </w:t>
      </w:r>
      <w:r w:rsidR="00010057" w:rsidRPr="00DE7088">
        <w:rPr>
          <w:rFonts w:ascii="Museo Sans 300" w:hAnsi="Museo Sans 300"/>
          <w:sz w:val="22"/>
          <w:szCs w:val="22"/>
        </w:rPr>
        <w:t>los análisis correspondientes y evalua</w:t>
      </w:r>
      <w:r w:rsidR="00D80CB8" w:rsidRPr="00DE7088">
        <w:rPr>
          <w:rFonts w:ascii="Museo Sans 300" w:hAnsi="Museo Sans 300"/>
          <w:sz w:val="22"/>
          <w:szCs w:val="22"/>
        </w:rPr>
        <w:t>da</w:t>
      </w:r>
      <w:r w:rsidR="00010057" w:rsidRPr="00DE7088">
        <w:rPr>
          <w:rFonts w:ascii="Museo Sans 300" w:hAnsi="Museo Sans 300"/>
          <w:sz w:val="22"/>
          <w:szCs w:val="22"/>
        </w:rPr>
        <w:t xml:space="preserve"> la factibilidad de la inversión</w:t>
      </w:r>
      <w:r w:rsidR="00D80CB8" w:rsidRPr="00DE7088">
        <w:rPr>
          <w:rFonts w:ascii="Museo Sans 300" w:hAnsi="Museo Sans 300"/>
          <w:sz w:val="22"/>
          <w:szCs w:val="22"/>
        </w:rPr>
        <w:t xml:space="preserve"> y</w:t>
      </w:r>
      <w:r w:rsidR="00010057" w:rsidRPr="00DE7088">
        <w:rPr>
          <w:rFonts w:ascii="Museo Sans 300" w:hAnsi="Museo Sans 300"/>
          <w:sz w:val="22"/>
          <w:szCs w:val="22"/>
        </w:rPr>
        <w:t xml:space="preserve"> los requerimientos de solvencia del banco y de la sociedad en que se va a invertir</w:t>
      </w:r>
      <w:r w:rsidR="007B3954" w:rsidRPr="00DE7088">
        <w:rPr>
          <w:rFonts w:ascii="Museo Sans 300" w:hAnsi="Museo Sans 300"/>
          <w:sz w:val="22"/>
          <w:szCs w:val="22"/>
        </w:rPr>
        <w:t xml:space="preserve">, la Superintendencia procederá a emitir resolución </w:t>
      </w:r>
      <w:bookmarkStart w:id="15" w:name="_Hlk90300226"/>
      <w:r w:rsidR="007B3954" w:rsidRPr="00DE7088">
        <w:rPr>
          <w:rFonts w:ascii="Museo Sans 300" w:hAnsi="Museo Sans 300"/>
          <w:bCs/>
          <w:sz w:val="22"/>
          <w:szCs w:val="22"/>
        </w:rPr>
        <w:t xml:space="preserve">en </w:t>
      </w:r>
      <w:r w:rsidR="00010057" w:rsidRPr="00DE7088">
        <w:rPr>
          <w:rFonts w:ascii="Museo Sans 300" w:hAnsi="Museo Sans 300"/>
          <w:bCs/>
          <w:color w:val="000000" w:themeColor="text1"/>
          <w:sz w:val="22"/>
          <w:szCs w:val="22"/>
        </w:rPr>
        <w:t>la cual autoriza o deniega la</w:t>
      </w:r>
      <w:r w:rsidR="00352686" w:rsidRPr="00DE7088">
        <w:rPr>
          <w:rFonts w:ascii="Museo Sans 300" w:hAnsi="Museo Sans 300"/>
          <w:bCs/>
          <w:color w:val="000000" w:themeColor="text1"/>
          <w:sz w:val="22"/>
          <w:szCs w:val="22"/>
        </w:rPr>
        <w:t xml:space="preserve"> solicitud de autorización de apertura en el exterior de una oficina o entidad subsidiaria</w:t>
      </w:r>
      <w:r w:rsidR="00010057" w:rsidRPr="00DE7088">
        <w:rPr>
          <w:rFonts w:ascii="Museo Sans 300" w:hAnsi="Museo Sans 300"/>
          <w:bCs/>
          <w:color w:val="000000" w:themeColor="text1"/>
          <w:sz w:val="22"/>
          <w:szCs w:val="22"/>
        </w:rPr>
        <w:t xml:space="preserve">, </w:t>
      </w:r>
      <w:r w:rsidR="007B3954" w:rsidRPr="00DE7088">
        <w:rPr>
          <w:rFonts w:ascii="Museo Sans 300" w:hAnsi="Museo Sans 300"/>
          <w:bCs/>
          <w:color w:val="000000" w:themeColor="text1"/>
          <w:sz w:val="22"/>
          <w:szCs w:val="22"/>
        </w:rPr>
        <w:t>la cual n</w:t>
      </w:r>
      <w:r w:rsidR="00682E37" w:rsidRPr="00DE7088">
        <w:rPr>
          <w:rFonts w:ascii="Museo Sans 300" w:hAnsi="Museo Sans 300"/>
          <w:bCs/>
          <w:color w:val="000000" w:themeColor="text1"/>
          <w:sz w:val="22"/>
          <w:szCs w:val="22"/>
        </w:rPr>
        <w:t>o</w:t>
      </w:r>
      <w:r w:rsidR="007B3954" w:rsidRPr="00DE7088">
        <w:rPr>
          <w:rFonts w:ascii="Museo Sans 300" w:hAnsi="Museo Sans 300"/>
          <w:bCs/>
          <w:color w:val="000000" w:themeColor="text1"/>
          <w:sz w:val="22"/>
          <w:szCs w:val="22"/>
        </w:rPr>
        <w:t>tificar</w:t>
      </w:r>
      <w:r w:rsidR="0055226A" w:rsidRPr="00DE7088">
        <w:rPr>
          <w:rFonts w:ascii="Museo Sans 300" w:hAnsi="Museo Sans 300"/>
          <w:bCs/>
          <w:color w:val="000000" w:themeColor="text1"/>
          <w:sz w:val="22"/>
          <w:szCs w:val="22"/>
        </w:rPr>
        <w:t>á</w:t>
      </w:r>
      <w:r w:rsidR="007B3954" w:rsidRPr="00DE7088">
        <w:rPr>
          <w:rFonts w:ascii="Museo Sans 300" w:hAnsi="Museo Sans 300"/>
          <w:bCs/>
          <w:color w:val="000000" w:themeColor="text1"/>
          <w:sz w:val="22"/>
          <w:szCs w:val="22"/>
        </w:rPr>
        <w:t xml:space="preserve"> </w:t>
      </w:r>
      <w:r w:rsidR="00010057" w:rsidRPr="00DE7088">
        <w:rPr>
          <w:rFonts w:ascii="Museo Sans 300" w:hAnsi="Museo Sans 300"/>
          <w:bCs/>
          <w:color w:val="000000" w:themeColor="text1"/>
          <w:sz w:val="22"/>
          <w:szCs w:val="22"/>
        </w:rPr>
        <w:t xml:space="preserve">en un plazo máximo de tres días hábiles a partir del día de emitida la resolución. </w:t>
      </w:r>
      <w:r w:rsidR="00010057" w:rsidRPr="00DE7088">
        <w:rPr>
          <w:rFonts w:ascii="Museo Sans 300" w:hAnsi="Museo Sans 300"/>
          <w:bCs/>
          <w:sz w:val="22"/>
          <w:szCs w:val="22"/>
        </w:rPr>
        <w:t>(</w:t>
      </w:r>
      <w:r w:rsidR="002A1DBE" w:rsidRPr="00DE7088">
        <w:rPr>
          <w:rFonts w:ascii="Museo Sans 300" w:hAnsi="Museo Sans 300"/>
          <w:bCs/>
          <w:sz w:val="22"/>
          <w:szCs w:val="22"/>
        </w:rPr>
        <w:t>3</w:t>
      </w:r>
      <w:r w:rsidR="00010057" w:rsidRPr="00DE7088">
        <w:rPr>
          <w:rFonts w:ascii="Museo Sans 300" w:hAnsi="Museo Sans 300"/>
          <w:bCs/>
          <w:sz w:val="22"/>
          <w:szCs w:val="22"/>
        </w:rPr>
        <w:t>)</w:t>
      </w:r>
    </w:p>
    <w:bookmarkEnd w:id="15"/>
    <w:bookmarkEnd w:id="14"/>
    <w:p w14:paraId="066198AF" w14:textId="77777777" w:rsidR="00942005" w:rsidRPr="003A5CAE" w:rsidRDefault="00942005" w:rsidP="00A54C6C">
      <w:pPr>
        <w:spacing w:after="0" w:line="240" w:lineRule="auto"/>
        <w:jc w:val="both"/>
        <w:rPr>
          <w:rFonts w:ascii="Museo Sans 300" w:hAnsi="Museo Sans 300"/>
          <w:i/>
          <w:iCs/>
          <w:u w:val="single"/>
        </w:rPr>
      </w:pPr>
    </w:p>
    <w:p w14:paraId="754F771B" w14:textId="77777777"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Art.11.-</w:t>
      </w:r>
      <w:r w:rsidRPr="00F82842">
        <w:rPr>
          <w:rFonts w:ascii="Museo Sans 300" w:hAnsi="Museo Sans 300"/>
          <w:lang w:val="es-ES_tradnl"/>
        </w:rPr>
        <w:t xml:space="preserve"> Si la resolución que menciona el artículo anterior es favorable, el banco tendrá un plazo de hasta treinta días para realizar la inversión; cuando se trate de futuras sociedades, éstas deberán constituirse en los siguientes ciento veinte días posteriores a la autorización. A solicitud del banco, el plazo podrá prorrogarse por una sola vez y por no más de treinta días.</w:t>
      </w:r>
    </w:p>
    <w:p w14:paraId="04994559" w14:textId="77777777" w:rsidR="00A577F8" w:rsidRPr="00F82842" w:rsidRDefault="00A577F8" w:rsidP="00A54C6C">
      <w:pPr>
        <w:widowControl w:val="0"/>
        <w:spacing w:after="0" w:line="240" w:lineRule="auto"/>
        <w:jc w:val="both"/>
        <w:rPr>
          <w:rFonts w:ascii="Museo Sans 300" w:hAnsi="Museo Sans 300"/>
          <w:lang w:val="es-ES_tradnl"/>
        </w:rPr>
      </w:pPr>
    </w:p>
    <w:p w14:paraId="07061AA9" w14:textId="281652BB" w:rsidR="00A577F8" w:rsidRDefault="00A577F8" w:rsidP="00A54C6C">
      <w:pPr>
        <w:widowControl w:val="0"/>
        <w:spacing w:after="0" w:line="240" w:lineRule="auto"/>
        <w:jc w:val="both"/>
        <w:rPr>
          <w:rFonts w:ascii="Museo Sans 300" w:hAnsi="Museo Sans 300"/>
          <w:lang w:val="es-ES_tradnl"/>
        </w:rPr>
      </w:pPr>
      <w:r w:rsidRPr="00F82842">
        <w:rPr>
          <w:rFonts w:ascii="Museo Sans 300" w:hAnsi="Museo Sans 300"/>
          <w:lang w:val="es-ES_tradnl"/>
        </w:rPr>
        <w:t>En el caso que no se cumplan los plazos establecidos, la Superintendencia podrá revocar la autorización.</w:t>
      </w:r>
    </w:p>
    <w:p w14:paraId="7B708727" w14:textId="77777777" w:rsidR="00DE7088" w:rsidRPr="00F82842" w:rsidRDefault="00DE7088" w:rsidP="00A54C6C">
      <w:pPr>
        <w:widowControl w:val="0"/>
        <w:spacing w:after="0" w:line="240" w:lineRule="auto"/>
        <w:jc w:val="both"/>
        <w:rPr>
          <w:rFonts w:ascii="Museo Sans 300" w:hAnsi="Museo Sans 300"/>
          <w:lang w:val="es-ES_tradnl"/>
        </w:rPr>
      </w:pPr>
    </w:p>
    <w:p w14:paraId="0A4E98A0" w14:textId="38951007"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lang w:val="es-ES_tradnl"/>
        </w:rPr>
        <w:t xml:space="preserve"> </w:t>
      </w:r>
      <w:r w:rsidRPr="00F82842">
        <w:rPr>
          <w:rFonts w:ascii="Museo Sans 300" w:hAnsi="Museo Sans 300"/>
          <w:b/>
          <w:lang w:val="es-ES_tradnl"/>
        </w:rPr>
        <w:t>Art.12.-</w:t>
      </w:r>
      <w:r w:rsidRPr="00F82842">
        <w:rPr>
          <w:rFonts w:ascii="Museo Sans 300" w:hAnsi="Museo Sans 300"/>
          <w:lang w:val="es-ES_tradnl"/>
        </w:rPr>
        <w:t xml:space="preserve"> Si la resolución fuere denegatoria, la notificación contendrá de manera razonada las causas por las cuales se deniega. </w:t>
      </w:r>
    </w:p>
    <w:p w14:paraId="0441D93E" w14:textId="77777777" w:rsidR="00A577F8" w:rsidRPr="00F82842" w:rsidRDefault="00A577F8" w:rsidP="00A54C6C">
      <w:pPr>
        <w:widowControl w:val="0"/>
        <w:spacing w:after="0" w:line="240" w:lineRule="auto"/>
        <w:jc w:val="both"/>
        <w:rPr>
          <w:rFonts w:ascii="Museo Sans 300" w:hAnsi="Museo Sans 300"/>
          <w:lang w:val="es-ES_tradnl"/>
        </w:rPr>
      </w:pPr>
    </w:p>
    <w:p w14:paraId="6D37CBF4" w14:textId="77777777" w:rsidR="00A577F8" w:rsidRPr="00F82842" w:rsidRDefault="00A577F8" w:rsidP="00A54C6C">
      <w:pPr>
        <w:widowControl w:val="0"/>
        <w:spacing w:after="120" w:line="240" w:lineRule="auto"/>
        <w:jc w:val="both"/>
        <w:rPr>
          <w:rFonts w:ascii="Museo Sans 300" w:hAnsi="Museo Sans 300"/>
          <w:lang w:val="es-ES_tradnl"/>
        </w:rPr>
      </w:pPr>
      <w:r w:rsidRPr="00F82842">
        <w:rPr>
          <w:rFonts w:ascii="Museo Sans 300" w:hAnsi="Museo Sans 300"/>
          <w:b/>
          <w:lang w:val="es-ES_tradnl"/>
        </w:rPr>
        <w:t>Art.13.-</w:t>
      </w:r>
      <w:r w:rsidRPr="00F82842">
        <w:rPr>
          <w:rFonts w:ascii="Museo Sans 300" w:hAnsi="Museo Sans 300"/>
          <w:lang w:val="es-ES_tradnl"/>
        </w:rPr>
        <w:t xml:space="preserve"> La oficina o entidad subsidiaria, deberá presentar la constancia de autorización del país anfitrión a la Superintendencia e informarle, con treinta días de anticipación al inicio de operaciones, lo siguiente:</w:t>
      </w:r>
    </w:p>
    <w:p w14:paraId="109844D5" w14:textId="4B418605" w:rsidR="00A577F8" w:rsidRPr="00F82842" w:rsidRDefault="00A577F8" w:rsidP="00A54C6C">
      <w:pPr>
        <w:pStyle w:val="Prrafodelista"/>
        <w:widowControl w:val="0"/>
        <w:numPr>
          <w:ilvl w:val="0"/>
          <w:numId w:val="15"/>
        </w:numPr>
        <w:ind w:left="425" w:hanging="425"/>
        <w:jc w:val="both"/>
        <w:rPr>
          <w:rFonts w:ascii="Museo Sans 300" w:hAnsi="Museo Sans 300"/>
          <w:sz w:val="22"/>
          <w:szCs w:val="22"/>
        </w:rPr>
      </w:pPr>
      <w:r w:rsidRPr="00F82842">
        <w:rPr>
          <w:rFonts w:ascii="Museo Sans 300" w:hAnsi="Museo Sans 300"/>
          <w:sz w:val="22"/>
          <w:szCs w:val="22"/>
        </w:rPr>
        <w:t>El día en que iniciará sus operaciones con el público</w:t>
      </w:r>
      <w:r w:rsidR="00891100" w:rsidRPr="00F82842">
        <w:rPr>
          <w:rFonts w:ascii="Museo Sans 300" w:hAnsi="Museo Sans 300"/>
          <w:sz w:val="22"/>
          <w:szCs w:val="22"/>
        </w:rPr>
        <w:t xml:space="preserve">; </w:t>
      </w:r>
      <w:r w:rsidRPr="00F82842">
        <w:rPr>
          <w:rFonts w:ascii="Museo Sans 300" w:hAnsi="Museo Sans 300"/>
          <w:sz w:val="22"/>
          <w:szCs w:val="22"/>
        </w:rPr>
        <w:t>y</w:t>
      </w:r>
    </w:p>
    <w:p w14:paraId="3C955627" w14:textId="77777777" w:rsidR="00A577F8" w:rsidRPr="00F82842" w:rsidRDefault="00A577F8" w:rsidP="00A54C6C">
      <w:pPr>
        <w:pStyle w:val="Prrafodelista"/>
        <w:widowControl w:val="0"/>
        <w:numPr>
          <w:ilvl w:val="0"/>
          <w:numId w:val="15"/>
        </w:numPr>
        <w:ind w:left="425" w:hanging="425"/>
        <w:jc w:val="both"/>
        <w:rPr>
          <w:rFonts w:ascii="Museo Sans 300" w:hAnsi="Museo Sans 300"/>
          <w:sz w:val="22"/>
          <w:szCs w:val="22"/>
        </w:rPr>
      </w:pPr>
      <w:r w:rsidRPr="00F82842">
        <w:rPr>
          <w:rFonts w:ascii="Museo Sans 300" w:hAnsi="Museo Sans 300"/>
          <w:sz w:val="22"/>
          <w:szCs w:val="22"/>
        </w:rPr>
        <w:t xml:space="preserve">La nómina del personal ejecutivo.  </w:t>
      </w:r>
    </w:p>
    <w:p w14:paraId="4816E78A" w14:textId="36F9B6AB" w:rsidR="00A577F8" w:rsidRDefault="00A577F8" w:rsidP="00A54C6C">
      <w:pPr>
        <w:widowControl w:val="0"/>
        <w:spacing w:after="0" w:line="240" w:lineRule="auto"/>
        <w:jc w:val="both"/>
        <w:rPr>
          <w:rFonts w:ascii="Museo Sans 300" w:hAnsi="Museo Sans 300"/>
          <w:lang w:val="es-ES_tradnl"/>
        </w:rPr>
      </w:pPr>
    </w:p>
    <w:p w14:paraId="31BD7D03"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CAPÍTULO IV</w:t>
      </w:r>
    </w:p>
    <w:p w14:paraId="4D71BACC" w14:textId="77777777" w:rsidR="00A577F8" w:rsidRPr="00F82842" w:rsidRDefault="00A577F8" w:rsidP="00A54C6C">
      <w:pPr>
        <w:widowControl w:val="0"/>
        <w:spacing w:after="0" w:line="240" w:lineRule="auto"/>
        <w:jc w:val="center"/>
        <w:rPr>
          <w:rFonts w:ascii="Museo Sans 300" w:hAnsi="Museo Sans 300"/>
          <w:b/>
          <w:lang w:val="es-ES_tradnl"/>
        </w:rPr>
      </w:pPr>
      <w:r w:rsidRPr="00F82842">
        <w:rPr>
          <w:rFonts w:ascii="Museo Sans 300" w:hAnsi="Museo Sans 300"/>
          <w:b/>
          <w:lang w:val="es-ES_tradnl"/>
        </w:rPr>
        <w:t>OTRAS DISPOSICIONES Y VIGENCIA</w:t>
      </w:r>
    </w:p>
    <w:p w14:paraId="1F1814BB" w14:textId="77777777" w:rsidR="00A577F8" w:rsidRPr="00F82842" w:rsidRDefault="00A577F8" w:rsidP="00A54C6C">
      <w:pPr>
        <w:widowControl w:val="0"/>
        <w:spacing w:after="0" w:line="240" w:lineRule="auto"/>
        <w:jc w:val="both"/>
        <w:rPr>
          <w:rFonts w:ascii="Museo Sans 300" w:hAnsi="Museo Sans 300"/>
          <w:lang w:val="es-ES_tradnl"/>
        </w:rPr>
      </w:pPr>
    </w:p>
    <w:p w14:paraId="79DFFDA2" w14:textId="77777777"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Art.14.-</w:t>
      </w:r>
      <w:r w:rsidRPr="00F82842">
        <w:rPr>
          <w:rFonts w:ascii="Museo Sans 300" w:hAnsi="Museo Sans 300"/>
          <w:lang w:val="es-ES_tradnl"/>
        </w:rPr>
        <w:t xml:space="preserve"> La Superintendencia mediante resolución de carácter general autorizará los otros giros financieros que complementan los servicios financieros de los bancos, siempre que no hubiere prohibición legal expresa para ello.</w:t>
      </w:r>
    </w:p>
    <w:p w14:paraId="2112166E" w14:textId="77777777" w:rsidR="00A577F8" w:rsidRPr="00F82842" w:rsidRDefault="00A577F8" w:rsidP="00A54C6C">
      <w:pPr>
        <w:widowControl w:val="0"/>
        <w:spacing w:after="0" w:line="240" w:lineRule="auto"/>
        <w:jc w:val="both"/>
        <w:rPr>
          <w:rFonts w:ascii="Museo Sans 300" w:hAnsi="Museo Sans 300"/>
          <w:lang w:val="es-ES_tradnl"/>
        </w:rPr>
      </w:pPr>
    </w:p>
    <w:p w14:paraId="4DF34710" w14:textId="5B7AAE0E" w:rsidR="00A577F8" w:rsidRPr="00DE7088" w:rsidRDefault="00A577F8" w:rsidP="00A54C6C">
      <w:pPr>
        <w:widowControl w:val="0"/>
        <w:spacing w:after="0" w:line="240" w:lineRule="auto"/>
        <w:jc w:val="both"/>
        <w:rPr>
          <w:rFonts w:ascii="Museo Sans 300" w:hAnsi="Museo Sans 300"/>
          <w:vertAlign w:val="subscript"/>
          <w:lang w:val="es-ES_tradnl"/>
        </w:rPr>
      </w:pPr>
      <w:bookmarkStart w:id="16" w:name="_Hlk103328768"/>
      <w:r w:rsidRPr="00F82842">
        <w:rPr>
          <w:rFonts w:ascii="Museo Sans 300" w:hAnsi="Museo Sans 300"/>
          <w:b/>
          <w:lang w:val="es-ES_tradnl"/>
        </w:rPr>
        <w:t>Art.15.-</w:t>
      </w:r>
      <w:r w:rsidRPr="00F82842">
        <w:rPr>
          <w:rFonts w:ascii="Museo Sans 300" w:hAnsi="Museo Sans 300"/>
          <w:lang w:val="es-ES_tradnl"/>
        </w:rPr>
        <w:t xml:space="preserve"> Las modificaciones que posteriormente se introduzcan al pacto social y estatutos de la sociedad, deberán ser informadas a la Superintendencia</w:t>
      </w:r>
      <w:bookmarkEnd w:id="16"/>
      <w:r w:rsidR="00A75626">
        <w:rPr>
          <w:rFonts w:ascii="Museo Sans 300" w:hAnsi="Museo Sans 300"/>
          <w:lang w:val="es-ES_tradnl"/>
        </w:rPr>
        <w:t>.</w:t>
      </w:r>
      <w:r w:rsidR="00835741">
        <w:rPr>
          <w:rFonts w:ascii="Museo Sans 300" w:hAnsi="Museo Sans 300"/>
          <w:lang w:val="es-ES_tradnl"/>
        </w:rPr>
        <w:t xml:space="preserve"> </w:t>
      </w:r>
      <w:r w:rsidR="00835741" w:rsidRPr="00DE7088">
        <w:rPr>
          <w:rFonts w:ascii="Museo Sans 300" w:hAnsi="Museo Sans 300"/>
          <w:lang w:val="es-ES_tradnl"/>
        </w:rPr>
        <w:t>(3)</w:t>
      </w:r>
    </w:p>
    <w:p w14:paraId="08FA0722" w14:textId="77777777" w:rsidR="00A577F8" w:rsidRPr="00F82842" w:rsidRDefault="00A577F8" w:rsidP="00A54C6C">
      <w:pPr>
        <w:widowControl w:val="0"/>
        <w:spacing w:after="0" w:line="240" w:lineRule="auto"/>
        <w:jc w:val="both"/>
        <w:rPr>
          <w:rFonts w:ascii="Museo Sans 300" w:hAnsi="Museo Sans 300"/>
          <w:lang w:val="es-ES_tradnl"/>
        </w:rPr>
      </w:pPr>
    </w:p>
    <w:p w14:paraId="7AF0606A" w14:textId="768B2EFF" w:rsidR="00A577F8" w:rsidRPr="00DE7088" w:rsidRDefault="00A577F8" w:rsidP="00A54C6C">
      <w:pPr>
        <w:widowControl w:val="0"/>
        <w:spacing w:after="0" w:line="240" w:lineRule="auto"/>
        <w:jc w:val="both"/>
        <w:rPr>
          <w:rFonts w:ascii="Museo Sans 300" w:hAnsi="Museo Sans 300"/>
          <w:lang w:val="es-ES_tradnl"/>
        </w:rPr>
      </w:pPr>
      <w:bookmarkStart w:id="17" w:name="_Hlk103328839"/>
      <w:r w:rsidRPr="00DE7088">
        <w:rPr>
          <w:rFonts w:ascii="Museo Sans 300" w:hAnsi="Museo Sans 300"/>
          <w:b/>
          <w:lang w:val="es-ES_tradnl"/>
        </w:rPr>
        <w:t>Art.16.-</w:t>
      </w:r>
      <w:r w:rsidRPr="00DE7088">
        <w:rPr>
          <w:rFonts w:ascii="Museo Sans 300" w:hAnsi="Museo Sans 300"/>
          <w:lang w:val="es-ES_tradnl"/>
        </w:rPr>
        <w:t xml:space="preserve"> Las oficinas y las entidades bancarias subsidiarias quedan sujetas a la</w:t>
      </w:r>
      <w:r w:rsidR="00B84BB1" w:rsidRPr="00DE7088">
        <w:rPr>
          <w:rFonts w:ascii="Museo Sans 300" w:hAnsi="Museo Sans 300"/>
          <w:lang w:val="es-ES_tradnl"/>
        </w:rPr>
        <w:t xml:space="preserve"> </w:t>
      </w:r>
      <w:r w:rsidR="007B3954" w:rsidRPr="00DE7088">
        <w:rPr>
          <w:rFonts w:ascii="Museo Sans 300" w:hAnsi="Museo Sans 300"/>
          <w:lang w:val="es-ES_tradnl"/>
        </w:rPr>
        <w:t>supervisión</w:t>
      </w:r>
      <w:r w:rsidRPr="00DE7088">
        <w:rPr>
          <w:rFonts w:ascii="Museo Sans 300" w:hAnsi="Museo Sans 300"/>
          <w:lang w:val="es-ES_tradnl"/>
        </w:rPr>
        <w:t xml:space="preserve"> de</w:t>
      </w:r>
      <w:r w:rsidR="00301B70" w:rsidRPr="00DE7088">
        <w:rPr>
          <w:rFonts w:ascii="Museo Sans 300" w:hAnsi="Museo Sans 300"/>
          <w:lang w:val="es-ES_tradnl"/>
        </w:rPr>
        <w:t xml:space="preserve"> la</w:t>
      </w:r>
      <w:r w:rsidRPr="00DE7088">
        <w:rPr>
          <w:rFonts w:ascii="Museo Sans 300" w:hAnsi="Museo Sans 300"/>
          <w:lang w:val="es-ES_tradnl"/>
        </w:rPr>
        <w:t xml:space="preserve"> Superintendencia, con todas las facultades que </w:t>
      </w:r>
      <w:r w:rsidR="005A09D9" w:rsidRPr="00DE7088">
        <w:rPr>
          <w:rFonts w:ascii="Museo Sans 300" w:hAnsi="Museo Sans 300"/>
          <w:lang w:val="es-ES_tradnl"/>
        </w:rPr>
        <w:t xml:space="preserve">la </w:t>
      </w:r>
      <w:r w:rsidR="001A71D4" w:rsidRPr="00DE7088">
        <w:rPr>
          <w:rFonts w:ascii="Museo Sans 300" w:hAnsi="Museo Sans 300"/>
          <w:lang w:val="es-ES_tradnl"/>
        </w:rPr>
        <w:t xml:space="preserve">Ley de Supervisión y Regulación del Sistema Financiero </w:t>
      </w:r>
      <w:r w:rsidRPr="00DE7088">
        <w:rPr>
          <w:rFonts w:ascii="Museo Sans 300" w:hAnsi="Museo Sans 300"/>
          <w:lang w:val="es-ES_tradnl"/>
        </w:rPr>
        <w:t xml:space="preserve">le confiere, sin perjuicio de las facultades de los demás organismos supervisores extranjeros tengan respecto de la fiscalización de tales sociedades. </w:t>
      </w:r>
      <w:bookmarkEnd w:id="17"/>
      <w:r w:rsidR="00810F03" w:rsidRPr="00DE7088">
        <w:rPr>
          <w:rFonts w:ascii="Museo Sans 300" w:hAnsi="Museo Sans 300"/>
          <w:lang w:val="es-ES_tradnl"/>
        </w:rPr>
        <w:t>(3)</w:t>
      </w:r>
    </w:p>
    <w:p w14:paraId="5000198B" w14:textId="09318AFB" w:rsidR="00B10B64" w:rsidRDefault="00B10B64" w:rsidP="00A54C6C">
      <w:pPr>
        <w:widowControl w:val="0"/>
        <w:spacing w:after="0" w:line="240" w:lineRule="auto"/>
        <w:jc w:val="both"/>
        <w:rPr>
          <w:rFonts w:ascii="Museo Sans 300" w:hAnsi="Museo Sans 300"/>
          <w:lang w:val="es-ES_tradnl"/>
        </w:rPr>
      </w:pPr>
    </w:p>
    <w:p w14:paraId="4CAD6732" w14:textId="77777777" w:rsidR="0027369E" w:rsidRPr="00DD4B0A" w:rsidRDefault="0027369E" w:rsidP="00A54C6C">
      <w:pPr>
        <w:widowControl w:val="0"/>
        <w:spacing w:after="0" w:line="240" w:lineRule="auto"/>
        <w:jc w:val="both"/>
        <w:rPr>
          <w:rFonts w:ascii="Museo Sans 300" w:hAnsi="Museo Sans 300"/>
          <w:lang w:val="es-ES_tradnl"/>
        </w:rPr>
      </w:pPr>
    </w:p>
    <w:p w14:paraId="5C042F7B" w14:textId="40963001" w:rsidR="00A577F8" w:rsidRPr="00DE7088" w:rsidRDefault="00A577F8" w:rsidP="00A54C6C">
      <w:pPr>
        <w:widowControl w:val="0"/>
        <w:spacing w:after="0" w:line="240" w:lineRule="auto"/>
        <w:jc w:val="both"/>
        <w:rPr>
          <w:rFonts w:ascii="Museo Sans 300" w:hAnsi="Museo Sans 300"/>
          <w:lang w:val="es-ES_tradnl"/>
        </w:rPr>
      </w:pPr>
      <w:bookmarkStart w:id="18" w:name="_Hlk103328888"/>
      <w:r w:rsidRPr="00DE7088">
        <w:rPr>
          <w:rFonts w:ascii="Museo Sans 300" w:hAnsi="Museo Sans 300"/>
          <w:b/>
          <w:lang w:val="es-ES_tradnl"/>
        </w:rPr>
        <w:t>Art.16-A.-</w:t>
      </w:r>
      <w:r w:rsidRPr="00DE7088">
        <w:rPr>
          <w:rFonts w:ascii="Museo Sans 300" w:hAnsi="Museo Sans 300"/>
          <w:lang w:val="es-ES_tradnl"/>
        </w:rPr>
        <w:t xml:space="preserve"> Al invertir en subsidiarias u oficinas en el extranjero, se debe exigir que dichas subsidiarias u oficinas de un banco o sociedad controladora constituidas en El Salvador observen, velen y cumplan con todas las medidas de anti</w:t>
      </w:r>
      <w:r w:rsidR="00A309D4" w:rsidRPr="00DE7088">
        <w:rPr>
          <w:rFonts w:ascii="Museo Sans 300" w:hAnsi="Museo Sans 300"/>
          <w:lang w:val="es-ES_tradnl"/>
        </w:rPr>
        <w:t>-</w:t>
      </w:r>
      <w:r w:rsidRPr="00DE7088">
        <w:rPr>
          <w:rFonts w:ascii="Museo Sans 300" w:hAnsi="Museo Sans 300"/>
          <w:lang w:val="es-ES_tradnl"/>
        </w:rPr>
        <w:t>lavado de dinero y de activos</w:t>
      </w:r>
      <w:r w:rsidR="007B3954" w:rsidRPr="00DE7088">
        <w:rPr>
          <w:rFonts w:ascii="Museo Sans 300" w:hAnsi="Museo Sans 300"/>
          <w:lang w:val="es-ES_tradnl"/>
        </w:rPr>
        <w:t>,</w:t>
      </w:r>
      <w:r w:rsidRPr="00DE7088">
        <w:rPr>
          <w:rFonts w:ascii="Museo Sans 300" w:hAnsi="Museo Sans 300"/>
          <w:lang w:val="es-ES_tradnl"/>
        </w:rPr>
        <w:t xml:space="preserve"> de financiamiento </w:t>
      </w:r>
      <w:r w:rsidR="007B3954" w:rsidRPr="00DE7088">
        <w:rPr>
          <w:rFonts w:ascii="Museo Sans 300" w:hAnsi="Museo Sans 300"/>
          <w:lang w:val="es-ES_tradnl"/>
        </w:rPr>
        <w:t>del</w:t>
      </w:r>
      <w:r w:rsidRPr="00DE7088">
        <w:rPr>
          <w:rFonts w:ascii="Museo Sans 300" w:hAnsi="Museo Sans 300"/>
          <w:lang w:val="es-ES_tradnl"/>
        </w:rPr>
        <w:t xml:space="preserve"> terrorismo</w:t>
      </w:r>
      <w:r w:rsidR="007B3954" w:rsidRPr="00DE7088">
        <w:rPr>
          <w:rFonts w:ascii="Museo Sans 300" w:hAnsi="Museo Sans 300"/>
          <w:lang w:val="es-ES_tradnl"/>
        </w:rPr>
        <w:t xml:space="preserve"> y de la proliferación de armas de destrucción masiva</w:t>
      </w:r>
      <w:r w:rsidRPr="00DE7088">
        <w:rPr>
          <w:rFonts w:ascii="Museo Sans 300" w:hAnsi="Museo Sans 300"/>
          <w:lang w:val="es-ES_tradnl"/>
        </w:rPr>
        <w:t>, en concordancia con los requerimientos del país y las Recomendaciones del Grupo de Acción Financiera Internacional (GAFI). (1)</w:t>
      </w:r>
      <w:r w:rsidR="007B3954" w:rsidRPr="00DE7088">
        <w:rPr>
          <w:rFonts w:ascii="Museo Sans 300" w:hAnsi="Museo Sans 300"/>
          <w:lang w:val="es-ES_tradnl"/>
        </w:rPr>
        <w:t xml:space="preserve"> (3)</w:t>
      </w:r>
    </w:p>
    <w:bookmarkEnd w:id="18"/>
    <w:p w14:paraId="279E6783" w14:textId="77777777" w:rsidR="00A577F8" w:rsidRPr="00F82842" w:rsidRDefault="00A577F8" w:rsidP="00A54C6C">
      <w:pPr>
        <w:widowControl w:val="0"/>
        <w:spacing w:after="0" w:line="240" w:lineRule="auto"/>
        <w:jc w:val="both"/>
        <w:rPr>
          <w:rFonts w:ascii="Museo Sans 300" w:hAnsi="Museo Sans 300"/>
          <w:lang w:val="es-ES_tradnl"/>
        </w:rPr>
      </w:pPr>
    </w:p>
    <w:p w14:paraId="36106A3B" w14:textId="391B8F62" w:rsidR="00972E43" w:rsidRDefault="00A577F8" w:rsidP="00A54C6C">
      <w:pPr>
        <w:widowControl w:val="0"/>
        <w:spacing w:after="0" w:line="240" w:lineRule="auto"/>
        <w:jc w:val="both"/>
        <w:rPr>
          <w:rFonts w:ascii="Museo Sans 300" w:hAnsi="Museo Sans 300"/>
          <w:lang w:val="es-ES_tradnl"/>
        </w:rPr>
      </w:pPr>
      <w:r w:rsidRPr="00F82842">
        <w:rPr>
          <w:rFonts w:ascii="Museo Sans 300" w:hAnsi="Museo Sans 300"/>
          <w:lang w:val="es-ES_tradnl"/>
        </w:rPr>
        <w:t>Los bancos deberán prestar atención particular al hecho de que este principio sea observado con respecto a sus sucursales y subsidiarias en países que no aplican las Recomendaciones del GAFI o lo hacen de manera insuficiente. Al efecto, una lista actualizada de estos países podrá ser consultada en el sitio web del GAFI</w:t>
      </w:r>
      <w:r w:rsidR="00DD4B0A">
        <w:rPr>
          <w:rFonts w:ascii="Museo Sans 300" w:hAnsi="Museo Sans 300"/>
          <w:lang w:val="es-ES_tradnl"/>
        </w:rPr>
        <w:t xml:space="preserve">.             </w:t>
      </w:r>
      <w:r w:rsidRPr="00F82842">
        <w:rPr>
          <w:rFonts w:ascii="Museo Sans 300" w:hAnsi="Museo Sans 300"/>
          <w:lang w:val="es-ES_tradnl"/>
        </w:rPr>
        <w:t xml:space="preserve"> (www.fatf-gafi.org). (2)</w:t>
      </w:r>
    </w:p>
    <w:p w14:paraId="2E8968F7" w14:textId="77777777" w:rsidR="00885C28" w:rsidRPr="00F82842" w:rsidRDefault="00885C28" w:rsidP="00A54C6C">
      <w:pPr>
        <w:widowControl w:val="0"/>
        <w:spacing w:after="0" w:line="240" w:lineRule="auto"/>
        <w:jc w:val="both"/>
        <w:rPr>
          <w:rFonts w:ascii="Museo Sans 300" w:hAnsi="Museo Sans 300"/>
          <w:lang w:val="es-ES_tradnl"/>
        </w:rPr>
      </w:pPr>
    </w:p>
    <w:p w14:paraId="1AE9D5AA" w14:textId="5CBC5DC5" w:rsidR="00A577F8" w:rsidRPr="00DE7088" w:rsidRDefault="00A577F8" w:rsidP="00A54C6C">
      <w:pPr>
        <w:widowControl w:val="0"/>
        <w:spacing w:after="0" w:line="240" w:lineRule="auto"/>
        <w:jc w:val="both"/>
        <w:rPr>
          <w:rFonts w:ascii="Museo Sans 300" w:hAnsi="Museo Sans 300"/>
          <w:lang w:val="es-ES_tradnl"/>
        </w:rPr>
      </w:pPr>
      <w:bookmarkStart w:id="19" w:name="_Hlk103328955"/>
      <w:r w:rsidRPr="00F82842">
        <w:rPr>
          <w:rFonts w:ascii="Museo Sans 300" w:hAnsi="Museo Sans 300"/>
          <w:b/>
          <w:lang w:val="es-ES_tradnl"/>
        </w:rPr>
        <w:t>Art.16-B.-</w:t>
      </w:r>
      <w:r w:rsidRPr="00F82842">
        <w:rPr>
          <w:rFonts w:ascii="Museo Sans 300" w:hAnsi="Museo Sans 300"/>
          <w:lang w:val="es-ES_tradnl"/>
        </w:rPr>
        <w:t xml:space="preserve"> Cuando los requisitos mínimos de anti-lavado de dinero y de activos</w:t>
      </w:r>
      <w:r w:rsidR="00A309D4">
        <w:rPr>
          <w:rFonts w:ascii="Museo Sans 300" w:hAnsi="Museo Sans 300"/>
          <w:lang w:val="es-ES_tradnl"/>
        </w:rPr>
        <w:t>,</w:t>
      </w:r>
      <w:r w:rsidRPr="00F82842">
        <w:rPr>
          <w:rFonts w:ascii="Museo Sans 300" w:hAnsi="Museo Sans 300"/>
          <w:lang w:val="es-ES_tradnl"/>
        </w:rPr>
        <w:t xml:space="preserve"> de </w:t>
      </w:r>
      <w:r w:rsidRPr="00DE7088">
        <w:rPr>
          <w:rFonts w:ascii="Museo Sans 300" w:hAnsi="Museo Sans 300"/>
          <w:lang w:val="es-ES_tradnl"/>
        </w:rPr>
        <w:t xml:space="preserve">financiamiento </w:t>
      </w:r>
      <w:r w:rsidR="00FE3FC0" w:rsidRPr="00DE7088">
        <w:rPr>
          <w:rFonts w:ascii="Museo Sans 300" w:hAnsi="Museo Sans 300"/>
          <w:lang w:val="es-ES_tradnl"/>
        </w:rPr>
        <w:t>del</w:t>
      </w:r>
      <w:r w:rsidRPr="00DE7088">
        <w:rPr>
          <w:rFonts w:ascii="Museo Sans 300" w:hAnsi="Museo Sans 300"/>
          <w:lang w:val="es-ES_tradnl"/>
        </w:rPr>
        <w:t xml:space="preserve"> terrorismo </w:t>
      </w:r>
      <w:r w:rsidR="00FE3FC0" w:rsidRPr="00DE7088">
        <w:rPr>
          <w:rFonts w:ascii="Museo Sans 300" w:hAnsi="Museo Sans 300"/>
          <w:lang w:val="es-ES_tradnl"/>
        </w:rPr>
        <w:t xml:space="preserve">y de la proliferación de armas de destrucción masiva </w:t>
      </w:r>
      <w:r w:rsidRPr="00DE7088">
        <w:rPr>
          <w:rFonts w:ascii="Museo Sans 300" w:hAnsi="Museo Sans 300"/>
          <w:lang w:val="es-ES_tradnl"/>
        </w:rPr>
        <w:t>de El Salvador y del Estado en que esté ubicada la sucursal o subsidiaria difieran, deberán aplicar, además de la regulación local, el estándar más alto en la medida en que las leyes y regulaciones del Estado en que esté ubicada la sucursal o subsidiaria se lo permitan. (2)</w:t>
      </w:r>
      <w:r w:rsidR="00FE3FC0" w:rsidRPr="00DE7088">
        <w:rPr>
          <w:rFonts w:ascii="Museo Sans 300" w:hAnsi="Museo Sans 300"/>
          <w:lang w:val="es-ES_tradnl"/>
        </w:rPr>
        <w:t xml:space="preserve"> (3)</w:t>
      </w:r>
    </w:p>
    <w:bookmarkEnd w:id="19"/>
    <w:p w14:paraId="17B6A324" w14:textId="77777777" w:rsidR="00A577F8" w:rsidRPr="00F82842" w:rsidRDefault="00A577F8" w:rsidP="00A54C6C">
      <w:pPr>
        <w:widowControl w:val="0"/>
        <w:spacing w:after="0" w:line="240" w:lineRule="auto"/>
        <w:jc w:val="both"/>
        <w:rPr>
          <w:rFonts w:ascii="Museo Sans 300" w:hAnsi="Museo Sans 300"/>
          <w:lang w:val="es-ES_tradnl"/>
        </w:rPr>
      </w:pPr>
    </w:p>
    <w:p w14:paraId="549D6163" w14:textId="41664361" w:rsidR="00A577F8" w:rsidRPr="00DE7088" w:rsidRDefault="00A577F8" w:rsidP="00A54C6C">
      <w:pPr>
        <w:widowControl w:val="0"/>
        <w:spacing w:after="0" w:line="240" w:lineRule="auto"/>
        <w:jc w:val="both"/>
        <w:rPr>
          <w:rFonts w:ascii="Museo Sans 300" w:hAnsi="Museo Sans 300"/>
          <w:lang w:val="es-ES_tradnl"/>
        </w:rPr>
      </w:pPr>
      <w:bookmarkStart w:id="20" w:name="_Hlk103328985"/>
      <w:r w:rsidRPr="00DE7088">
        <w:rPr>
          <w:rFonts w:ascii="Museo Sans 300" w:hAnsi="Museo Sans 300"/>
          <w:b/>
          <w:lang w:val="es-ES_tradnl"/>
        </w:rPr>
        <w:t>Art.16-C.-</w:t>
      </w:r>
      <w:r w:rsidRPr="00DE7088">
        <w:rPr>
          <w:rFonts w:ascii="Museo Sans 300" w:hAnsi="Museo Sans 300"/>
          <w:lang w:val="es-ES_tradnl"/>
        </w:rPr>
        <w:t xml:space="preserve"> Los bancos deberán informar a la Superintendencia cuando se presente el caso que una sucursal o subsidiaria extranjera no pueda observar las medidas de anti-lavado de dinero y de activos</w:t>
      </w:r>
      <w:r w:rsidR="00A309D4" w:rsidRPr="00DE7088">
        <w:rPr>
          <w:rFonts w:ascii="Museo Sans 300" w:hAnsi="Museo Sans 300"/>
          <w:lang w:val="es-ES_tradnl"/>
        </w:rPr>
        <w:t>,</w:t>
      </w:r>
      <w:r w:rsidRPr="00DE7088">
        <w:rPr>
          <w:rFonts w:ascii="Museo Sans 300" w:hAnsi="Museo Sans 300"/>
          <w:lang w:val="es-ES_tradnl"/>
        </w:rPr>
        <w:t xml:space="preserve"> de financiamiento </w:t>
      </w:r>
      <w:r w:rsidR="00FE3FC0" w:rsidRPr="00DE7088">
        <w:rPr>
          <w:rFonts w:ascii="Museo Sans 300" w:hAnsi="Museo Sans 300"/>
          <w:lang w:val="es-ES_tradnl"/>
        </w:rPr>
        <w:t>del</w:t>
      </w:r>
      <w:r w:rsidRPr="00DE7088">
        <w:rPr>
          <w:rFonts w:ascii="Museo Sans 300" w:hAnsi="Museo Sans 300"/>
          <w:lang w:val="es-ES_tradnl"/>
        </w:rPr>
        <w:t xml:space="preserve"> terrorismo </w:t>
      </w:r>
      <w:r w:rsidR="00FE3FC0" w:rsidRPr="00DE7088">
        <w:rPr>
          <w:rFonts w:ascii="Museo Sans 300" w:hAnsi="Museo Sans 300"/>
          <w:lang w:val="es-ES_tradnl"/>
        </w:rPr>
        <w:t>y de la proliferación de armas de destrucción masiva</w:t>
      </w:r>
      <w:r w:rsidRPr="00DE7088">
        <w:rPr>
          <w:rFonts w:ascii="Museo Sans 300" w:hAnsi="Museo Sans 300"/>
          <w:lang w:val="es-ES_tradnl"/>
        </w:rPr>
        <w:t>, debido a que lo prohíben las leyes, regulaciones y otras medidas vigentes en el Estado donde está ubicada la sucursal o subsidiaria. (2)</w:t>
      </w:r>
      <w:r w:rsidR="00FE3FC0" w:rsidRPr="00DE7088">
        <w:rPr>
          <w:rFonts w:ascii="Museo Sans 300" w:hAnsi="Museo Sans 300"/>
          <w:lang w:val="es-ES_tradnl"/>
        </w:rPr>
        <w:t xml:space="preserve"> (3)</w:t>
      </w:r>
    </w:p>
    <w:bookmarkEnd w:id="20"/>
    <w:p w14:paraId="6EC34572" w14:textId="544C0F76" w:rsidR="00807E3F" w:rsidRPr="00DE7088" w:rsidRDefault="00807E3F" w:rsidP="00A54C6C">
      <w:pPr>
        <w:widowControl w:val="0"/>
        <w:spacing w:after="0" w:line="240" w:lineRule="auto"/>
        <w:jc w:val="both"/>
        <w:rPr>
          <w:rFonts w:ascii="Museo Sans 300" w:hAnsi="Museo Sans 300"/>
          <w:lang w:val="es-ES_tradnl"/>
        </w:rPr>
      </w:pPr>
    </w:p>
    <w:p w14:paraId="04FA1530" w14:textId="0CD77B32" w:rsidR="00807E3F" w:rsidRPr="00DE7088" w:rsidRDefault="00807E3F" w:rsidP="00A54C6C">
      <w:pPr>
        <w:widowControl w:val="0"/>
        <w:spacing w:after="0" w:line="240" w:lineRule="auto"/>
        <w:jc w:val="both"/>
        <w:rPr>
          <w:rFonts w:ascii="Museo Sans 300" w:hAnsi="Museo Sans 300"/>
          <w:b/>
          <w:bCs/>
          <w:lang w:val="es-ES_tradnl"/>
        </w:rPr>
      </w:pPr>
      <w:bookmarkStart w:id="21" w:name="_Hlk103329131"/>
      <w:r w:rsidRPr="00DE7088">
        <w:rPr>
          <w:rFonts w:ascii="Museo Sans 300" w:hAnsi="Museo Sans 300"/>
          <w:b/>
          <w:bCs/>
          <w:lang w:val="es-ES_tradnl"/>
        </w:rPr>
        <w:t>Sanciones (3)</w:t>
      </w:r>
    </w:p>
    <w:p w14:paraId="419DEC54" w14:textId="22FC8E44" w:rsidR="00807E3F" w:rsidRPr="00DE7088" w:rsidRDefault="00807E3F" w:rsidP="00A54C6C">
      <w:pPr>
        <w:widowControl w:val="0"/>
        <w:spacing w:after="0" w:line="240" w:lineRule="auto"/>
        <w:jc w:val="both"/>
        <w:rPr>
          <w:rFonts w:ascii="Museo Sans 300" w:hAnsi="Museo Sans 300"/>
          <w:lang w:val="es-ES_tradnl"/>
        </w:rPr>
      </w:pPr>
      <w:r w:rsidRPr="00DE7088">
        <w:rPr>
          <w:rFonts w:ascii="Museo Sans 300" w:hAnsi="Museo Sans 300"/>
          <w:b/>
          <w:lang w:val="es-ES_tradnl"/>
        </w:rPr>
        <w:t xml:space="preserve">Art. 16-D.- </w:t>
      </w:r>
      <w:r w:rsidRPr="00DE7088">
        <w:rPr>
          <w:rFonts w:ascii="Museo Sans 300" w:hAnsi="Museo Sans 300"/>
          <w:lang w:val="es-ES_tradnl"/>
        </w:rPr>
        <w:t xml:space="preserve">Los incumplimientos a las disposiciones contenidas en las presentes Normas, serán sancionados de conformidad a lo establecido en la Ley de Supervisión y Regulación del Sistema </w:t>
      </w:r>
      <w:proofErr w:type="gramStart"/>
      <w:r w:rsidRPr="00DE7088">
        <w:rPr>
          <w:rFonts w:ascii="Museo Sans 300" w:hAnsi="Museo Sans 300"/>
          <w:lang w:val="es-ES_tradnl"/>
        </w:rPr>
        <w:t>Financiero.</w:t>
      </w:r>
      <w:r w:rsidR="004B38A0" w:rsidRPr="00DE7088">
        <w:rPr>
          <w:rFonts w:ascii="Museo Sans 300" w:hAnsi="Museo Sans 300"/>
          <w:lang w:val="es-ES_tradnl"/>
        </w:rPr>
        <w:t>(</w:t>
      </w:r>
      <w:proofErr w:type="gramEnd"/>
      <w:r w:rsidR="004B38A0" w:rsidRPr="00DE7088">
        <w:rPr>
          <w:rFonts w:ascii="Museo Sans 300" w:hAnsi="Museo Sans 300"/>
          <w:lang w:val="es-ES_tradnl"/>
        </w:rPr>
        <w:t>3)</w:t>
      </w:r>
    </w:p>
    <w:bookmarkEnd w:id="21"/>
    <w:p w14:paraId="34ADED7B" w14:textId="05BD6397" w:rsidR="00A577F8" w:rsidRPr="00DE7088" w:rsidRDefault="00A577F8" w:rsidP="00A54C6C">
      <w:pPr>
        <w:widowControl w:val="0"/>
        <w:spacing w:after="0" w:line="240" w:lineRule="auto"/>
        <w:jc w:val="both"/>
        <w:rPr>
          <w:rFonts w:ascii="Museo Sans 300" w:hAnsi="Museo Sans 300"/>
          <w:lang w:val="es-ES_tradnl"/>
        </w:rPr>
      </w:pPr>
    </w:p>
    <w:p w14:paraId="4DA238AC" w14:textId="211C7882" w:rsidR="00393BCD" w:rsidRPr="00DE7088" w:rsidRDefault="00393BCD" w:rsidP="00A54C6C">
      <w:pPr>
        <w:widowControl w:val="0"/>
        <w:spacing w:after="0" w:line="240" w:lineRule="auto"/>
        <w:jc w:val="both"/>
        <w:rPr>
          <w:rFonts w:ascii="Museo Sans 300" w:hAnsi="Museo Sans 300"/>
          <w:b/>
          <w:bCs/>
          <w:lang w:val="es-ES_tradnl"/>
        </w:rPr>
      </w:pPr>
      <w:bookmarkStart w:id="22" w:name="_Hlk103329192"/>
      <w:r w:rsidRPr="00DE7088">
        <w:rPr>
          <w:rFonts w:ascii="Museo Sans 300" w:hAnsi="Museo Sans 300"/>
          <w:b/>
          <w:bCs/>
          <w:lang w:val="es-ES_tradnl"/>
        </w:rPr>
        <w:t>Aspectos no previstos (3)</w:t>
      </w:r>
    </w:p>
    <w:p w14:paraId="2E6349A2" w14:textId="0B33C0E6" w:rsidR="00A577F8" w:rsidRPr="00DE7088" w:rsidRDefault="00A577F8" w:rsidP="00A54C6C">
      <w:pPr>
        <w:widowControl w:val="0"/>
        <w:spacing w:after="0" w:line="240" w:lineRule="auto"/>
        <w:jc w:val="both"/>
        <w:rPr>
          <w:rFonts w:ascii="Museo Sans 300" w:hAnsi="Museo Sans 300"/>
          <w:lang w:val="es-ES_tradnl"/>
        </w:rPr>
      </w:pPr>
      <w:r w:rsidRPr="00DE7088">
        <w:rPr>
          <w:rFonts w:ascii="Museo Sans 300" w:hAnsi="Museo Sans 300"/>
          <w:b/>
          <w:lang w:val="es-ES_tradnl"/>
        </w:rPr>
        <w:t>Art.17.-</w:t>
      </w:r>
      <w:r w:rsidRPr="00DE7088">
        <w:rPr>
          <w:rFonts w:ascii="Museo Sans 300" w:hAnsi="Museo Sans 300"/>
          <w:lang w:val="es-ES_tradnl"/>
        </w:rPr>
        <w:t xml:space="preserve"> </w:t>
      </w:r>
      <w:r w:rsidR="00393BCD" w:rsidRPr="00DE7088">
        <w:rPr>
          <w:rFonts w:ascii="Museo Sans 300" w:hAnsi="Museo Sans 300"/>
        </w:rPr>
        <w:t>Los aspectos no previstos en materia de regulación en las presentes Normas, serán resueltos por el Banco Central de Reserva de El Salvador, por medio de su Comité de Normas. (3)</w:t>
      </w:r>
    </w:p>
    <w:bookmarkEnd w:id="22"/>
    <w:p w14:paraId="03F78D52" w14:textId="77777777" w:rsidR="009A7DD1" w:rsidRPr="00DE7088" w:rsidRDefault="009A7DD1" w:rsidP="00A54C6C">
      <w:pPr>
        <w:widowControl w:val="0"/>
        <w:spacing w:after="0" w:line="240" w:lineRule="auto"/>
        <w:jc w:val="both"/>
        <w:rPr>
          <w:rFonts w:ascii="Museo Sans 300" w:hAnsi="Museo Sans 300"/>
          <w:lang w:val="es-ES_tradnl"/>
        </w:rPr>
      </w:pPr>
    </w:p>
    <w:p w14:paraId="29011733" w14:textId="138C610D" w:rsidR="00A577F8" w:rsidRPr="00F82842" w:rsidRDefault="00A577F8" w:rsidP="00A54C6C">
      <w:pPr>
        <w:widowControl w:val="0"/>
        <w:spacing w:after="0" w:line="240" w:lineRule="auto"/>
        <w:jc w:val="both"/>
        <w:rPr>
          <w:rFonts w:ascii="Museo Sans 300" w:hAnsi="Museo Sans 300"/>
          <w:lang w:val="es-ES_tradnl"/>
        </w:rPr>
      </w:pPr>
      <w:r w:rsidRPr="00F82842">
        <w:rPr>
          <w:rFonts w:ascii="Museo Sans 300" w:hAnsi="Museo Sans 300"/>
          <w:b/>
          <w:lang w:val="es-ES_tradnl"/>
        </w:rPr>
        <w:t>Art.18.-</w:t>
      </w:r>
      <w:r w:rsidRPr="00F82842">
        <w:rPr>
          <w:rFonts w:ascii="Museo Sans 300" w:hAnsi="Museo Sans 300"/>
          <w:lang w:val="es-ES_tradnl"/>
        </w:rPr>
        <w:t xml:space="preserve"> Las presentes Normas </w:t>
      </w:r>
      <w:proofErr w:type="gramStart"/>
      <w:r w:rsidRPr="00F82842">
        <w:rPr>
          <w:rFonts w:ascii="Museo Sans 300" w:hAnsi="Museo Sans 300"/>
          <w:lang w:val="es-ES_tradnl"/>
        </w:rPr>
        <w:t>entrarán en vigencia</w:t>
      </w:r>
      <w:proofErr w:type="gramEnd"/>
      <w:r w:rsidRPr="00F82842">
        <w:rPr>
          <w:rFonts w:ascii="Museo Sans 300" w:hAnsi="Museo Sans 300"/>
          <w:lang w:val="es-ES_tradnl"/>
        </w:rPr>
        <w:t xml:space="preserve"> a partir del día primero de diciembre del año dos mil.</w:t>
      </w:r>
    </w:p>
    <w:p w14:paraId="0E903238" w14:textId="77777777" w:rsidR="0027369E" w:rsidRDefault="0027369E" w:rsidP="0027369E">
      <w:pPr>
        <w:widowControl w:val="0"/>
        <w:spacing w:after="0" w:line="240" w:lineRule="auto"/>
        <w:jc w:val="both"/>
        <w:rPr>
          <w:rFonts w:ascii="Museo Sans 300" w:hAnsi="Museo Sans 300"/>
          <w:b/>
          <w:sz w:val="20"/>
          <w:szCs w:val="20"/>
          <w:lang w:val="es-ES_tradnl"/>
        </w:rPr>
      </w:pPr>
    </w:p>
    <w:p w14:paraId="4452B31E" w14:textId="18DD5C18" w:rsidR="0027369E" w:rsidRDefault="0027369E" w:rsidP="0027369E">
      <w:pPr>
        <w:widowControl w:val="0"/>
        <w:spacing w:after="0" w:line="240" w:lineRule="auto"/>
        <w:jc w:val="both"/>
        <w:rPr>
          <w:rFonts w:ascii="Museo Sans 300" w:hAnsi="Museo Sans 300"/>
          <w:b/>
          <w:sz w:val="20"/>
          <w:szCs w:val="20"/>
          <w:lang w:val="es-ES_tradnl"/>
        </w:rPr>
      </w:pPr>
    </w:p>
    <w:p w14:paraId="7F22BBCA" w14:textId="728B21A0" w:rsidR="0027369E" w:rsidRDefault="0027369E" w:rsidP="0027369E">
      <w:pPr>
        <w:widowControl w:val="0"/>
        <w:spacing w:after="0" w:line="240" w:lineRule="auto"/>
        <w:jc w:val="both"/>
        <w:rPr>
          <w:rFonts w:ascii="Museo Sans 300" w:hAnsi="Museo Sans 300"/>
          <w:b/>
          <w:sz w:val="20"/>
          <w:szCs w:val="20"/>
          <w:lang w:val="es-ES_tradnl"/>
        </w:rPr>
      </w:pPr>
    </w:p>
    <w:p w14:paraId="5E95F108" w14:textId="394CAE20" w:rsidR="0027369E" w:rsidRDefault="0027369E" w:rsidP="0027369E">
      <w:pPr>
        <w:widowControl w:val="0"/>
        <w:spacing w:after="0" w:line="240" w:lineRule="auto"/>
        <w:jc w:val="both"/>
        <w:rPr>
          <w:rFonts w:ascii="Museo Sans 300" w:hAnsi="Museo Sans 300"/>
          <w:b/>
          <w:sz w:val="20"/>
          <w:szCs w:val="20"/>
          <w:lang w:val="es-ES_tradnl"/>
        </w:rPr>
      </w:pPr>
    </w:p>
    <w:p w14:paraId="4DC0E2E2" w14:textId="77777777" w:rsidR="0027369E" w:rsidRDefault="0027369E" w:rsidP="0027369E">
      <w:pPr>
        <w:widowControl w:val="0"/>
        <w:spacing w:after="0" w:line="240" w:lineRule="auto"/>
        <w:jc w:val="both"/>
        <w:rPr>
          <w:rFonts w:ascii="Museo Sans 300" w:hAnsi="Museo Sans 300"/>
          <w:b/>
          <w:sz w:val="20"/>
          <w:szCs w:val="20"/>
          <w:lang w:val="es-ES_tradnl"/>
        </w:rPr>
      </w:pPr>
    </w:p>
    <w:p w14:paraId="15278B14" w14:textId="4CE33AC7" w:rsidR="002B3665" w:rsidRPr="00292DC4" w:rsidRDefault="002B3665" w:rsidP="00A54C6C">
      <w:pPr>
        <w:widowControl w:val="0"/>
        <w:spacing w:after="120" w:line="240" w:lineRule="auto"/>
        <w:jc w:val="both"/>
        <w:rPr>
          <w:rFonts w:ascii="Museo Sans 300" w:hAnsi="Museo Sans 300"/>
          <w:b/>
          <w:sz w:val="20"/>
          <w:szCs w:val="20"/>
          <w:lang w:val="es-ES_tradnl"/>
        </w:rPr>
      </w:pPr>
      <w:r w:rsidRPr="00292DC4">
        <w:rPr>
          <w:rFonts w:ascii="Museo Sans 300" w:hAnsi="Museo Sans 300"/>
          <w:b/>
          <w:sz w:val="20"/>
          <w:szCs w:val="20"/>
          <w:lang w:val="es-ES_tradnl"/>
        </w:rPr>
        <w:t>MODIFICACIONES</w:t>
      </w:r>
      <w:r w:rsidR="00891100" w:rsidRPr="00292DC4">
        <w:rPr>
          <w:rFonts w:ascii="Museo Sans 300" w:hAnsi="Museo Sans 300"/>
          <w:b/>
          <w:sz w:val="20"/>
          <w:szCs w:val="20"/>
          <w:lang w:val="es-ES_tradnl"/>
        </w:rPr>
        <w:t>:</w:t>
      </w:r>
      <w:r w:rsidRPr="00292DC4">
        <w:rPr>
          <w:rFonts w:ascii="Museo Sans 300" w:hAnsi="Museo Sans 300"/>
          <w:b/>
          <w:sz w:val="20"/>
          <w:szCs w:val="20"/>
          <w:lang w:val="es-ES_tradnl"/>
        </w:rPr>
        <w:t xml:space="preserve"> </w:t>
      </w:r>
    </w:p>
    <w:p w14:paraId="68863D52" w14:textId="4CC3EE4D" w:rsidR="002B3665" w:rsidRPr="00F82842" w:rsidRDefault="002B3665" w:rsidP="00A54C6C">
      <w:pPr>
        <w:spacing w:after="0" w:line="240" w:lineRule="auto"/>
        <w:ind w:left="425" w:hanging="425"/>
        <w:jc w:val="both"/>
        <w:rPr>
          <w:rFonts w:ascii="Museo Sans 300" w:hAnsi="Museo Sans 300"/>
          <w:b/>
          <w:bCs/>
          <w:sz w:val="20"/>
          <w:szCs w:val="18"/>
        </w:rPr>
      </w:pPr>
      <w:r w:rsidRPr="00F82842">
        <w:rPr>
          <w:rFonts w:ascii="Museo Sans 300" w:hAnsi="Museo Sans 300"/>
          <w:b/>
          <w:bCs/>
          <w:sz w:val="20"/>
          <w:szCs w:val="18"/>
        </w:rPr>
        <w:t>(1)</w:t>
      </w:r>
      <w:r w:rsidRPr="00F82842">
        <w:rPr>
          <w:rFonts w:ascii="Museo Sans 300" w:hAnsi="Museo Sans 300"/>
          <w:b/>
          <w:bCs/>
          <w:sz w:val="20"/>
          <w:szCs w:val="18"/>
        </w:rPr>
        <w:tab/>
        <w:t>Reformas aprobadas por el Consejo Directivo de la Superintendencia del Sistema financiero, en Sesión CD-25/11, del 20 de julio de 2011, con vigencia a partir del 01 de agosto de dos mil once.</w:t>
      </w:r>
    </w:p>
    <w:p w14:paraId="290F374A" w14:textId="6C9DCA4D" w:rsidR="002B3665" w:rsidRDefault="002B3665" w:rsidP="00A54C6C">
      <w:pPr>
        <w:spacing w:after="0" w:line="240" w:lineRule="auto"/>
        <w:ind w:left="425" w:hanging="425"/>
        <w:jc w:val="both"/>
        <w:rPr>
          <w:rFonts w:ascii="Museo Sans 300" w:hAnsi="Museo Sans 300"/>
          <w:b/>
          <w:bCs/>
          <w:sz w:val="20"/>
          <w:szCs w:val="18"/>
        </w:rPr>
      </w:pPr>
      <w:r w:rsidRPr="00F82842">
        <w:rPr>
          <w:rFonts w:ascii="Museo Sans 300" w:hAnsi="Museo Sans 300"/>
          <w:b/>
          <w:bCs/>
          <w:sz w:val="20"/>
          <w:szCs w:val="18"/>
        </w:rPr>
        <w:t>(2)</w:t>
      </w:r>
      <w:r w:rsidRPr="00F82842">
        <w:rPr>
          <w:rFonts w:ascii="Museo Sans 300" w:hAnsi="Museo Sans 300"/>
          <w:b/>
          <w:bCs/>
          <w:sz w:val="20"/>
          <w:szCs w:val="18"/>
        </w:rPr>
        <w:tab/>
        <w:t>Modificaciones Aprobadas por el Comité de Normas del Banco Central de Reserva de El Salvador, en Sesión No. CN-05/2012 de fecha 27 de abril de 2012, con vigencia a partir del día 14 de mayo de dos mil doce.</w:t>
      </w:r>
    </w:p>
    <w:p w14:paraId="52835B91" w14:textId="6DEEF43B" w:rsidR="009115EF" w:rsidRDefault="00D94B07" w:rsidP="009115EF">
      <w:pPr>
        <w:spacing w:after="0" w:line="240" w:lineRule="auto"/>
        <w:ind w:left="425" w:hanging="425"/>
        <w:jc w:val="both"/>
        <w:rPr>
          <w:rFonts w:ascii="Museo Sans 300" w:hAnsi="Museo Sans 300"/>
          <w:b/>
          <w:bCs/>
          <w:sz w:val="20"/>
          <w:szCs w:val="18"/>
        </w:rPr>
      </w:pPr>
      <w:r w:rsidRPr="009115EF">
        <w:rPr>
          <w:rFonts w:ascii="Museo Sans 300" w:hAnsi="Museo Sans 300"/>
          <w:b/>
          <w:bCs/>
          <w:sz w:val="20"/>
          <w:szCs w:val="18"/>
        </w:rPr>
        <w:t>(3)</w:t>
      </w:r>
      <w:r w:rsidRPr="007F1DDF">
        <w:rPr>
          <w:rFonts w:ascii="Museo Sans 300" w:hAnsi="Museo Sans 300"/>
          <w:b/>
          <w:bCs/>
          <w:i/>
          <w:iCs/>
          <w:sz w:val="20"/>
          <w:szCs w:val="18"/>
        </w:rPr>
        <w:tab/>
      </w:r>
      <w:r w:rsidR="009115EF" w:rsidRPr="00F82842">
        <w:rPr>
          <w:rFonts w:ascii="Museo Sans 300" w:hAnsi="Museo Sans 300"/>
          <w:b/>
          <w:bCs/>
          <w:sz w:val="20"/>
          <w:szCs w:val="18"/>
        </w:rPr>
        <w:t xml:space="preserve">Modificaciones </w:t>
      </w:r>
      <w:r w:rsidR="00DF51D9">
        <w:rPr>
          <w:rFonts w:ascii="Museo Sans 300" w:hAnsi="Museo Sans 300"/>
          <w:b/>
          <w:bCs/>
          <w:sz w:val="20"/>
          <w:szCs w:val="18"/>
        </w:rPr>
        <w:t>en los a</w:t>
      </w:r>
      <w:r w:rsidR="00DF51D9" w:rsidRPr="00DF51D9">
        <w:rPr>
          <w:rFonts w:ascii="Museo Sans 300" w:hAnsi="Museo Sans 300"/>
          <w:b/>
          <w:bCs/>
          <w:sz w:val="20"/>
          <w:szCs w:val="18"/>
        </w:rPr>
        <w:t xml:space="preserve">rtículos 3, 5, 6, 7, 9, 10, 15, 16, 16-A, 16-B, 16-C y 17, </w:t>
      </w:r>
      <w:r w:rsidR="00DD4B0A">
        <w:rPr>
          <w:rFonts w:ascii="Museo Sans 300" w:hAnsi="Museo Sans 300"/>
          <w:b/>
          <w:bCs/>
          <w:sz w:val="20"/>
          <w:szCs w:val="18"/>
        </w:rPr>
        <w:t>s</w:t>
      </w:r>
      <w:r w:rsidR="00DF51D9" w:rsidRPr="00DF51D9">
        <w:rPr>
          <w:rFonts w:ascii="Museo Sans 300" w:hAnsi="Museo Sans 300"/>
          <w:b/>
          <w:bCs/>
          <w:sz w:val="20"/>
          <w:szCs w:val="18"/>
        </w:rPr>
        <w:t xml:space="preserve">ustitución del </w:t>
      </w:r>
      <w:r w:rsidR="00DF51D9">
        <w:rPr>
          <w:rFonts w:ascii="Museo Sans 300" w:hAnsi="Museo Sans 300"/>
          <w:b/>
          <w:bCs/>
          <w:sz w:val="20"/>
          <w:szCs w:val="18"/>
        </w:rPr>
        <w:t>a</w:t>
      </w:r>
      <w:r w:rsidR="00DF51D9" w:rsidRPr="00DF51D9">
        <w:rPr>
          <w:rFonts w:ascii="Museo Sans 300" w:hAnsi="Museo Sans 300"/>
          <w:b/>
          <w:bCs/>
          <w:sz w:val="20"/>
          <w:szCs w:val="18"/>
        </w:rPr>
        <w:t>rtículo 8</w:t>
      </w:r>
      <w:r w:rsidR="00DF51D9">
        <w:rPr>
          <w:rFonts w:ascii="Museo Sans 300" w:hAnsi="Museo Sans 300"/>
          <w:b/>
          <w:bCs/>
          <w:sz w:val="20"/>
          <w:szCs w:val="18"/>
        </w:rPr>
        <w:t>,</w:t>
      </w:r>
      <w:r w:rsidR="00DF51D9" w:rsidRPr="00DF51D9">
        <w:rPr>
          <w:rFonts w:ascii="Museo Sans 300" w:hAnsi="Museo Sans 300"/>
          <w:b/>
          <w:bCs/>
          <w:sz w:val="20"/>
          <w:szCs w:val="18"/>
        </w:rPr>
        <w:t xml:space="preserve"> </w:t>
      </w:r>
      <w:r w:rsidR="00DF51D9">
        <w:rPr>
          <w:rFonts w:ascii="Museo Sans 300" w:hAnsi="Museo Sans 300"/>
          <w:b/>
          <w:bCs/>
          <w:sz w:val="20"/>
          <w:szCs w:val="18"/>
        </w:rPr>
        <w:t>e</w:t>
      </w:r>
      <w:r w:rsidR="00DF51D9" w:rsidRPr="00DF51D9">
        <w:rPr>
          <w:rFonts w:ascii="Museo Sans 300" w:hAnsi="Museo Sans 300"/>
          <w:b/>
          <w:bCs/>
          <w:sz w:val="20"/>
          <w:szCs w:val="18"/>
        </w:rPr>
        <w:t xml:space="preserve"> </w:t>
      </w:r>
      <w:r w:rsidR="00DD4B0A">
        <w:rPr>
          <w:rFonts w:ascii="Museo Sans 300" w:hAnsi="Museo Sans 300"/>
          <w:b/>
          <w:bCs/>
          <w:sz w:val="20"/>
          <w:szCs w:val="18"/>
        </w:rPr>
        <w:t>i</w:t>
      </w:r>
      <w:r w:rsidR="00DF51D9" w:rsidRPr="00DF51D9">
        <w:rPr>
          <w:rFonts w:ascii="Museo Sans 300" w:hAnsi="Museo Sans 300"/>
          <w:b/>
          <w:bCs/>
          <w:sz w:val="20"/>
          <w:szCs w:val="18"/>
        </w:rPr>
        <w:t xml:space="preserve">ncorporación de los </w:t>
      </w:r>
      <w:r w:rsidR="00DD4B0A">
        <w:rPr>
          <w:rFonts w:ascii="Museo Sans 300" w:hAnsi="Museo Sans 300"/>
          <w:b/>
          <w:bCs/>
          <w:sz w:val="20"/>
          <w:szCs w:val="18"/>
        </w:rPr>
        <w:t>a</w:t>
      </w:r>
      <w:r w:rsidR="00DF51D9" w:rsidRPr="00DF51D9">
        <w:rPr>
          <w:rFonts w:ascii="Museo Sans 300" w:hAnsi="Museo Sans 300"/>
          <w:b/>
          <w:bCs/>
          <w:sz w:val="20"/>
          <w:szCs w:val="18"/>
        </w:rPr>
        <w:t>rtículos 8-A, 8-B Y 16-D</w:t>
      </w:r>
      <w:r w:rsidR="00DF51D9">
        <w:rPr>
          <w:rFonts w:ascii="Museo Sans 300" w:hAnsi="Museo Sans 300"/>
          <w:b/>
          <w:bCs/>
          <w:sz w:val="20"/>
          <w:szCs w:val="18"/>
        </w:rPr>
        <w:t xml:space="preserve"> </w:t>
      </w:r>
      <w:r w:rsidR="00DD4B0A">
        <w:rPr>
          <w:rFonts w:ascii="Museo Sans 300" w:hAnsi="Museo Sans 300"/>
          <w:b/>
          <w:bCs/>
          <w:sz w:val="20"/>
          <w:szCs w:val="18"/>
        </w:rPr>
        <w:t>a</w:t>
      </w:r>
      <w:r w:rsidR="009115EF" w:rsidRPr="00F82842">
        <w:rPr>
          <w:rFonts w:ascii="Museo Sans 300" w:hAnsi="Museo Sans 300"/>
          <w:b/>
          <w:bCs/>
          <w:sz w:val="20"/>
          <w:szCs w:val="18"/>
        </w:rPr>
        <w:t>probadas por el Comité de Normas del Banco Central de Reserva de El Salvador, en Sesión No. CN-0</w:t>
      </w:r>
      <w:r w:rsidR="009115EF">
        <w:rPr>
          <w:rFonts w:ascii="Museo Sans 300" w:hAnsi="Museo Sans 300"/>
          <w:b/>
          <w:bCs/>
          <w:sz w:val="20"/>
          <w:szCs w:val="18"/>
        </w:rPr>
        <w:t>4</w:t>
      </w:r>
      <w:r w:rsidR="009115EF" w:rsidRPr="00F82842">
        <w:rPr>
          <w:rFonts w:ascii="Museo Sans 300" w:hAnsi="Museo Sans 300"/>
          <w:b/>
          <w:bCs/>
          <w:sz w:val="20"/>
          <w:szCs w:val="18"/>
        </w:rPr>
        <w:t>/20</w:t>
      </w:r>
      <w:r w:rsidR="009115EF">
        <w:rPr>
          <w:rFonts w:ascii="Museo Sans 300" w:hAnsi="Museo Sans 300"/>
          <w:b/>
          <w:bCs/>
          <w:sz w:val="20"/>
          <w:szCs w:val="18"/>
        </w:rPr>
        <w:t>2</w:t>
      </w:r>
      <w:r w:rsidR="009115EF" w:rsidRPr="00F82842">
        <w:rPr>
          <w:rFonts w:ascii="Museo Sans 300" w:hAnsi="Museo Sans 300"/>
          <w:b/>
          <w:bCs/>
          <w:sz w:val="20"/>
          <w:szCs w:val="18"/>
        </w:rPr>
        <w:t xml:space="preserve">2 de fecha </w:t>
      </w:r>
      <w:r w:rsidR="00DF51D9">
        <w:rPr>
          <w:rFonts w:ascii="Museo Sans 300" w:hAnsi="Museo Sans 300"/>
          <w:b/>
          <w:bCs/>
          <w:sz w:val="20"/>
          <w:szCs w:val="18"/>
        </w:rPr>
        <w:t>13</w:t>
      </w:r>
      <w:r w:rsidR="009115EF" w:rsidRPr="00F82842">
        <w:rPr>
          <w:rFonts w:ascii="Museo Sans 300" w:hAnsi="Museo Sans 300"/>
          <w:b/>
          <w:bCs/>
          <w:sz w:val="20"/>
          <w:szCs w:val="18"/>
        </w:rPr>
        <w:t xml:space="preserve"> de </w:t>
      </w:r>
      <w:r w:rsidR="009115EF">
        <w:rPr>
          <w:rFonts w:ascii="Museo Sans 300" w:hAnsi="Museo Sans 300"/>
          <w:b/>
          <w:bCs/>
          <w:sz w:val="20"/>
          <w:szCs w:val="18"/>
        </w:rPr>
        <w:t>mayo</w:t>
      </w:r>
      <w:r w:rsidR="009115EF" w:rsidRPr="00F82842">
        <w:rPr>
          <w:rFonts w:ascii="Museo Sans 300" w:hAnsi="Museo Sans 300"/>
          <w:b/>
          <w:bCs/>
          <w:sz w:val="20"/>
          <w:szCs w:val="18"/>
        </w:rPr>
        <w:t xml:space="preserve"> de </w:t>
      </w:r>
      <w:r w:rsidR="009115EF">
        <w:rPr>
          <w:rFonts w:ascii="Museo Sans 300" w:hAnsi="Museo Sans 300"/>
          <w:b/>
          <w:bCs/>
          <w:sz w:val="20"/>
          <w:szCs w:val="18"/>
        </w:rPr>
        <w:t>dos mil veintid</w:t>
      </w:r>
      <w:r w:rsidR="00DD4B0A">
        <w:rPr>
          <w:rFonts w:ascii="Museo Sans 300" w:hAnsi="Museo Sans 300"/>
          <w:b/>
          <w:bCs/>
          <w:sz w:val="20"/>
          <w:szCs w:val="18"/>
        </w:rPr>
        <w:t>ó</w:t>
      </w:r>
      <w:r w:rsidR="009115EF">
        <w:rPr>
          <w:rFonts w:ascii="Museo Sans 300" w:hAnsi="Museo Sans 300"/>
          <w:b/>
          <w:bCs/>
          <w:sz w:val="20"/>
          <w:szCs w:val="18"/>
        </w:rPr>
        <w:t>s</w:t>
      </w:r>
      <w:r w:rsidR="009115EF" w:rsidRPr="00F82842">
        <w:rPr>
          <w:rFonts w:ascii="Museo Sans 300" w:hAnsi="Museo Sans 300"/>
          <w:b/>
          <w:bCs/>
          <w:sz w:val="20"/>
          <w:szCs w:val="18"/>
        </w:rPr>
        <w:t xml:space="preserve">, con vigencia a partir del día </w:t>
      </w:r>
      <w:r w:rsidR="00DF51D9">
        <w:rPr>
          <w:rFonts w:ascii="Museo Sans 300" w:hAnsi="Museo Sans 300"/>
          <w:b/>
          <w:bCs/>
          <w:sz w:val="20"/>
          <w:szCs w:val="18"/>
        </w:rPr>
        <w:t>1</w:t>
      </w:r>
      <w:r w:rsidR="009115EF" w:rsidRPr="00F82842">
        <w:rPr>
          <w:rFonts w:ascii="Museo Sans 300" w:hAnsi="Museo Sans 300"/>
          <w:b/>
          <w:bCs/>
          <w:sz w:val="20"/>
          <w:szCs w:val="18"/>
        </w:rPr>
        <w:t xml:space="preserve"> de </w:t>
      </w:r>
      <w:r w:rsidR="00BD3583">
        <w:rPr>
          <w:rFonts w:ascii="Museo Sans 300" w:hAnsi="Museo Sans 300"/>
          <w:b/>
          <w:bCs/>
          <w:sz w:val="20"/>
          <w:szCs w:val="18"/>
        </w:rPr>
        <w:t>junio</w:t>
      </w:r>
      <w:r w:rsidR="009115EF" w:rsidRPr="00F82842">
        <w:rPr>
          <w:rFonts w:ascii="Museo Sans 300" w:hAnsi="Museo Sans 300"/>
          <w:b/>
          <w:bCs/>
          <w:sz w:val="20"/>
          <w:szCs w:val="18"/>
        </w:rPr>
        <w:t xml:space="preserve"> de </w:t>
      </w:r>
      <w:r w:rsidR="009115EF">
        <w:rPr>
          <w:rFonts w:ascii="Museo Sans 300" w:hAnsi="Museo Sans 300"/>
          <w:b/>
          <w:bCs/>
          <w:sz w:val="20"/>
          <w:szCs w:val="18"/>
        </w:rPr>
        <w:t>dos mil veintid</w:t>
      </w:r>
      <w:r w:rsidR="00DD4B0A">
        <w:rPr>
          <w:rFonts w:ascii="Museo Sans 300" w:hAnsi="Museo Sans 300"/>
          <w:b/>
          <w:bCs/>
          <w:sz w:val="20"/>
          <w:szCs w:val="18"/>
        </w:rPr>
        <w:t>ó</w:t>
      </w:r>
      <w:r w:rsidR="009115EF">
        <w:rPr>
          <w:rFonts w:ascii="Museo Sans 300" w:hAnsi="Museo Sans 300"/>
          <w:b/>
          <w:bCs/>
          <w:sz w:val="20"/>
          <w:szCs w:val="18"/>
        </w:rPr>
        <w:t>s</w:t>
      </w:r>
      <w:r w:rsidR="009115EF" w:rsidRPr="00F82842">
        <w:rPr>
          <w:rFonts w:ascii="Museo Sans 300" w:hAnsi="Museo Sans 300"/>
          <w:b/>
          <w:bCs/>
          <w:sz w:val="20"/>
          <w:szCs w:val="18"/>
        </w:rPr>
        <w:t>.</w:t>
      </w:r>
    </w:p>
    <w:p w14:paraId="1B6389EF" w14:textId="145C9FEC" w:rsidR="00D94B07" w:rsidRPr="009115EF" w:rsidRDefault="00D94B07" w:rsidP="00A54C6C">
      <w:pPr>
        <w:spacing w:after="0" w:line="240" w:lineRule="auto"/>
        <w:ind w:left="425" w:hanging="425"/>
        <w:jc w:val="both"/>
        <w:rPr>
          <w:rFonts w:ascii="Museo Sans 300" w:hAnsi="Museo Sans 300"/>
          <w:b/>
          <w:bCs/>
          <w:sz w:val="20"/>
          <w:szCs w:val="18"/>
        </w:rPr>
      </w:pPr>
    </w:p>
    <w:p w14:paraId="0020ADDE" w14:textId="77777777" w:rsidR="005A7924" w:rsidRDefault="005A7924" w:rsidP="00A75626">
      <w:pPr>
        <w:widowControl w:val="0"/>
        <w:spacing w:after="0" w:line="240" w:lineRule="auto"/>
        <w:rPr>
          <w:rFonts w:ascii="Museo Sans 300" w:hAnsi="Museo Sans 300"/>
          <w:b/>
          <w:sz w:val="20"/>
          <w:szCs w:val="20"/>
          <w:lang w:val="es-ES_tradnl"/>
        </w:rPr>
      </w:pPr>
    </w:p>
    <w:p w14:paraId="296CE597" w14:textId="77777777" w:rsidR="005A7924" w:rsidRDefault="005A7924" w:rsidP="00A54C6C">
      <w:pPr>
        <w:widowControl w:val="0"/>
        <w:spacing w:after="0" w:line="240" w:lineRule="auto"/>
        <w:jc w:val="center"/>
        <w:rPr>
          <w:rFonts w:ascii="Museo Sans 300" w:hAnsi="Museo Sans 300"/>
          <w:b/>
          <w:sz w:val="20"/>
          <w:szCs w:val="20"/>
          <w:lang w:val="es-ES_tradnl"/>
        </w:rPr>
      </w:pPr>
    </w:p>
    <w:p w14:paraId="60FCA925" w14:textId="77777777" w:rsidR="00D16EAF" w:rsidRDefault="00D16EAF" w:rsidP="00A54C6C">
      <w:pPr>
        <w:widowControl w:val="0"/>
        <w:spacing w:after="0" w:line="240" w:lineRule="auto"/>
        <w:jc w:val="center"/>
        <w:rPr>
          <w:rFonts w:ascii="Museo Sans 300" w:hAnsi="Museo Sans 300"/>
          <w:b/>
          <w:sz w:val="20"/>
          <w:szCs w:val="20"/>
          <w:lang w:val="es-ES_tradnl"/>
        </w:rPr>
      </w:pPr>
    </w:p>
    <w:p w14:paraId="5C57836C" w14:textId="77777777" w:rsidR="00C62C22" w:rsidRDefault="00C62C22" w:rsidP="00A54C6C">
      <w:pPr>
        <w:widowControl w:val="0"/>
        <w:spacing w:after="0" w:line="240" w:lineRule="auto"/>
        <w:jc w:val="center"/>
        <w:rPr>
          <w:rFonts w:ascii="Museo Sans 300" w:hAnsi="Museo Sans 300"/>
          <w:b/>
          <w:sz w:val="20"/>
          <w:szCs w:val="20"/>
          <w:lang w:val="es-ES_tradnl"/>
        </w:rPr>
      </w:pPr>
      <w:r>
        <w:rPr>
          <w:rFonts w:ascii="Museo Sans 300" w:hAnsi="Museo Sans 300"/>
          <w:b/>
          <w:sz w:val="20"/>
          <w:szCs w:val="20"/>
          <w:lang w:val="es-ES_tradnl"/>
        </w:rPr>
        <w:br w:type="page"/>
      </w:r>
    </w:p>
    <w:p w14:paraId="4CDF1675" w14:textId="31F342D4" w:rsidR="00A577F8" w:rsidRPr="00B35B7B" w:rsidRDefault="00A577F8" w:rsidP="00A54C6C">
      <w:pPr>
        <w:widowControl w:val="0"/>
        <w:spacing w:after="0" w:line="240" w:lineRule="auto"/>
        <w:jc w:val="center"/>
        <w:rPr>
          <w:rFonts w:ascii="Museo Sans 300" w:hAnsi="Museo Sans 300"/>
          <w:b/>
          <w:sz w:val="20"/>
          <w:szCs w:val="20"/>
          <w:lang w:val="es-ES_tradnl"/>
        </w:rPr>
      </w:pPr>
      <w:r w:rsidRPr="00B35B7B">
        <w:rPr>
          <w:rFonts w:ascii="Museo Sans 300" w:hAnsi="Museo Sans 300"/>
          <w:b/>
          <w:sz w:val="20"/>
          <w:szCs w:val="20"/>
          <w:lang w:val="es-ES_tradnl"/>
        </w:rPr>
        <w:t>GLOSARIO</w:t>
      </w:r>
    </w:p>
    <w:p w14:paraId="256D72DA" w14:textId="77777777" w:rsidR="00A577F8" w:rsidRPr="00B35B7B" w:rsidRDefault="00A577F8" w:rsidP="00A54C6C">
      <w:pPr>
        <w:widowControl w:val="0"/>
        <w:spacing w:after="0" w:line="240" w:lineRule="auto"/>
        <w:jc w:val="both"/>
        <w:rPr>
          <w:rFonts w:ascii="Museo Sans 300" w:hAnsi="Museo Sans 300"/>
          <w:sz w:val="20"/>
          <w:szCs w:val="20"/>
          <w:lang w:val="es-ES_tradnl"/>
        </w:rPr>
      </w:pPr>
    </w:p>
    <w:p w14:paraId="3BBE3F67" w14:textId="2A0AB4A6" w:rsidR="00A577F8" w:rsidRPr="00DD4B0A" w:rsidRDefault="00A577F8" w:rsidP="00DD4B0A">
      <w:pPr>
        <w:pStyle w:val="Prrafodelista"/>
        <w:widowControl w:val="0"/>
        <w:numPr>
          <w:ilvl w:val="0"/>
          <w:numId w:val="26"/>
        </w:numPr>
        <w:ind w:left="425" w:hanging="425"/>
        <w:jc w:val="both"/>
        <w:rPr>
          <w:rFonts w:ascii="Museo Sans 300" w:hAnsi="Museo Sans 300"/>
          <w:b/>
          <w:sz w:val="20"/>
        </w:rPr>
      </w:pPr>
      <w:r w:rsidRPr="00DD4B0A">
        <w:rPr>
          <w:rFonts w:ascii="Museo Sans 300" w:hAnsi="Museo Sans 300"/>
          <w:b/>
          <w:sz w:val="20"/>
        </w:rPr>
        <w:t>Concepto de oficina</w:t>
      </w:r>
    </w:p>
    <w:p w14:paraId="0C932AC3" w14:textId="77777777" w:rsidR="00A577F8" w:rsidRPr="00B35B7B" w:rsidRDefault="00A577F8" w:rsidP="00A54C6C">
      <w:pPr>
        <w:widowControl w:val="0"/>
        <w:spacing w:after="0" w:line="240" w:lineRule="auto"/>
        <w:jc w:val="both"/>
        <w:rPr>
          <w:rFonts w:ascii="Museo Sans 300" w:hAnsi="Museo Sans 300"/>
          <w:sz w:val="20"/>
          <w:szCs w:val="20"/>
          <w:lang w:val="es-ES_tradnl"/>
        </w:rPr>
      </w:pPr>
      <w:r w:rsidRPr="00B35B7B">
        <w:rPr>
          <w:rFonts w:ascii="Museo Sans 300" w:hAnsi="Museo Sans 300"/>
          <w:sz w:val="20"/>
          <w:szCs w:val="20"/>
          <w:lang w:val="es-ES_tradnl"/>
        </w:rPr>
        <w:t>Son oficinas, aquellas dependencias separadas físicamente de la casa matriz u oficina central que forman parte integrante de la misma persona jurídica, que puede realizar las operaciones que le autorice la Superintendencia del Sistema Financiero y la entidad fiscalizadora del país anfitrión.</w:t>
      </w:r>
    </w:p>
    <w:p w14:paraId="0ECCC0E2" w14:textId="77777777" w:rsidR="00A577F8" w:rsidRPr="00B35B7B" w:rsidRDefault="00A577F8" w:rsidP="00A54C6C">
      <w:pPr>
        <w:widowControl w:val="0"/>
        <w:spacing w:after="0" w:line="240" w:lineRule="auto"/>
        <w:jc w:val="both"/>
        <w:rPr>
          <w:rFonts w:ascii="Museo Sans 300" w:hAnsi="Museo Sans 300"/>
          <w:sz w:val="20"/>
          <w:szCs w:val="20"/>
          <w:lang w:val="es-ES_tradnl"/>
        </w:rPr>
      </w:pPr>
    </w:p>
    <w:p w14:paraId="601064D5" w14:textId="58C3FB4F" w:rsidR="00A577F8" w:rsidRPr="00B35B7B" w:rsidRDefault="00A577F8" w:rsidP="00DD4B0A">
      <w:pPr>
        <w:pStyle w:val="Prrafodelista"/>
        <w:widowControl w:val="0"/>
        <w:numPr>
          <w:ilvl w:val="0"/>
          <w:numId w:val="26"/>
        </w:numPr>
        <w:ind w:left="425" w:hanging="425"/>
        <w:jc w:val="both"/>
        <w:rPr>
          <w:rFonts w:ascii="Museo Sans 300" w:hAnsi="Museo Sans 300"/>
          <w:b/>
          <w:sz w:val="20"/>
        </w:rPr>
      </w:pPr>
      <w:r w:rsidRPr="00B35B7B">
        <w:rPr>
          <w:rFonts w:ascii="Museo Sans 300" w:hAnsi="Museo Sans 300"/>
          <w:b/>
          <w:sz w:val="20"/>
        </w:rPr>
        <w:t>Concepto de subsidiaria</w:t>
      </w:r>
    </w:p>
    <w:p w14:paraId="6FF92B33" w14:textId="77777777" w:rsidR="00A577F8" w:rsidRPr="00B35B7B" w:rsidRDefault="00A577F8" w:rsidP="00A54C6C">
      <w:pPr>
        <w:widowControl w:val="0"/>
        <w:spacing w:after="0" w:line="240" w:lineRule="auto"/>
        <w:jc w:val="both"/>
        <w:rPr>
          <w:rFonts w:ascii="Museo Sans 300" w:hAnsi="Museo Sans 300"/>
          <w:sz w:val="20"/>
          <w:szCs w:val="20"/>
          <w:lang w:val="es-ES_tradnl"/>
        </w:rPr>
      </w:pPr>
      <w:r w:rsidRPr="00B35B7B">
        <w:rPr>
          <w:rFonts w:ascii="Museo Sans 300" w:hAnsi="Museo Sans 300"/>
          <w:sz w:val="20"/>
          <w:szCs w:val="20"/>
          <w:lang w:val="es-ES_tradnl"/>
        </w:rPr>
        <w:t xml:space="preserve">Son subsidiarias o filiales, las sociedades en las cuales un </w:t>
      </w:r>
      <w:proofErr w:type="gramStart"/>
      <w:r w:rsidRPr="00B35B7B">
        <w:rPr>
          <w:rFonts w:ascii="Museo Sans 300" w:hAnsi="Museo Sans 300"/>
          <w:sz w:val="20"/>
          <w:szCs w:val="20"/>
          <w:lang w:val="es-ES_tradnl"/>
        </w:rPr>
        <w:t>banco controlador o sociedad controladora</w:t>
      </w:r>
      <w:proofErr w:type="gramEnd"/>
      <w:r w:rsidRPr="00B35B7B">
        <w:rPr>
          <w:rFonts w:ascii="Museo Sans 300" w:hAnsi="Museo Sans 300"/>
          <w:sz w:val="20"/>
          <w:szCs w:val="20"/>
          <w:lang w:val="es-ES_tradnl"/>
        </w:rPr>
        <w:t xml:space="preserve"> de finalidad exclusiva, es titular de más del cincuenta por ciento de la participación social. </w:t>
      </w:r>
    </w:p>
    <w:p w14:paraId="72D2F7C0" w14:textId="77777777" w:rsidR="00A577F8" w:rsidRPr="00B35B7B" w:rsidRDefault="00A577F8" w:rsidP="00A54C6C">
      <w:pPr>
        <w:widowControl w:val="0"/>
        <w:spacing w:after="0" w:line="240" w:lineRule="auto"/>
        <w:jc w:val="both"/>
        <w:rPr>
          <w:rFonts w:ascii="Museo Sans 300" w:hAnsi="Museo Sans 300"/>
          <w:sz w:val="20"/>
          <w:szCs w:val="20"/>
          <w:lang w:val="es-ES_tradnl"/>
        </w:rPr>
      </w:pPr>
    </w:p>
    <w:p w14:paraId="22776A1A" w14:textId="46D1BDE3" w:rsidR="00A577F8" w:rsidRPr="00B35B7B" w:rsidRDefault="00A577F8" w:rsidP="00DD4B0A">
      <w:pPr>
        <w:pStyle w:val="Prrafodelista"/>
        <w:widowControl w:val="0"/>
        <w:numPr>
          <w:ilvl w:val="0"/>
          <w:numId w:val="26"/>
        </w:numPr>
        <w:ind w:left="425" w:hanging="425"/>
        <w:jc w:val="both"/>
        <w:rPr>
          <w:rFonts w:ascii="Museo Sans 300" w:hAnsi="Museo Sans 300"/>
          <w:b/>
          <w:sz w:val="20"/>
        </w:rPr>
      </w:pPr>
      <w:r w:rsidRPr="00B35B7B">
        <w:rPr>
          <w:rFonts w:ascii="Museo Sans 300" w:hAnsi="Museo Sans 300"/>
          <w:b/>
          <w:sz w:val="20"/>
        </w:rPr>
        <w:t>Concepto de controladora</w:t>
      </w:r>
    </w:p>
    <w:p w14:paraId="5A2E29E8" w14:textId="77777777" w:rsidR="00A577F8" w:rsidRPr="00B35B7B" w:rsidRDefault="00A577F8" w:rsidP="00A54C6C">
      <w:pPr>
        <w:widowControl w:val="0"/>
        <w:spacing w:after="0" w:line="240" w:lineRule="auto"/>
        <w:jc w:val="both"/>
        <w:rPr>
          <w:rFonts w:ascii="Museo Sans 300" w:hAnsi="Museo Sans 300"/>
          <w:sz w:val="20"/>
          <w:szCs w:val="20"/>
          <w:lang w:val="es-ES_tradnl"/>
        </w:rPr>
      </w:pPr>
      <w:r w:rsidRPr="00B35B7B">
        <w:rPr>
          <w:rFonts w:ascii="Museo Sans 300" w:hAnsi="Museo Sans 300"/>
          <w:sz w:val="20"/>
          <w:szCs w:val="20"/>
          <w:lang w:val="es-ES_tradnl"/>
        </w:rPr>
        <w:t>Son controladoras, las sociedades propietarias de al menos el cincuenta por ciento de las acciones de otras sociedades del sistema financiero, la controladora puede ser un banco o una sociedad cuya finalidad exclusiva sea la inversión en otras sociedades del sistema financiero.</w:t>
      </w:r>
    </w:p>
    <w:p w14:paraId="06FEA64F" w14:textId="77777777" w:rsidR="00A577F8" w:rsidRPr="00B35B7B" w:rsidRDefault="00A577F8" w:rsidP="00A54C6C">
      <w:pPr>
        <w:widowControl w:val="0"/>
        <w:spacing w:after="0" w:line="240" w:lineRule="auto"/>
        <w:jc w:val="both"/>
        <w:rPr>
          <w:rFonts w:ascii="Museo Sans 300" w:hAnsi="Museo Sans 300"/>
          <w:b/>
          <w:sz w:val="20"/>
          <w:szCs w:val="20"/>
          <w:lang w:val="es-ES_tradnl"/>
        </w:rPr>
      </w:pPr>
    </w:p>
    <w:p w14:paraId="723ECAC3" w14:textId="4F4EFF30" w:rsidR="00A577F8" w:rsidRPr="00B35B7B" w:rsidRDefault="00A577F8" w:rsidP="00DD4B0A">
      <w:pPr>
        <w:pStyle w:val="Prrafodelista"/>
        <w:widowControl w:val="0"/>
        <w:numPr>
          <w:ilvl w:val="0"/>
          <w:numId w:val="26"/>
        </w:numPr>
        <w:ind w:left="425" w:hanging="425"/>
        <w:jc w:val="both"/>
        <w:rPr>
          <w:rFonts w:ascii="Museo Sans 300" w:hAnsi="Museo Sans 300"/>
          <w:b/>
          <w:sz w:val="20"/>
        </w:rPr>
      </w:pPr>
      <w:r w:rsidRPr="00B35B7B">
        <w:rPr>
          <w:rFonts w:ascii="Museo Sans 300" w:hAnsi="Museo Sans 300"/>
          <w:b/>
          <w:sz w:val="20"/>
        </w:rPr>
        <w:t>Controladora de finalidad exclusiva</w:t>
      </w:r>
    </w:p>
    <w:p w14:paraId="6DF57F2B" w14:textId="77777777" w:rsidR="00A577F8" w:rsidRPr="00B35B7B" w:rsidRDefault="00A577F8" w:rsidP="00A54C6C">
      <w:pPr>
        <w:widowControl w:val="0"/>
        <w:spacing w:after="0" w:line="240" w:lineRule="auto"/>
        <w:jc w:val="both"/>
        <w:rPr>
          <w:rFonts w:ascii="Museo Sans 300" w:hAnsi="Museo Sans 300"/>
          <w:sz w:val="20"/>
          <w:szCs w:val="20"/>
          <w:lang w:val="es-ES_tradnl"/>
        </w:rPr>
      </w:pPr>
      <w:r w:rsidRPr="00B35B7B">
        <w:rPr>
          <w:rFonts w:ascii="Museo Sans 300" w:hAnsi="Museo Sans 300"/>
          <w:sz w:val="20"/>
          <w:szCs w:val="20"/>
          <w:lang w:val="es-ES_tradnl"/>
        </w:rPr>
        <w:t>Son sociedades controladoras de finalidad exclusiva, aquellas que son propietarias de al menos el cincuenta por ciento de las acciones de otras sociedades y su finalidad es únicamente la inversión en acciones de otras sociedades del sistema financiero.</w:t>
      </w:r>
    </w:p>
    <w:p w14:paraId="7E1C76D9" w14:textId="77777777" w:rsidR="00A577F8" w:rsidRPr="00F82842" w:rsidRDefault="00A577F8" w:rsidP="00A54C6C">
      <w:pPr>
        <w:pStyle w:val="Textoindependiente"/>
        <w:widowControl w:val="0"/>
        <w:rPr>
          <w:rFonts w:ascii="Museo Sans 300" w:hAnsi="Museo Sans 300"/>
          <w:sz w:val="20"/>
          <w:lang w:val="es-ES_tradnl"/>
        </w:rPr>
      </w:pPr>
    </w:p>
    <w:p w14:paraId="64B130EF" w14:textId="0C39687B" w:rsidR="00A577F8" w:rsidRPr="00F82842" w:rsidRDefault="00A577F8" w:rsidP="00A54C6C">
      <w:pPr>
        <w:widowControl w:val="0"/>
        <w:spacing w:after="0" w:line="240" w:lineRule="auto"/>
        <w:rPr>
          <w:rFonts w:ascii="Museo Sans 300" w:hAnsi="Museo Sans 300"/>
          <w:sz w:val="20"/>
          <w:szCs w:val="20"/>
          <w:lang w:val="es-ES_tradnl" w:eastAsia="es-ES"/>
        </w:rPr>
      </w:pPr>
    </w:p>
    <w:p w14:paraId="40335464" w14:textId="77777777" w:rsidR="00A577F8" w:rsidRPr="00F82842" w:rsidRDefault="00A577F8" w:rsidP="00A54C6C">
      <w:pPr>
        <w:widowControl w:val="0"/>
        <w:spacing w:after="0" w:line="240" w:lineRule="auto"/>
        <w:rPr>
          <w:rFonts w:ascii="Museo Sans 300" w:hAnsi="Museo Sans 300"/>
          <w:sz w:val="20"/>
          <w:szCs w:val="20"/>
          <w:lang w:val="es-ES_tradnl" w:eastAsia="es-ES"/>
        </w:rPr>
      </w:pPr>
    </w:p>
    <w:p w14:paraId="33FB0650" w14:textId="77777777" w:rsidR="002B3665" w:rsidRPr="00F82842" w:rsidRDefault="002B3665" w:rsidP="00A54C6C">
      <w:pPr>
        <w:widowControl w:val="0"/>
        <w:spacing w:after="0" w:line="240" w:lineRule="auto"/>
        <w:rPr>
          <w:rFonts w:ascii="Museo Sans 300" w:hAnsi="Museo Sans 300"/>
          <w:sz w:val="20"/>
          <w:szCs w:val="20"/>
          <w:lang w:val="es-ES_tradnl" w:eastAsia="es-ES"/>
        </w:rPr>
      </w:pPr>
    </w:p>
    <w:sectPr w:rsidR="002B3665" w:rsidRPr="00F8284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E113" w14:textId="77777777" w:rsidR="00192296" w:rsidRDefault="00192296" w:rsidP="009C24F4">
      <w:pPr>
        <w:spacing w:after="0" w:line="240" w:lineRule="auto"/>
      </w:pPr>
      <w:r>
        <w:separator/>
      </w:r>
    </w:p>
  </w:endnote>
  <w:endnote w:type="continuationSeparator" w:id="0">
    <w:p w14:paraId="26B3B15B" w14:textId="77777777" w:rsidR="00192296" w:rsidRDefault="00192296" w:rsidP="009C24F4">
      <w:pPr>
        <w:spacing w:after="0" w:line="240" w:lineRule="auto"/>
      </w:pPr>
      <w:r>
        <w:continuationSeparator/>
      </w:r>
    </w:p>
  </w:endnote>
  <w:endnote w:type="continuationNotice" w:id="1">
    <w:p w14:paraId="7A0B3B7D" w14:textId="77777777" w:rsidR="00192296" w:rsidRDefault="00192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2B1D" w14:textId="1E0FAF13" w:rsidR="00DF51D9" w:rsidRPr="00E74DE3" w:rsidRDefault="00DF51D9" w:rsidP="00E74DE3">
    <w:pPr>
      <w:widowControl w:val="0"/>
      <w:tabs>
        <w:tab w:val="left" w:pos="3192"/>
        <w:tab w:val="center" w:pos="4550"/>
        <w:tab w:val="left" w:pos="5818"/>
        <w:tab w:val="right" w:pos="8578"/>
        <w:tab w:val="right" w:pos="10088"/>
      </w:tabs>
      <w:spacing w:after="0"/>
      <w:ind w:right="260"/>
      <w:rPr>
        <w:rFonts w:ascii="Museo Sans 300" w:hAnsi="Museo Sans 300" w:cstheme="minorHAnsi"/>
        <w:sz w:val="12"/>
        <w:szCs w:val="12"/>
        <w:lang w:val="en-US"/>
      </w:rPr>
    </w:pPr>
  </w:p>
  <w:tbl>
    <w:tblPr>
      <w:tblW w:w="9029" w:type="dxa"/>
      <w:jc w:val="center"/>
      <w:tblBorders>
        <w:top w:val="triple" w:sz="4" w:space="0" w:color="A6A6A6" w:themeColor="background1" w:themeShade="A6"/>
      </w:tblBorders>
      <w:tblLook w:val="04A0" w:firstRow="1" w:lastRow="0" w:firstColumn="1" w:lastColumn="0" w:noHBand="0" w:noVBand="1"/>
    </w:tblPr>
    <w:tblGrid>
      <w:gridCol w:w="250"/>
      <w:gridCol w:w="6978"/>
      <w:gridCol w:w="1801"/>
    </w:tblGrid>
    <w:tr w:rsidR="00E74DE3" w:rsidRPr="00AB5A24" w14:paraId="3F7C9FE9" w14:textId="77777777" w:rsidTr="00455734">
      <w:trPr>
        <w:trHeight w:val="836"/>
        <w:jc w:val="center"/>
      </w:trPr>
      <w:tc>
        <w:tcPr>
          <w:tcW w:w="226" w:type="dxa"/>
          <w:tcBorders>
            <w:top w:val="nil"/>
            <w:left w:val="nil"/>
            <w:bottom w:val="nil"/>
            <w:right w:val="nil"/>
          </w:tcBorders>
          <w:vAlign w:val="bottom"/>
        </w:tcPr>
        <w:p w14:paraId="7EBBF605" w14:textId="77777777" w:rsidR="00E74DE3" w:rsidRPr="00AB5A24" w:rsidRDefault="00E74DE3" w:rsidP="00E74DE3">
          <w:pPr>
            <w:pStyle w:val="Piedepgina"/>
            <w:ind w:firstLine="34"/>
            <w:jc w:val="center"/>
            <w:rPr>
              <w:rFonts w:ascii="Museo Sans 300" w:hAnsi="Museo Sans 300"/>
              <w:sz w:val="18"/>
              <w:szCs w:val="20"/>
            </w:rPr>
          </w:pPr>
        </w:p>
        <w:p w14:paraId="0BDA085E" w14:textId="77777777" w:rsidR="00E74DE3" w:rsidRPr="00AB5A24" w:rsidRDefault="00E74DE3" w:rsidP="00E74DE3">
          <w:pPr>
            <w:pStyle w:val="Piedepgina"/>
            <w:ind w:firstLine="34"/>
            <w:jc w:val="center"/>
            <w:rPr>
              <w:rFonts w:ascii="Museo Sans 300" w:hAnsi="Museo Sans 300"/>
              <w:sz w:val="18"/>
              <w:szCs w:val="20"/>
            </w:rPr>
          </w:pPr>
        </w:p>
        <w:p w14:paraId="467FBD03" w14:textId="77777777" w:rsidR="00E74DE3" w:rsidRPr="00AB5A24" w:rsidRDefault="00E74DE3" w:rsidP="00E74DE3">
          <w:pPr>
            <w:pStyle w:val="Piedepgina"/>
            <w:ind w:firstLine="34"/>
            <w:rPr>
              <w:rFonts w:ascii="Museo Sans 300" w:hAnsi="Museo Sans 300"/>
              <w:sz w:val="18"/>
              <w:szCs w:val="20"/>
              <w:lang w:val="es-ES"/>
            </w:rPr>
          </w:pPr>
        </w:p>
      </w:tc>
      <w:tc>
        <w:tcPr>
          <w:tcW w:w="6998" w:type="dxa"/>
          <w:tcBorders>
            <w:top w:val="triple" w:sz="4" w:space="0" w:color="A6A6A6" w:themeColor="background1" w:themeShade="A6"/>
            <w:left w:val="nil"/>
            <w:bottom w:val="nil"/>
            <w:right w:val="nil"/>
          </w:tcBorders>
          <w:vAlign w:val="center"/>
          <w:hideMark/>
        </w:tcPr>
        <w:p w14:paraId="2D830524" w14:textId="77777777" w:rsidR="00E74DE3" w:rsidRPr="00AB5A24" w:rsidRDefault="00E74DE3" w:rsidP="00E74DE3">
          <w:pPr>
            <w:pStyle w:val="Piedepgina"/>
            <w:jc w:val="center"/>
            <w:rPr>
              <w:rFonts w:ascii="Museo Sans 300" w:hAnsi="Museo Sans 300" w:cs="Arial"/>
              <w:color w:val="808080" w:themeColor="background1" w:themeShade="80"/>
              <w:sz w:val="18"/>
              <w:szCs w:val="20"/>
              <w:lang w:val="es-MX"/>
            </w:rPr>
          </w:pPr>
          <w:r w:rsidRPr="00AB5A24">
            <w:rPr>
              <w:rFonts w:ascii="Museo Sans 300" w:hAnsi="Museo Sans 300" w:cs="Arial"/>
              <w:color w:val="808080" w:themeColor="background1" w:themeShade="80"/>
              <w:sz w:val="18"/>
              <w:szCs w:val="20"/>
              <w:lang w:val="es-MX"/>
            </w:rPr>
            <w:t>Alameda Juan Pablo II, entre 15 y 17 Av. Norte, San Salvador, El Salvador.</w:t>
          </w:r>
        </w:p>
        <w:p w14:paraId="166902E2" w14:textId="77777777" w:rsidR="00E74DE3" w:rsidRPr="00AB5A24" w:rsidRDefault="00E74DE3" w:rsidP="00E74DE3">
          <w:pPr>
            <w:pStyle w:val="Piedepgina"/>
            <w:jc w:val="center"/>
            <w:rPr>
              <w:rFonts w:ascii="Museo Sans 300" w:hAnsi="Museo Sans 300" w:cs="Arial"/>
              <w:color w:val="808080" w:themeColor="background1" w:themeShade="80"/>
              <w:sz w:val="18"/>
              <w:szCs w:val="20"/>
              <w:lang w:val="es-ES"/>
            </w:rPr>
          </w:pPr>
          <w:r w:rsidRPr="00AB5A24">
            <w:rPr>
              <w:rFonts w:ascii="Museo Sans 300" w:hAnsi="Museo Sans 300" w:cs="Arial"/>
              <w:color w:val="808080" w:themeColor="background1" w:themeShade="80"/>
              <w:sz w:val="18"/>
              <w:szCs w:val="20"/>
            </w:rPr>
            <w:t>Tel. (503) 2281-8000</w:t>
          </w:r>
        </w:p>
        <w:p w14:paraId="55A0528B" w14:textId="77777777" w:rsidR="00E74DE3" w:rsidRPr="00AB5A24" w:rsidRDefault="00E74DE3" w:rsidP="00E74DE3">
          <w:pPr>
            <w:pStyle w:val="Piedepgina"/>
            <w:jc w:val="center"/>
            <w:rPr>
              <w:rFonts w:ascii="Museo Sans 300" w:hAnsi="Museo Sans 300" w:cs="Arial"/>
              <w:color w:val="808080" w:themeColor="background1" w:themeShade="80"/>
              <w:sz w:val="18"/>
              <w:szCs w:val="20"/>
              <w:lang w:val="es-ES"/>
            </w:rPr>
          </w:pPr>
          <w:r w:rsidRPr="00AB5A24">
            <w:rPr>
              <w:rFonts w:ascii="Museo Sans 300" w:hAnsi="Museo Sans 300" w:cs="Arial"/>
              <w:color w:val="808080" w:themeColor="background1" w:themeShade="80"/>
              <w:sz w:val="18"/>
              <w:szCs w:val="20"/>
            </w:rPr>
            <w:t>www.bcr.gob.sv</w:t>
          </w:r>
        </w:p>
      </w:tc>
      <w:tc>
        <w:tcPr>
          <w:tcW w:w="1805" w:type="dxa"/>
          <w:tcBorders>
            <w:top w:val="triple" w:sz="4" w:space="0" w:color="A6A6A6" w:themeColor="background1" w:themeShade="A6"/>
            <w:left w:val="nil"/>
            <w:bottom w:val="nil"/>
            <w:right w:val="nil"/>
          </w:tcBorders>
          <w:vAlign w:val="center"/>
          <w:hideMark/>
        </w:tcPr>
        <w:p w14:paraId="028B926A" w14:textId="77777777" w:rsidR="00E74DE3" w:rsidRPr="00AB5A24" w:rsidRDefault="00BD3583" w:rsidP="00E74DE3">
          <w:pPr>
            <w:pStyle w:val="Piedepgina"/>
            <w:jc w:val="center"/>
            <w:rPr>
              <w:rFonts w:ascii="Museo Sans 300" w:hAnsi="Museo Sans 300" w:cs="Arial"/>
              <w:color w:val="808080" w:themeColor="background1" w:themeShade="80"/>
              <w:sz w:val="18"/>
              <w:szCs w:val="20"/>
              <w:lang w:val="es-ES"/>
            </w:rPr>
          </w:pPr>
          <w:sdt>
            <w:sdtPr>
              <w:rPr>
                <w:rFonts w:ascii="Museo Sans 300" w:hAnsi="Museo Sans 300" w:cs="Arial"/>
                <w:color w:val="808080" w:themeColor="background1" w:themeShade="80"/>
                <w:sz w:val="18"/>
                <w:szCs w:val="20"/>
              </w:rPr>
              <w:id w:val="274528309"/>
              <w:docPartObj>
                <w:docPartGallery w:val="Page Numbers (Bottom of Page)"/>
                <w:docPartUnique/>
              </w:docPartObj>
            </w:sdtPr>
            <w:sdtEndPr/>
            <w:sdtContent>
              <w:sdt>
                <w:sdtPr>
                  <w:rPr>
                    <w:rFonts w:ascii="Museo Sans 300" w:hAnsi="Museo Sans 300" w:cs="Arial"/>
                    <w:color w:val="808080" w:themeColor="background1" w:themeShade="80"/>
                    <w:sz w:val="18"/>
                    <w:szCs w:val="20"/>
                  </w:rPr>
                  <w:id w:val="1773207867"/>
                  <w:docPartObj>
                    <w:docPartGallery w:val="Page Numbers (Top of Page)"/>
                    <w:docPartUnique/>
                  </w:docPartObj>
                </w:sdtPr>
                <w:sdtEndPr/>
                <w:sdtContent>
                  <w:r w:rsidR="00E74DE3" w:rsidRPr="00AB5A24">
                    <w:rPr>
                      <w:rFonts w:ascii="Museo Sans 300" w:hAnsi="Museo Sans 300" w:cs="Arial"/>
                      <w:color w:val="808080" w:themeColor="background1" w:themeShade="80"/>
                      <w:sz w:val="18"/>
                      <w:szCs w:val="20"/>
                    </w:rPr>
                    <w:t xml:space="preserve">Página </w:t>
                  </w:r>
                  <w:r w:rsidR="00E74DE3" w:rsidRPr="00AB5A24">
                    <w:rPr>
                      <w:rFonts w:ascii="Museo Sans 300" w:hAnsi="Museo Sans 300" w:cs="Arial"/>
                      <w:color w:val="808080" w:themeColor="background1" w:themeShade="80"/>
                      <w:sz w:val="18"/>
                      <w:szCs w:val="20"/>
                    </w:rPr>
                    <w:fldChar w:fldCharType="begin"/>
                  </w:r>
                  <w:r w:rsidR="00E74DE3" w:rsidRPr="00AB5A24">
                    <w:rPr>
                      <w:rFonts w:ascii="Museo Sans 300" w:hAnsi="Museo Sans 300" w:cs="Arial"/>
                      <w:color w:val="808080" w:themeColor="background1" w:themeShade="80"/>
                      <w:sz w:val="18"/>
                      <w:szCs w:val="20"/>
                    </w:rPr>
                    <w:instrText>PAGE</w:instrText>
                  </w:r>
                  <w:r w:rsidR="00E74DE3" w:rsidRPr="00AB5A24">
                    <w:rPr>
                      <w:rFonts w:ascii="Museo Sans 300" w:hAnsi="Museo Sans 300" w:cs="Arial"/>
                      <w:color w:val="808080" w:themeColor="background1" w:themeShade="80"/>
                      <w:sz w:val="18"/>
                      <w:szCs w:val="20"/>
                    </w:rPr>
                    <w:fldChar w:fldCharType="separate"/>
                  </w:r>
                  <w:r w:rsidR="00E74DE3">
                    <w:rPr>
                      <w:rFonts w:cs="Arial"/>
                      <w:color w:val="808080" w:themeColor="background1" w:themeShade="80"/>
                      <w:sz w:val="18"/>
                      <w:szCs w:val="20"/>
                    </w:rPr>
                    <w:t>6</w:t>
                  </w:r>
                  <w:r w:rsidR="00E74DE3" w:rsidRPr="00AB5A24">
                    <w:rPr>
                      <w:rFonts w:ascii="Museo Sans 300" w:hAnsi="Museo Sans 300" w:cs="Arial"/>
                      <w:color w:val="808080" w:themeColor="background1" w:themeShade="80"/>
                      <w:sz w:val="18"/>
                      <w:szCs w:val="20"/>
                    </w:rPr>
                    <w:fldChar w:fldCharType="end"/>
                  </w:r>
                  <w:r w:rsidR="00E74DE3" w:rsidRPr="00AB5A24">
                    <w:rPr>
                      <w:rFonts w:ascii="Museo Sans 300" w:hAnsi="Museo Sans 300" w:cs="Arial"/>
                      <w:color w:val="808080" w:themeColor="background1" w:themeShade="80"/>
                      <w:sz w:val="18"/>
                      <w:szCs w:val="20"/>
                    </w:rPr>
                    <w:t xml:space="preserve"> de </w:t>
                  </w:r>
                  <w:r w:rsidR="00E74DE3" w:rsidRPr="00AB5A24">
                    <w:rPr>
                      <w:rFonts w:ascii="Museo Sans 300" w:hAnsi="Museo Sans 300" w:cs="Arial"/>
                      <w:color w:val="808080" w:themeColor="background1" w:themeShade="80"/>
                      <w:sz w:val="18"/>
                      <w:szCs w:val="20"/>
                    </w:rPr>
                    <w:fldChar w:fldCharType="begin"/>
                  </w:r>
                  <w:r w:rsidR="00E74DE3" w:rsidRPr="00AB5A24">
                    <w:rPr>
                      <w:rFonts w:ascii="Museo Sans 300" w:hAnsi="Museo Sans 300" w:cs="Arial"/>
                      <w:color w:val="808080" w:themeColor="background1" w:themeShade="80"/>
                      <w:sz w:val="18"/>
                      <w:szCs w:val="20"/>
                    </w:rPr>
                    <w:instrText>NUMPAGES</w:instrText>
                  </w:r>
                  <w:r w:rsidR="00E74DE3" w:rsidRPr="00AB5A24">
                    <w:rPr>
                      <w:rFonts w:ascii="Museo Sans 300" w:hAnsi="Museo Sans 300" w:cs="Arial"/>
                      <w:color w:val="808080" w:themeColor="background1" w:themeShade="80"/>
                      <w:sz w:val="18"/>
                      <w:szCs w:val="20"/>
                    </w:rPr>
                    <w:fldChar w:fldCharType="separate"/>
                  </w:r>
                  <w:r w:rsidR="00E74DE3">
                    <w:rPr>
                      <w:rFonts w:cs="Arial"/>
                      <w:color w:val="808080" w:themeColor="background1" w:themeShade="80"/>
                      <w:sz w:val="18"/>
                      <w:szCs w:val="20"/>
                    </w:rPr>
                    <w:t>14</w:t>
                  </w:r>
                  <w:r w:rsidR="00E74DE3" w:rsidRPr="00AB5A24">
                    <w:rPr>
                      <w:rFonts w:ascii="Museo Sans 300" w:hAnsi="Museo Sans 300" w:cs="Arial"/>
                      <w:color w:val="808080" w:themeColor="background1" w:themeShade="80"/>
                      <w:sz w:val="18"/>
                      <w:szCs w:val="20"/>
                    </w:rPr>
                    <w:fldChar w:fldCharType="end"/>
                  </w:r>
                </w:sdtContent>
              </w:sdt>
            </w:sdtContent>
          </w:sdt>
        </w:p>
      </w:tc>
    </w:tr>
  </w:tbl>
  <w:p w14:paraId="5ABC23F3" w14:textId="77777777" w:rsidR="00E74DE3" w:rsidRPr="00ED7F06" w:rsidRDefault="00E74DE3" w:rsidP="00DF51D9">
    <w:pPr>
      <w:widowControl w:val="0"/>
      <w:tabs>
        <w:tab w:val="left" w:pos="3192"/>
        <w:tab w:val="center" w:pos="4550"/>
        <w:tab w:val="left" w:pos="5818"/>
        <w:tab w:val="right" w:pos="8578"/>
        <w:tab w:val="right" w:pos="10088"/>
      </w:tabs>
      <w:ind w:right="260"/>
      <w:rPr>
        <w:rFonts w:ascii="Museo Sans 300" w:hAnsi="Museo Sans 300" w:cstheme="minorHAns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C01F" w14:textId="77777777" w:rsidR="00192296" w:rsidRDefault="00192296" w:rsidP="009C24F4">
      <w:pPr>
        <w:spacing w:after="0" w:line="240" w:lineRule="auto"/>
      </w:pPr>
      <w:r>
        <w:separator/>
      </w:r>
    </w:p>
  </w:footnote>
  <w:footnote w:type="continuationSeparator" w:id="0">
    <w:p w14:paraId="58C78DA5" w14:textId="77777777" w:rsidR="00192296" w:rsidRDefault="00192296" w:rsidP="009C24F4">
      <w:pPr>
        <w:spacing w:after="0" w:line="240" w:lineRule="auto"/>
      </w:pPr>
      <w:r>
        <w:continuationSeparator/>
      </w:r>
    </w:p>
  </w:footnote>
  <w:footnote w:type="continuationNotice" w:id="1">
    <w:p w14:paraId="479D787D" w14:textId="77777777" w:rsidR="00192296" w:rsidRDefault="00192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1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12"/>
      <w:gridCol w:w="1418"/>
    </w:tblGrid>
    <w:tr w:rsidR="009115EF" w:rsidRPr="00DE7088" w14:paraId="1602F8CD" w14:textId="77777777" w:rsidTr="0088544A">
      <w:trPr>
        <w:trHeight w:val="371"/>
      </w:trPr>
      <w:tc>
        <w:tcPr>
          <w:tcW w:w="224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B5ED07A" w14:textId="77777777" w:rsidR="009115EF" w:rsidRPr="0088544A" w:rsidRDefault="009115EF" w:rsidP="009115EF">
          <w:pPr>
            <w:widowControl w:val="0"/>
            <w:tabs>
              <w:tab w:val="center" w:pos="4419"/>
              <w:tab w:val="right" w:pos="8838"/>
            </w:tabs>
            <w:jc w:val="center"/>
            <w:rPr>
              <w:rFonts w:ascii="Museo Sans 300" w:hAnsi="Museo Sans 300" w:cs="Arial"/>
              <w:color w:val="818284"/>
              <w:sz w:val="18"/>
              <w:szCs w:val="18"/>
            </w:rPr>
          </w:pPr>
          <w:r w:rsidRPr="0088544A">
            <w:rPr>
              <w:rFonts w:ascii="Museo Sans 300" w:hAnsi="Museo Sans 300" w:cs="Arial"/>
              <w:color w:val="818284"/>
              <w:sz w:val="18"/>
              <w:szCs w:val="18"/>
            </w:rPr>
            <w:t>CDSSF-53/2000</w:t>
          </w:r>
        </w:p>
      </w:tc>
      <w:tc>
        <w:tcPr>
          <w:tcW w:w="6512"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0F70B011" w14:textId="77777777" w:rsidR="009115EF" w:rsidRPr="0088544A" w:rsidRDefault="009115EF" w:rsidP="009115EF">
          <w:pPr>
            <w:widowControl w:val="0"/>
            <w:tabs>
              <w:tab w:val="center" w:pos="4419"/>
              <w:tab w:val="right" w:pos="8838"/>
            </w:tabs>
            <w:jc w:val="center"/>
            <w:rPr>
              <w:rFonts w:ascii="Museo Sans 300" w:hAnsi="Museo Sans 300" w:cs="Arial"/>
              <w:color w:val="818284"/>
              <w:sz w:val="18"/>
              <w:szCs w:val="18"/>
            </w:rPr>
          </w:pPr>
          <w:r w:rsidRPr="0088544A">
            <w:rPr>
              <w:rFonts w:ascii="Museo Sans 300" w:hAnsi="Museo Sans 300" w:cs="Arial"/>
              <w:color w:val="818284"/>
              <w:sz w:val="18"/>
              <w:szCs w:val="18"/>
            </w:rPr>
            <w:t>NPB1-11</w:t>
          </w:r>
        </w:p>
        <w:p w14:paraId="711F242F" w14:textId="77777777" w:rsidR="009115EF" w:rsidRPr="0088544A" w:rsidRDefault="009115EF" w:rsidP="009115EF">
          <w:pPr>
            <w:widowControl w:val="0"/>
            <w:tabs>
              <w:tab w:val="center" w:pos="4419"/>
              <w:tab w:val="right" w:pos="8838"/>
            </w:tabs>
            <w:jc w:val="center"/>
            <w:rPr>
              <w:rFonts w:ascii="Museo Sans 300" w:hAnsi="Museo Sans 300" w:cs="Arial"/>
              <w:sz w:val="18"/>
              <w:szCs w:val="18"/>
            </w:rPr>
          </w:pPr>
          <w:r w:rsidRPr="0088544A">
            <w:rPr>
              <w:rFonts w:ascii="Museo Sans 300" w:hAnsi="Museo Sans 300" w:cs="Arial"/>
              <w:color w:val="818284"/>
              <w:sz w:val="18"/>
              <w:szCs w:val="18"/>
            </w:rPr>
            <w:t>NORMAS PARA AUTORIZAR A LOS BANCOS Y CONTROLADORAS DE FINALIDAD EXCLUSIVA A REALIZAR INVERSIONES ACCIONARIAS EN SUBSIDIARIAS Y OFICINAS EN PAÍSES EXTRANJEROS</w:t>
          </w:r>
        </w:p>
      </w:tc>
      <w:tc>
        <w:tcPr>
          <w:tcW w:w="1418"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52BC1F20" w14:textId="77777777" w:rsidR="009115EF" w:rsidRPr="0088544A" w:rsidRDefault="009115EF" w:rsidP="009115EF">
          <w:pPr>
            <w:widowControl w:val="0"/>
            <w:tabs>
              <w:tab w:val="center" w:pos="4419"/>
              <w:tab w:val="right" w:pos="8838"/>
            </w:tabs>
            <w:jc w:val="center"/>
            <w:rPr>
              <w:rFonts w:ascii="Museo Sans 300" w:hAnsi="Museo Sans 300" w:cs="Arial"/>
              <w:color w:val="818284"/>
              <w:sz w:val="18"/>
              <w:szCs w:val="18"/>
            </w:rPr>
          </w:pPr>
        </w:p>
      </w:tc>
    </w:tr>
    <w:tr w:rsidR="009115EF" w:rsidRPr="00DE7088" w14:paraId="5B935F71" w14:textId="77777777" w:rsidTr="0088544A">
      <w:trPr>
        <w:trHeight w:val="379"/>
      </w:trPr>
      <w:tc>
        <w:tcPr>
          <w:tcW w:w="224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B0F92B6" w14:textId="77777777" w:rsidR="009115EF" w:rsidRPr="0088544A" w:rsidRDefault="009115EF" w:rsidP="009115EF">
          <w:pPr>
            <w:widowControl w:val="0"/>
            <w:tabs>
              <w:tab w:val="center" w:pos="4419"/>
              <w:tab w:val="right" w:pos="8838"/>
            </w:tabs>
            <w:jc w:val="center"/>
            <w:rPr>
              <w:rFonts w:ascii="Museo Sans 300" w:hAnsi="Museo Sans 300" w:cs="Arial"/>
              <w:color w:val="818284"/>
              <w:sz w:val="18"/>
              <w:szCs w:val="18"/>
            </w:rPr>
          </w:pPr>
          <w:r w:rsidRPr="0088544A">
            <w:rPr>
              <w:rFonts w:ascii="Museo Sans 300" w:hAnsi="Museo Sans 300" w:cs="Arial"/>
              <w:color w:val="818284"/>
              <w:sz w:val="18"/>
              <w:szCs w:val="18"/>
            </w:rPr>
            <w:t>Aprobación: 12/10/2000</w:t>
          </w:r>
        </w:p>
      </w:tc>
      <w:tc>
        <w:tcPr>
          <w:tcW w:w="6512" w:type="dxa"/>
          <w:vMerge/>
          <w:tcBorders>
            <w:left w:val="triple" w:sz="4" w:space="0" w:color="A6A6A6" w:themeColor="background1" w:themeShade="A6"/>
            <w:right w:val="triple" w:sz="4" w:space="0" w:color="A6A6A6" w:themeColor="background1" w:themeShade="A6"/>
          </w:tcBorders>
          <w:vAlign w:val="center"/>
          <w:hideMark/>
        </w:tcPr>
        <w:p w14:paraId="6F7C1978" w14:textId="77777777" w:rsidR="009115EF" w:rsidRPr="0088544A" w:rsidRDefault="009115EF" w:rsidP="009115EF">
          <w:pPr>
            <w:rPr>
              <w:rFonts w:ascii="Museo Sans 300" w:hAnsi="Museo Sans 300" w:cs="Arial"/>
              <w:sz w:val="18"/>
              <w:szCs w:val="18"/>
            </w:rPr>
          </w:pPr>
        </w:p>
      </w:tc>
      <w:tc>
        <w:tcPr>
          <w:tcW w:w="1418" w:type="dxa"/>
          <w:vMerge/>
          <w:tcBorders>
            <w:left w:val="triple" w:sz="4" w:space="0" w:color="A6A6A6" w:themeColor="background1" w:themeShade="A6"/>
            <w:right w:val="triple" w:sz="4" w:space="0" w:color="A6A6A6" w:themeColor="background1" w:themeShade="A6"/>
          </w:tcBorders>
        </w:tcPr>
        <w:p w14:paraId="06EA0A22" w14:textId="77777777" w:rsidR="009115EF" w:rsidRPr="0088544A" w:rsidRDefault="009115EF" w:rsidP="009115EF">
          <w:pPr>
            <w:rPr>
              <w:rFonts w:ascii="Museo Sans 300" w:hAnsi="Museo Sans 300" w:cs="Arial"/>
              <w:sz w:val="18"/>
              <w:szCs w:val="18"/>
            </w:rPr>
          </w:pPr>
        </w:p>
      </w:tc>
    </w:tr>
    <w:tr w:rsidR="009115EF" w:rsidRPr="00DE7088" w14:paraId="40BFBDEE" w14:textId="77777777" w:rsidTr="0088544A">
      <w:trPr>
        <w:trHeight w:val="372"/>
      </w:trPr>
      <w:tc>
        <w:tcPr>
          <w:tcW w:w="224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FC14885" w14:textId="77777777" w:rsidR="009115EF" w:rsidRPr="0088544A" w:rsidRDefault="009115EF" w:rsidP="009115EF">
          <w:pPr>
            <w:widowControl w:val="0"/>
            <w:tabs>
              <w:tab w:val="center" w:pos="4419"/>
              <w:tab w:val="right" w:pos="8838"/>
            </w:tabs>
            <w:jc w:val="center"/>
            <w:rPr>
              <w:rFonts w:ascii="Museo Sans 300" w:hAnsi="Museo Sans 300" w:cs="Arial"/>
              <w:sz w:val="18"/>
              <w:szCs w:val="18"/>
            </w:rPr>
          </w:pPr>
          <w:r w:rsidRPr="0088544A">
            <w:rPr>
              <w:rFonts w:ascii="Museo Sans 300" w:hAnsi="Museo Sans 300" w:cs="Arial"/>
              <w:color w:val="818284"/>
              <w:sz w:val="18"/>
              <w:szCs w:val="18"/>
            </w:rPr>
            <w:t>Vigencia: 01/12/2000</w:t>
          </w:r>
        </w:p>
      </w:tc>
      <w:tc>
        <w:tcPr>
          <w:tcW w:w="6512"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507E151" w14:textId="77777777" w:rsidR="009115EF" w:rsidRPr="0088544A" w:rsidRDefault="009115EF" w:rsidP="009115EF">
          <w:pPr>
            <w:rPr>
              <w:rFonts w:ascii="Museo Sans 300" w:hAnsi="Museo Sans 300" w:cs="Arial"/>
              <w:sz w:val="18"/>
              <w:szCs w:val="18"/>
            </w:rPr>
          </w:pPr>
        </w:p>
      </w:tc>
      <w:tc>
        <w:tcPr>
          <w:tcW w:w="1418"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4A5BD9CF" w14:textId="77777777" w:rsidR="009115EF" w:rsidRPr="0088544A" w:rsidRDefault="009115EF" w:rsidP="009115EF">
          <w:pPr>
            <w:rPr>
              <w:rFonts w:ascii="Museo Sans 300" w:hAnsi="Museo Sans 300" w:cs="Arial"/>
              <w:sz w:val="18"/>
              <w:szCs w:val="18"/>
            </w:rPr>
          </w:pPr>
        </w:p>
      </w:tc>
    </w:tr>
  </w:tbl>
  <w:p w14:paraId="4081B724" w14:textId="5C473541" w:rsidR="00ED0870" w:rsidRPr="009115EF" w:rsidRDefault="00ED0870" w:rsidP="009115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B2E"/>
    <w:multiLevelType w:val="hybridMultilevel"/>
    <w:tmpl w:val="0AF24BAA"/>
    <w:lvl w:ilvl="0" w:tplc="BAEEE7BE">
      <w:start w:val="1"/>
      <w:numFmt w:val="decimal"/>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2"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76798"/>
    <w:multiLevelType w:val="hybridMultilevel"/>
    <w:tmpl w:val="12CC9768"/>
    <w:lvl w:ilvl="0" w:tplc="EA0C5CBC">
      <w:start w:val="5"/>
      <w:numFmt w:val="decimal"/>
      <w:suff w:val="nothing"/>
      <w:lvlText w:val="Art. %1.-"/>
      <w:lvlJc w:val="left"/>
      <w:pPr>
        <w:ind w:left="360" w:hanging="360"/>
      </w:pPr>
      <w:rPr>
        <w:rFonts w:ascii="Museo Sans 300" w:hAnsi="Museo Sans 300"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7"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8" w15:restartNumberingAfterBreak="0">
    <w:nsid w:val="1B967562"/>
    <w:multiLevelType w:val="hybridMultilevel"/>
    <w:tmpl w:val="7D721CE2"/>
    <w:lvl w:ilvl="0" w:tplc="440A0017">
      <w:start w:val="10"/>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BA61D6"/>
    <w:multiLevelType w:val="hybridMultilevel"/>
    <w:tmpl w:val="376ECD8C"/>
    <w:lvl w:ilvl="0" w:tplc="F844F4C4">
      <w:start w:val="1"/>
      <w:numFmt w:val="lowerRoman"/>
      <w:lvlText w:val="%1."/>
      <w:lvlJc w:val="right"/>
      <w:pPr>
        <w:ind w:left="1429" w:hanging="360"/>
      </w:pPr>
      <w:rPr>
        <w:b w:val="0"/>
        <w:bCs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13" w15:restartNumberingAfterBreak="0">
    <w:nsid w:val="3F014EAF"/>
    <w:multiLevelType w:val="singleLevel"/>
    <w:tmpl w:val="7292E32A"/>
    <w:lvl w:ilvl="0">
      <w:start w:val="9"/>
      <w:numFmt w:val="lowerLetter"/>
      <w:lvlText w:val="%1)"/>
      <w:lvlJc w:val="left"/>
      <w:pPr>
        <w:tabs>
          <w:tab w:val="num" w:pos="720"/>
        </w:tabs>
        <w:ind w:left="720" w:hanging="720"/>
      </w:pPr>
      <w:rPr>
        <w:rFonts w:hint="default"/>
        <w:u w:val="none"/>
      </w:rPr>
    </w:lvl>
  </w:abstractNum>
  <w:abstractNum w:abstractNumId="14"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062D84"/>
    <w:multiLevelType w:val="hybridMultilevel"/>
    <w:tmpl w:val="B8705376"/>
    <w:lvl w:ilvl="0" w:tplc="EB40B9C0">
      <w:start w:val="1"/>
      <w:numFmt w:val="lowerLetter"/>
      <w:lvlText w:val="%1)"/>
      <w:lvlJc w:val="left"/>
      <w:pPr>
        <w:ind w:left="360" w:hanging="360"/>
      </w:pPr>
      <w:rPr>
        <w:rFonts w:hint="default"/>
        <w:b w:val="0"/>
      </w:rPr>
    </w:lvl>
    <w:lvl w:ilvl="1" w:tplc="3EEC72B2">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872304"/>
    <w:multiLevelType w:val="hybridMultilevel"/>
    <w:tmpl w:val="1E029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3E6D22"/>
    <w:multiLevelType w:val="hybridMultilevel"/>
    <w:tmpl w:val="FE5C99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6A144F3"/>
    <w:multiLevelType w:val="hybridMultilevel"/>
    <w:tmpl w:val="6266704A"/>
    <w:lvl w:ilvl="0" w:tplc="76D2E3B0">
      <w:start w:val="1"/>
      <w:numFmt w:val="decimal"/>
      <w:suff w:val="nothing"/>
      <w:lvlText w:val="Art. %1.-"/>
      <w:lvlJc w:val="left"/>
      <w:pPr>
        <w:ind w:left="360" w:hanging="36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B0D01B2"/>
    <w:multiLevelType w:val="hybridMultilevel"/>
    <w:tmpl w:val="5CBE3E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48746766">
    <w:abstractNumId w:val="19"/>
  </w:num>
  <w:num w:numId="2" w16cid:durableId="1435783342">
    <w:abstractNumId w:val="16"/>
  </w:num>
  <w:num w:numId="3" w16cid:durableId="488054998">
    <w:abstractNumId w:val="2"/>
  </w:num>
  <w:num w:numId="4" w16cid:durableId="1471049090">
    <w:abstractNumId w:val="17"/>
  </w:num>
  <w:num w:numId="5" w16cid:durableId="2047829182">
    <w:abstractNumId w:val="14"/>
  </w:num>
  <w:num w:numId="6" w16cid:durableId="1486968682">
    <w:abstractNumId w:val="9"/>
  </w:num>
  <w:num w:numId="7" w16cid:durableId="1362438441">
    <w:abstractNumId w:val="18"/>
  </w:num>
  <w:num w:numId="8" w16cid:durableId="912353636">
    <w:abstractNumId w:val="20"/>
  </w:num>
  <w:num w:numId="9" w16cid:durableId="14694402">
    <w:abstractNumId w:val="23"/>
  </w:num>
  <w:num w:numId="10" w16cid:durableId="631447950">
    <w:abstractNumId w:val="4"/>
  </w:num>
  <w:num w:numId="11" w16cid:durableId="1499344365">
    <w:abstractNumId w:val="7"/>
  </w:num>
  <w:num w:numId="12" w16cid:durableId="724259066">
    <w:abstractNumId w:val="1"/>
  </w:num>
  <w:num w:numId="13" w16cid:durableId="486361102">
    <w:abstractNumId w:val="13"/>
  </w:num>
  <w:num w:numId="14" w16cid:durableId="1072433628">
    <w:abstractNumId w:val="3"/>
  </w:num>
  <w:num w:numId="15" w16cid:durableId="2058428045">
    <w:abstractNumId w:val="22"/>
  </w:num>
  <w:num w:numId="16" w16cid:durableId="135149449">
    <w:abstractNumId w:val="11"/>
  </w:num>
  <w:num w:numId="17" w16cid:durableId="313027614">
    <w:abstractNumId w:val="6"/>
  </w:num>
  <w:num w:numId="18" w16cid:durableId="148059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807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5644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6447888">
    <w:abstractNumId w:val="25"/>
  </w:num>
  <w:num w:numId="22" w16cid:durableId="1681851787">
    <w:abstractNumId w:val="5"/>
  </w:num>
  <w:num w:numId="23" w16cid:durableId="1766607949">
    <w:abstractNumId w:val="15"/>
  </w:num>
  <w:num w:numId="24" w16cid:durableId="2029527863">
    <w:abstractNumId w:val="8"/>
  </w:num>
  <w:num w:numId="25" w16cid:durableId="490027337">
    <w:abstractNumId w:val="10"/>
  </w:num>
  <w:num w:numId="26" w16cid:durableId="965938099">
    <w:abstractNumId w:val="26"/>
  </w:num>
  <w:num w:numId="27" w16cid:durableId="17500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2477"/>
    <w:rsid w:val="00006D61"/>
    <w:rsid w:val="00010057"/>
    <w:rsid w:val="00017C46"/>
    <w:rsid w:val="00046D7C"/>
    <w:rsid w:val="00084EAD"/>
    <w:rsid w:val="000B73A8"/>
    <w:rsid w:val="000E5B82"/>
    <w:rsid w:val="00100518"/>
    <w:rsid w:val="00102B00"/>
    <w:rsid w:val="00111573"/>
    <w:rsid w:val="00117E59"/>
    <w:rsid w:val="0012780F"/>
    <w:rsid w:val="00141AAC"/>
    <w:rsid w:val="00145535"/>
    <w:rsid w:val="001513F8"/>
    <w:rsid w:val="0015753B"/>
    <w:rsid w:val="0016691B"/>
    <w:rsid w:val="0016721E"/>
    <w:rsid w:val="0016744C"/>
    <w:rsid w:val="00167E5E"/>
    <w:rsid w:val="00171D30"/>
    <w:rsid w:val="00192296"/>
    <w:rsid w:val="001924F3"/>
    <w:rsid w:val="00195C22"/>
    <w:rsid w:val="001A4BCF"/>
    <w:rsid w:val="001A6938"/>
    <w:rsid w:val="001A71D4"/>
    <w:rsid w:val="001B4B23"/>
    <w:rsid w:val="001C5602"/>
    <w:rsid w:val="001E619E"/>
    <w:rsid w:val="001E7F3C"/>
    <w:rsid w:val="001F58D7"/>
    <w:rsid w:val="001F5FA1"/>
    <w:rsid w:val="00211D03"/>
    <w:rsid w:val="002227DE"/>
    <w:rsid w:val="00236F39"/>
    <w:rsid w:val="002520E9"/>
    <w:rsid w:val="002700C7"/>
    <w:rsid w:val="0027369E"/>
    <w:rsid w:val="00280407"/>
    <w:rsid w:val="00292DC4"/>
    <w:rsid w:val="00296FE6"/>
    <w:rsid w:val="002A1DBE"/>
    <w:rsid w:val="002A3B45"/>
    <w:rsid w:val="002B091E"/>
    <w:rsid w:val="002B3230"/>
    <w:rsid w:val="002B3665"/>
    <w:rsid w:val="002F3323"/>
    <w:rsid w:val="002F5068"/>
    <w:rsid w:val="002F60B7"/>
    <w:rsid w:val="002F6CC5"/>
    <w:rsid w:val="00301B70"/>
    <w:rsid w:val="00310B92"/>
    <w:rsid w:val="00340BB6"/>
    <w:rsid w:val="00345889"/>
    <w:rsid w:val="003506A9"/>
    <w:rsid w:val="003508AD"/>
    <w:rsid w:val="00352686"/>
    <w:rsid w:val="00362C5D"/>
    <w:rsid w:val="00375D5C"/>
    <w:rsid w:val="00393BCD"/>
    <w:rsid w:val="003A50F9"/>
    <w:rsid w:val="003A5CAE"/>
    <w:rsid w:val="003B626D"/>
    <w:rsid w:val="003D0EDE"/>
    <w:rsid w:val="003D31C3"/>
    <w:rsid w:val="003E566D"/>
    <w:rsid w:val="003F1947"/>
    <w:rsid w:val="003F4F4C"/>
    <w:rsid w:val="00407A9F"/>
    <w:rsid w:val="00420284"/>
    <w:rsid w:val="00440E3A"/>
    <w:rsid w:val="00441D3D"/>
    <w:rsid w:val="004559A3"/>
    <w:rsid w:val="0046155D"/>
    <w:rsid w:val="004819FD"/>
    <w:rsid w:val="00485307"/>
    <w:rsid w:val="00487C2D"/>
    <w:rsid w:val="00492D79"/>
    <w:rsid w:val="00495AB1"/>
    <w:rsid w:val="00496E80"/>
    <w:rsid w:val="004B38A0"/>
    <w:rsid w:val="004D064C"/>
    <w:rsid w:val="00504E49"/>
    <w:rsid w:val="0051645C"/>
    <w:rsid w:val="00530E93"/>
    <w:rsid w:val="0055226A"/>
    <w:rsid w:val="0055515F"/>
    <w:rsid w:val="005556A4"/>
    <w:rsid w:val="0058400A"/>
    <w:rsid w:val="005846EF"/>
    <w:rsid w:val="0059277D"/>
    <w:rsid w:val="005A09D9"/>
    <w:rsid w:val="005A2BFB"/>
    <w:rsid w:val="005A7856"/>
    <w:rsid w:val="005A7924"/>
    <w:rsid w:val="005C24B7"/>
    <w:rsid w:val="005E1FCC"/>
    <w:rsid w:val="00612866"/>
    <w:rsid w:val="006215FB"/>
    <w:rsid w:val="00674618"/>
    <w:rsid w:val="00682E37"/>
    <w:rsid w:val="00683012"/>
    <w:rsid w:val="0068724F"/>
    <w:rsid w:val="0069313D"/>
    <w:rsid w:val="00695022"/>
    <w:rsid w:val="00696E70"/>
    <w:rsid w:val="006A05F2"/>
    <w:rsid w:val="006A1015"/>
    <w:rsid w:val="006A67C8"/>
    <w:rsid w:val="006B0AB2"/>
    <w:rsid w:val="006B20BA"/>
    <w:rsid w:val="006B56EE"/>
    <w:rsid w:val="006C1D52"/>
    <w:rsid w:val="006D32E4"/>
    <w:rsid w:val="006D6CD9"/>
    <w:rsid w:val="006D7D80"/>
    <w:rsid w:val="006E4433"/>
    <w:rsid w:val="006E6BAD"/>
    <w:rsid w:val="006F1874"/>
    <w:rsid w:val="006F2413"/>
    <w:rsid w:val="006F2BE3"/>
    <w:rsid w:val="007040A4"/>
    <w:rsid w:val="00705BBE"/>
    <w:rsid w:val="00705F0E"/>
    <w:rsid w:val="00724249"/>
    <w:rsid w:val="00731747"/>
    <w:rsid w:val="00753C0B"/>
    <w:rsid w:val="00766AFC"/>
    <w:rsid w:val="00766EF6"/>
    <w:rsid w:val="00776DF0"/>
    <w:rsid w:val="0078648B"/>
    <w:rsid w:val="00790D71"/>
    <w:rsid w:val="007950E3"/>
    <w:rsid w:val="007A3E8B"/>
    <w:rsid w:val="007A4784"/>
    <w:rsid w:val="007B3954"/>
    <w:rsid w:val="007D11A6"/>
    <w:rsid w:val="007D4255"/>
    <w:rsid w:val="007D7D93"/>
    <w:rsid w:val="007F1DDF"/>
    <w:rsid w:val="00807E3F"/>
    <w:rsid w:val="00810F03"/>
    <w:rsid w:val="008117BE"/>
    <w:rsid w:val="008263D9"/>
    <w:rsid w:val="00835741"/>
    <w:rsid w:val="00857068"/>
    <w:rsid w:val="0088544A"/>
    <w:rsid w:val="00885C28"/>
    <w:rsid w:val="00891100"/>
    <w:rsid w:val="008A328C"/>
    <w:rsid w:val="008A4916"/>
    <w:rsid w:val="008A6769"/>
    <w:rsid w:val="008C636F"/>
    <w:rsid w:val="008D1139"/>
    <w:rsid w:val="008E2DE0"/>
    <w:rsid w:val="008E3EF4"/>
    <w:rsid w:val="0090082A"/>
    <w:rsid w:val="009115EF"/>
    <w:rsid w:val="00924AF6"/>
    <w:rsid w:val="00931B0C"/>
    <w:rsid w:val="00942005"/>
    <w:rsid w:val="009424C4"/>
    <w:rsid w:val="00960F08"/>
    <w:rsid w:val="0096114B"/>
    <w:rsid w:val="00963ED6"/>
    <w:rsid w:val="00965AD7"/>
    <w:rsid w:val="00972E43"/>
    <w:rsid w:val="00991328"/>
    <w:rsid w:val="009A10C8"/>
    <w:rsid w:val="009A7DD1"/>
    <w:rsid w:val="009B0FF6"/>
    <w:rsid w:val="009B5B51"/>
    <w:rsid w:val="009B702F"/>
    <w:rsid w:val="009C24F4"/>
    <w:rsid w:val="009C49B1"/>
    <w:rsid w:val="009E1151"/>
    <w:rsid w:val="009E1459"/>
    <w:rsid w:val="009E2AB1"/>
    <w:rsid w:val="00A139A2"/>
    <w:rsid w:val="00A27BE3"/>
    <w:rsid w:val="00A309D4"/>
    <w:rsid w:val="00A36E29"/>
    <w:rsid w:val="00A5139B"/>
    <w:rsid w:val="00A53EC8"/>
    <w:rsid w:val="00A54C6C"/>
    <w:rsid w:val="00A570B9"/>
    <w:rsid w:val="00A577F8"/>
    <w:rsid w:val="00A75626"/>
    <w:rsid w:val="00A77A34"/>
    <w:rsid w:val="00AA10F2"/>
    <w:rsid w:val="00AB6559"/>
    <w:rsid w:val="00AC41FF"/>
    <w:rsid w:val="00AE6E9C"/>
    <w:rsid w:val="00AF4A9B"/>
    <w:rsid w:val="00B000CE"/>
    <w:rsid w:val="00B007A8"/>
    <w:rsid w:val="00B10B64"/>
    <w:rsid w:val="00B14651"/>
    <w:rsid w:val="00B2352B"/>
    <w:rsid w:val="00B34DAE"/>
    <w:rsid w:val="00B353A9"/>
    <w:rsid w:val="00B35B7B"/>
    <w:rsid w:val="00B57E6A"/>
    <w:rsid w:val="00B733B6"/>
    <w:rsid w:val="00B73F4C"/>
    <w:rsid w:val="00B84BB1"/>
    <w:rsid w:val="00B85DDE"/>
    <w:rsid w:val="00B972B1"/>
    <w:rsid w:val="00BD3583"/>
    <w:rsid w:val="00BF1FDD"/>
    <w:rsid w:val="00C02B3E"/>
    <w:rsid w:val="00C05D67"/>
    <w:rsid w:val="00C128F7"/>
    <w:rsid w:val="00C1559B"/>
    <w:rsid w:val="00C276B6"/>
    <w:rsid w:val="00C27D53"/>
    <w:rsid w:val="00C441A0"/>
    <w:rsid w:val="00C45602"/>
    <w:rsid w:val="00C619CC"/>
    <w:rsid w:val="00C62C22"/>
    <w:rsid w:val="00C6395A"/>
    <w:rsid w:val="00C97CA5"/>
    <w:rsid w:val="00CA741F"/>
    <w:rsid w:val="00CB22DF"/>
    <w:rsid w:val="00CE566D"/>
    <w:rsid w:val="00CF6849"/>
    <w:rsid w:val="00D05B6A"/>
    <w:rsid w:val="00D16EAF"/>
    <w:rsid w:val="00D40834"/>
    <w:rsid w:val="00D456B6"/>
    <w:rsid w:val="00D53440"/>
    <w:rsid w:val="00D61226"/>
    <w:rsid w:val="00D75AD4"/>
    <w:rsid w:val="00D80CB8"/>
    <w:rsid w:val="00D8176B"/>
    <w:rsid w:val="00D942C7"/>
    <w:rsid w:val="00D9478D"/>
    <w:rsid w:val="00D94B07"/>
    <w:rsid w:val="00DA538F"/>
    <w:rsid w:val="00DB61BE"/>
    <w:rsid w:val="00DD02CE"/>
    <w:rsid w:val="00DD06EF"/>
    <w:rsid w:val="00DD4B0A"/>
    <w:rsid w:val="00DD5187"/>
    <w:rsid w:val="00DE15D5"/>
    <w:rsid w:val="00DE3616"/>
    <w:rsid w:val="00DE7088"/>
    <w:rsid w:val="00DF51D9"/>
    <w:rsid w:val="00E1485E"/>
    <w:rsid w:val="00E17ADD"/>
    <w:rsid w:val="00E339CE"/>
    <w:rsid w:val="00E352E5"/>
    <w:rsid w:val="00E40BE1"/>
    <w:rsid w:val="00E418B5"/>
    <w:rsid w:val="00E74DE3"/>
    <w:rsid w:val="00E806ED"/>
    <w:rsid w:val="00E8618B"/>
    <w:rsid w:val="00E8677E"/>
    <w:rsid w:val="00E9364A"/>
    <w:rsid w:val="00EA4294"/>
    <w:rsid w:val="00EB5F24"/>
    <w:rsid w:val="00ED0870"/>
    <w:rsid w:val="00EE2C92"/>
    <w:rsid w:val="00F24687"/>
    <w:rsid w:val="00F70E5E"/>
    <w:rsid w:val="00F82842"/>
    <w:rsid w:val="00F876D2"/>
    <w:rsid w:val="00F9279E"/>
    <w:rsid w:val="00F95726"/>
    <w:rsid w:val="00FA2EBD"/>
    <w:rsid w:val="00FB5F0C"/>
    <w:rsid w:val="00FC26D4"/>
    <w:rsid w:val="00FC7155"/>
    <w:rsid w:val="00FD0524"/>
    <w:rsid w:val="00FD15A7"/>
    <w:rsid w:val="00FD2363"/>
    <w:rsid w:val="00FE3FC0"/>
    <w:rsid w:val="00FE49A8"/>
    <w:rsid w:val="00FF1FD4"/>
    <w:rsid w:val="00FF2006"/>
    <w:rsid w:val="00FF38AD"/>
    <w:rsid w:val="00FF6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3C45E1"/>
  <w15:docId w15:val="{00E5F58F-17CF-4211-825F-1047CD2C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834"/>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85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8">
    <w:name w:val="heading 8"/>
    <w:basedOn w:val="Normal"/>
    <w:next w:val="Normal"/>
    <w:link w:val="Ttulo8Car"/>
    <w:semiHidden/>
    <w:unhideWhenUsed/>
    <w:qFormat/>
    <w:rsid w:val="00D75AD4"/>
    <w:pPr>
      <w:keepNext/>
      <w:keepLines/>
      <w:spacing w:before="200" w:after="0" w:line="240" w:lineRule="auto"/>
      <w:outlineLvl w:val="7"/>
    </w:pPr>
    <w:rPr>
      <w:rFonts w:ascii="Cambria" w:eastAsia="Times New Roman" w:hAnsi="Cambria" w:cs="Times New Roman"/>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paragraph" w:styleId="Sangra3detindependiente">
    <w:name w:val="Body Text Indent 3"/>
    <w:basedOn w:val="Normal"/>
    <w:link w:val="Sangra3detindependienteCar"/>
    <w:uiPriority w:val="99"/>
    <w:semiHidden/>
    <w:unhideWhenUsed/>
    <w:rsid w:val="008570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57068"/>
    <w:rPr>
      <w:sz w:val="16"/>
      <w:szCs w:val="16"/>
      <w:lang w:val="es-SV"/>
    </w:rPr>
  </w:style>
  <w:style w:type="character" w:customStyle="1" w:styleId="Ttulo2Car">
    <w:name w:val="Título 2 Car"/>
    <w:basedOn w:val="Fuentedeprrafopredeter"/>
    <w:link w:val="Ttulo2"/>
    <w:rsid w:val="00857068"/>
    <w:rPr>
      <w:rFonts w:asciiTheme="majorHAnsi" w:eastAsiaTheme="majorEastAsia" w:hAnsiTheme="majorHAnsi" w:cstheme="majorBidi"/>
      <w:b/>
      <w:bCs/>
      <w:color w:val="4F81BD" w:themeColor="accent1"/>
      <w:sz w:val="26"/>
      <w:szCs w:val="26"/>
      <w:lang w:val="es-SV"/>
    </w:rPr>
  </w:style>
  <w:style w:type="paragraph" w:styleId="Sangra2detindependiente">
    <w:name w:val="Body Text Indent 2"/>
    <w:basedOn w:val="Normal"/>
    <w:link w:val="Sangra2detindependienteCar"/>
    <w:unhideWhenUsed/>
    <w:rsid w:val="00857068"/>
    <w:pPr>
      <w:spacing w:after="120" w:line="480" w:lineRule="auto"/>
      <w:ind w:left="283"/>
    </w:pPr>
  </w:style>
  <w:style w:type="character" w:customStyle="1" w:styleId="Sangra2detindependienteCar">
    <w:name w:val="Sangría 2 de t. independiente Car"/>
    <w:basedOn w:val="Fuentedeprrafopredeter"/>
    <w:link w:val="Sangra2detindependiente"/>
    <w:rsid w:val="00857068"/>
    <w:rPr>
      <w:lang w:val="es-SV"/>
    </w:rPr>
  </w:style>
  <w:style w:type="character" w:customStyle="1" w:styleId="Ttulo8Car">
    <w:name w:val="Título 8 Car"/>
    <w:basedOn w:val="Fuentedeprrafopredeter"/>
    <w:link w:val="Ttulo8"/>
    <w:semiHidden/>
    <w:rsid w:val="00D75AD4"/>
    <w:rPr>
      <w:rFonts w:ascii="Cambria" w:eastAsia="Times New Roman" w:hAnsi="Cambria" w:cs="Times New Roman"/>
      <w:color w:val="404040"/>
      <w:sz w:val="20"/>
      <w:szCs w:val="20"/>
      <w:lang w:val="es-SV" w:eastAsia="es-ES"/>
    </w:rPr>
  </w:style>
  <w:style w:type="paragraph" w:styleId="Textoindependiente3">
    <w:name w:val="Body Text 3"/>
    <w:basedOn w:val="Normal"/>
    <w:link w:val="Textoindependiente3Car"/>
    <w:unhideWhenUsed/>
    <w:rsid w:val="003A50F9"/>
    <w:pPr>
      <w:spacing w:after="120"/>
    </w:pPr>
    <w:rPr>
      <w:sz w:val="16"/>
      <w:szCs w:val="16"/>
    </w:rPr>
  </w:style>
  <w:style w:type="character" w:customStyle="1" w:styleId="Textoindependiente3Car">
    <w:name w:val="Texto independiente 3 Car"/>
    <w:basedOn w:val="Fuentedeprrafopredeter"/>
    <w:link w:val="Textoindependiente3"/>
    <w:rsid w:val="003A50F9"/>
    <w:rPr>
      <w:sz w:val="16"/>
      <w:szCs w:val="16"/>
      <w:lang w:val="es-SV"/>
    </w:rPr>
  </w:style>
  <w:style w:type="paragraph" w:styleId="Textonotapie">
    <w:name w:val="footnote text"/>
    <w:basedOn w:val="Normal"/>
    <w:link w:val="TextonotapieCar"/>
    <w:uiPriority w:val="99"/>
    <w:semiHidden/>
    <w:unhideWhenUsed/>
    <w:rsid w:val="001278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80F"/>
    <w:rPr>
      <w:sz w:val="20"/>
      <w:szCs w:val="20"/>
      <w:lang w:val="es-SV"/>
    </w:rPr>
  </w:style>
  <w:style w:type="character" w:styleId="Refdenotaalpie">
    <w:name w:val="footnote reference"/>
    <w:basedOn w:val="Fuentedeprrafopredeter"/>
    <w:uiPriority w:val="99"/>
    <w:semiHidden/>
    <w:unhideWhenUsed/>
    <w:rsid w:val="0012780F"/>
    <w:rPr>
      <w:vertAlign w:val="superscript"/>
    </w:rPr>
  </w:style>
  <w:style w:type="paragraph" w:styleId="Textoindependiente2">
    <w:name w:val="Body Text 2"/>
    <w:basedOn w:val="Normal"/>
    <w:link w:val="Textoindependiente2Car"/>
    <w:uiPriority w:val="99"/>
    <w:semiHidden/>
    <w:unhideWhenUsed/>
    <w:rsid w:val="00A577F8"/>
    <w:pPr>
      <w:spacing w:after="120" w:line="480" w:lineRule="auto"/>
    </w:pPr>
  </w:style>
  <w:style w:type="character" w:customStyle="1" w:styleId="Textoindependiente2Car">
    <w:name w:val="Texto independiente 2 Car"/>
    <w:basedOn w:val="Fuentedeprrafopredeter"/>
    <w:link w:val="Textoindependiente2"/>
    <w:uiPriority w:val="99"/>
    <w:semiHidden/>
    <w:rsid w:val="00A577F8"/>
    <w:rPr>
      <w:lang w:val="es-SV"/>
    </w:rPr>
  </w:style>
  <w:style w:type="character" w:styleId="Refdecomentario">
    <w:name w:val="annotation reference"/>
    <w:basedOn w:val="Fuentedeprrafopredeter"/>
    <w:uiPriority w:val="99"/>
    <w:semiHidden/>
    <w:unhideWhenUsed/>
    <w:rsid w:val="00A139A2"/>
    <w:rPr>
      <w:sz w:val="16"/>
      <w:szCs w:val="16"/>
    </w:rPr>
  </w:style>
  <w:style w:type="paragraph" w:styleId="Textocomentario">
    <w:name w:val="annotation text"/>
    <w:basedOn w:val="Normal"/>
    <w:link w:val="TextocomentarioCar"/>
    <w:uiPriority w:val="99"/>
    <w:semiHidden/>
    <w:unhideWhenUsed/>
    <w:rsid w:val="00A139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39A2"/>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A139A2"/>
    <w:rPr>
      <w:b/>
      <w:bCs/>
    </w:rPr>
  </w:style>
  <w:style w:type="character" w:customStyle="1" w:styleId="AsuntodelcomentarioCar">
    <w:name w:val="Asunto del comentario Car"/>
    <w:basedOn w:val="TextocomentarioCar"/>
    <w:link w:val="Asuntodelcomentario"/>
    <w:uiPriority w:val="99"/>
    <w:semiHidden/>
    <w:rsid w:val="00A139A2"/>
    <w:rPr>
      <w:b/>
      <w:bCs/>
      <w:sz w:val="20"/>
      <w:szCs w:val="20"/>
      <w:lang w:val="es-SV"/>
    </w:rPr>
  </w:style>
  <w:style w:type="paragraph" w:styleId="Revisin">
    <w:name w:val="Revision"/>
    <w:hidden/>
    <w:uiPriority w:val="99"/>
    <w:semiHidden/>
    <w:rsid w:val="00504E49"/>
    <w:pPr>
      <w:spacing w:after="0" w:line="240" w:lineRule="auto"/>
    </w:pPr>
    <w:rPr>
      <w:lang w:val="es-SV"/>
    </w:rPr>
  </w:style>
  <w:style w:type="character" w:styleId="Textoennegrita">
    <w:name w:val="Strong"/>
    <w:basedOn w:val="Fuentedeprrafopredeter"/>
    <w:uiPriority w:val="22"/>
    <w:qFormat/>
    <w:rsid w:val="00E14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3115">
      <w:bodyDiv w:val="1"/>
      <w:marLeft w:val="0"/>
      <w:marRight w:val="0"/>
      <w:marTop w:val="0"/>
      <w:marBottom w:val="0"/>
      <w:divBdr>
        <w:top w:val="none" w:sz="0" w:space="0" w:color="auto"/>
        <w:left w:val="none" w:sz="0" w:space="0" w:color="auto"/>
        <w:bottom w:val="none" w:sz="0" w:space="0" w:color="auto"/>
        <w:right w:val="none" w:sz="0" w:space="0" w:color="auto"/>
      </w:divBdr>
    </w:div>
    <w:div w:id="449008814">
      <w:bodyDiv w:val="1"/>
      <w:marLeft w:val="0"/>
      <w:marRight w:val="0"/>
      <w:marTop w:val="0"/>
      <w:marBottom w:val="0"/>
      <w:divBdr>
        <w:top w:val="none" w:sz="0" w:space="0" w:color="auto"/>
        <w:left w:val="none" w:sz="0" w:space="0" w:color="auto"/>
        <w:bottom w:val="none" w:sz="0" w:space="0" w:color="auto"/>
        <w:right w:val="none" w:sz="0" w:space="0" w:color="auto"/>
      </w:divBdr>
    </w:div>
    <w:div w:id="475680003">
      <w:bodyDiv w:val="1"/>
      <w:marLeft w:val="0"/>
      <w:marRight w:val="0"/>
      <w:marTop w:val="0"/>
      <w:marBottom w:val="0"/>
      <w:divBdr>
        <w:top w:val="none" w:sz="0" w:space="0" w:color="auto"/>
        <w:left w:val="none" w:sz="0" w:space="0" w:color="auto"/>
        <w:bottom w:val="none" w:sz="0" w:space="0" w:color="auto"/>
        <w:right w:val="none" w:sz="0" w:space="0" w:color="auto"/>
      </w:divBdr>
    </w:div>
    <w:div w:id="478232698">
      <w:bodyDiv w:val="1"/>
      <w:marLeft w:val="0"/>
      <w:marRight w:val="0"/>
      <w:marTop w:val="0"/>
      <w:marBottom w:val="0"/>
      <w:divBdr>
        <w:top w:val="none" w:sz="0" w:space="0" w:color="auto"/>
        <w:left w:val="none" w:sz="0" w:space="0" w:color="auto"/>
        <w:bottom w:val="none" w:sz="0" w:space="0" w:color="auto"/>
        <w:right w:val="none" w:sz="0" w:space="0" w:color="auto"/>
      </w:divBdr>
    </w:div>
    <w:div w:id="749427266">
      <w:bodyDiv w:val="1"/>
      <w:marLeft w:val="0"/>
      <w:marRight w:val="0"/>
      <w:marTop w:val="0"/>
      <w:marBottom w:val="0"/>
      <w:divBdr>
        <w:top w:val="none" w:sz="0" w:space="0" w:color="auto"/>
        <w:left w:val="none" w:sz="0" w:space="0" w:color="auto"/>
        <w:bottom w:val="none" w:sz="0" w:space="0" w:color="auto"/>
        <w:right w:val="none" w:sz="0" w:space="0" w:color="auto"/>
      </w:divBdr>
    </w:div>
    <w:div w:id="870000103">
      <w:bodyDiv w:val="1"/>
      <w:marLeft w:val="0"/>
      <w:marRight w:val="0"/>
      <w:marTop w:val="0"/>
      <w:marBottom w:val="0"/>
      <w:divBdr>
        <w:top w:val="none" w:sz="0" w:space="0" w:color="auto"/>
        <w:left w:val="none" w:sz="0" w:space="0" w:color="auto"/>
        <w:bottom w:val="none" w:sz="0" w:space="0" w:color="auto"/>
        <w:right w:val="none" w:sz="0" w:space="0" w:color="auto"/>
      </w:divBdr>
    </w:div>
    <w:div w:id="1278483025">
      <w:bodyDiv w:val="1"/>
      <w:marLeft w:val="0"/>
      <w:marRight w:val="0"/>
      <w:marTop w:val="0"/>
      <w:marBottom w:val="0"/>
      <w:divBdr>
        <w:top w:val="none" w:sz="0" w:space="0" w:color="auto"/>
        <w:left w:val="none" w:sz="0" w:space="0" w:color="auto"/>
        <w:bottom w:val="none" w:sz="0" w:space="0" w:color="auto"/>
        <w:right w:val="none" w:sz="0" w:space="0" w:color="auto"/>
      </w:divBdr>
    </w:div>
    <w:div w:id="1279871268">
      <w:bodyDiv w:val="1"/>
      <w:marLeft w:val="0"/>
      <w:marRight w:val="0"/>
      <w:marTop w:val="0"/>
      <w:marBottom w:val="0"/>
      <w:divBdr>
        <w:top w:val="none" w:sz="0" w:space="0" w:color="auto"/>
        <w:left w:val="none" w:sz="0" w:space="0" w:color="auto"/>
        <w:bottom w:val="none" w:sz="0" w:space="0" w:color="auto"/>
        <w:right w:val="none" w:sz="0" w:space="0" w:color="auto"/>
      </w:divBdr>
    </w:div>
    <w:div w:id="1391227880">
      <w:bodyDiv w:val="1"/>
      <w:marLeft w:val="0"/>
      <w:marRight w:val="0"/>
      <w:marTop w:val="0"/>
      <w:marBottom w:val="0"/>
      <w:divBdr>
        <w:top w:val="none" w:sz="0" w:space="0" w:color="auto"/>
        <w:left w:val="none" w:sz="0" w:space="0" w:color="auto"/>
        <w:bottom w:val="none" w:sz="0" w:space="0" w:color="auto"/>
        <w:right w:val="none" w:sz="0" w:space="0" w:color="auto"/>
      </w:divBdr>
    </w:div>
    <w:div w:id="1697727155">
      <w:bodyDiv w:val="1"/>
      <w:marLeft w:val="0"/>
      <w:marRight w:val="0"/>
      <w:marTop w:val="0"/>
      <w:marBottom w:val="0"/>
      <w:divBdr>
        <w:top w:val="none" w:sz="0" w:space="0" w:color="auto"/>
        <w:left w:val="none" w:sz="0" w:space="0" w:color="auto"/>
        <w:bottom w:val="none" w:sz="0" w:space="0" w:color="auto"/>
        <w:right w:val="none" w:sz="0" w:space="0" w:color="auto"/>
      </w:divBdr>
    </w:div>
    <w:div w:id="1703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TAK2XWSQXAVX-289417016-6832</_dlc_DocId>
    <_dlc_DocIdUrl xmlns="925361b9-3a0c-4c35-ae0e-5f5ef97db517">
      <Url>http://sis/cn/_layouts/15/DocIdRedir.aspx?ID=TAK2XWSQXAVX-289417016-6832</Url>
      <Description>TAK2XWSQXAVX-289417016-6832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24A65-CC86-422A-82A4-328B1A6A463D}">
  <ds:schemaRefs>
    <ds:schemaRef ds:uri="http://schemas.openxmlformats.org/officeDocument/2006/bibliography"/>
  </ds:schemaRefs>
</ds:datastoreItem>
</file>

<file path=customXml/itemProps2.xml><?xml version="1.0" encoding="utf-8"?>
<ds:datastoreItem xmlns:ds="http://schemas.openxmlformats.org/officeDocument/2006/customXml" ds:itemID="{F6838F8C-B5E2-4BE7-BFCF-12153E42E93A}">
  <ds:schemaRefs>
    <ds:schemaRef ds:uri="http://schemas.microsoft.com/sharepoint/events"/>
  </ds:schemaRefs>
</ds:datastoreItem>
</file>

<file path=customXml/itemProps3.xml><?xml version="1.0" encoding="utf-8"?>
<ds:datastoreItem xmlns:ds="http://schemas.openxmlformats.org/officeDocument/2006/customXml" ds:itemID="{3402F9C3-BDAD-48DE-A983-5658FE7FF051}">
  <ds:schemaRefs>
    <ds:schemaRef ds:uri="http://www.w3.org/XML/1998/namespace"/>
    <ds:schemaRef ds:uri="925361b9-3a0c-4c35-ae0e-5f5ef97db517"/>
    <ds:schemaRef ds:uri="http://purl.org/dc/elements/1.1/"/>
    <ds:schemaRef ds:uri="105040ed-cd99-4010-bc1f-517bccb458f6"/>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50D93DA-81F4-426A-AEFB-E82A02D5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DF2219-430B-446D-812E-3A3AC0677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3058</Words>
  <Characters>16821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Karen Beatriz Bonilla Sánchez</cp:lastModifiedBy>
  <cp:revision>3</cp:revision>
  <cp:lastPrinted>2022-03-31T21:32:00Z</cp:lastPrinted>
  <dcterms:created xsi:type="dcterms:W3CDTF">2022-05-13T21:09:00Z</dcterms:created>
  <dcterms:modified xsi:type="dcterms:W3CDTF">2022-05-17T14:41:00Z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97229c1c-cb39-4597-9fbb-558000e1c946</vt:lpwstr>
  </property>
</Properties>
</file>