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A1AC6" w14:textId="5CC70202" w:rsidR="00C05D67" w:rsidRPr="00212BE6" w:rsidRDefault="0057490F" w:rsidP="00E053F2">
      <w:pPr>
        <w:keepNext/>
        <w:spacing w:after="0" w:line="240" w:lineRule="auto"/>
        <w:jc w:val="both"/>
        <w:outlineLvl w:val="0"/>
        <w:rPr>
          <w:rFonts w:ascii="Museo Sans 300" w:eastAsia="Times New Roman" w:hAnsi="Museo Sans 300" w:cs="Times New Roman"/>
          <w:lang w:val="es-MX" w:eastAsia="es-ES"/>
        </w:rPr>
      </w:pPr>
      <w:r>
        <w:rPr>
          <w:noProof/>
        </w:rPr>
        <w:drawing>
          <wp:anchor distT="0" distB="0" distL="114300" distR="114300" simplePos="0" relativeHeight="251658240" behindDoc="1" locked="0" layoutInCell="1" allowOverlap="1" wp14:anchorId="59A4EDD4" wp14:editId="4E7FA001">
            <wp:simplePos x="0" y="0"/>
            <wp:positionH relativeFrom="leftMargin">
              <wp:align>right</wp:align>
            </wp:positionH>
            <wp:positionV relativeFrom="paragraph">
              <wp:posOffset>0</wp:posOffset>
            </wp:positionV>
            <wp:extent cx="710565" cy="719455"/>
            <wp:effectExtent l="0" t="0" r="0" b="4445"/>
            <wp:wrapTight wrapText="bothSides">
              <wp:wrapPolygon edited="0">
                <wp:start x="0" y="0"/>
                <wp:lineTo x="0" y="21162"/>
                <wp:lineTo x="20847" y="21162"/>
                <wp:lineTo x="20847" y="0"/>
                <wp:lineTo x="0" y="0"/>
              </wp:wrapPolygon>
            </wp:wrapTight>
            <wp:docPr id="9" name="Imagen 8"/>
            <wp:cNvGraphicFramePr/>
            <a:graphic xmlns:a="http://schemas.openxmlformats.org/drawingml/2006/main">
              <a:graphicData uri="http://schemas.openxmlformats.org/drawingml/2006/picture">
                <pic:pic xmlns:pic="http://schemas.openxmlformats.org/drawingml/2006/picture">
                  <pic:nvPicPr>
                    <pic:cNvPr id="9" name="Imagen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34025D" w:rsidRPr="00212BE6">
        <w:rPr>
          <w:rFonts w:ascii="Museo Sans 300" w:eastAsia="Times New Roman" w:hAnsi="Museo Sans 300" w:cs="Times New Roman"/>
          <w:lang w:val="es-MX" w:eastAsia="es-ES"/>
        </w:rPr>
        <w:t>El Consejo Directivo de la Superintendencia del Sistema Financiero, en cumplimiento de los dispuesto en el artículo 62 de la Ley de Bancos y el artículo 6 de la Ley de Integración Monetaria, emite las:</w:t>
      </w:r>
    </w:p>
    <w:p w14:paraId="27DCC5C6" w14:textId="77777777" w:rsidR="0034025D" w:rsidRPr="00212BE6" w:rsidRDefault="0034025D" w:rsidP="00211D03">
      <w:pPr>
        <w:keepNext/>
        <w:spacing w:after="0" w:line="240" w:lineRule="auto"/>
        <w:jc w:val="center"/>
        <w:outlineLvl w:val="0"/>
        <w:rPr>
          <w:rFonts w:ascii="Museo Sans 300" w:eastAsia="Times New Roman" w:hAnsi="Museo Sans 300" w:cs="Times New Roman"/>
          <w:b/>
          <w:lang w:val="es-MX" w:eastAsia="es-ES"/>
        </w:rPr>
      </w:pPr>
    </w:p>
    <w:p w14:paraId="3E54220B" w14:textId="7B733D1C" w:rsidR="00211D03" w:rsidRPr="00212BE6" w:rsidRDefault="00211D03" w:rsidP="00211D03">
      <w:pPr>
        <w:keepNext/>
        <w:spacing w:after="0" w:line="240" w:lineRule="auto"/>
        <w:jc w:val="center"/>
        <w:outlineLvl w:val="0"/>
        <w:rPr>
          <w:rFonts w:ascii="Museo Sans 300" w:eastAsia="Times New Roman" w:hAnsi="Museo Sans 300" w:cs="Times New Roman"/>
          <w:b/>
          <w:lang w:val="es-GT" w:eastAsia="es-ES"/>
        </w:rPr>
      </w:pPr>
      <w:bookmarkStart w:id="0" w:name="_Hlk81558848"/>
      <w:r w:rsidRPr="00212BE6">
        <w:rPr>
          <w:rFonts w:ascii="Museo Sans 300" w:eastAsia="Times New Roman" w:hAnsi="Museo Sans 300" w:cs="Times New Roman"/>
          <w:b/>
          <w:lang w:val="es-GT" w:eastAsia="es-ES"/>
        </w:rPr>
        <w:t>NORMAS SOBRE LA RELACI</w:t>
      </w:r>
      <w:r w:rsidR="00D33A9A">
        <w:rPr>
          <w:rFonts w:ascii="Museo Sans 300" w:eastAsia="Times New Roman" w:hAnsi="Museo Sans 300" w:cs="Times New Roman"/>
          <w:b/>
          <w:lang w:val="es-GT" w:eastAsia="es-ES"/>
        </w:rPr>
        <w:t>Ó</w:t>
      </w:r>
      <w:r w:rsidRPr="00212BE6">
        <w:rPr>
          <w:rFonts w:ascii="Museo Sans 300" w:eastAsia="Times New Roman" w:hAnsi="Museo Sans 300" w:cs="Times New Roman"/>
          <w:b/>
          <w:lang w:val="es-GT" w:eastAsia="es-ES"/>
        </w:rPr>
        <w:t xml:space="preserve">N ENTRE LAS OPERACIONES ACTIVAS Y PASIVAS EN </w:t>
      </w:r>
      <w:proofErr w:type="gramStart"/>
      <w:r w:rsidRPr="00212BE6">
        <w:rPr>
          <w:rFonts w:ascii="Museo Sans 300" w:eastAsia="Times New Roman" w:hAnsi="Museo Sans 300" w:cs="Times New Roman"/>
          <w:b/>
          <w:lang w:val="es-GT" w:eastAsia="es-ES"/>
        </w:rPr>
        <w:t>MONEDA</w:t>
      </w:r>
      <w:proofErr w:type="gramEnd"/>
      <w:r w:rsidRPr="00212BE6">
        <w:rPr>
          <w:rFonts w:ascii="Museo Sans 300" w:eastAsia="Times New Roman" w:hAnsi="Museo Sans 300" w:cs="Times New Roman"/>
          <w:b/>
          <w:lang w:val="es-GT" w:eastAsia="es-ES"/>
        </w:rPr>
        <w:t xml:space="preserve"> EXTRANJERA DE LOS BANCOS</w:t>
      </w:r>
      <w:r w:rsidR="00F773FE">
        <w:rPr>
          <w:rFonts w:ascii="Museo Sans 300" w:eastAsia="Times New Roman" w:hAnsi="Museo Sans 300" w:cs="Times New Roman"/>
          <w:b/>
          <w:lang w:val="es-GT" w:eastAsia="es-ES"/>
        </w:rPr>
        <w:t xml:space="preserve"> </w:t>
      </w:r>
    </w:p>
    <w:bookmarkEnd w:id="0"/>
    <w:p w14:paraId="2EFF2955" w14:textId="77777777" w:rsidR="0034025D" w:rsidRPr="00212BE6" w:rsidRDefault="0034025D" w:rsidP="00211D03">
      <w:pPr>
        <w:widowControl w:val="0"/>
        <w:spacing w:after="0" w:line="240" w:lineRule="auto"/>
        <w:jc w:val="center"/>
        <w:rPr>
          <w:rFonts w:ascii="Museo Sans 300" w:eastAsiaTheme="majorEastAsia" w:hAnsi="Museo Sans 300" w:cs="Times New Roman"/>
          <w:b/>
          <w:noProof/>
          <w:snapToGrid w:val="0"/>
          <w:lang w:val="es-ES" w:eastAsia="es-ES"/>
        </w:rPr>
      </w:pPr>
    </w:p>
    <w:p w14:paraId="19042746" w14:textId="77777777"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CAPÍTULO I</w:t>
      </w:r>
    </w:p>
    <w:p w14:paraId="4F636725" w14:textId="77777777"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OBJETO Y SUJETOS</w:t>
      </w:r>
    </w:p>
    <w:p w14:paraId="3378D18E"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p>
    <w:p w14:paraId="3D0C09A1" w14:textId="77777777" w:rsidR="00211D03" w:rsidRPr="00212BE6" w:rsidRDefault="00211D03" w:rsidP="00211D03">
      <w:pPr>
        <w:spacing w:after="0" w:line="240" w:lineRule="auto"/>
        <w:jc w:val="both"/>
        <w:rPr>
          <w:rFonts w:ascii="Museo Sans 300" w:eastAsiaTheme="majorEastAsia" w:hAnsi="Museo Sans 300" w:cstheme="majorBidi"/>
          <w:b/>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Objeto</w:t>
      </w:r>
    </w:p>
    <w:p w14:paraId="11DA458D" w14:textId="5B79D872"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1.-</w:t>
      </w:r>
      <w:r w:rsidRPr="00212BE6">
        <w:rPr>
          <w:rFonts w:ascii="Museo Sans 300" w:eastAsiaTheme="majorEastAsia" w:hAnsi="Museo Sans 300" w:cstheme="majorBidi"/>
          <w:iCs/>
          <w:noProof/>
          <w:color w:val="000000" w:themeColor="text1"/>
          <w:lang w:val="es-MX" w:eastAsia="es-MX"/>
        </w:rPr>
        <w:t xml:space="preserve"> El objeto de estas Normas es determinar la diferencia máxima absoluta entre las operaciones activas y pasivas en moneda extranjera con que deben operar los bancos, para efectos de reducir los riesgos derivados de las fluctuaciones en el tipo de cambio.</w:t>
      </w:r>
    </w:p>
    <w:p w14:paraId="7DAAE073"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1F719EC1" w14:textId="77777777" w:rsidR="00211D03" w:rsidRPr="00212BE6" w:rsidRDefault="00211D03" w:rsidP="00211D03">
      <w:pPr>
        <w:spacing w:after="0" w:line="240" w:lineRule="auto"/>
        <w:jc w:val="both"/>
        <w:rPr>
          <w:rFonts w:ascii="Museo Sans 300" w:eastAsiaTheme="majorEastAsia" w:hAnsi="Museo Sans 300" w:cstheme="majorBidi"/>
          <w:b/>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Sujetos</w:t>
      </w:r>
    </w:p>
    <w:p w14:paraId="64E41912" w14:textId="77777777" w:rsidR="00211D03" w:rsidRPr="00212BE6" w:rsidRDefault="00211D03" w:rsidP="00211D03">
      <w:pPr>
        <w:spacing w:after="12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2.-</w:t>
      </w:r>
      <w:r w:rsidRPr="00212BE6">
        <w:rPr>
          <w:rFonts w:ascii="Museo Sans 300" w:eastAsiaTheme="majorEastAsia" w:hAnsi="Museo Sans 300" w:cstheme="majorBidi"/>
          <w:iCs/>
          <w:noProof/>
          <w:color w:val="000000" w:themeColor="text1"/>
          <w:lang w:val="es-MX" w:eastAsia="es-MX"/>
        </w:rPr>
        <w:t xml:space="preserve"> Los sujetos obligados al cumplimiento de estas Normas son:</w:t>
      </w:r>
    </w:p>
    <w:p w14:paraId="1DA2A1E8" w14:textId="4AC6DFE2" w:rsidR="00211D03" w:rsidRPr="00212BE6" w:rsidRDefault="00211D03" w:rsidP="00D33A9A">
      <w:pPr>
        <w:numPr>
          <w:ilvl w:val="0"/>
          <w:numId w:val="18"/>
        </w:numPr>
        <w:spacing w:after="0" w:line="240" w:lineRule="auto"/>
        <w:ind w:left="426" w:hanging="426"/>
        <w:jc w:val="both"/>
        <w:rPr>
          <w:rFonts w:ascii="Museo Sans 300" w:eastAsiaTheme="majorEastAsia" w:hAnsi="Museo Sans 300" w:cstheme="majorBidi"/>
          <w:iCs/>
          <w:noProof/>
          <w:color w:val="000000" w:themeColor="text1"/>
          <w:lang w:eastAsia="es-MX"/>
        </w:rPr>
      </w:pPr>
      <w:r w:rsidRPr="00212BE6">
        <w:rPr>
          <w:rFonts w:ascii="Museo Sans 300" w:eastAsiaTheme="majorEastAsia" w:hAnsi="Museo Sans 300" w:cstheme="majorBidi"/>
          <w:iCs/>
          <w:noProof/>
          <w:color w:val="000000" w:themeColor="text1"/>
          <w:lang w:eastAsia="es-MX"/>
        </w:rPr>
        <w:t>Los bancos constituidos en el país</w:t>
      </w:r>
      <w:r w:rsidR="00885625" w:rsidRPr="00212BE6">
        <w:rPr>
          <w:rFonts w:ascii="Museo Sans 300" w:eastAsiaTheme="majorEastAsia" w:hAnsi="Museo Sans 300" w:cstheme="majorBidi"/>
          <w:iCs/>
          <w:noProof/>
          <w:color w:val="000000" w:themeColor="text1"/>
          <w:lang w:eastAsia="es-MX"/>
        </w:rPr>
        <w:t>;</w:t>
      </w:r>
    </w:p>
    <w:p w14:paraId="0329F702" w14:textId="4A87ABF4" w:rsidR="00211D03" w:rsidRPr="00212BE6" w:rsidRDefault="00211D03" w:rsidP="00D33A9A">
      <w:pPr>
        <w:numPr>
          <w:ilvl w:val="0"/>
          <w:numId w:val="18"/>
        </w:numPr>
        <w:spacing w:after="0" w:line="240" w:lineRule="auto"/>
        <w:ind w:left="426" w:hanging="426"/>
        <w:jc w:val="both"/>
        <w:rPr>
          <w:rFonts w:ascii="Museo Sans 300" w:eastAsiaTheme="majorEastAsia" w:hAnsi="Museo Sans 300" w:cstheme="majorBidi"/>
          <w:iCs/>
          <w:noProof/>
          <w:color w:val="000000" w:themeColor="text1"/>
          <w:lang w:eastAsia="es-MX"/>
        </w:rPr>
      </w:pPr>
      <w:r w:rsidRPr="00212BE6">
        <w:rPr>
          <w:rFonts w:ascii="Museo Sans 300" w:eastAsiaTheme="majorEastAsia" w:hAnsi="Museo Sans 300" w:cstheme="majorBidi"/>
          <w:iCs/>
          <w:noProof/>
          <w:color w:val="000000" w:themeColor="text1"/>
          <w:lang w:eastAsia="es-MX"/>
        </w:rPr>
        <w:t>Las sucursales de bancos extranjeros establecidos en el país</w:t>
      </w:r>
      <w:r w:rsidR="00885625" w:rsidRPr="00212BE6">
        <w:rPr>
          <w:rFonts w:ascii="Museo Sans 300" w:eastAsiaTheme="majorEastAsia" w:hAnsi="Museo Sans 300" w:cstheme="majorBidi"/>
          <w:iCs/>
          <w:noProof/>
          <w:color w:val="000000" w:themeColor="text1"/>
          <w:lang w:eastAsia="es-MX"/>
        </w:rPr>
        <w:t>;</w:t>
      </w:r>
    </w:p>
    <w:p w14:paraId="7BF5C444" w14:textId="67D5E7D5" w:rsidR="00211D03" w:rsidRPr="00212BE6" w:rsidRDefault="00914BE0" w:rsidP="00D33A9A">
      <w:pPr>
        <w:numPr>
          <w:ilvl w:val="0"/>
          <w:numId w:val="18"/>
        </w:numPr>
        <w:spacing w:after="0" w:line="240" w:lineRule="auto"/>
        <w:ind w:left="426" w:hanging="426"/>
        <w:jc w:val="both"/>
        <w:rPr>
          <w:rFonts w:ascii="Museo Sans 300" w:eastAsiaTheme="majorEastAsia" w:hAnsi="Museo Sans 300" w:cstheme="majorBidi"/>
          <w:iCs/>
          <w:noProof/>
          <w:color w:val="000000" w:themeColor="text1"/>
          <w:lang w:eastAsia="es-MX"/>
        </w:rPr>
      </w:pPr>
      <w:bookmarkStart w:id="1" w:name="_Hlk89876466"/>
      <w:r>
        <w:rPr>
          <w:rFonts w:ascii="Museo Sans 300" w:eastAsiaTheme="majorEastAsia" w:hAnsi="Museo Sans 300" w:cstheme="majorBidi"/>
          <w:iCs/>
          <w:noProof/>
          <w:color w:val="000000" w:themeColor="text1"/>
          <w:lang w:eastAsia="es-MX"/>
        </w:rPr>
        <w:t>Los b</w:t>
      </w:r>
      <w:r w:rsidRPr="00914BE0">
        <w:rPr>
          <w:rFonts w:ascii="Museo Sans 300" w:eastAsiaTheme="majorEastAsia" w:hAnsi="Museo Sans 300" w:cstheme="majorBidi"/>
          <w:iCs/>
          <w:noProof/>
          <w:color w:val="000000" w:themeColor="text1"/>
          <w:lang w:eastAsia="es-MX"/>
        </w:rPr>
        <w:t xml:space="preserve">ancos </w:t>
      </w:r>
      <w:r>
        <w:rPr>
          <w:rFonts w:ascii="Museo Sans 300" w:eastAsiaTheme="majorEastAsia" w:hAnsi="Museo Sans 300" w:cstheme="majorBidi"/>
          <w:iCs/>
          <w:noProof/>
          <w:color w:val="000000" w:themeColor="text1"/>
          <w:lang w:eastAsia="es-MX"/>
        </w:rPr>
        <w:t>c</w:t>
      </w:r>
      <w:r w:rsidRPr="00914BE0">
        <w:rPr>
          <w:rFonts w:ascii="Museo Sans 300" w:eastAsiaTheme="majorEastAsia" w:hAnsi="Museo Sans 300" w:cstheme="majorBidi"/>
          <w:iCs/>
          <w:noProof/>
          <w:color w:val="000000" w:themeColor="text1"/>
          <w:lang w:eastAsia="es-MX"/>
        </w:rPr>
        <w:t xml:space="preserve">ooperativos y </w:t>
      </w:r>
      <w:r>
        <w:rPr>
          <w:rFonts w:ascii="Museo Sans 300" w:eastAsiaTheme="majorEastAsia" w:hAnsi="Museo Sans 300" w:cstheme="majorBidi"/>
          <w:iCs/>
          <w:noProof/>
          <w:color w:val="000000" w:themeColor="text1"/>
          <w:lang w:eastAsia="es-MX"/>
        </w:rPr>
        <w:t>s</w:t>
      </w:r>
      <w:r w:rsidRPr="00914BE0">
        <w:rPr>
          <w:rFonts w:ascii="Museo Sans 300" w:eastAsiaTheme="majorEastAsia" w:hAnsi="Museo Sans 300" w:cstheme="majorBidi"/>
          <w:iCs/>
          <w:noProof/>
          <w:color w:val="000000" w:themeColor="text1"/>
          <w:lang w:eastAsia="es-MX"/>
        </w:rPr>
        <w:t xml:space="preserve">ociedades de </w:t>
      </w:r>
      <w:r>
        <w:rPr>
          <w:rFonts w:ascii="Museo Sans 300" w:eastAsiaTheme="majorEastAsia" w:hAnsi="Museo Sans 300" w:cstheme="majorBidi"/>
          <w:iCs/>
          <w:noProof/>
          <w:color w:val="000000" w:themeColor="text1"/>
          <w:lang w:eastAsia="es-MX"/>
        </w:rPr>
        <w:t>a</w:t>
      </w:r>
      <w:r w:rsidRPr="00914BE0">
        <w:rPr>
          <w:rFonts w:ascii="Museo Sans 300" w:eastAsiaTheme="majorEastAsia" w:hAnsi="Museo Sans 300" w:cstheme="majorBidi"/>
          <w:iCs/>
          <w:noProof/>
          <w:color w:val="000000" w:themeColor="text1"/>
          <w:lang w:eastAsia="es-MX"/>
        </w:rPr>
        <w:t xml:space="preserve">horro y </w:t>
      </w:r>
      <w:r>
        <w:rPr>
          <w:rFonts w:ascii="Museo Sans 300" w:eastAsiaTheme="majorEastAsia" w:hAnsi="Museo Sans 300" w:cstheme="majorBidi"/>
          <w:iCs/>
          <w:noProof/>
          <w:color w:val="000000" w:themeColor="text1"/>
          <w:lang w:eastAsia="es-MX"/>
        </w:rPr>
        <w:t>c</w:t>
      </w:r>
      <w:r w:rsidRPr="00914BE0">
        <w:rPr>
          <w:rFonts w:ascii="Museo Sans 300" w:eastAsiaTheme="majorEastAsia" w:hAnsi="Museo Sans 300" w:cstheme="majorBidi"/>
          <w:iCs/>
          <w:noProof/>
          <w:color w:val="000000" w:themeColor="text1"/>
          <w:lang w:eastAsia="es-MX"/>
        </w:rPr>
        <w:t>rédito</w:t>
      </w:r>
      <w:bookmarkEnd w:id="1"/>
      <w:r w:rsidR="00885625" w:rsidRPr="00212BE6">
        <w:rPr>
          <w:rFonts w:ascii="Museo Sans 300" w:eastAsiaTheme="majorEastAsia" w:hAnsi="Museo Sans 300" w:cstheme="majorBidi"/>
          <w:iCs/>
          <w:noProof/>
          <w:color w:val="000000" w:themeColor="text1"/>
          <w:lang w:eastAsia="es-MX"/>
        </w:rPr>
        <w:t>; y</w:t>
      </w:r>
      <w:r>
        <w:rPr>
          <w:rFonts w:ascii="Museo Sans 300" w:eastAsiaTheme="majorEastAsia" w:hAnsi="Museo Sans 300" w:cstheme="majorBidi"/>
          <w:iCs/>
          <w:noProof/>
          <w:color w:val="000000" w:themeColor="text1"/>
          <w:lang w:eastAsia="es-MX"/>
        </w:rPr>
        <w:t xml:space="preserve"> (2)</w:t>
      </w:r>
    </w:p>
    <w:p w14:paraId="1E775BEB" w14:textId="7DC2ECC6" w:rsidR="00211D03" w:rsidRPr="00212BE6" w:rsidRDefault="00F761A7" w:rsidP="00D33A9A">
      <w:pPr>
        <w:numPr>
          <w:ilvl w:val="0"/>
          <w:numId w:val="18"/>
        </w:numPr>
        <w:spacing w:after="0" w:line="240" w:lineRule="auto"/>
        <w:ind w:left="426" w:hanging="426"/>
        <w:jc w:val="both"/>
        <w:rPr>
          <w:rFonts w:ascii="Museo Sans 300" w:eastAsiaTheme="majorEastAsia" w:hAnsi="Museo Sans 300" w:cstheme="majorBidi"/>
          <w:iCs/>
          <w:noProof/>
          <w:color w:val="000000" w:themeColor="text1"/>
          <w:lang w:eastAsia="es-MX"/>
        </w:rPr>
      </w:pPr>
      <w:r w:rsidRPr="00212BE6">
        <w:rPr>
          <w:rFonts w:ascii="Museo Sans 300" w:eastAsiaTheme="majorEastAsia" w:hAnsi="Museo Sans 300" w:cstheme="majorBidi"/>
          <w:iCs/>
          <w:noProof/>
          <w:color w:val="000000" w:themeColor="text1"/>
          <w:lang w:eastAsia="es-MX"/>
        </w:rPr>
        <w:t xml:space="preserve">Las entidades </w:t>
      </w:r>
      <w:r w:rsidR="00211D03" w:rsidRPr="00212BE6">
        <w:rPr>
          <w:rFonts w:ascii="Museo Sans 300" w:eastAsiaTheme="majorEastAsia" w:hAnsi="Museo Sans 300" w:cstheme="majorBidi"/>
          <w:iCs/>
          <w:noProof/>
          <w:color w:val="000000" w:themeColor="text1"/>
          <w:lang w:eastAsia="es-MX"/>
        </w:rPr>
        <w:t>que integran un conglomerado financiero.</w:t>
      </w:r>
    </w:p>
    <w:p w14:paraId="640E1079"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0A9AE473"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La palabra bancos utilizada en estas Normas, será comprensiva de los sujetos antes mencionados.</w:t>
      </w:r>
    </w:p>
    <w:p w14:paraId="733AD83B"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33864213" w14:textId="196D8200"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bookmarkStart w:id="2" w:name="_Hlk81558837"/>
      <w:r w:rsidRPr="00212BE6">
        <w:rPr>
          <w:rFonts w:ascii="Museo Sans 300" w:eastAsiaTheme="majorEastAsia" w:hAnsi="Museo Sans 300" w:cstheme="majorBidi"/>
          <w:iCs/>
          <w:noProof/>
          <w:color w:val="000000" w:themeColor="text1"/>
          <w:lang w:val="es-MX" w:eastAsia="es-MX"/>
        </w:rPr>
        <w:t>El término moneda extranjera se referirá a las monedas que son distintas del colón salvadoreño y el dólar de los Estados Unidos de América.</w:t>
      </w:r>
    </w:p>
    <w:bookmarkEnd w:id="2"/>
    <w:p w14:paraId="40A1A972"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14EE4C63" w14:textId="2E02FD3C"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CAP</w:t>
      </w:r>
      <w:r w:rsidR="00F26F05" w:rsidRPr="00212BE6">
        <w:rPr>
          <w:rFonts w:ascii="Museo Sans 300" w:eastAsiaTheme="majorEastAsia" w:hAnsi="Museo Sans 300" w:cs="Times New Roman"/>
          <w:b/>
          <w:noProof/>
          <w:snapToGrid w:val="0"/>
          <w:lang w:val="es-ES" w:eastAsia="es-ES"/>
        </w:rPr>
        <w:t>Í</w:t>
      </w:r>
      <w:r w:rsidRPr="00212BE6">
        <w:rPr>
          <w:rFonts w:ascii="Museo Sans 300" w:eastAsiaTheme="majorEastAsia" w:hAnsi="Museo Sans 300" w:cs="Times New Roman"/>
          <w:b/>
          <w:noProof/>
          <w:snapToGrid w:val="0"/>
          <w:lang w:val="es-ES" w:eastAsia="es-ES"/>
        </w:rPr>
        <w:t>TULO II</w:t>
      </w:r>
    </w:p>
    <w:p w14:paraId="14F540DE" w14:textId="77777777"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DISPOSICIONES GENERALES</w:t>
      </w:r>
    </w:p>
    <w:p w14:paraId="1FC64264"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13EDC395" w14:textId="1A9D52A0"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3.-</w:t>
      </w:r>
      <w:r w:rsidR="0072079A" w:rsidRPr="00212BE6">
        <w:rPr>
          <w:rFonts w:ascii="Museo Sans 300" w:eastAsiaTheme="majorEastAsia" w:hAnsi="Museo Sans 300" w:cstheme="majorBidi"/>
          <w:iCs/>
          <w:noProof/>
          <w:color w:val="000000" w:themeColor="text1"/>
          <w:lang w:val="es-MX" w:eastAsia="es-MX"/>
        </w:rPr>
        <w:t xml:space="preserve"> La diferencia </w:t>
      </w:r>
      <w:r w:rsidRPr="00212BE6">
        <w:rPr>
          <w:rFonts w:ascii="Museo Sans 300" w:eastAsiaTheme="majorEastAsia" w:hAnsi="Museo Sans 300" w:cstheme="majorBidi"/>
          <w:iCs/>
          <w:noProof/>
          <w:color w:val="000000" w:themeColor="text1"/>
          <w:lang w:val="es-MX" w:eastAsia="es-MX"/>
        </w:rPr>
        <w:t>entre el total de los activos, derechos futuros y contingencias con el total de los pasivos, compromisos futuros y contingencias, en moneda extranjera, no podrá ser mayor al diez por ciento del fondo patrimonial.</w:t>
      </w:r>
    </w:p>
    <w:p w14:paraId="2374E906"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571C4001"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4.-</w:t>
      </w:r>
      <w:r w:rsidRPr="00212BE6">
        <w:rPr>
          <w:rFonts w:ascii="Museo Sans 300" w:eastAsiaTheme="majorEastAsia" w:hAnsi="Museo Sans 300" w:cstheme="majorBidi"/>
          <w:iCs/>
          <w:noProof/>
          <w:color w:val="000000" w:themeColor="text1"/>
          <w:lang w:val="es-MX" w:eastAsia="es-MX"/>
        </w:rPr>
        <w:t xml:space="preserve"> Los rubros del catálogo de cuentas que deben considerarse para establecer la diferencia mencionada en el numeral anterior, son los que se representan contablemente en moneda extranjera. El fondo patrimonial para fines de estas Normas será el que establece el artículo 42 de la Ley de Bancos y la Ley de Intermediarios Financieros no Bancarios, debiendo tomarse la posición no consolidada.</w:t>
      </w:r>
    </w:p>
    <w:p w14:paraId="4B50CAF2" w14:textId="77777777" w:rsidR="003C0E57" w:rsidRDefault="003C0E57" w:rsidP="00211D03">
      <w:pPr>
        <w:spacing w:after="0" w:line="240" w:lineRule="auto"/>
        <w:jc w:val="both"/>
        <w:rPr>
          <w:rFonts w:ascii="Museo Sans 300" w:eastAsiaTheme="majorEastAsia" w:hAnsi="Museo Sans 300" w:cstheme="majorBidi"/>
          <w:iCs/>
          <w:noProof/>
          <w:color w:val="000000" w:themeColor="text1"/>
          <w:lang w:val="es-MX" w:eastAsia="es-MX"/>
        </w:rPr>
      </w:pPr>
    </w:p>
    <w:p w14:paraId="5D8F38CF" w14:textId="7E6C5000" w:rsidR="00211D03" w:rsidRPr="00212BE6" w:rsidRDefault="00211D03" w:rsidP="00E053F2">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5.-</w:t>
      </w:r>
      <w:r w:rsidRPr="00212BE6">
        <w:rPr>
          <w:rFonts w:ascii="Museo Sans 300" w:eastAsiaTheme="majorEastAsia" w:hAnsi="Museo Sans 300" w:cstheme="majorBidi"/>
          <w:iCs/>
          <w:noProof/>
          <w:color w:val="000000" w:themeColor="text1"/>
          <w:lang w:val="es-MX" w:eastAsia="es-MX"/>
        </w:rPr>
        <w:t xml:space="preserve"> El cálculo de la diferencia máxima absoluta entre las operaciones activas y pasivas en moneda extranjera a que se refiere el artículo 3, se hará con los saldos de fin de mes. </w:t>
      </w:r>
      <w:r w:rsidRPr="00212BE6">
        <w:rPr>
          <w:rFonts w:ascii="Museo Sans 300" w:eastAsiaTheme="majorEastAsia" w:hAnsi="Museo Sans 300" w:cstheme="majorBidi"/>
          <w:iCs/>
          <w:noProof/>
          <w:color w:val="000000" w:themeColor="text1"/>
          <w:lang w:val="es-MX" w:eastAsia="es-MX"/>
        </w:rPr>
        <w:lastRenderedPageBreak/>
        <w:t>El fondo patrimonial será el saldo correspondiente al último día del mismo mes.</w:t>
      </w:r>
    </w:p>
    <w:p w14:paraId="5A83589B"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7BEB125D"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6.-</w:t>
      </w:r>
      <w:r w:rsidRPr="00212BE6">
        <w:rPr>
          <w:rFonts w:ascii="Museo Sans 300" w:eastAsiaTheme="majorEastAsia" w:hAnsi="Museo Sans 300" w:cstheme="majorBidi"/>
          <w:iCs/>
          <w:noProof/>
          <w:color w:val="000000" w:themeColor="text1"/>
          <w:lang w:val="es-MX" w:eastAsia="es-MX"/>
        </w:rPr>
        <w:t xml:space="preserve"> Los sujetos obligados deberán remitir la determinación de la diferencia absoluta entre activos y pasivos en moneda extranjera por moneda específica y total, así como calcular la relación con respecto al fondo patrimonial, según modelo anexo, en los primeros cinco días hábiles del mes siguiente, excepto en los meses de junio y diciembre de cada año, que se remitirá en los primeros diez días hábiles del mes inmediato posterior. (1)</w:t>
      </w:r>
    </w:p>
    <w:p w14:paraId="042C74BF"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388779B6" w14:textId="22B24831"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CAP</w:t>
      </w:r>
      <w:r w:rsidR="00F26F05" w:rsidRPr="00212BE6">
        <w:rPr>
          <w:rFonts w:ascii="Museo Sans 300" w:eastAsiaTheme="majorEastAsia" w:hAnsi="Museo Sans 300" w:cs="Times New Roman"/>
          <w:b/>
          <w:noProof/>
          <w:snapToGrid w:val="0"/>
          <w:lang w:val="es-ES" w:eastAsia="es-ES"/>
        </w:rPr>
        <w:t>Í</w:t>
      </w:r>
      <w:r w:rsidRPr="00212BE6">
        <w:rPr>
          <w:rFonts w:ascii="Museo Sans 300" w:eastAsiaTheme="majorEastAsia" w:hAnsi="Museo Sans 300" w:cs="Times New Roman"/>
          <w:b/>
          <w:noProof/>
          <w:snapToGrid w:val="0"/>
          <w:lang w:val="es-ES" w:eastAsia="es-ES"/>
        </w:rPr>
        <w:t>TULO III</w:t>
      </w:r>
    </w:p>
    <w:p w14:paraId="4055090B" w14:textId="77777777"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OTRAS DISPOSICIONES, SANCIONES Y VIGENCIA</w:t>
      </w:r>
    </w:p>
    <w:p w14:paraId="1948C13E"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172A1DA0"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7.-</w:t>
      </w:r>
      <w:r w:rsidRPr="00212BE6">
        <w:rPr>
          <w:rFonts w:ascii="Museo Sans 300" w:eastAsiaTheme="majorEastAsia" w:hAnsi="Museo Sans 300" w:cstheme="majorBidi"/>
          <w:iCs/>
          <w:noProof/>
          <w:color w:val="000000" w:themeColor="text1"/>
          <w:lang w:val="es-MX" w:eastAsia="es-MX"/>
        </w:rPr>
        <w:t xml:space="preserve"> La Superintendencia podrá comprobar la información que le proporcionen los bancos, por los medios que estime convenientes.</w:t>
      </w:r>
    </w:p>
    <w:p w14:paraId="45BF3C25"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54733A0C" w14:textId="2F521D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8.-</w:t>
      </w:r>
      <w:r w:rsidRPr="00212BE6">
        <w:rPr>
          <w:rFonts w:ascii="Museo Sans 300" w:eastAsiaTheme="majorEastAsia" w:hAnsi="Museo Sans 300" w:cstheme="majorBidi"/>
          <w:iCs/>
          <w:noProof/>
          <w:color w:val="000000" w:themeColor="text1"/>
          <w:lang w:val="es-MX" w:eastAsia="es-MX"/>
        </w:rPr>
        <w:t xml:space="preserve"> Los activos que se presenten para establecer la diferencia absoluta de cada moneda extranjera, deben de provenir de los deudores y de los demás activos en esas monedas. </w:t>
      </w:r>
    </w:p>
    <w:p w14:paraId="6386B9B2"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428ECB9D" w14:textId="1606F66E"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bookmarkStart w:id="3" w:name="_Hlk89876560"/>
      <w:r w:rsidRPr="00212BE6">
        <w:rPr>
          <w:rFonts w:ascii="Museo Sans 300" w:eastAsiaTheme="majorEastAsia" w:hAnsi="Museo Sans 300" w:cstheme="majorBidi"/>
          <w:b/>
          <w:iCs/>
          <w:noProof/>
          <w:color w:val="000000" w:themeColor="text1"/>
          <w:lang w:val="es-MX" w:eastAsia="es-MX"/>
        </w:rPr>
        <w:t>Art. 9.-</w:t>
      </w:r>
      <w:r w:rsidRPr="00212BE6">
        <w:rPr>
          <w:rFonts w:ascii="Museo Sans 300" w:eastAsiaTheme="majorEastAsia" w:hAnsi="Museo Sans 300" w:cstheme="majorBidi"/>
          <w:iCs/>
          <w:noProof/>
          <w:color w:val="000000" w:themeColor="text1"/>
          <w:lang w:val="es-MX" w:eastAsia="es-MX"/>
        </w:rPr>
        <w:t xml:space="preserve"> </w:t>
      </w:r>
      <w:r w:rsidR="006629B6" w:rsidRPr="006629B6">
        <w:rPr>
          <w:rFonts w:ascii="Museo Sans 300" w:eastAsiaTheme="majorEastAsia" w:hAnsi="Museo Sans 300" w:cstheme="majorBidi"/>
          <w:iCs/>
          <w:noProof/>
          <w:color w:val="000000" w:themeColor="text1"/>
          <w:lang w:val="es-MX" w:eastAsia="es-MX"/>
        </w:rPr>
        <w:t xml:space="preserve">Estas Normas son de aplicación a las Financieras constituidas con base a la Ley de Bancos y Financieras hoy Ley de Bancos. </w:t>
      </w:r>
      <w:r w:rsidR="00914BE0">
        <w:rPr>
          <w:rFonts w:ascii="Museo Sans 300" w:eastAsiaTheme="majorEastAsia" w:hAnsi="Museo Sans 300" w:cstheme="majorBidi"/>
          <w:iCs/>
          <w:noProof/>
          <w:color w:val="000000" w:themeColor="text1"/>
          <w:lang w:val="es-MX" w:eastAsia="es-MX"/>
        </w:rPr>
        <w:t>(2)</w:t>
      </w:r>
    </w:p>
    <w:bookmarkEnd w:id="3"/>
    <w:p w14:paraId="1F5DBD0D" w14:textId="77777777" w:rsidR="00326707" w:rsidRPr="00212BE6" w:rsidRDefault="00326707" w:rsidP="00211D03">
      <w:pPr>
        <w:spacing w:after="0" w:line="240" w:lineRule="auto"/>
        <w:jc w:val="both"/>
        <w:rPr>
          <w:rFonts w:ascii="Museo Sans 300" w:eastAsiaTheme="majorEastAsia" w:hAnsi="Museo Sans 300" w:cstheme="majorBidi"/>
          <w:iCs/>
          <w:noProof/>
          <w:color w:val="000000" w:themeColor="text1"/>
          <w:lang w:val="es-MX" w:eastAsia="es-MX"/>
        </w:rPr>
      </w:pPr>
    </w:p>
    <w:p w14:paraId="7FB5F0A6" w14:textId="1B0090A3"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10.-</w:t>
      </w:r>
      <w:r w:rsidRPr="00212BE6">
        <w:rPr>
          <w:rFonts w:ascii="Museo Sans 300" w:eastAsiaTheme="majorEastAsia" w:hAnsi="Museo Sans 300" w:cstheme="majorBidi"/>
          <w:iCs/>
          <w:noProof/>
          <w:color w:val="000000" w:themeColor="text1"/>
          <w:lang w:val="es-MX" w:eastAsia="es-MX"/>
        </w:rPr>
        <w:t xml:space="preserve"> </w:t>
      </w:r>
      <w:r w:rsidR="00326707" w:rsidRPr="00A62307">
        <w:rPr>
          <w:rFonts w:ascii="Museo Sans 300" w:hAnsi="Museo Sans 300"/>
        </w:rPr>
        <w:t xml:space="preserve">Los aspectos no previstos en </w:t>
      </w:r>
      <w:r w:rsidR="00326707">
        <w:rPr>
          <w:rFonts w:ascii="Museo Sans 300" w:hAnsi="Museo Sans 300"/>
        </w:rPr>
        <w:t>materia</w:t>
      </w:r>
      <w:r w:rsidR="00326707" w:rsidRPr="00A62307">
        <w:rPr>
          <w:rFonts w:ascii="Museo Sans 300" w:hAnsi="Museo Sans 300"/>
        </w:rPr>
        <w:t xml:space="preserve"> de regulación en </w:t>
      </w:r>
      <w:r w:rsidR="00326707">
        <w:rPr>
          <w:rFonts w:ascii="Museo Sans 300" w:hAnsi="Museo Sans 300"/>
        </w:rPr>
        <w:t>las presentes Normas</w:t>
      </w:r>
      <w:r w:rsidR="00326707" w:rsidRPr="00A62307">
        <w:rPr>
          <w:rFonts w:ascii="Museo Sans 300" w:hAnsi="Museo Sans 300"/>
        </w:rPr>
        <w:t>, serán resueltos por el Banco Central por medio de su Comité de Normas</w:t>
      </w:r>
      <w:r w:rsidRPr="00212BE6">
        <w:rPr>
          <w:rFonts w:ascii="Museo Sans 300" w:eastAsiaTheme="majorEastAsia" w:hAnsi="Museo Sans 300" w:cstheme="majorBidi"/>
          <w:iCs/>
          <w:noProof/>
          <w:color w:val="000000" w:themeColor="text1"/>
          <w:lang w:val="es-MX" w:eastAsia="es-MX"/>
        </w:rPr>
        <w:t>.</w:t>
      </w:r>
      <w:r w:rsidR="00326707">
        <w:rPr>
          <w:rFonts w:ascii="Museo Sans 300" w:eastAsiaTheme="majorEastAsia" w:hAnsi="Museo Sans 300" w:cstheme="majorBidi"/>
          <w:iCs/>
          <w:noProof/>
          <w:color w:val="000000" w:themeColor="text1"/>
          <w:lang w:val="es-MX" w:eastAsia="es-MX"/>
        </w:rPr>
        <w:t xml:space="preserve"> (2)</w:t>
      </w:r>
    </w:p>
    <w:p w14:paraId="01DE08B8" w14:textId="0050C978"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p>
    <w:p w14:paraId="3E012A6C" w14:textId="2B3E550D"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11.-</w:t>
      </w:r>
      <w:r w:rsidRPr="00212BE6">
        <w:rPr>
          <w:rFonts w:ascii="Museo Sans 300" w:eastAsiaTheme="majorEastAsia" w:hAnsi="Museo Sans 300" w:cstheme="majorBidi"/>
          <w:iCs/>
          <w:noProof/>
          <w:color w:val="000000" w:themeColor="text1"/>
          <w:lang w:val="es-MX" w:eastAsia="es-MX"/>
        </w:rPr>
        <w:t xml:space="preserve"> Quedan derogados el “Reglamento Sobre la Relación Entre las Operaciones Activas y Pasivas en Moneda Extranjera de los Bancos y Financieras (NPB3-02)”, aprobado por el Consejo Directivo de la Superintendencia del Sistema Financiero, en sesión</w:t>
      </w:r>
      <w:r w:rsidR="008E75A6">
        <w:rPr>
          <w:rFonts w:ascii="Museo Sans 300" w:eastAsiaTheme="majorEastAsia" w:hAnsi="Museo Sans 300" w:cstheme="majorBidi"/>
          <w:iCs/>
          <w:noProof/>
          <w:color w:val="000000" w:themeColor="text1"/>
          <w:lang w:val="es-MX" w:eastAsia="es-MX"/>
        </w:rPr>
        <w:t xml:space="preserve">         </w:t>
      </w:r>
      <w:r w:rsidRPr="00212BE6">
        <w:rPr>
          <w:rFonts w:ascii="Museo Sans 300" w:eastAsiaTheme="majorEastAsia" w:hAnsi="Museo Sans 300" w:cstheme="majorBidi"/>
          <w:iCs/>
          <w:noProof/>
          <w:color w:val="000000" w:themeColor="text1"/>
          <w:lang w:val="es-MX" w:eastAsia="es-MX"/>
        </w:rPr>
        <w:t xml:space="preserve"> CD-37/94, del 20 de Julio de 1994 y las reformas aprobadas en CD-22/95 del 19/04/95 y CD-02/97 del 15/01/97.</w:t>
      </w:r>
    </w:p>
    <w:p w14:paraId="4DC55830"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26D509F2"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Art. 12.-</w:t>
      </w:r>
      <w:r w:rsidRPr="00212BE6">
        <w:rPr>
          <w:rFonts w:ascii="Museo Sans 300" w:eastAsiaTheme="majorEastAsia" w:hAnsi="Museo Sans 300" w:cstheme="majorBidi"/>
          <w:iCs/>
          <w:noProof/>
          <w:color w:val="000000" w:themeColor="text1"/>
          <w:lang w:val="es-MX" w:eastAsia="es-MX"/>
        </w:rPr>
        <w:t xml:space="preserve"> Las presentes Normas tendrán vigencia a partir del uno de enero del dos mil uno.</w:t>
      </w:r>
    </w:p>
    <w:p w14:paraId="55EB60F4" w14:textId="3994A988" w:rsidR="00211D03"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p>
    <w:p w14:paraId="0AD86C82" w14:textId="6AFBF8DB" w:rsidR="00211D03" w:rsidRPr="00C44683" w:rsidRDefault="00211D03" w:rsidP="00211D03">
      <w:pPr>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C44683">
        <w:rPr>
          <w:rFonts w:ascii="Museo Sans 300" w:eastAsiaTheme="majorEastAsia" w:hAnsi="Museo Sans 300" w:cstheme="majorBidi"/>
          <w:b/>
          <w:iCs/>
          <w:noProof/>
          <w:color w:val="000000" w:themeColor="text1"/>
          <w:sz w:val="20"/>
          <w:szCs w:val="20"/>
          <w:lang w:val="es-MX" w:eastAsia="es-MX"/>
        </w:rPr>
        <w:t>MODIFICACIONES:</w:t>
      </w:r>
    </w:p>
    <w:p w14:paraId="04AB61AD" w14:textId="2B998DE7" w:rsidR="006C5C02" w:rsidRPr="00C44683" w:rsidRDefault="00211D03" w:rsidP="006C5C02">
      <w:pPr>
        <w:pStyle w:val="Prrafodelista"/>
        <w:numPr>
          <w:ilvl w:val="0"/>
          <w:numId w:val="19"/>
        </w:numPr>
        <w:ind w:left="425" w:hanging="425"/>
        <w:jc w:val="both"/>
        <w:rPr>
          <w:rFonts w:ascii="Museo Sans 300" w:hAnsi="Museo Sans 300"/>
          <w:b/>
          <w:sz w:val="20"/>
          <w:szCs w:val="16"/>
        </w:rPr>
      </w:pPr>
      <w:r w:rsidRPr="00C44683">
        <w:rPr>
          <w:rFonts w:ascii="Museo Sans 300" w:hAnsi="Museo Sans 300"/>
          <w:b/>
          <w:sz w:val="20"/>
          <w:szCs w:val="16"/>
        </w:rPr>
        <w:t>Reformas aprobadas por el Consejo Directivo de la Superintendencia del Sistema Financiero Sesión CD-47/02 de fecha 13 de noviembre de 2002, con vigencia a partir del uno de enero de 2003</w:t>
      </w:r>
      <w:r w:rsidR="006C5C02" w:rsidRPr="00C44683">
        <w:rPr>
          <w:rFonts w:ascii="Museo Sans 300" w:hAnsi="Museo Sans 300"/>
          <w:b/>
          <w:sz w:val="20"/>
          <w:szCs w:val="16"/>
        </w:rPr>
        <w:t>.</w:t>
      </w:r>
    </w:p>
    <w:p w14:paraId="40161241" w14:textId="0DA86C03" w:rsidR="00646E0E" w:rsidRPr="00C44683" w:rsidRDefault="006C5C02" w:rsidP="006C5C02">
      <w:pPr>
        <w:pStyle w:val="Prrafodelista"/>
        <w:numPr>
          <w:ilvl w:val="0"/>
          <w:numId w:val="19"/>
        </w:numPr>
        <w:ind w:left="425" w:hanging="425"/>
        <w:jc w:val="both"/>
        <w:rPr>
          <w:rFonts w:ascii="Museo Sans 300" w:hAnsi="Museo Sans 300"/>
          <w:b/>
          <w:sz w:val="16"/>
          <w:szCs w:val="16"/>
        </w:rPr>
        <w:sectPr w:rsidR="00646E0E" w:rsidRPr="00C44683" w:rsidSect="003C0E57">
          <w:headerReference w:type="default" r:id="rId13"/>
          <w:footerReference w:type="default" r:id="rId14"/>
          <w:pgSz w:w="12240" w:h="15840"/>
          <w:pgMar w:top="1417" w:right="1701" w:bottom="1417" w:left="1701" w:header="709" w:footer="708" w:gutter="0"/>
          <w:cols w:space="708"/>
          <w:docGrid w:linePitch="360"/>
        </w:sectPr>
      </w:pPr>
      <w:r w:rsidRPr="00C44683">
        <w:rPr>
          <w:rFonts w:ascii="Museo Sans 300" w:eastAsiaTheme="minorHAnsi" w:hAnsi="Museo Sans 300"/>
          <w:b/>
          <w:sz w:val="20"/>
          <w:szCs w:val="16"/>
        </w:rPr>
        <w:t>Modificaci</w:t>
      </w:r>
      <w:r w:rsidR="00D276ED">
        <w:rPr>
          <w:rFonts w:ascii="Museo Sans 300" w:eastAsiaTheme="minorHAnsi" w:hAnsi="Museo Sans 300"/>
          <w:b/>
          <w:sz w:val="20"/>
          <w:szCs w:val="16"/>
        </w:rPr>
        <w:t>ones a los artículos 2, 9</w:t>
      </w:r>
      <w:r w:rsidR="00912955">
        <w:rPr>
          <w:rFonts w:ascii="Museo Sans 300" w:eastAsiaTheme="minorHAnsi" w:hAnsi="Museo Sans 300"/>
          <w:b/>
          <w:sz w:val="20"/>
          <w:szCs w:val="16"/>
        </w:rPr>
        <w:t xml:space="preserve">, 10 </w:t>
      </w:r>
      <w:r w:rsidR="00D276ED">
        <w:rPr>
          <w:rFonts w:ascii="Museo Sans 300" w:eastAsiaTheme="minorHAnsi" w:hAnsi="Museo Sans 300"/>
          <w:b/>
          <w:sz w:val="20"/>
          <w:szCs w:val="16"/>
        </w:rPr>
        <w:t>y</w:t>
      </w:r>
      <w:r w:rsidRPr="00C44683">
        <w:rPr>
          <w:rFonts w:ascii="Museo Sans 300" w:eastAsiaTheme="minorHAnsi" w:hAnsi="Museo Sans 300"/>
          <w:b/>
          <w:sz w:val="20"/>
          <w:szCs w:val="16"/>
        </w:rPr>
        <w:t xml:space="preserve"> </w:t>
      </w:r>
      <w:r w:rsidR="001A3EBB">
        <w:rPr>
          <w:rFonts w:ascii="Museo Sans 300" w:eastAsiaTheme="minorHAnsi" w:hAnsi="Museo Sans 300"/>
          <w:b/>
          <w:sz w:val="20"/>
          <w:szCs w:val="16"/>
        </w:rPr>
        <w:t>al</w:t>
      </w:r>
      <w:r w:rsidRPr="00C44683">
        <w:rPr>
          <w:rFonts w:ascii="Museo Sans 300" w:eastAsiaTheme="minorHAnsi" w:hAnsi="Museo Sans 300"/>
          <w:b/>
          <w:sz w:val="20"/>
          <w:szCs w:val="16"/>
        </w:rPr>
        <w:t xml:space="preserve"> anexo “DETERMINACIÓN DE LA DIFERENCIA ENTRE LAS OPERACIONES ACTIVAS Y PASIVAS EN </w:t>
      </w:r>
      <w:proofErr w:type="gramStart"/>
      <w:r w:rsidRPr="00C44683">
        <w:rPr>
          <w:rFonts w:ascii="Museo Sans 300" w:eastAsiaTheme="minorHAnsi" w:hAnsi="Museo Sans 300"/>
          <w:b/>
          <w:sz w:val="20"/>
          <w:szCs w:val="16"/>
        </w:rPr>
        <w:t>MONEDA</w:t>
      </w:r>
      <w:proofErr w:type="gramEnd"/>
      <w:r w:rsidRPr="00C44683">
        <w:rPr>
          <w:rFonts w:ascii="Museo Sans 300" w:eastAsiaTheme="minorHAnsi" w:hAnsi="Museo Sans 300"/>
          <w:b/>
          <w:sz w:val="20"/>
          <w:szCs w:val="16"/>
        </w:rPr>
        <w:t xml:space="preserve"> EXTRANJERA”</w:t>
      </w:r>
      <w:r w:rsidR="008E00B5">
        <w:rPr>
          <w:rFonts w:ascii="Museo Sans 300" w:eastAsiaTheme="minorHAnsi" w:hAnsi="Museo Sans 300"/>
          <w:b/>
          <w:sz w:val="20"/>
          <w:szCs w:val="16"/>
        </w:rPr>
        <w:t xml:space="preserve"> </w:t>
      </w:r>
      <w:r w:rsidR="008E00B5" w:rsidRPr="008E00B5">
        <w:rPr>
          <w:rFonts w:ascii="Museo Sans 300" w:eastAsiaTheme="minorHAnsi" w:hAnsi="Museo Sans 300"/>
          <w:b/>
          <w:sz w:val="20"/>
          <w:szCs w:val="16"/>
        </w:rPr>
        <w:t>para incorporar tratamiento contable de operaciones con derivados swaps para cobertura de riesgos de tasa de interés</w:t>
      </w:r>
      <w:r w:rsidR="008E00B5">
        <w:rPr>
          <w:rFonts w:ascii="Museo Sans 300" w:eastAsiaTheme="minorHAnsi" w:hAnsi="Museo Sans 300"/>
          <w:b/>
          <w:sz w:val="20"/>
          <w:szCs w:val="16"/>
        </w:rPr>
        <w:t>,</w:t>
      </w:r>
      <w:r w:rsidRPr="00C44683">
        <w:rPr>
          <w:rFonts w:ascii="Museo Sans 300" w:eastAsiaTheme="minorHAnsi" w:hAnsi="Museo Sans 300"/>
          <w:b/>
          <w:sz w:val="20"/>
          <w:szCs w:val="16"/>
        </w:rPr>
        <w:t xml:space="preserve"> aprobada por el Comité de Normas del Banco Central de Reserva de El Salvador, en Sesión No. CN-17/2021 de fecha 20 de diciembre de dos mil veintiuno, con vigencia a partir del día </w:t>
      </w:r>
      <w:r w:rsidR="00280660">
        <w:rPr>
          <w:rFonts w:ascii="Museo Sans 300" w:eastAsiaTheme="minorHAnsi" w:hAnsi="Museo Sans 300"/>
          <w:b/>
          <w:sz w:val="20"/>
          <w:szCs w:val="16"/>
        </w:rPr>
        <w:t>6</w:t>
      </w:r>
      <w:r w:rsidRPr="00C44683">
        <w:rPr>
          <w:rFonts w:ascii="Museo Sans 300" w:eastAsiaTheme="minorHAnsi" w:hAnsi="Museo Sans 300"/>
          <w:b/>
          <w:sz w:val="20"/>
          <w:szCs w:val="16"/>
        </w:rPr>
        <w:t xml:space="preserve"> de enero de dos mil veintidós.</w:t>
      </w:r>
    </w:p>
    <w:tbl>
      <w:tblPr>
        <w:tblW w:w="14347" w:type="dxa"/>
        <w:tblInd w:w="-679" w:type="dxa"/>
        <w:tblLayout w:type="fixed"/>
        <w:tblCellMar>
          <w:left w:w="30" w:type="dxa"/>
          <w:right w:w="30" w:type="dxa"/>
        </w:tblCellMar>
        <w:tblLook w:val="0000" w:firstRow="0" w:lastRow="0" w:firstColumn="0" w:lastColumn="0" w:noHBand="0" w:noVBand="0"/>
      </w:tblPr>
      <w:tblGrid>
        <w:gridCol w:w="250"/>
        <w:gridCol w:w="484"/>
        <w:gridCol w:w="3365"/>
        <w:gridCol w:w="1000"/>
        <w:gridCol w:w="999"/>
        <w:gridCol w:w="1244"/>
        <w:gridCol w:w="1000"/>
        <w:gridCol w:w="999"/>
        <w:gridCol w:w="1000"/>
        <w:gridCol w:w="999"/>
        <w:gridCol w:w="999"/>
        <w:gridCol w:w="1000"/>
        <w:gridCol w:w="1002"/>
        <w:gridCol w:w="6"/>
      </w:tblGrid>
      <w:tr w:rsidR="0034025D" w:rsidRPr="00A8512B" w14:paraId="152099E2" w14:textId="77777777" w:rsidTr="00212BE6">
        <w:trPr>
          <w:cantSplit/>
          <w:trHeight w:val="205"/>
        </w:trPr>
        <w:tc>
          <w:tcPr>
            <w:tcW w:w="250" w:type="dxa"/>
          </w:tcPr>
          <w:p w14:paraId="47B2939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4097" w:type="dxa"/>
            <w:gridSpan w:val="13"/>
          </w:tcPr>
          <w:p w14:paraId="28D52CB3" w14:textId="77777777" w:rsidR="0034025D" w:rsidRPr="00A8512B" w:rsidRDefault="0034025D" w:rsidP="00C925EC">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 xml:space="preserve">DETERMINACIÓN DE LA DIFERENCIA ENTRE LAS OPERACIONES ACTIVAS Y PASIVAS EN </w:t>
            </w:r>
            <w:proofErr w:type="gramStart"/>
            <w:r w:rsidRPr="00A8512B">
              <w:rPr>
                <w:rFonts w:ascii="Museo Sans 300" w:hAnsi="Museo Sans 300"/>
                <w:b/>
                <w:snapToGrid w:val="0"/>
                <w:color w:val="000000"/>
                <w:sz w:val="15"/>
                <w:szCs w:val="15"/>
              </w:rPr>
              <w:t>MONEDA</w:t>
            </w:r>
            <w:proofErr w:type="gramEnd"/>
            <w:r w:rsidRPr="00A8512B">
              <w:rPr>
                <w:rFonts w:ascii="Museo Sans 300" w:hAnsi="Museo Sans 300"/>
                <w:b/>
                <w:snapToGrid w:val="0"/>
                <w:color w:val="000000"/>
                <w:sz w:val="15"/>
                <w:szCs w:val="15"/>
              </w:rPr>
              <w:t xml:space="preserve"> EXTRANJERA</w:t>
            </w:r>
          </w:p>
        </w:tc>
      </w:tr>
      <w:tr w:rsidR="0034025D" w:rsidRPr="00A8512B" w14:paraId="47194F62" w14:textId="77777777" w:rsidTr="00212BE6">
        <w:trPr>
          <w:cantSplit/>
          <w:trHeight w:val="205"/>
        </w:trPr>
        <w:tc>
          <w:tcPr>
            <w:tcW w:w="250" w:type="dxa"/>
          </w:tcPr>
          <w:p w14:paraId="1EBC383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4097" w:type="dxa"/>
            <w:gridSpan w:val="13"/>
          </w:tcPr>
          <w:p w14:paraId="35C44F0C" w14:textId="24AD8EA1" w:rsidR="0034025D" w:rsidRPr="00A8512B" w:rsidRDefault="0034025D"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(saldos al cierre contable de mes, en miles de d</w:t>
            </w:r>
            <w:r w:rsidR="00F26F05" w:rsidRPr="00A8512B">
              <w:rPr>
                <w:rFonts w:ascii="Museo Sans 300" w:hAnsi="Museo Sans 300"/>
                <w:b/>
                <w:snapToGrid w:val="0"/>
                <w:color w:val="000000"/>
                <w:sz w:val="15"/>
                <w:szCs w:val="15"/>
              </w:rPr>
              <w:t>ó</w:t>
            </w:r>
            <w:r w:rsidRPr="00A8512B">
              <w:rPr>
                <w:rFonts w:ascii="Museo Sans 300" w:hAnsi="Museo Sans 300"/>
                <w:b/>
                <w:snapToGrid w:val="0"/>
                <w:color w:val="000000"/>
                <w:sz w:val="15"/>
                <w:szCs w:val="15"/>
              </w:rPr>
              <w:t>lares)</w:t>
            </w:r>
          </w:p>
        </w:tc>
      </w:tr>
      <w:tr w:rsidR="0034025D" w:rsidRPr="00A8512B" w14:paraId="2F56BF7D" w14:textId="77777777" w:rsidTr="00212BE6">
        <w:trPr>
          <w:gridAfter w:val="1"/>
          <w:wAfter w:w="6" w:type="dxa"/>
          <w:trHeight w:val="205"/>
        </w:trPr>
        <w:tc>
          <w:tcPr>
            <w:tcW w:w="250" w:type="dxa"/>
          </w:tcPr>
          <w:p w14:paraId="31073C2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849" w:type="dxa"/>
            <w:gridSpan w:val="2"/>
          </w:tcPr>
          <w:p w14:paraId="7D9B0D3D"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Entidad:</w:t>
            </w:r>
          </w:p>
        </w:tc>
        <w:tc>
          <w:tcPr>
            <w:tcW w:w="1000" w:type="dxa"/>
            <w:tcBorders>
              <w:bottom w:val="single" w:sz="6" w:space="0" w:color="auto"/>
            </w:tcBorders>
          </w:tcPr>
          <w:p w14:paraId="4057C70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027B711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bottom w:val="single" w:sz="6" w:space="0" w:color="auto"/>
            </w:tcBorders>
          </w:tcPr>
          <w:p w14:paraId="54ADA05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bottom w:val="single" w:sz="6" w:space="0" w:color="auto"/>
            </w:tcBorders>
          </w:tcPr>
          <w:p w14:paraId="23ED43E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Pr>
          <w:p w14:paraId="605225D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Pr>
          <w:p w14:paraId="4A839DA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998" w:type="dxa"/>
            <w:gridSpan w:val="2"/>
          </w:tcPr>
          <w:p w14:paraId="3643C7A4"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Fecha de referencia:</w:t>
            </w:r>
          </w:p>
        </w:tc>
        <w:tc>
          <w:tcPr>
            <w:tcW w:w="1000" w:type="dxa"/>
            <w:tcBorders>
              <w:bottom w:val="single" w:sz="6" w:space="0" w:color="auto"/>
            </w:tcBorders>
          </w:tcPr>
          <w:p w14:paraId="614EAC5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bottom w:val="single" w:sz="6" w:space="0" w:color="auto"/>
            </w:tcBorders>
          </w:tcPr>
          <w:p w14:paraId="2236E75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9E90C23" w14:textId="77777777" w:rsidTr="00212BE6">
        <w:trPr>
          <w:gridAfter w:val="1"/>
          <w:wAfter w:w="6" w:type="dxa"/>
          <w:trHeight w:val="205"/>
        </w:trPr>
        <w:tc>
          <w:tcPr>
            <w:tcW w:w="250" w:type="dxa"/>
          </w:tcPr>
          <w:p w14:paraId="2DFCFD0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bottom w:val="single" w:sz="6" w:space="0" w:color="auto"/>
            </w:tcBorders>
          </w:tcPr>
          <w:p w14:paraId="5D8478A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top w:val="single" w:sz="6" w:space="0" w:color="auto"/>
              <w:bottom w:val="single" w:sz="6" w:space="0" w:color="auto"/>
            </w:tcBorders>
          </w:tcPr>
          <w:p w14:paraId="3E15302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bottom w:val="single" w:sz="6" w:space="0" w:color="auto"/>
            </w:tcBorders>
          </w:tcPr>
          <w:p w14:paraId="4DE421D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bottom w:val="single" w:sz="6" w:space="0" w:color="auto"/>
            </w:tcBorders>
          </w:tcPr>
          <w:p w14:paraId="43F2929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top w:val="single" w:sz="6" w:space="0" w:color="auto"/>
              <w:bottom w:val="single" w:sz="6" w:space="0" w:color="auto"/>
            </w:tcBorders>
          </w:tcPr>
          <w:p w14:paraId="4BED824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bottom w:val="single" w:sz="6" w:space="0" w:color="auto"/>
            </w:tcBorders>
          </w:tcPr>
          <w:p w14:paraId="71AB506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543785B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bottom w:val="single" w:sz="6" w:space="0" w:color="auto"/>
            </w:tcBorders>
          </w:tcPr>
          <w:p w14:paraId="711257B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67BCAA5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4BE01DA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bottom w:val="single" w:sz="6" w:space="0" w:color="auto"/>
            </w:tcBorders>
          </w:tcPr>
          <w:p w14:paraId="6FDD88A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top w:val="single" w:sz="6" w:space="0" w:color="auto"/>
              <w:bottom w:val="single" w:sz="6" w:space="0" w:color="auto"/>
            </w:tcBorders>
          </w:tcPr>
          <w:p w14:paraId="20D0160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F26F05" w:rsidRPr="00A8512B" w14:paraId="4400B8DD" w14:textId="77777777" w:rsidTr="00212BE6">
        <w:trPr>
          <w:gridAfter w:val="1"/>
          <w:wAfter w:w="6" w:type="dxa"/>
          <w:trHeight w:val="205"/>
        </w:trPr>
        <w:tc>
          <w:tcPr>
            <w:tcW w:w="250" w:type="dxa"/>
            <w:tcBorders>
              <w:right w:val="single" w:sz="6" w:space="0" w:color="auto"/>
            </w:tcBorders>
          </w:tcPr>
          <w:p w14:paraId="2C838A82" w14:textId="77777777" w:rsidR="00F26F05" w:rsidRPr="00A8512B" w:rsidRDefault="00F26F05" w:rsidP="00C925EC">
            <w:pPr>
              <w:spacing w:after="0" w:line="240" w:lineRule="auto"/>
              <w:jc w:val="right"/>
              <w:rPr>
                <w:rFonts w:ascii="Museo Sans 300" w:hAnsi="Museo Sans 300"/>
                <w:snapToGrid w:val="0"/>
                <w:color w:val="000000"/>
                <w:sz w:val="15"/>
                <w:szCs w:val="15"/>
              </w:rPr>
            </w:pPr>
          </w:p>
        </w:tc>
        <w:tc>
          <w:tcPr>
            <w:tcW w:w="484" w:type="dxa"/>
            <w:tcBorders>
              <w:top w:val="single" w:sz="6" w:space="0" w:color="auto"/>
              <w:left w:val="single" w:sz="6" w:space="0" w:color="auto"/>
              <w:right w:val="single" w:sz="6" w:space="0" w:color="auto"/>
            </w:tcBorders>
          </w:tcPr>
          <w:p w14:paraId="4D65775D" w14:textId="77777777" w:rsidR="00F26F05" w:rsidRPr="00A8512B" w:rsidRDefault="00F26F05" w:rsidP="00C925EC">
            <w:pPr>
              <w:spacing w:after="0" w:line="240" w:lineRule="auto"/>
              <w:jc w:val="right"/>
              <w:rPr>
                <w:rFonts w:ascii="Museo Sans 300" w:hAnsi="Museo Sans 300"/>
                <w:snapToGrid w:val="0"/>
                <w:color w:val="000000"/>
                <w:sz w:val="15"/>
                <w:szCs w:val="15"/>
              </w:rPr>
            </w:pPr>
          </w:p>
        </w:tc>
        <w:tc>
          <w:tcPr>
            <w:tcW w:w="3365" w:type="dxa"/>
            <w:vMerge w:val="restart"/>
            <w:tcBorders>
              <w:top w:val="single" w:sz="6" w:space="0" w:color="auto"/>
              <w:left w:val="single" w:sz="6" w:space="0" w:color="auto"/>
              <w:right w:val="single" w:sz="6" w:space="0" w:color="auto"/>
            </w:tcBorders>
            <w:vAlign w:val="center"/>
          </w:tcPr>
          <w:p w14:paraId="12765434" w14:textId="77777777" w:rsidR="00F26F05" w:rsidRPr="00A8512B" w:rsidRDefault="00F26F05" w:rsidP="00F26F05">
            <w:pPr>
              <w:spacing w:after="0" w:line="240" w:lineRule="auto"/>
              <w:jc w:val="center"/>
              <w:rPr>
                <w:rFonts w:ascii="Museo Sans 300" w:hAnsi="Museo Sans 300"/>
                <w:b/>
                <w:snapToGrid w:val="0"/>
                <w:color w:val="000000"/>
                <w:sz w:val="15"/>
                <w:szCs w:val="15"/>
              </w:rPr>
            </w:pPr>
          </w:p>
          <w:p w14:paraId="48A11855" w14:textId="6089036A"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Cuenta</w:t>
            </w:r>
          </w:p>
        </w:tc>
        <w:tc>
          <w:tcPr>
            <w:tcW w:w="1000" w:type="dxa"/>
            <w:tcBorders>
              <w:top w:val="single" w:sz="6" w:space="0" w:color="auto"/>
              <w:left w:val="single" w:sz="6" w:space="0" w:color="auto"/>
              <w:bottom w:val="single" w:sz="6" w:space="0" w:color="auto"/>
              <w:right w:val="single" w:sz="6" w:space="0" w:color="auto"/>
            </w:tcBorders>
          </w:tcPr>
          <w:p w14:paraId="672F3DC8"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1</w:t>
            </w:r>
          </w:p>
        </w:tc>
        <w:tc>
          <w:tcPr>
            <w:tcW w:w="999" w:type="dxa"/>
            <w:tcBorders>
              <w:top w:val="single" w:sz="6" w:space="0" w:color="auto"/>
              <w:left w:val="single" w:sz="6" w:space="0" w:color="auto"/>
              <w:bottom w:val="single" w:sz="6" w:space="0" w:color="auto"/>
              <w:right w:val="single" w:sz="6" w:space="0" w:color="auto"/>
            </w:tcBorders>
          </w:tcPr>
          <w:p w14:paraId="1A6217BF"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2</w:t>
            </w:r>
          </w:p>
        </w:tc>
        <w:tc>
          <w:tcPr>
            <w:tcW w:w="1244" w:type="dxa"/>
            <w:tcBorders>
              <w:top w:val="single" w:sz="6" w:space="0" w:color="auto"/>
              <w:left w:val="single" w:sz="6" w:space="0" w:color="auto"/>
              <w:bottom w:val="single" w:sz="6" w:space="0" w:color="auto"/>
              <w:right w:val="single" w:sz="6" w:space="0" w:color="auto"/>
            </w:tcBorders>
          </w:tcPr>
          <w:p w14:paraId="4035B80E"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3</w:t>
            </w:r>
          </w:p>
        </w:tc>
        <w:tc>
          <w:tcPr>
            <w:tcW w:w="1000" w:type="dxa"/>
            <w:tcBorders>
              <w:top w:val="single" w:sz="6" w:space="0" w:color="auto"/>
              <w:left w:val="single" w:sz="6" w:space="0" w:color="auto"/>
              <w:bottom w:val="single" w:sz="6" w:space="0" w:color="auto"/>
              <w:right w:val="single" w:sz="6" w:space="0" w:color="auto"/>
            </w:tcBorders>
          </w:tcPr>
          <w:p w14:paraId="67E2B75E"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4</w:t>
            </w:r>
          </w:p>
        </w:tc>
        <w:tc>
          <w:tcPr>
            <w:tcW w:w="999" w:type="dxa"/>
            <w:tcBorders>
              <w:top w:val="single" w:sz="6" w:space="0" w:color="auto"/>
              <w:left w:val="single" w:sz="6" w:space="0" w:color="auto"/>
              <w:bottom w:val="single" w:sz="6" w:space="0" w:color="auto"/>
              <w:right w:val="single" w:sz="6" w:space="0" w:color="auto"/>
            </w:tcBorders>
          </w:tcPr>
          <w:p w14:paraId="7FA17985"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5</w:t>
            </w:r>
          </w:p>
        </w:tc>
        <w:tc>
          <w:tcPr>
            <w:tcW w:w="1000" w:type="dxa"/>
            <w:tcBorders>
              <w:top w:val="single" w:sz="6" w:space="0" w:color="auto"/>
              <w:left w:val="single" w:sz="6" w:space="0" w:color="auto"/>
              <w:bottom w:val="single" w:sz="6" w:space="0" w:color="auto"/>
              <w:right w:val="single" w:sz="6" w:space="0" w:color="auto"/>
            </w:tcBorders>
          </w:tcPr>
          <w:p w14:paraId="70BFE47D"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6</w:t>
            </w:r>
          </w:p>
        </w:tc>
        <w:tc>
          <w:tcPr>
            <w:tcW w:w="999" w:type="dxa"/>
            <w:tcBorders>
              <w:top w:val="single" w:sz="6" w:space="0" w:color="auto"/>
              <w:left w:val="single" w:sz="6" w:space="0" w:color="auto"/>
              <w:bottom w:val="single" w:sz="6" w:space="0" w:color="auto"/>
              <w:right w:val="single" w:sz="6" w:space="0" w:color="auto"/>
            </w:tcBorders>
          </w:tcPr>
          <w:p w14:paraId="0CAD954F"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7</w:t>
            </w:r>
          </w:p>
        </w:tc>
        <w:tc>
          <w:tcPr>
            <w:tcW w:w="999" w:type="dxa"/>
            <w:tcBorders>
              <w:top w:val="single" w:sz="6" w:space="0" w:color="auto"/>
              <w:left w:val="single" w:sz="6" w:space="0" w:color="auto"/>
              <w:bottom w:val="single" w:sz="6" w:space="0" w:color="auto"/>
              <w:right w:val="single" w:sz="6" w:space="0" w:color="auto"/>
            </w:tcBorders>
          </w:tcPr>
          <w:p w14:paraId="7A45C1F3"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8</w:t>
            </w:r>
          </w:p>
        </w:tc>
        <w:tc>
          <w:tcPr>
            <w:tcW w:w="1000" w:type="dxa"/>
            <w:tcBorders>
              <w:top w:val="single" w:sz="6" w:space="0" w:color="auto"/>
              <w:left w:val="single" w:sz="6" w:space="0" w:color="auto"/>
              <w:bottom w:val="single" w:sz="6" w:space="0" w:color="auto"/>
              <w:right w:val="single" w:sz="6" w:space="0" w:color="auto"/>
            </w:tcBorders>
          </w:tcPr>
          <w:p w14:paraId="612E87B4"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9</w:t>
            </w:r>
          </w:p>
        </w:tc>
        <w:tc>
          <w:tcPr>
            <w:tcW w:w="1002" w:type="dxa"/>
            <w:tcBorders>
              <w:top w:val="single" w:sz="6" w:space="0" w:color="auto"/>
              <w:left w:val="single" w:sz="6" w:space="0" w:color="auto"/>
              <w:bottom w:val="single" w:sz="6" w:space="0" w:color="auto"/>
              <w:right w:val="single" w:sz="6" w:space="0" w:color="auto"/>
            </w:tcBorders>
          </w:tcPr>
          <w:p w14:paraId="5118EB1E"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total</w:t>
            </w:r>
          </w:p>
        </w:tc>
      </w:tr>
      <w:tr w:rsidR="00F26F05" w:rsidRPr="00A8512B" w14:paraId="0F3C40EF" w14:textId="77777777" w:rsidTr="00212BE6">
        <w:trPr>
          <w:gridAfter w:val="1"/>
          <w:wAfter w:w="6" w:type="dxa"/>
          <w:trHeight w:val="205"/>
        </w:trPr>
        <w:tc>
          <w:tcPr>
            <w:tcW w:w="250" w:type="dxa"/>
            <w:tcBorders>
              <w:right w:val="single" w:sz="6" w:space="0" w:color="auto"/>
            </w:tcBorders>
          </w:tcPr>
          <w:p w14:paraId="6AC0BD64" w14:textId="77777777" w:rsidR="00F26F05" w:rsidRPr="00A8512B" w:rsidRDefault="00F26F05"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bottom w:val="single" w:sz="6" w:space="0" w:color="auto"/>
              <w:right w:val="single" w:sz="6" w:space="0" w:color="auto"/>
            </w:tcBorders>
          </w:tcPr>
          <w:p w14:paraId="7F2E8DA0" w14:textId="77777777" w:rsidR="00F26F05" w:rsidRPr="00A8512B" w:rsidRDefault="00F26F05" w:rsidP="00C925EC">
            <w:pPr>
              <w:spacing w:after="0" w:line="240" w:lineRule="auto"/>
              <w:jc w:val="right"/>
              <w:rPr>
                <w:rFonts w:ascii="Museo Sans 300" w:hAnsi="Museo Sans 300"/>
                <w:snapToGrid w:val="0"/>
                <w:color w:val="000000"/>
                <w:sz w:val="15"/>
                <w:szCs w:val="15"/>
              </w:rPr>
            </w:pPr>
          </w:p>
        </w:tc>
        <w:tc>
          <w:tcPr>
            <w:tcW w:w="3365" w:type="dxa"/>
            <w:vMerge/>
            <w:tcBorders>
              <w:left w:val="single" w:sz="6" w:space="0" w:color="auto"/>
              <w:bottom w:val="single" w:sz="6" w:space="0" w:color="auto"/>
              <w:right w:val="single" w:sz="6" w:space="0" w:color="auto"/>
            </w:tcBorders>
          </w:tcPr>
          <w:p w14:paraId="37FC2D55" w14:textId="582EA847" w:rsidR="00F26F05" w:rsidRPr="00A8512B" w:rsidRDefault="00F26F05" w:rsidP="00F26F05">
            <w:pPr>
              <w:spacing w:after="0" w:line="240" w:lineRule="auto"/>
              <w:jc w:val="center"/>
              <w:rPr>
                <w:rFonts w:ascii="Museo Sans 300" w:hAnsi="Museo Sans 300"/>
                <w:b/>
                <w:snapToGrid w:val="0"/>
                <w:color w:val="000000"/>
                <w:sz w:val="15"/>
                <w:szCs w:val="15"/>
              </w:rPr>
            </w:pPr>
          </w:p>
        </w:tc>
        <w:tc>
          <w:tcPr>
            <w:tcW w:w="1000" w:type="dxa"/>
            <w:tcBorders>
              <w:top w:val="single" w:sz="6" w:space="0" w:color="auto"/>
              <w:left w:val="single" w:sz="6" w:space="0" w:color="auto"/>
              <w:bottom w:val="single" w:sz="6" w:space="0" w:color="auto"/>
              <w:right w:val="single" w:sz="6" w:space="0" w:color="auto"/>
            </w:tcBorders>
          </w:tcPr>
          <w:p w14:paraId="6063F99B" w14:textId="77777777" w:rsidR="00F26F05" w:rsidRPr="00A8512B" w:rsidRDefault="00F26F05" w:rsidP="00F26F05">
            <w:pPr>
              <w:spacing w:after="0" w:line="240" w:lineRule="auto"/>
              <w:jc w:val="center"/>
              <w:rPr>
                <w:rFonts w:ascii="Museo Sans 300" w:hAnsi="Museo Sans 300"/>
                <w:b/>
                <w:snapToGrid w:val="0"/>
                <w:color w:val="000000"/>
                <w:sz w:val="15"/>
                <w:szCs w:val="15"/>
              </w:rPr>
            </w:pPr>
            <w:proofErr w:type="spellStart"/>
            <w:r w:rsidRPr="00A8512B">
              <w:rPr>
                <w:rFonts w:ascii="Museo Sans 300" w:hAnsi="Museo Sans 300"/>
                <w:b/>
                <w:snapToGrid w:val="0"/>
                <w:color w:val="000000"/>
                <w:sz w:val="15"/>
                <w:szCs w:val="15"/>
              </w:rPr>
              <w:t>t.c</w:t>
            </w:r>
            <w:proofErr w:type="spellEnd"/>
            <w:r w:rsidRPr="00A8512B">
              <w:rPr>
                <w:rFonts w:ascii="Museo Sans 300" w:hAnsi="Museo Sans 300"/>
                <w:b/>
                <w:snapToGrid w:val="0"/>
                <w:color w:val="000000"/>
                <w:sz w:val="15"/>
                <w:szCs w:val="15"/>
              </w:rPr>
              <w:t>.</w:t>
            </w:r>
          </w:p>
        </w:tc>
        <w:tc>
          <w:tcPr>
            <w:tcW w:w="999" w:type="dxa"/>
            <w:tcBorders>
              <w:top w:val="single" w:sz="6" w:space="0" w:color="auto"/>
              <w:left w:val="single" w:sz="6" w:space="0" w:color="auto"/>
              <w:bottom w:val="single" w:sz="6" w:space="0" w:color="auto"/>
              <w:right w:val="single" w:sz="6" w:space="0" w:color="auto"/>
            </w:tcBorders>
          </w:tcPr>
          <w:p w14:paraId="766BA671"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r w:rsidRPr="00A8512B">
              <w:rPr>
                <w:rFonts w:ascii="Museo Sans 300" w:hAnsi="Museo Sans 300"/>
                <w:b/>
                <w:snapToGrid w:val="0"/>
                <w:color w:val="000000"/>
                <w:sz w:val="15"/>
                <w:szCs w:val="15"/>
                <w:lang w:val="en-GB"/>
              </w:rPr>
              <w:t>.</w:t>
            </w:r>
          </w:p>
        </w:tc>
        <w:tc>
          <w:tcPr>
            <w:tcW w:w="1244" w:type="dxa"/>
            <w:tcBorders>
              <w:top w:val="single" w:sz="6" w:space="0" w:color="auto"/>
              <w:left w:val="single" w:sz="6" w:space="0" w:color="auto"/>
              <w:bottom w:val="single" w:sz="6" w:space="0" w:color="auto"/>
              <w:right w:val="single" w:sz="6" w:space="0" w:color="auto"/>
            </w:tcBorders>
          </w:tcPr>
          <w:p w14:paraId="1ADD35EA"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r w:rsidRPr="00A8512B">
              <w:rPr>
                <w:rFonts w:ascii="Museo Sans 300" w:hAnsi="Museo Sans 300"/>
                <w:b/>
                <w:snapToGrid w:val="0"/>
                <w:color w:val="000000"/>
                <w:sz w:val="15"/>
                <w:szCs w:val="15"/>
                <w:lang w:val="en-GB"/>
              </w:rPr>
              <w:t>.</w:t>
            </w:r>
          </w:p>
        </w:tc>
        <w:tc>
          <w:tcPr>
            <w:tcW w:w="1000" w:type="dxa"/>
            <w:tcBorders>
              <w:top w:val="single" w:sz="6" w:space="0" w:color="auto"/>
              <w:left w:val="single" w:sz="6" w:space="0" w:color="auto"/>
              <w:bottom w:val="single" w:sz="6" w:space="0" w:color="auto"/>
              <w:right w:val="single" w:sz="6" w:space="0" w:color="auto"/>
            </w:tcBorders>
          </w:tcPr>
          <w:p w14:paraId="336A0509"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r w:rsidRPr="00A8512B">
              <w:rPr>
                <w:rFonts w:ascii="Museo Sans 300" w:hAnsi="Museo Sans 300"/>
                <w:b/>
                <w:snapToGrid w:val="0"/>
                <w:color w:val="000000"/>
                <w:sz w:val="15"/>
                <w:szCs w:val="15"/>
                <w:lang w:val="en-GB"/>
              </w:rPr>
              <w:t>.</w:t>
            </w:r>
          </w:p>
        </w:tc>
        <w:tc>
          <w:tcPr>
            <w:tcW w:w="999" w:type="dxa"/>
            <w:tcBorders>
              <w:top w:val="single" w:sz="6" w:space="0" w:color="auto"/>
              <w:left w:val="single" w:sz="6" w:space="0" w:color="auto"/>
              <w:bottom w:val="single" w:sz="6" w:space="0" w:color="auto"/>
              <w:right w:val="single" w:sz="6" w:space="0" w:color="auto"/>
            </w:tcBorders>
          </w:tcPr>
          <w:p w14:paraId="054FF880"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r w:rsidRPr="00A8512B">
              <w:rPr>
                <w:rFonts w:ascii="Museo Sans 300" w:hAnsi="Museo Sans 300"/>
                <w:b/>
                <w:snapToGrid w:val="0"/>
                <w:color w:val="000000"/>
                <w:sz w:val="15"/>
                <w:szCs w:val="15"/>
                <w:lang w:val="en-GB"/>
              </w:rPr>
              <w:t>.</w:t>
            </w:r>
          </w:p>
        </w:tc>
        <w:tc>
          <w:tcPr>
            <w:tcW w:w="1000" w:type="dxa"/>
            <w:tcBorders>
              <w:top w:val="single" w:sz="6" w:space="0" w:color="auto"/>
              <w:left w:val="single" w:sz="6" w:space="0" w:color="auto"/>
              <w:bottom w:val="single" w:sz="6" w:space="0" w:color="auto"/>
              <w:right w:val="single" w:sz="6" w:space="0" w:color="auto"/>
            </w:tcBorders>
          </w:tcPr>
          <w:p w14:paraId="67FCEBE3"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r w:rsidRPr="00A8512B">
              <w:rPr>
                <w:rFonts w:ascii="Museo Sans 300" w:hAnsi="Museo Sans 300"/>
                <w:b/>
                <w:snapToGrid w:val="0"/>
                <w:color w:val="000000"/>
                <w:sz w:val="15"/>
                <w:szCs w:val="15"/>
                <w:lang w:val="en-GB"/>
              </w:rPr>
              <w:t>.</w:t>
            </w:r>
          </w:p>
        </w:tc>
        <w:tc>
          <w:tcPr>
            <w:tcW w:w="999" w:type="dxa"/>
            <w:tcBorders>
              <w:top w:val="single" w:sz="6" w:space="0" w:color="auto"/>
              <w:left w:val="single" w:sz="6" w:space="0" w:color="auto"/>
              <w:bottom w:val="single" w:sz="6" w:space="0" w:color="auto"/>
              <w:right w:val="single" w:sz="6" w:space="0" w:color="auto"/>
            </w:tcBorders>
          </w:tcPr>
          <w:p w14:paraId="6CF255CE"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r w:rsidRPr="00A8512B">
              <w:rPr>
                <w:rFonts w:ascii="Museo Sans 300" w:hAnsi="Museo Sans 300"/>
                <w:b/>
                <w:snapToGrid w:val="0"/>
                <w:color w:val="000000"/>
                <w:sz w:val="15"/>
                <w:szCs w:val="15"/>
                <w:lang w:val="en-GB"/>
              </w:rPr>
              <w:t>.</w:t>
            </w:r>
          </w:p>
        </w:tc>
        <w:tc>
          <w:tcPr>
            <w:tcW w:w="999" w:type="dxa"/>
            <w:tcBorders>
              <w:top w:val="single" w:sz="6" w:space="0" w:color="auto"/>
              <w:left w:val="single" w:sz="6" w:space="0" w:color="auto"/>
              <w:bottom w:val="single" w:sz="6" w:space="0" w:color="auto"/>
              <w:right w:val="single" w:sz="6" w:space="0" w:color="auto"/>
            </w:tcBorders>
          </w:tcPr>
          <w:p w14:paraId="27D2A0B8"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r w:rsidRPr="00A8512B">
              <w:rPr>
                <w:rFonts w:ascii="Museo Sans 300" w:hAnsi="Museo Sans 300"/>
                <w:b/>
                <w:snapToGrid w:val="0"/>
                <w:color w:val="000000"/>
                <w:sz w:val="15"/>
                <w:szCs w:val="15"/>
                <w:lang w:val="en-GB"/>
              </w:rPr>
              <w:t>.</w:t>
            </w:r>
          </w:p>
        </w:tc>
        <w:tc>
          <w:tcPr>
            <w:tcW w:w="1000" w:type="dxa"/>
            <w:tcBorders>
              <w:top w:val="single" w:sz="6" w:space="0" w:color="auto"/>
              <w:left w:val="single" w:sz="6" w:space="0" w:color="auto"/>
              <w:bottom w:val="single" w:sz="6" w:space="0" w:color="auto"/>
              <w:right w:val="single" w:sz="6" w:space="0" w:color="auto"/>
            </w:tcBorders>
          </w:tcPr>
          <w:p w14:paraId="566C8770"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r w:rsidRPr="00A8512B">
              <w:rPr>
                <w:rFonts w:ascii="Museo Sans 300" w:hAnsi="Museo Sans 300"/>
                <w:b/>
                <w:snapToGrid w:val="0"/>
                <w:color w:val="000000"/>
                <w:sz w:val="15"/>
                <w:szCs w:val="15"/>
                <w:lang w:val="en-GB"/>
              </w:rPr>
              <w:t>.</w:t>
            </w:r>
          </w:p>
        </w:tc>
        <w:tc>
          <w:tcPr>
            <w:tcW w:w="1002" w:type="dxa"/>
            <w:tcBorders>
              <w:top w:val="single" w:sz="6" w:space="0" w:color="auto"/>
              <w:left w:val="single" w:sz="6" w:space="0" w:color="auto"/>
              <w:bottom w:val="single" w:sz="6" w:space="0" w:color="auto"/>
              <w:right w:val="single" w:sz="6" w:space="0" w:color="auto"/>
            </w:tcBorders>
          </w:tcPr>
          <w:p w14:paraId="1C94B04D"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
        </w:tc>
      </w:tr>
      <w:tr w:rsidR="0034025D" w:rsidRPr="00A8512B" w14:paraId="36E83F3E" w14:textId="77777777" w:rsidTr="00212BE6">
        <w:trPr>
          <w:gridAfter w:val="1"/>
          <w:wAfter w:w="6" w:type="dxa"/>
          <w:trHeight w:val="205"/>
        </w:trPr>
        <w:tc>
          <w:tcPr>
            <w:tcW w:w="250" w:type="dxa"/>
            <w:tcBorders>
              <w:right w:val="single" w:sz="6" w:space="0" w:color="auto"/>
            </w:tcBorders>
          </w:tcPr>
          <w:p w14:paraId="1593C4D4" w14:textId="77777777" w:rsidR="0034025D" w:rsidRPr="00A8512B" w:rsidRDefault="0034025D" w:rsidP="00C925EC">
            <w:pPr>
              <w:spacing w:after="0" w:line="240" w:lineRule="auto"/>
              <w:jc w:val="right"/>
              <w:rPr>
                <w:rFonts w:ascii="Museo Sans 300" w:hAnsi="Museo Sans 300"/>
                <w:snapToGrid w:val="0"/>
                <w:color w:val="000000"/>
                <w:sz w:val="15"/>
                <w:szCs w:val="15"/>
                <w:lang w:val="en-GB"/>
              </w:rPr>
            </w:pPr>
          </w:p>
        </w:tc>
        <w:tc>
          <w:tcPr>
            <w:tcW w:w="484" w:type="dxa"/>
            <w:tcBorders>
              <w:top w:val="single" w:sz="6" w:space="0" w:color="auto"/>
              <w:left w:val="single" w:sz="6" w:space="0" w:color="auto"/>
              <w:right w:val="single" w:sz="6" w:space="0" w:color="auto"/>
            </w:tcBorders>
          </w:tcPr>
          <w:p w14:paraId="60F2AEBD" w14:textId="77777777" w:rsidR="0034025D" w:rsidRPr="00A8512B" w:rsidRDefault="0034025D" w:rsidP="00C925EC">
            <w:pPr>
              <w:spacing w:after="0" w:line="240" w:lineRule="auto"/>
              <w:jc w:val="right"/>
              <w:rPr>
                <w:rFonts w:ascii="Museo Sans 300" w:hAnsi="Museo Sans 300"/>
                <w:snapToGrid w:val="0"/>
                <w:color w:val="000000"/>
                <w:sz w:val="15"/>
                <w:szCs w:val="15"/>
                <w:lang w:val="en-GB"/>
              </w:rPr>
            </w:pPr>
          </w:p>
        </w:tc>
        <w:tc>
          <w:tcPr>
            <w:tcW w:w="3365" w:type="dxa"/>
            <w:tcBorders>
              <w:top w:val="single" w:sz="6" w:space="0" w:color="auto"/>
              <w:left w:val="single" w:sz="6" w:space="0" w:color="auto"/>
              <w:right w:val="single" w:sz="6" w:space="0" w:color="auto"/>
            </w:tcBorders>
          </w:tcPr>
          <w:p w14:paraId="59266B90"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I. ACTIVOS</w:t>
            </w:r>
          </w:p>
        </w:tc>
        <w:tc>
          <w:tcPr>
            <w:tcW w:w="1000" w:type="dxa"/>
            <w:tcBorders>
              <w:top w:val="single" w:sz="6" w:space="0" w:color="auto"/>
              <w:left w:val="single" w:sz="6" w:space="0" w:color="auto"/>
              <w:right w:val="single" w:sz="6" w:space="0" w:color="auto"/>
            </w:tcBorders>
          </w:tcPr>
          <w:p w14:paraId="31F96A8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left w:val="single" w:sz="6" w:space="0" w:color="auto"/>
              <w:right w:val="single" w:sz="6" w:space="0" w:color="auto"/>
            </w:tcBorders>
          </w:tcPr>
          <w:p w14:paraId="4878702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top w:val="single" w:sz="6" w:space="0" w:color="auto"/>
              <w:left w:val="single" w:sz="6" w:space="0" w:color="auto"/>
              <w:right w:val="single" w:sz="6" w:space="0" w:color="auto"/>
            </w:tcBorders>
          </w:tcPr>
          <w:p w14:paraId="4F7310A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left w:val="single" w:sz="6" w:space="0" w:color="auto"/>
              <w:right w:val="single" w:sz="6" w:space="0" w:color="auto"/>
            </w:tcBorders>
          </w:tcPr>
          <w:p w14:paraId="0C5204D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left w:val="single" w:sz="6" w:space="0" w:color="auto"/>
              <w:right w:val="single" w:sz="6" w:space="0" w:color="auto"/>
            </w:tcBorders>
          </w:tcPr>
          <w:p w14:paraId="4190C52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left w:val="single" w:sz="6" w:space="0" w:color="auto"/>
              <w:right w:val="single" w:sz="6" w:space="0" w:color="auto"/>
            </w:tcBorders>
          </w:tcPr>
          <w:p w14:paraId="69E9796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left w:val="single" w:sz="6" w:space="0" w:color="auto"/>
              <w:right w:val="single" w:sz="6" w:space="0" w:color="auto"/>
            </w:tcBorders>
          </w:tcPr>
          <w:p w14:paraId="3CE47D9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left w:val="single" w:sz="6" w:space="0" w:color="auto"/>
              <w:right w:val="single" w:sz="6" w:space="0" w:color="auto"/>
            </w:tcBorders>
          </w:tcPr>
          <w:p w14:paraId="24B3547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left w:val="single" w:sz="6" w:space="0" w:color="auto"/>
              <w:right w:val="single" w:sz="6" w:space="0" w:color="auto"/>
            </w:tcBorders>
          </w:tcPr>
          <w:p w14:paraId="0EBC12B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top w:val="single" w:sz="6" w:space="0" w:color="auto"/>
              <w:left w:val="single" w:sz="6" w:space="0" w:color="auto"/>
              <w:right w:val="single" w:sz="6" w:space="0" w:color="auto"/>
            </w:tcBorders>
          </w:tcPr>
          <w:p w14:paraId="6026431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9C85D7B" w14:textId="77777777" w:rsidTr="00212BE6">
        <w:trPr>
          <w:gridAfter w:val="1"/>
          <w:wAfter w:w="6" w:type="dxa"/>
          <w:trHeight w:val="205"/>
        </w:trPr>
        <w:tc>
          <w:tcPr>
            <w:tcW w:w="250" w:type="dxa"/>
            <w:tcBorders>
              <w:right w:val="single" w:sz="6" w:space="0" w:color="auto"/>
            </w:tcBorders>
          </w:tcPr>
          <w:p w14:paraId="06CEF35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4C5ACEFD"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111</w:t>
            </w:r>
          </w:p>
        </w:tc>
        <w:tc>
          <w:tcPr>
            <w:tcW w:w="3365" w:type="dxa"/>
            <w:tcBorders>
              <w:left w:val="single" w:sz="6" w:space="0" w:color="auto"/>
              <w:right w:val="single" w:sz="6" w:space="0" w:color="auto"/>
            </w:tcBorders>
          </w:tcPr>
          <w:p w14:paraId="52C38D16"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Fondos disponibles</w:t>
            </w:r>
          </w:p>
        </w:tc>
        <w:tc>
          <w:tcPr>
            <w:tcW w:w="1000" w:type="dxa"/>
            <w:tcBorders>
              <w:left w:val="single" w:sz="6" w:space="0" w:color="auto"/>
              <w:right w:val="single" w:sz="6" w:space="0" w:color="auto"/>
            </w:tcBorders>
          </w:tcPr>
          <w:p w14:paraId="3308624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3AF1D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4FFC4A1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CB2E71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658209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DE631E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314E22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334C25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A106B1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22E8D88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C8B3390" w14:textId="77777777" w:rsidTr="00212BE6">
        <w:trPr>
          <w:gridAfter w:val="1"/>
          <w:wAfter w:w="6" w:type="dxa"/>
          <w:trHeight w:val="205"/>
        </w:trPr>
        <w:tc>
          <w:tcPr>
            <w:tcW w:w="250" w:type="dxa"/>
            <w:tcBorders>
              <w:right w:val="single" w:sz="6" w:space="0" w:color="auto"/>
            </w:tcBorders>
          </w:tcPr>
          <w:p w14:paraId="76B723B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6AE293EC"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112</w:t>
            </w:r>
          </w:p>
        </w:tc>
        <w:tc>
          <w:tcPr>
            <w:tcW w:w="3365" w:type="dxa"/>
            <w:tcBorders>
              <w:left w:val="single" w:sz="6" w:space="0" w:color="auto"/>
              <w:right w:val="single" w:sz="6" w:space="0" w:color="auto"/>
            </w:tcBorders>
          </w:tcPr>
          <w:p w14:paraId="1151C098"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Adquisición temporal de documentos</w:t>
            </w:r>
          </w:p>
        </w:tc>
        <w:tc>
          <w:tcPr>
            <w:tcW w:w="1000" w:type="dxa"/>
            <w:tcBorders>
              <w:left w:val="single" w:sz="6" w:space="0" w:color="auto"/>
              <w:right w:val="single" w:sz="6" w:space="0" w:color="auto"/>
            </w:tcBorders>
          </w:tcPr>
          <w:p w14:paraId="0856447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08C3F8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4F6DD26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32E2B8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D4815D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17B678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63F47E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4B6936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B40D2F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50EB438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158AEF7B" w14:textId="77777777" w:rsidTr="00212BE6">
        <w:trPr>
          <w:gridAfter w:val="1"/>
          <w:wAfter w:w="6" w:type="dxa"/>
          <w:trHeight w:val="205"/>
        </w:trPr>
        <w:tc>
          <w:tcPr>
            <w:tcW w:w="250" w:type="dxa"/>
            <w:tcBorders>
              <w:right w:val="single" w:sz="6" w:space="0" w:color="auto"/>
            </w:tcBorders>
          </w:tcPr>
          <w:p w14:paraId="3346161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22CB7203"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113</w:t>
            </w:r>
          </w:p>
        </w:tc>
        <w:tc>
          <w:tcPr>
            <w:tcW w:w="3365" w:type="dxa"/>
            <w:tcBorders>
              <w:left w:val="single" w:sz="6" w:space="0" w:color="auto"/>
              <w:right w:val="single" w:sz="6" w:space="0" w:color="auto"/>
            </w:tcBorders>
          </w:tcPr>
          <w:p w14:paraId="71E1B341"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Inversiones financieras</w:t>
            </w:r>
          </w:p>
        </w:tc>
        <w:tc>
          <w:tcPr>
            <w:tcW w:w="1000" w:type="dxa"/>
            <w:tcBorders>
              <w:left w:val="single" w:sz="6" w:space="0" w:color="auto"/>
              <w:right w:val="single" w:sz="6" w:space="0" w:color="auto"/>
            </w:tcBorders>
          </w:tcPr>
          <w:p w14:paraId="7AA6C07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A329F2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311444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87479A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76D030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C19A57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EEEA1F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3C8A71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3BE40A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74C3C5D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854AB45" w14:textId="77777777" w:rsidTr="00212BE6">
        <w:trPr>
          <w:gridAfter w:val="1"/>
          <w:wAfter w:w="6" w:type="dxa"/>
          <w:trHeight w:val="205"/>
        </w:trPr>
        <w:tc>
          <w:tcPr>
            <w:tcW w:w="250" w:type="dxa"/>
            <w:tcBorders>
              <w:right w:val="single" w:sz="6" w:space="0" w:color="auto"/>
            </w:tcBorders>
          </w:tcPr>
          <w:p w14:paraId="0E11F1B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6172BD83"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114</w:t>
            </w:r>
          </w:p>
        </w:tc>
        <w:tc>
          <w:tcPr>
            <w:tcW w:w="3365" w:type="dxa"/>
            <w:tcBorders>
              <w:left w:val="single" w:sz="6" w:space="0" w:color="auto"/>
              <w:right w:val="single" w:sz="6" w:space="0" w:color="auto"/>
            </w:tcBorders>
          </w:tcPr>
          <w:p w14:paraId="09DD4819"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Préstamos</w:t>
            </w:r>
          </w:p>
        </w:tc>
        <w:tc>
          <w:tcPr>
            <w:tcW w:w="1000" w:type="dxa"/>
            <w:tcBorders>
              <w:left w:val="single" w:sz="6" w:space="0" w:color="auto"/>
              <w:right w:val="single" w:sz="6" w:space="0" w:color="auto"/>
            </w:tcBorders>
          </w:tcPr>
          <w:p w14:paraId="0923A41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75A413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1C84024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F57C22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4BFDE4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FC0408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D77A3D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1D4C56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AA4A0A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78B524E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B06F450" w14:textId="77777777" w:rsidTr="00212BE6">
        <w:trPr>
          <w:gridAfter w:val="1"/>
          <w:wAfter w:w="6" w:type="dxa"/>
          <w:trHeight w:val="205"/>
        </w:trPr>
        <w:tc>
          <w:tcPr>
            <w:tcW w:w="250" w:type="dxa"/>
            <w:tcBorders>
              <w:right w:val="single" w:sz="6" w:space="0" w:color="auto"/>
            </w:tcBorders>
          </w:tcPr>
          <w:p w14:paraId="433B66A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58DF21A3"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12</w:t>
            </w:r>
          </w:p>
        </w:tc>
        <w:tc>
          <w:tcPr>
            <w:tcW w:w="3365" w:type="dxa"/>
            <w:tcBorders>
              <w:left w:val="single" w:sz="6" w:space="0" w:color="auto"/>
              <w:right w:val="single" w:sz="6" w:space="0" w:color="auto"/>
            </w:tcBorders>
          </w:tcPr>
          <w:p w14:paraId="031A50CC"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Activos</w:t>
            </w:r>
          </w:p>
        </w:tc>
        <w:tc>
          <w:tcPr>
            <w:tcW w:w="1000" w:type="dxa"/>
            <w:tcBorders>
              <w:left w:val="single" w:sz="6" w:space="0" w:color="auto"/>
              <w:right w:val="single" w:sz="6" w:space="0" w:color="auto"/>
            </w:tcBorders>
          </w:tcPr>
          <w:p w14:paraId="239A48C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0E6A34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5B12D95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D28FD3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887885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287400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9AF7FF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CCD0EA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1B81A6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5ED98D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224FA3E0" w14:textId="77777777" w:rsidTr="00212BE6">
        <w:trPr>
          <w:gridAfter w:val="1"/>
          <w:wAfter w:w="6" w:type="dxa"/>
          <w:trHeight w:val="205"/>
        </w:trPr>
        <w:tc>
          <w:tcPr>
            <w:tcW w:w="250" w:type="dxa"/>
            <w:tcBorders>
              <w:right w:val="single" w:sz="6" w:space="0" w:color="auto"/>
            </w:tcBorders>
          </w:tcPr>
          <w:p w14:paraId="34D7810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4A7E76FC"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41</w:t>
            </w:r>
          </w:p>
        </w:tc>
        <w:tc>
          <w:tcPr>
            <w:tcW w:w="3365" w:type="dxa"/>
            <w:tcBorders>
              <w:left w:val="single" w:sz="6" w:space="0" w:color="auto"/>
              <w:right w:val="single" w:sz="6" w:space="0" w:color="auto"/>
            </w:tcBorders>
          </w:tcPr>
          <w:p w14:paraId="70A78247"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Derechos futuros y contingencias</w:t>
            </w:r>
          </w:p>
        </w:tc>
        <w:tc>
          <w:tcPr>
            <w:tcW w:w="1000" w:type="dxa"/>
            <w:tcBorders>
              <w:left w:val="single" w:sz="6" w:space="0" w:color="auto"/>
              <w:right w:val="single" w:sz="6" w:space="0" w:color="auto"/>
            </w:tcBorders>
          </w:tcPr>
          <w:p w14:paraId="653DCAB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E9792B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67E38EE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FEF194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2A88F7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79441D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DAF844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171FB6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CC6319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5A69A79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FBA3D71" w14:textId="77777777" w:rsidTr="00212BE6">
        <w:trPr>
          <w:gridAfter w:val="1"/>
          <w:wAfter w:w="6" w:type="dxa"/>
          <w:trHeight w:val="205"/>
        </w:trPr>
        <w:tc>
          <w:tcPr>
            <w:tcW w:w="250" w:type="dxa"/>
            <w:tcBorders>
              <w:right w:val="single" w:sz="6" w:space="0" w:color="auto"/>
            </w:tcBorders>
          </w:tcPr>
          <w:p w14:paraId="644E958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35CC1F8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72E19D88"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Total</w:t>
            </w:r>
          </w:p>
        </w:tc>
        <w:tc>
          <w:tcPr>
            <w:tcW w:w="1000" w:type="dxa"/>
            <w:tcBorders>
              <w:left w:val="single" w:sz="6" w:space="0" w:color="auto"/>
              <w:right w:val="single" w:sz="6" w:space="0" w:color="auto"/>
            </w:tcBorders>
          </w:tcPr>
          <w:p w14:paraId="54656C6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1FCB15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662B3A9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23741F6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8E59D1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BC9548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5BD781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0B5068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BC7A89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559C140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6F6AC5F" w14:textId="77777777" w:rsidTr="00212BE6">
        <w:trPr>
          <w:gridAfter w:val="1"/>
          <w:wAfter w:w="6" w:type="dxa"/>
          <w:trHeight w:val="158"/>
        </w:trPr>
        <w:tc>
          <w:tcPr>
            <w:tcW w:w="250" w:type="dxa"/>
            <w:tcBorders>
              <w:right w:val="single" w:sz="6" w:space="0" w:color="auto"/>
            </w:tcBorders>
          </w:tcPr>
          <w:p w14:paraId="06D4088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0F57A27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2FFFB7DF" w14:textId="77777777" w:rsidR="0034025D" w:rsidRPr="00A8512B" w:rsidRDefault="0034025D" w:rsidP="00C925EC">
            <w:pPr>
              <w:spacing w:after="0" w:line="240" w:lineRule="auto"/>
              <w:jc w:val="right"/>
              <w:rPr>
                <w:rFonts w:ascii="Museo Sans 300" w:hAnsi="Museo Sans 300"/>
                <w:b/>
                <w:snapToGrid w:val="0"/>
                <w:color w:val="000000"/>
                <w:sz w:val="15"/>
                <w:szCs w:val="15"/>
              </w:rPr>
            </w:pPr>
          </w:p>
        </w:tc>
        <w:tc>
          <w:tcPr>
            <w:tcW w:w="1000" w:type="dxa"/>
            <w:tcBorders>
              <w:left w:val="single" w:sz="6" w:space="0" w:color="auto"/>
              <w:right w:val="single" w:sz="6" w:space="0" w:color="auto"/>
            </w:tcBorders>
          </w:tcPr>
          <w:p w14:paraId="003DB24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9ED974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0AD142D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8FDA48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59E470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418C6C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58E2F8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AC1740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A8E112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1734FDB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406EBDD9" w14:textId="77777777" w:rsidTr="00212BE6">
        <w:trPr>
          <w:gridAfter w:val="1"/>
          <w:wAfter w:w="6" w:type="dxa"/>
          <w:trHeight w:val="205"/>
        </w:trPr>
        <w:tc>
          <w:tcPr>
            <w:tcW w:w="250" w:type="dxa"/>
            <w:tcBorders>
              <w:right w:val="single" w:sz="6" w:space="0" w:color="auto"/>
            </w:tcBorders>
          </w:tcPr>
          <w:p w14:paraId="203FB69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474D99C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07111A9F"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II. PASIVOS</w:t>
            </w:r>
          </w:p>
        </w:tc>
        <w:tc>
          <w:tcPr>
            <w:tcW w:w="1000" w:type="dxa"/>
            <w:tcBorders>
              <w:left w:val="single" w:sz="6" w:space="0" w:color="auto"/>
              <w:right w:val="single" w:sz="6" w:space="0" w:color="auto"/>
            </w:tcBorders>
          </w:tcPr>
          <w:p w14:paraId="3637097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8742EC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1C33090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CEEBDF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DF9A35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CFB091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59930D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0F4893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041EC2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6C0CC1A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4E59362B" w14:textId="77777777" w:rsidTr="00212BE6">
        <w:trPr>
          <w:gridAfter w:val="1"/>
          <w:wAfter w:w="6" w:type="dxa"/>
          <w:trHeight w:val="205"/>
        </w:trPr>
        <w:tc>
          <w:tcPr>
            <w:tcW w:w="250" w:type="dxa"/>
            <w:tcBorders>
              <w:right w:val="single" w:sz="6" w:space="0" w:color="auto"/>
            </w:tcBorders>
          </w:tcPr>
          <w:p w14:paraId="73760A1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126D1F05"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211</w:t>
            </w:r>
          </w:p>
        </w:tc>
        <w:tc>
          <w:tcPr>
            <w:tcW w:w="3365" w:type="dxa"/>
            <w:tcBorders>
              <w:left w:val="single" w:sz="6" w:space="0" w:color="auto"/>
              <w:right w:val="single" w:sz="6" w:space="0" w:color="auto"/>
            </w:tcBorders>
          </w:tcPr>
          <w:p w14:paraId="7F4BCB91"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Depósitos</w:t>
            </w:r>
          </w:p>
        </w:tc>
        <w:tc>
          <w:tcPr>
            <w:tcW w:w="1000" w:type="dxa"/>
            <w:tcBorders>
              <w:left w:val="single" w:sz="6" w:space="0" w:color="auto"/>
              <w:right w:val="single" w:sz="6" w:space="0" w:color="auto"/>
            </w:tcBorders>
          </w:tcPr>
          <w:p w14:paraId="19CD883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CEE85D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65921C6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1580FA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A5D660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C1F73F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DB042F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E04CF3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98E95F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6E1C4A3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8ED041F" w14:textId="77777777" w:rsidTr="00212BE6">
        <w:trPr>
          <w:gridAfter w:val="1"/>
          <w:wAfter w:w="6" w:type="dxa"/>
          <w:trHeight w:val="205"/>
        </w:trPr>
        <w:tc>
          <w:tcPr>
            <w:tcW w:w="250" w:type="dxa"/>
            <w:tcBorders>
              <w:right w:val="single" w:sz="6" w:space="0" w:color="auto"/>
            </w:tcBorders>
          </w:tcPr>
          <w:p w14:paraId="4F7FDD0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774EFB01"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212</w:t>
            </w:r>
          </w:p>
        </w:tc>
        <w:tc>
          <w:tcPr>
            <w:tcW w:w="3365" w:type="dxa"/>
            <w:tcBorders>
              <w:left w:val="single" w:sz="6" w:space="0" w:color="auto"/>
              <w:right w:val="single" w:sz="6" w:space="0" w:color="auto"/>
            </w:tcBorders>
          </w:tcPr>
          <w:p w14:paraId="2C004EAC"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Préstamos</w:t>
            </w:r>
          </w:p>
        </w:tc>
        <w:tc>
          <w:tcPr>
            <w:tcW w:w="1000" w:type="dxa"/>
            <w:tcBorders>
              <w:left w:val="single" w:sz="6" w:space="0" w:color="auto"/>
              <w:right w:val="single" w:sz="6" w:space="0" w:color="auto"/>
            </w:tcBorders>
          </w:tcPr>
          <w:p w14:paraId="22D6F95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C279AA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0664C6A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3266B5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3F0743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AA768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3518C8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A89042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5709E8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3C7ED63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717A1A5C" w14:textId="77777777" w:rsidTr="00212BE6">
        <w:trPr>
          <w:gridAfter w:val="1"/>
          <w:wAfter w:w="6" w:type="dxa"/>
          <w:trHeight w:val="205"/>
        </w:trPr>
        <w:tc>
          <w:tcPr>
            <w:tcW w:w="250" w:type="dxa"/>
            <w:tcBorders>
              <w:right w:val="single" w:sz="6" w:space="0" w:color="auto"/>
            </w:tcBorders>
          </w:tcPr>
          <w:p w14:paraId="67C41B0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694E192F"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213</w:t>
            </w:r>
          </w:p>
        </w:tc>
        <w:tc>
          <w:tcPr>
            <w:tcW w:w="3365" w:type="dxa"/>
            <w:tcBorders>
              <w:left w:val="single" w:sz="6" w:space="0" w:color="auto"/>
              <w:right w:val="single" w:sz="6" w:space="0" w:color="auto"/>
            </w:tcBorders>
          </w:tcPr>
          <w:p w14:paraId="74291602"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Obligaciones a la vista</w:t>
            </w:r>
          </w:p>
        </w:tc>
        <w:tc>
          <w:tcPr>
            <w:tcW w:w="1000" w:type="dxa"/>
            <w:tcBorders>
              <w:left w:val="single" w:sz="6" w:space="0" w:color="auto"/>
              <w:right w:val="single" w:sz="6" w:space="0" w:color="auto"/>
            </w:tcBorders>
          </w:tcPr>
          <w:p w14:paraId="673E472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B3DA4A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66E3491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877620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6F77CC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F79E16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1C874A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230BEE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3197F2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142F311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1C3EE48E" w14:textId="77777777" w:rsidTr="00212BE6">
        <w:trPr>
          <w:gridAfter w:val="1"/>
          <w:wAfter w:w="6" w:type="dxa"/>
          <w:trHeight w:val="205"/>
        </w:trPr>
        <w:tc>
          <w:tcPr>
            <w:tcW w:w="250" w:type="dxa"/>
            <w:tcBorders>
              <w:right w:val="single" w:sz="6" w:space="0" w:color="auto"/>
            </w:tcBorders>
          </w:tcPr>
          <w:p w14:paraId="74523CA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11EE7910"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214</w:t>
            </w:r>
          </w:p>
        </w:tc>
        <w:tc>
          <w:tcPr>
            <w:tcW w:w="3365" w:type="dxa"/>
            <w:tcBorders>
              <w:left w:val="single" w:sz="6" w:space="0" w:color="auto"/>
              <w:right w:val="single" w:sz="6" w:space="0" w:color="auto"/>
            </w:tcBorders>
          </w:tcPr>
          <w:p w14:paraId="04A727EB"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Títulos de emisión propia</w:t>
            </w:r>
          </w:p>
        </w:tc>
        <w:tc>
          <w:tcPr>
            <w:tcW w:w="1000" w:type="dxa"/>
            <w:tcBorders>
              <w:left w:val="single" w:sz="6" w:space="0" w:color="auto"/>
              <w:right w:val="single" w:sz="6" w:space="0" w:color="auto"/>
            </w:tcBorders>
          </w:tcPr>
          <w:p w14:paraId="1BB3125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FD2DD9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178B786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C96774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36BE98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2DEA424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EFE332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8FE2FD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A7D696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18414D4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0F326A1C" w14:textId="77777777" w:rsidTr="00212BE6">
        <w:trPr>
          <w:gridAfter w:val="1"/>
          <w:wAfter w:w="6" w:type="dxa"/>
          <w:trHeight w:val="205"/>
        </w:trPr>
        <w:tc>
          <w:tcPr>
            <w:tcW w:w="250" w:type="dxa"/>
            <w:tcBorders>
              <w:right w:val="single" w:sz="6" w:space="0" w:color="auto"/>
            </w:tcBorders>
          </w:tcPr>
          <w:p w14:paraId="33D2D8C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3AD419AC"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215</w:t>
            </w:r>
          </w:p>
        </w:tc>
        <w:tc>
          <w:tcPr>
            <w:tcW w:w="3365" w:type="dxa"/>
            <w:tcBorders>
              <w:left w:val="single" w:sz="6" w:space="0" w:color="auto"/>
              <w:right w:val="single" w:sz="6" w:space="0" w:color="auto"/>
            </w:tcBorders>
          </w:tcPr>
          <w:p w14:paraId="75E9B638"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Documentos vendidos con pacto de retroventa</w:t>
            </w:r>
          </w:p>
        </w:tc>
        <w:tc>
          <w:tcPr>
            <w:tcW w:w="1000" w:type="dxa"/>
            <w:tcBorders>
              <w:left w:val="single" w:sz="6" w:space="0" w:color="auto"/>
              <w:right w:val="single" w:sz="6" w:space="0" w:color="auto"/>
            </w:tcBorders>
          </w:tcPr>
          <w:p w14:paraId="2200814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86C28E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869206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40CA8A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4AF8A2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D52DDF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F194B1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8631B8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D2315C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16066A8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646E0E" w:rsidRPr="00A8512B" w14:paraId="00A36208" w14:textId="77777777" w:rsidTr="00212BE6">
        <w:trPr>
          <w:gridAfter w:val="1"/>
          <w:wAfter w:w="6" w:type="dxa"/>
          <w:trHeight w:val="205"/>
        </w:trPr>
        <w:tc>
          <w:tcPr>
            <w:tcW w:w="250" w:type="dxa"/>
            <w:tcBorders>
              <w:right w:val="single" w:sz="6" w:space="0" w:color="auto"/>
            </w:tcBorders>
          </w:tcPr>
          <w:p w14:paraId="3D0BC9CA"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084918D6" w14:textId="100B1579" w:rsidR="00646E0E" w:rsidRPr="00A8512B" w:rsidRDefault="00646E0E" w:rsidP="00C925EC">
            <w:pPr>
              <w:spacing w:after="0" w:line="240" w:lineRule="auto"/>
              <w:jc w:val="right"/>
              <w:rPr>
                <w:rFonts w:ascii="Museo Sans 300" w:hAnsi="Museo Sans 300"/>
                <w:snapToGrid w:val="0"/>
                <w:sz w:val="15"/>
                <w:szCs w:val="15"/>
              </w:rPr>
            </w:pPr>
            <w:r w:rsidRPr="00A8512B">
              <w:rPr>
                <w:rFonts w:ascii="Museo Sans 300" w:hAnsi="Museo Sans 300"/>
                <w:snapToGrid w:val="0"/>
                <w:sz w:val="15"/>
                <w:szCs w:val="15"/>
              </w:rPr>
              <w:t>217</w:t>
            </w:r>
          </w:p>
        </w:tc>
        <w:tc>
          <w:tcPr>
            <w:tcW w:w="3365" w:type="dxa"/>
            <w:tcBorders>
              <w:left w:val="single" w:sz="6" w:space="0" w:color="auto"/>
              <w:right w:val="single" w:sz="6" w:space="0" w:color="auto"/>
            </w:tcBorders>
          </w:tcPr>
          <w:p w14:paraId="774A8409" w14:textId="2AD52458" w:rsidR="00646E0E" w:rsidRPr="00A8512B" w:rsidRDefault="00646E0E" w:rsidP="00C925EC">
            <w:pPr>
              <w:spacing w:after="0" w:line="240" w:lineRule="auto"/>
              <w:rPr>
                <w:rFonts w:ascii="Museo Sans 300" w:hAnsi="Museo Sans 300"/>
                <w:snapToGrid w:val="0"/>
                <w:sz w:val="15"/>
                <w:szCs w:val="15"/>
              </w:rPr>
            </w:pPr>
            <w:r w:rsidRPr="00A8512B">
              <w:rPr>
                <w:rFonts w:ascii="Museo Sans 300" w:hAnsi="Museo Sans 300"/>
                <w:snapToGrid w:val="0"/>
                <w:sz w:val="15"/>
                <w:szCs w:val="15"/>
              </w:rPr>
              <w:t>Instrumentos financieros a valor razonable (2)</w:t>
            </w:r>
          </w:p>
        </w:tc>
        <w:tc>
          <w:tcPr>
            <w:tcW w:w="1000" w:type="dxa"/>
            <w:tcBorders>
              <w:left w:val="single" w:sz="6" w:space="0" w:color="auto"/>
              <w:right w:val="single" w:sz="6" w:space="0" w:color="auto"/>
            </w:tcBorders>
          </w:tcPr>
          <w:p w14:paraId="00B83340"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592D9F8"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5DC0D004"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8F9155A"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6B4E6C1"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5053169"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34564EF"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83DEBDB"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A8E11E4"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77512FCA"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r>
      <w:tr w:rsidR="0034025D" w:rsidRPr="00A8512B" w14:paraId="7182D80F" w14:textId="77777777" w:rsidTr="00212BE6">
        <w:trPr>
          <w:gridAfter w:val="1"/>
          <w:wAfter w:w="6" w:type="dxa"/>
          <w:trHeight w:val="205"/>
        </w:trPr>
        <w:tc>
          <w:tcPr>
            <w:tcW w:w="250" w:type="dxa"/>
            <w:tcBorders>
              <w:right w:val="single" w:sz="6" w:space="0" w:color="auto"/>
            </w:tcBorders>
          </w:tcPr>
          <w:p w14:paraId="1C1D613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2E26E81A"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22</w:t>
            </w:r>
          </w:p>
        </w:tc>
        <w:tc>
          <w:tcPr>
            <w:tcW w:w="3365" w:type="dxa"/>
            <w:tcBorders>
              <w:left w:val="single" w:sz="6" w:space="0" w:color="auto"/>
              <w:right w:val="single" w:sz="6" w:space="0" w:color="auto"/>
            </w:tcBorders>
          </w:tcPr>
          <w:p w14:paraId="25A2E99D"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Otros pasivos</w:t>
            </w:r>
          </w:p>
        </w:tc>
        <w:tc>
          <w:tcPr>
            <w:tcW w:w="1000" w:type="dxa"/>
            <w:tcBorders>
              <w:left w:val="single" w:sz="6" w:space="0" w:color="auto"/>
              <w:right w:val="single" w:sz="6" w:space="0" w:color="auto"/>
            </w:tcBorders>
          </w:tcPr>
          <w:p w14:paraId="75E9006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6C15D7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432C57C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7315A0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B583A8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2CA216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F70A73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FCBBC4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603AF3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3665914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0FE2B59" w14:textId="77777777" w:rsidTr="00212BE6">
        <w:trPr>
          <w:gridAfter w:val="1"/>
          <w:wAfter w:w="6" w:type="dxa"/>
          <w:trHeight w:val="205"/>
        </w:trPr>
        <w:tc>
          <w:tcPr>
            <w:tcW w:w="250" w:type="dxa"/>
            <w:tcBorders>
              <w:right w:val="single" w:sz="6" w:space="0" w:color="auto"/>
            </w:tcBorders>
          </w:tcPr>
          <w:p w14:paraId="43A7A90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120CCC90"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23</w:t>
            </w:r>
          </w:p>
        </w:tc>
        <w:tc>
          <w:tcPr>
            <w:tcW w:w="3365" w:type="dxa"/>
            <w:tcBorders>
              <w:left w:val="single" w:sz="6" w:space="0" w:color="auto"/>
              <w:right w:val="single" w:sz="6" w:space="0" w:color="auto"/>
            </w:tcBorders>
          </w:tcPr>
          <w:p w14:paraId="10106152"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Obligaciones convertibles en acciones</w:t>
            </w:r>
          </w:p>
        </w:tc>
        <w:tc>
          <w:tcPr>
            <w:tcW w:w="1000" w:type="dxa"/>
            <w:tcBorders>
              <w:left w:val="single" w:sz="6" w:space="0" w:color="auto"/>
              <w:right w:val="single" w:sz="6" w:space="0" w:color="auto"/>
            </w:tcBorders>
          </w:tcPr>
          <w:p w14:paraId="5F72325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B01621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F1CA7D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960496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DEE0F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0C621E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C0E688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FCC572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D37AE1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1C1E49B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3917CB37" w14:textId="77777777" w:rsidTr="00212BE6">
        <w:trPr>
          <w:gridAfter w:val="1"/>
          <w:wAfter w:w="6" w:type="dxa"/>
          <w:trHeight w:val="205"/>
        </w:trPr>
        <w:tc>
          <w:tcPr>
            <w:tcW w:w="250" w:type="dxa"/>
            <w:tcBorders>
              <w:right w:val="single" w:sz="6" w:space="0" w:color="auto"/>
            </w:tcBorders>
          </w:tcPr>
          <w:p w14:paraId="41D1CE9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28EE9DB1"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24</w:t>
            </w:r>
          </w:p>
        </w:tc>
        <w:tc>
          <w:tcPr>
            <w:tcW w:w="3365" w:type="dxa"/>
            <w:tcBorders>
              <w:left w:val="single" w:sz="6" w:space="0" w:color="auto"/>
              <w:right w:val="single" w:sz="6" w:space="0" w:color="auto"/>
            </w:tcBorders>
          </w:tcPr>
          <w:p w14:paraId="6524634B"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Deuda subordinada</w:t>
            </w:r>
          </w:p>
        </w:tc>
        <w:tc>
          <w:tcPr>
            <w:tcW w:w="1000" w:type="dxa"/>
            <w:tcBorders>
              <w:left w:val="single" w:sz="6" w:space="0" w:color="auto"/>
              <w:right w:val="single" w:sz="6" w:space="0" w:color="auto"/>
            </w:tcBorders>
          </w:tcPr>
          <w:p w14:paraId="400225D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D726AA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1972F97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ADA024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89758A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13000B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998395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FDD3FF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25EC7DE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7CA74BE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1F60416E" w14:textId="77777777" w:rsidTr="00212BE6">
        <w:trPr>
          <w:gridAfter w:val="1"/>
          <w:wAfter w:w="6" w:type="dxa"/>
          <w:trHeight w:val="205"/>
        </w:trPr>
        <w:tc>
          <w:tcPr>
            <w:tcW w:w="250" w:type="dxa"/>
            <w:tcBorders>
              <w:right w:val="single" w:sz="6" w:space="0" w:color="auto"/>
            </w:tcBorders>
          </w:tcPr>
          <w:p w14:paraId="60DBBED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6935315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38B2E4BF"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Total</w:t>
            </w:r>
          </w:p>
        </w:tc>
        <w:tc>
          <w:tcPr>
            <w:tcW w:w="1000" w:type="dxa"/>
            <w:tcBorders>
              <w:left w:val="single" w:sz="6" w:space="0" w:color="auto"/>
              <w:right w:val="single" w:sz="6" w:space="0" w:color="auto"/>
            </w:tcBorders>
          </w:tcPr>
          <w:p w14:paraId="41FE3CD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16FF81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4F8C6B5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8FF715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AAB733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E70CF3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8C9511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E387B2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7D96FE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3BA761D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09902E90" w14:textId="77777777" w:rsidTr="00212BE6">
        <w:trPr>
          <w:gridAfter w:val="1"/>
          <w:wAfter w:w="6" w:type="dxa"/>
          <w:trHeight w:val="205"/>
        </w:trPr>
        <w:tc>
          <w:tcPr>
            <w:tcW w:w="250" w:type="dxa"/>
            <w:tcBorders>
              <w:right w:val="single" w:sz="6" w:space="0" w:color="auto"/>
            </w:tcBorders>
          </w:tcPr>
          <w:p w14:paraId="4ABADCC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7DB45A2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0AF3ECF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AD7061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6108C7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3E8DC3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753F11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A539B3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475C9B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5C7872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298ED0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FCA547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4018916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1D22795" w14:textId="77777777" w:rsidTr="00212BE6">
        <w:trPr>
          <w:gridAfter w:val="1"/>
          <w:wAfter w:w="6" w:type="dxa"/>
          <w:trHeight w:val="205"/>
        </w:trPr>
        <w:tc>
          <w:tcPr>
            <w:tcW w:w="250" w:type="dxa"/>
            <w:tcBorders>
              <w:right w:val="single" w:sz="6" w:space="0" w:color="auto"/>
            </w:tcBorders>
          </w:tcPr>
          <w:p w14:paraId="7B56F89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528CA8F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793B6817"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III. Diferencia absoluta (I - II)</w:t>
            </w:r>
          </w:p>
        </w:tc>
        <w:tc>
          <w:tcPr>
            <w:tcW w:w="1000" w:type="dxa"/>
            <w:tcBorders>
              <w:left w:val="single" w:sz="6" w:space="0" w:color="auto"/>
              <w:right w:val="single" w:sz="6" w:space="0" w:color="auto"/>
            </w:tcBorders>
          </w:tcPr>
          <w:p w14:paraId="7715426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5A2240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84D88B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183DD8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AD7661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473F0C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EE897C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C144BF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1B3416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34E21F2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74C3940D" w14:textId="77777777" w:rsidTr="00212BE6">
        <w:trPr>
          <w:gridAfter w:val="1"/>
          <w:wAfter w:w="6" w:type="dxa"/>
          <w:trHeight w:val="205"/>
        </w:trPr>
        <w:tc>
          <w:tcPr>
            <w:tcW w:w="250" w:type="dxa"/>
            <w:tcBorders>
              <w:right w:val="single" w:sz="6" w:space="0" w:color="auto"/>
            </w:tcBorders>
          </w:tcPr>
          <w:p w14:paraId="564568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3FB799A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018E0D8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1A9016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BA7A9B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A26492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9D1A3E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A88BD7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ADA3A9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106154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16A687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A3718E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3EC3B35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1BC60894" w14:textId="77777777" w:rsidTr="00212BE6">
        <w:trPr>
          <w:gridAfter w:val="1"/>
          <w:wAfter w:w="6" w:type="dxa"/>
          <w:trHeight w:val="205"/>
        </w:trPr>
        <w:tc>
          <w:tcPr>
            <w:tcW w:w="250" w:type="dxa"/>
            <w:tcBorders>
              <w:right w:val="single" w:sz="6" w:space="0" w:color="auto"/>
            </w:tcBorders>
          </w:tcPr>
          <w:p w14:paraId="0E139E3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21A8DE8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666D85E8"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IV. Fondo Patrimonial</w:t>
            </w:r>
          </w:p>
        </w:tc>
        <w:tc>
          <w:tcPr>
            <w:tcW w:w="1000" w:type="dxa"/>
            <w:tcBorders>
              <w:left w:val="single" w:sz="6" w:space="0" w:color="auto"/>
              <w:right w:val="single" w:sz="6" w:space="0" w:color="auto"/>
            </w:tcBorders>
          </w:tcPr>
          <w:p w14:paraId="12B6FD3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11CB1A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14D6F2A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528055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B61296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97D3B1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451AF4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CBF597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3D910E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496AA84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0B3CE064" w14:textId="77777777" w:rsidTr="00212BE6">
        <w:trPr>
          <w:gridAfter w:val="1"/>
          <w:wAfter w:w="6" w:type="dxa"/>
          <w:trHeight w:val="205"/>
        </w:trPr>
        <w:tc>
          <w:tcPr>
            <w:tcW w:w="250" w:type="dxa"/>
            <w:tcBorders>
              <w:right w:val="single" w:sz="6" w:space="0" w:color="auto"/>
            </w:tcBorders>
          </w:tcPr>
          <w:p w14:paraId="1743E15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2229B78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3573855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2BCF7B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1B2712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45AAF34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A43C10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45152B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EDFAF5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655990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CDCA33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76F6B7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287AD4A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E1A335F" w14:textId="77777777" w:rsidTr="00212BE6">
        <w:trPr>
          <w:gridAfter w:val="1"/>
          <w:wAfter w:w="6" w:type="dxa"/>
          <w:trHeight w:val="205"/>
        </w:trPr>
        <w:tc>
          <w:tcPr>
            <w:tcW w:w="250" w:type="dxa"/>
            <w:tcBorders>
              <w:right w:val="single" w:sz="6" w:space="0" w:color="auto"/>
            </w:tcBorders>
          </w:tcPr>
          <w:p w14:paraId="3979080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733530F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5AA406FC"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V. Relación (III/IVx100)</w:t>
            </w:r>
          </w:p>
        </w:tc>
        <w:tc>
          <w:tcPr>
            <w:tcW w:w="1000" w:type="dxa"/>
            <w:tcBorders>
              <w:left w:val="single" w:sz="6" w:space="0" w:color="auto"/>
              <w:right w:val="single" w:sz="6" w:space="0" w:color="auto"/>
            </w:tcBorders>
          </w:tcPr>
          <w:p w14:paraId="61ACE59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0F1795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0ACA1A5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661338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A01A2A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BCA6CE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FC10AF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BCED49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28BF631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5148BA2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83D31A7" w14:textId="77777777" w:rsidTr="00212BE6">
        <w:trPr>
          <w:gridAfter w:val="1"/>
          <w:wAfter w:w="6" w:type="dxa"/>
          <w:trHeight w:val="205"/>
        </w:trPr>
        <w:tc>
          <w:tcPr>
            <w:tcW w:w="250" w:type="dxa"/>
            <w:tcBorders>
              <w:right w:val="single" w:sz="6" w:space="0" w:color="auto"/>
            </w:tcBorders>
          </w:tcPr>
          <w:p w14:paraId="7E31AF1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bottom w:val="single" w:sz="6" w:space="0" w:color="auto"/>
              <w:right w:val="single" w:sz="6" w:space="0" w:color="auto"/>
            </w:tcBorders>
          </w:tcPr>
          <w:p w14:paraId="531798B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bottom w:val="single" w:sz="6" w:space="0" w:color="auto"/>
              <w:right w:val="single" w:sz="6" w:space="0" w:color="auto"/>
            </w:tcBorders>
          </w:tcPr>
          <w:p w14:paraId="4B4A92B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bottom w:val="single" w:sz="6" w:space="0" w:color="auto"/>
              <w:right w:val="single" w:sz="6" w:space="0" w:color="auto"/>
            </w:tcBorders>
          </w:tcPr>
          <w:p w14:paraId="06EABE4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bottom w:val="single" w:sz="6" w:space="0" w:color="auto"/>
              <w:right w:val="single" w:sz="6" w:space="0" w:color="auto"/>
            </w:tcBorders>
          </w:tcPr>
          <w:p w14:paraId="7692C78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bottom w:val="single" w:sz="6" w:space="0" w:color="auto"/>
              <w:right w:val="single" w:sz="6" w:space="0" w:color="auto"/>
            </w:tcBorders>
          </w:tcPr>
          <w:p w14:paraId="77FCFA5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bottom w:val="single" w:sz="6" w:space="0" w:color="auto"/>
              <w:right w:val="single" w:sz="6" w:space="0" w:color="auto"/>
            </w:tcBorders>
          </w:tcPr>
          <w:p w14:paraId="3F1D420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bottom w:val="single" w:sz="6" w:space="0" w:color="auto"/>
              <w:right w:val="single" w:sz="6" w:space="0" w:color="auto"/>
            </w:tcBorders>
          </w:tcPr>
          <w:p w14:paraId="607A358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bottom w:val="single" w:sz="6" w:space="0" w:color="auto"/>
              <w:right w:val="single" w:sz="6" w:space="0" w:color="auto"/>
            </w:tcBorders>
          </w:tcPr>
          <w:p w14:paraId="4B65082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bottom w:val="single" w:sz="6" w:space="0" w:color="auto"/>
              <w:right w:val="single" w:sz="6" w:space="0" w:color="auto"/>
            </w:tcBorders>
          </w:tcPr>
          <w:p w14:paraId="7DF5FD1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bottom w:val="single" w:sz="6" w:space="0" w:color="auto"/>
              <w:right w:val="single" w:sz="6" w:space="0" w:color="auto"/>
            </w:tcBorders>
          </w:tcPr>
          <w:p w14:paraId="60FBDF3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bottom w:val="single" w:sz="6" w:space="0" w:color="auto"/>
              <w:right w:val="single" w:sz="6" w:space="0" w:color="auto"/>
            </w:tcBorders>
          </w:tcPr>
          <w:p w14:paraId="39AECB6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bottom w:val="single" w:sz="6" w:space="0" w:color="auto"/>
              <w:right w:val="single" w:sz="6" w:space="0" w:color="auto"/>
            </w:tcBorders>
          </w:tcPr>
          <w:p w14:paraId="01BDC50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C5FDE19" w14:textId="77777777" w:rsidTr="00212BE6">
        <w:trPr>
          <w:gridAfter w:val="1"/>
          <w:wAfter w:w="6" w:type="dxa"/>
          <w:trHeight w:val="205"/>
        </w:trPr>
        <w:tc>
          <w:tcPr>
            <w:tcW w:w="250" w:type="dxa"/>
          </w:tcPr>
          <w:p w14:paraId="0EA6BAC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top w:val="single" w:sz="6" w:space="0" w:color="auto"/>
            </w:tcBorders>
          </w:tcPr>
          <w:p w14:paraId="2D58060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6608" w:type="dxa"/>
            <w:gridSpan w:val="4"/>
            <w:tcBorders>
              <w:top w:val="single" w:sz="6" w:space="0" w:color="auto"/>
            </w:tcBorders>
          </w:tcPr>
          <w:p w14:paraId="24EB70E4" w14:textId="6D908EBB" w:rsidR="0034025D" w:rsidRPr="00A8512B" w:rsidRDefault="0034025D" w:rsidP="00F26F05">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 xml:space="preserve">Nota: en las columnas de monedas especificar </w:t>
            </w:r>
            <w:r w:rsidR="00F26F05" w:rsidRPr="00A8512B">
              <w:rPr>
                <w:rFonts w:ascii="Museo Sans 300" w:hAnsi="Museo Sans 300"/>
                <w:snapToGrid w:val="0"/>
                <w:color w:val="000000"/>
                <w:sz w:val="15"/>
                <w:szCs w:val="15"/>
              </w:rPr>
              <w:t>cuál</w:t>
            </w:r>
            <w:r w:rsidRPr="00A8512B">
              <w:rPr>
                <w:rFonts w:ascii="Museo Sans 300" w:hAnsi="Museo Sans 300"/>
                <w:snapToGrid w:val="0"/>
                <w:color w:val="000000"/>
                <w:sz w:val="15"/>
                <w:szCs w:val="15"/>
              </w:rPr>
              <w:t xml:space="preserve"> es: quetzal, lempira, euros, yen, etc.</w:t>
            </w:r>
          </w:p>
        </w:tc>
        <w:tc>
          <w:tcPr>
            <w:tcW w:w="1000" w:type="dxa"/>
            <w:tcBorders>
              <w:top w:val="single" w:sz="6" w:space="0" w:color="auto"/>
            </w:tcBorders>
          </w:tcPr>
          <w:p w14:paraId="77569F7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tcBorders>
          </w:tcPr>
          <w:p w14:paraId="51305A6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tcBorders>
          </w:tcPr>
          <w:p w14:paraId="4708972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tcBorders>
          </w:tcPr>
          <w:p w14:paraId="2F9B916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tcBorders>
          </w:tcPr>
          <w:p w14:paraId="7E26EFC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tcBorders>
          </w:tcPr>
          <w:p w14:paraId="36C924F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top w:val="single" w:sz="6" w:space="0" w:color="auto"/>
            </w:tcBorders>
          </w:tcPr>
          <w:p w14:paraId="5D9D089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D8F68F7" w14:textId="77777777" w:rsidTr="00212BE6">
        <w:trPr>
          <w:gridAfter w:val="1"/>
          <w:wAfter w:w="6" w:type="dxa"/>
          <w:cantSplit/>
          <w:trHeight w:val="205"/>
        </w:trPr>
        <w:tc>
          <w:tcPr>
            <w:tcW w:w="250" w:type="dxa"/>
          </w:tcPr>
          <w:p w14:paraId="34D8635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Pr>
          <w:p w14:paraId="6C67B6A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5364" w:type="dxa"/>
            <w:gridSpan w:val="3"/>
          </w:tcPr>
          <w:p w14:paraId="61D616E7" w14:textId="77777777" w:rsidR="0034025D" w:rsidRPr="00A8512B" w:rsidRDefault="0034025D" w:rsidP="00C925EC">
            <w:pPr>
              <w:spacing w:after="0" w:line="240" w:lineRule="auto"/>
              <w:rPr>
                <w:rFonts w:ascii="Museo Sans 300" w:hAnsi="Museo Sans 300"/>
                <w:snapToGrid w:val="0"/>
                <w:color w:val="000000"/>
                <w:sz w:val="15"/>
                <w:szCs w:val="15"/>
              </w:rPr>
            </w:pPr>
            <w:proofErr w:type="spellStart"/>
            <w:r w:rsidRPr="00A8512B">
              <w:rPr>
                <w:rFonts w:ascii="Museo Sans 300" w:hAnsi="Museo Sans 300"/>
                <w:snapToGrid w:val="0"/>
                <w:color w:val="000000"/>
                <w:sz w:val="15"/>
                <w:szCs w:val="15"/>
              </w:rPr>
              <w:t>t.c</w:t>
            </w:r>
            <w:proofErr w:type="spellEnd"/>
            <w:r w:rsidRPr="00A8512B">
              <w:rPr>
                <w:rFonts w:ascii="Museo Sans 300" w:hAnsi="Museo Sans 300"/>
                <w:snapToGrid w:val="0"/>
                <w:color w:val="000000"/>
                <w:sz w:val="15"/>
                <w:szCs w:val="15"/>
              </w:rPr>
              <w:t>.: tipo de cambio dólares por unidades monetarias</w:t>
            </w:r>
          </w:p>
        </w:tc>
        <w:tc>
          <w:tcPr>
            <w:tcW w:w="1244" w:type="dxa"/>
          </w:tcPr>
          <w:p w14:paraId="6D3982A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Pr>
          <w:p w14:paraId="5255CEE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Pr>
          <w:p w14:paraId="40EF618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Pr>
          <w:p w14:paraId="3A7DBB0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Pr>
          <w:p w14:paraId="047C075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Pr>
          <w:p w14:paraId="253205E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Pr>
          <w:p w14:paraId="0B19F18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Pr>
          <w:p w14:paraId="7D5268E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3132DE97" w14:textId="77777777" w:rsidTr="00212BE6">
        <w:trPr>
          <w:gridAfter w:val="1"/>
          <w:wAfter w:w="6" w:type="dxa"/>
          <w:cantSplit/>
          <w:trHeight w:val="205"/>
        </w:trPr>
        <w:tc>
          <w:tcPr>
            <w:tcW w:w="250" w:type="dxa"/>
          </w:tcPr>
          <w:p w14:paraId="61BAC01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849" w:type="dxa"/>
            <w:gridSpan w:val="2"/>
          </w:tcPr>
          <w:p w14:paraId="255B6B6D" w14:textId="77777777" w:rsidR="000A70A8" w:rsidRPr="00A8512B" w:rsidRDefault="000A70A8" w:rsidP="00C925EC">
            <w:pPr>
              <w:spacing w:after="0" w:line="240" w:lineRule="auto"/>
              <w:rPr>
                <w:rFonts w:ascii="Museo Sans 300" w:hAnsi="Museo Sans 300"/>
                <w:snapToGrid w:val="0"/>
                <w:color w:val="000000"/>
                <w:sz w:val="15"/>
                <w:szCs w:val="15"/>
              </w:rPr>
            </w:pPr>
          </w:p>
          <w:p w14:paraId="3CE9C3CD" w14:textId="18418A18"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Nombre y firma de Ejecutivo responsable:</w:t>
            </w:r>
          </w:p>
        </w:tc>
        <w:tc>
          <w:tcPr>
            <w:tcW w:w="1000" w:type="dxa"/>
            <w:tcBorders>
              <w:bottom w:val="single" w:sz="6" w:space="0" w:color="auto"/>
            </w:tcBorders>
          </w:tcPr>
          <w:p w14:paraId="6F096F3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57FD098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bottom w:val="single" w:sz="6" w:space="0" w:color="auto"/>
            </w:tcBorders>
          </w:tcPr>
          <w:p w14:paraId="2162FA2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bottom w:val="single" w:sz="6" w:space="0" w:color="auto"/>
            </w:tcBorders>
          </w:tcPr>
          <w:p w14:paraId="6D226A0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5C4B590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bottom w:val="single" w:sz="6" w:space="0" w:color="auto"/>
            </w:tcBorders>
          </w:tcPr>
          <w:p w14:paraId="51A429F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Pr>
          <w:p w14:paraId="21EA548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999" w:type="dxa"/>
            <w:gridSpan w:val="2"/>
          </w:tcPr>
          <w:p w14:paraId="6C19AE2D" w14:textId="77777777" w:rsidR="000A70A8" w:rsidRPr="00A8512B" w:rsidRDefault="000A70A8" w:rsidP="00F26F05">
            <w:pPr>
              <w:spacing w:after="0" w:line="240" w:lineRule="auto"/>
              <w:jc w:val="center"/>
              <w:rPr>
                <w:rFonts w:ascii="Museo Sans 300" w:hAnsi="Museo Sans 300"/>
                <w:snapToGrid w:val="0"/>
                <w:color w:val="000000"/>
                <w:sz w:val="15"/>
                <w:szCs w:val="15"/>
              </w:rPr>
            </w:pPr>
          </w:p>
          <w:p w14:paraId="35B88AB1" w14:textId="3F34EA9F" w:rsidR="0034025D" w:rsidRPr="00A8512B" w:rsidRDefault="0034025D" w:rsidP="00F26F05">
            <w:pPr>
              <w:spacing w:after="0" w:line="240" w:lineRule="auto"/>
              <w:jc w:val="center"/>
              <w:rPr>
                <w:rFonts w:ascii="Museo Sans 300" w:hAnsi="Museo Sans 300"/>
                <w:snapToGrid w:val="0"/>
                <w:color w:val="000000"/>
                <w:sz w:val="15"/>
                <w:szCs w:val="15"/>
              </w:rPr>
            </w:pPr>
            <w:r w:rsidRPr="00A8512B">
              <w:rPr>
                <w:rFonts w:ascii="Museo Sans 300" w:hAnsi="Museo Sans 300"/>
                <w:snapToGrid w:val="0"/>
                <w:color w:val="000000"/>
                <w:sz w:val="15"/>
                <w:szCs w:val="15"/>
              </w:rPr>
              <w:t>Sello entidad:</w:t>
            </w:r>
          </w:p>
        </w:tc>
        <w:tc>
          <w:tcPr>
            <w:tcW w:w="1002" w:type="dxa"/>
          </w:tcPr>
          <w:p w14:paraId="03AD7A2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bl>
    <w:p w14:paraId="216B4136" w14:textId="77777777" w:rsidR="00DA3268" w:rsidRPr="000A70A8" w:rsidRDefault="00DA3268" w:rsidP="00A8512B">
      <w:pPr>
        <w:spacing w:after="0" w:line="240" w:lineRule="auto"/>
        <w:jc w:val="both"/>
        <w:rPr>
          <w:rFonts w:ascii="Museo Sans 300" w:hAnsi="Museo Sans 300"/>
          <w:b/>
          <w:sz w:val="10"/>
          <w:szCs w:val="10"/>
        </w:rPr>
      </w:pPr>
    </w:p>
    <w:sectPr w:rsidR="00DA3268" w:rsidRPr="000A70A8" w:rsidSect="00212BE6">
      <w:pgSz w:w="15840" w:h="12240" w:orient="landscape"/>
      <w:pgMar w:top="1701"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F2F5C" w14:textId="77777777" w:rsidR="00214B04" w:rsidRDefault="00214B04" w:rsidP="009C24F4">
      <w:pPr>
        <w:spacing w:after="0" w:line="240" w:lineRule="auto"/>
      </w:pPr>
      <w:r>
        <w:separator/>
      </w:r>
    </w:p>
  </w:endnote>
  <w:endnote w:type="continuationSeparator" w:id="0">
    <w:p w14:paraId="6B7DDB09" w14:textId="77777777" w:rsidR="00214B04" w:rsidRDefault="00214B04" w:rsidP="009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6C5C02" w:rsidRPr="00433A49" w14:paraId="21962D46" w14:textId="77777777" w:rsidTr="003876F1">
      <w:trPr>
        <w:trHeight w:val="822"/>
        <w:jc w:val="center"/>
      </w:trPr>
      <w:tc>
        <w:tcPr>
          <w:tcW w:w="557" w:type="dxa"/>
          <w:tcBorders>
            <w:top w:val="nil"/>
          </w:tcBorders>
          <w:vAlign w:val="bottom"/>
        </w:tcPr>
        <w:p w14:paraId="3DF7CC5F" w14:textId="77777777" w:rsidR="006C5C02" w:rsidRPr="00433A49" w:rsidRDefault="006C5C02" w:rsidP="00A8512B">
          <w:pPr>
            <w:pStyle w:val="Piedepgina"/>
            <w:rPr>
              <w:rFonts w:ascii="Museo Sans 300" w:hAnsi="Museo Sans 300"/>
              <w:sz w:val="18"/>
              <w:szCs w:val="18"/>
            </w:rPr>
          </w:pPr>
        </w:p>
      </w:tc>
      <w:tc>
        <w:tcPr>
          <w:tcW w:w="6521" w:type="dxa"/>
          <w:vAlign w:val="center"/>
        </w:tcPr>
        <w:p w14:paraId="66681CD8" w14:textId="77777777" w:rsidR="006C5C02" w:rsidRPr="00433A49" w:rsidRDefault="006C5C02" w:rsidP="006C5C02">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Alameda Juan Pablo II, entre 15 y 17 Av. Norte, San Salvador, El Salvador.</w:t>
          </w:r>
        </w:p>
        <w:p w14:paraId="43277D7C" w14:textId="77777777" w:rsidR="006C5C02" w:rsidRPr="00433A49" w:rsidRDefault="006C5C02" w:rsidP="006C5C02">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Tel. (503) 2281-8000</w:t>
          </w:r>
        </w:p>
        <w:p w14:paraId="5D05D0EB" w14:textId="77777777" w:rsidR="006C5C02" w:rsidRPr="00433A49" w:rsidRDefault="006C5C02" w:rsidP="006C5C02">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www.bcr.gob.sv</w:t>
          </w:r>
        </w:p>
      </w:tc>
      <w:tc>
        <w:tcPr>
          <w:tcW w:w="2126" w:type="dxa"/>
          <w:vAlign w:val="center"/>
        </w:tcPr>
        <w:p w14:paraId="432C9D2A" w14:textId="77777777" w:rsidR="006C5C02" w:rsidRPr="00433A49" w:rsidRDefault="0057490F" w:rsidP="006C5C02">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6C5C02" w:rsidRPr="00433A49">
                    <w:rPr>
                      <w:rFonts w:ascii="Museo Sans 300" w:hAnsi="Museo Sans 300" w:cs="Arial"/>
                      <w:color w:val="818284"/>
                      <w:sz w:val="18"/>
                      <w:szCs w:val="18"/>
                    </w:rPr>
                    <w:t xml:space="preserve">Página </w:t>
                  </w:r>
                  <w:r w:rsidR="006C5C02" w:rsidRPr="00433A49">
                    <w:rPr>
                      <w:rFonts w:ascii="Museo Sans 300" w:hAnsi="Museo Sans 300" w:cs="Arial"/>
                      <w:color w:val="818284"/>
                      <w:sz w:val="18"/>
                      <w:szCs w:val="18"/>
                    </w:rPr>
                    <w:fldChar w:fldCharType="begin"/>
                  </w:r>
                  <w:r w:rsidR="006C5C02" w:rsidRPr="00433A49">
                    <w:rPr>
                      <w:rFonts w:ascii="Museo Sans 300" w:hAnsi="Museo Sans 300" w:cs="Arial"/>
                      <w:color w:val="818284"/>
                      <w:sz w:val="18"/>
                      <w:szCs w:val="18"/>
                    </w:rPr>
                    <w:instrText>PAGE</w:instrText>
                  </w:r>
                  <w:r w:rsidR="006C5C02" w:rsidRPr="00433A49">
                    <w:rPr>
                      <w:rFonts w:ascii="Museo Sans 300" w:hAnsi="Museo Sans 300" w:cs="Arial"/>
                      <w:color w:val="818284"/>
                      <w:sz w:val="18"/>
                      <w:szCs w:val="18"/>
                    </w:rPr>
                    <w:fldChar w:fldCharType="separate"/>
                  </w:r>
                  <w:r w:rsidR="00160620">
                    <w:rPr>
                      <w:rFonts w:ascii="Museo Sans 300" w:hAnsi="Museo Sans 300" w:cs="Arial"/>
                      <w:noProof/>
                      <w:color w:val="818284"/>
                      <w:sz w:val="18"/>
                      <w:szCs w:val="18"/>
                    </w:rPr>
                    <w:t>1</w:t>
                  </w:r>
                  <w:r w:rsidR="006C5C02" w:rsidRPr="00433A49">
                    <w:rPr>
                      <w:rFonts w:ascii="Museo Sans 300" w:hAnsi="Museo Sans 300" w:cs="Arial"/>
                      <w:color w:val="818284"/>
                      <w:sz w:val="18"/>
                      <w:szCs w:val="18"/>
                    </w:rPr>
                    <w:fldChar w:fldCharType="end"/>
                  </w:r>
                  <w:r w:rsidR="006C5C02" w:rsidRPr="00433A49">
                    <w:rPr>
                      <w:rFonts w:ascii="Museo Sans 300" w:hAnsi="Museo Sans 300" w:cs="Arial"/>
                      <w:color w:val="818284"/>
                      <w:sz w:val="18"/>
                      <w:szCs w:val="18"/>
                    </w:rPr>
                    <w:t xml:space="preserve"> de </w:t>
                  </w:r>
                  <w:r w:rsidR="006C5C02" w:rsidRPr="00433A49">
                    <w:rPr>
                      <w:rFonts w:ascii="Museo Sans 300" w:hAnsi="Museo Sans 300" w:cs="Arial"/>
                      <w:color w:val="818284"/>
                      <w:sz w:val="18"/>
                      <w:szCs w:val="18"/>
                    </w:rPr>
                    <w:fldChar w:fldCharType="begin"/>
                  </w:r>
                  <w:r w:rsidR="006C5C02" w:rsidRPr="00433A49">
                    <w:rPr>
                      <w:rFonts w:ascii="Museo Sans 300" w:hAnsi="Museo Sans 300" w:cs="Arial"/>
                      <w:color w:val="818284"/>
                      <w:sz w:val="18"/>
                      <w:szCs w:val="18"/>
                    </w:rPr>
                    <w:instrText>NUMPAGES</w:instrText>
                  </w:r>
                  <w:r w:rsidR="006C5C02" w:rsidRPr="00433A49">
                    <w:rPr>
                      <w:rFonts w:ascii="Museo Sans 300" w:hAnsi="Museo Sans 300" w:cs="Arial"/>
                      <w:color w:val="818284"/>
                      <w:sz w:val="18"/>
                      <w:szCs w:val="18"/>
                    </w:rPr>
                    <w:fldChar w:fldCharType="separate"/>
                  </w:r>
                  <w:r w:rsidR="00160620">
                    <w:rPr>
                      <w:rFonts w:ascii="Museo Sans 300" w:hAnsi="Museo Sans 300" w:cs="Arial"/>
                      <w:noProof/>
                      <w:color w:val="818284"/>
                      <w:sz w:val="18"/>
                      <w:szCs w:val="18"/>
                    </w:rPr>
                    <w:t>3</w:t>
                  </w:r>
                  <w:r w:rsidR="006C5C02" w:rsidRPr="00433A49">
                    <w:rPr>
                      <w:rFonts w:ascii="Museo Sans 300" w:hAnsi="Museo Sans 300" w:cs="Arial"/>
                      <w:color w:val="818284"/>
                      <w:sz w:val="18"/>
                      <w:szCs w:val="18"/>
                    </w:rPr>
                    <w:fldChar w:fldCharType="end"/>
                  </w:r>
                </w:sdtContent>
              </w:sdt>
            </w:sdtContent>
          </w:sdt>
        </w:p>
      </w:tc>
    </w:tr>
  </w:tbl>
  <w:p w14:paraId="5C95F9AB" w14:textId="77777777" w:rsidR="009C24F4" w:rsidRDefault="009C24F4" w:rsidP="00A851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E11A5" w14:textId="77777777" w:rsidR="00214B04" w:rsidRDefault="00214B04" w:rsidP="009C24F4">
      <w:pPr>
        <w:spacing w:after="0" w:line="240" w:lineRule="auto"/>
      </w:pPr>
      <w:r>
        <w:separator/>
      </w:r>
    </w:p>
  </w:footnote>
  <w:footnote w:type="continuationSeparator" w:id="0">
    <w:p w14:paraId="70B594AC" w14:textId="77777777" w:rsidR="00214B04" w:rsidRDefault="00214B04" w:rsidP="009C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1"/>
      <w:tblpPr w:leftFromText="141" w:rightFromText="141" w:horzAnchor="margin" w:tblpXSpec="center" w:tblpY="-645"/>
      <w:tblW w:w="10031"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350"/>
      <w:gridCol w:w="1559"/>
    </w:tblGrid>
    <w:tr w:rsidR="006C5C02" w:rsidRPr="0005062E" w14:paraId="779F005B" w14:textId="77777777" w:rsidTr="003876F1">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5166F3D" w14:textId="77777777" w:rsidR="006C5C02" w:rsidRPr="0005062E" w:rsidRDefault="006C5C02" w:rsidP="006C5C02">
          <w:pPr>
            <w:widowControl w:val="0"/>
            <w:tabs>
              <w:tab w:val="center" w:pos="4419"/>
              <w:tab w:val="right" w:pos="8838"/>
            </w:tabs>
            <w:jc w:val="center"/>
            <w:rPr>
              <w:rFonts w:ascii="Museo Sans 300" w:hAnsi="Museo Sans 300" w:cs="Arial"/>
              <w:color w:val="818284"/>
              <w:sz w:val="18"/>
              <w:szCs w:val="18"/>
            </w:rPr>
          </w:pPr>
          <w:r w:rsidRPr="0005062E">
            <w:rPr>
              <w:rFonts w:ascii="Museo Sans 300" w:hAnsi="Museo Sans 300" w:cs="Arial"/>
              <w:color w:val="818284"/>
              <w:sz w:val="18"/>
              <w:szCs w:val="18"/>
            </w:rPr>
            <w:t>CDSSF-64/2000</w:t>
          </w:r>
        </w:p>
      </w:tc>
      <w:tc>
        <w:tcPr>
          <w:tcW w:w="6350"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18B64517" w14:textId="77777777" w:rsidR="006C5C02" w:rsidRPr="0005062E" w:rsidRDefault="006C5C02" w:rsidP="006C5C02">
          <w:pPr>
            <w:widowControl w:val="0"/>
            <w:tabs>
              <w:tab w:val="center" w:pos="4419"/>
              <w:tab w:val="right" w:pos="8838"/>
            </w:tabs>
            <w:jc w:val="center"/>
            <w:rPr>
              <w:rFonts w:ascii="Museo Sans 300" w:hAnsi="Museo Sans 300" w:cs="Arial"/>
              <w:color w:val="818284"/>
              <w:sz w:val="18"/>
              <w:szCs w:val="18"/>
            </w:rPr>
          </w:pPr>
          <w:r w:rsidRPr="0005062E">
            <w:rPr>
              <w:rFonts w:ascii="Museo Sans 300" w:hAnsi="Museo Sans 300" w:cs="Arial"/>
              <w:color w:val="818284"/>
              <w:sz w:val="18"/>
              <w:szCs w:val="18"/>
            </w:rPr>
            <w:t>NPB3-07</w:t>
          </w:r>
        </w:p>
        <w:p w14:paraId="2385333D" w14:textId="77777777" w:rsidR="006C5C02" w:rsidRPr="0005062E" w:rsidRDefault="006C5C02" w:rsidP="006C5C02">
          <w:pPr>
            <w:widowControl w:val="0"/>
            <w:tabs>
              <w:tab w:val="center" w:pos="4419"/>
              <w:tab w:val="right" w:pos="8838"/>
            </w:tabs>
            <w:jc w:val="center"/>
            <w:rPr>
              <w:rFonts w:ascii="Museo Sans 300" w:hAnsi="Museo Sans 300" w:cs="Arial"/>
              <w:sz w:val="18"/>
              <w:szCs w:val="18"/>
            </w:rPr>
          </w:pPr>
          <w:r w:rsidRPr="0005062E">
            <w:rPr>
              <w:rFonts w:ascii="Museo Sans 300" w:hAnsi="Museo Sans 300" w:cs="Arial"/>
              <w:color w:val="818284"/>
              <w:sz w:val="18"/>
              <w:szCs w:val="18"/>
            </w:rPr>
            <w:t xml:space="preserve">NORMAS SOBRE LA RELACION ENTRE LAS OPERACIONES ACTIVAS Y PASIVAS EN </w:t>
          </w:r>
          <w:proofErr w:type="gramStart"/>
          <w:r w:rsidRPr="0005062E">
            <w:rPr>
              <w:rFonts w:ascii="Museo Sans 300" w:hAnsi="Museo Sans 300" w:cs="Arial"/>
              <w:color w:val="818284"/>
              <w:sz w:val="18"/>
              <w:szCs w:val="18"/>
            </w:rPr>
            <w:t>MONEDA</w:t>
          </w:r>
          <w:proofErr w:type="gramEnd"/>
          <w:r w:rsidRPr="0005062E">
            <w:rPr>
              <w:rFonts w:ascii="Museo Sans 300" w:hAnsi="Museo Sans 300" w:cs="Arial"/>
              <w:color w:val="818284"/>
              <w:sz w:val="18"/>
              <w:szCs w:val="18"/>
            </w:rPr>
            <w:t xml:space="preserve"> EXTRANJERA DE LOS BANCOS</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480B6142" w14:textId="77777777" w:rsidR="006C5C02" w:rsidRPr="0005062E" w:rsidRDefault="006C5C02" w:rsidP="006C5C02">
          <w:pPr>
            <w:widowControl w:val="0"/>
            <w:tabs>
              <w:tab w:val="center" w:pos="4419"/>
              <w:tab w:val="right" w:pos="8838"/>
            </w:tabs>
            <w:jc w:val="center"/>
            <w:rPr>
              <w:rFonts w:ascii="Museo Sans 300" w:hAnsi="Museo Sans 300" w:cs="Arial"/>
              <w:color w:val="818284"/>
              <w:sz w:val="18"/>
              <w:szCs w:val="18"/>
            </w:rPr>
          </w:pPr>
        </w:p>
      </w:tc>
    </w:tr>
    <w:tr w:rsidR="006C5C02" w:rsidRPr="0005062E" w14:paraId="05276BA3" w14:textId="77777777" w:rsidTr="003876F1">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9DDAC07" w14:textId="77777777" w:rsidR="006C5C02" w:rsidRPr="0005062E" w:rsidRDefault="006C5C02" w:rsidP="006C5C02">
          <w:pPr>
            <w:widowControl w:val="0"/>
            <w:tabs>
              <w:tab w:val="center" w:pos="4419"/>
              <w:tab w:val="right" w:pos="8838"/>
            </w:tabs>
            <w:jc w:val="center"/>
            <w:rPr>
              <w:rFonts w:ascii="Museo Sans 300" w:hAnsi="Museo Sans 300" w:cs="Arial"/>
              <w:color w:val="818284"/>
              <w:sz w:val="18"/>
              <w:szCs w:val="18"/>
            </w:rPr>
          </w:pPr>
          <w:r w:rsidRPr="0005062E">
            <w:rPr>
              <w:rFonts w:ascii="Museo Sans 300" w:hAnsi="Museo Sans 300" w:cs="Arial"/>
              <w:color w:val="818284"/>
              <w:sz w:val="18"/>
              <w:szCs w:val="18"/>
            </w:rPr>
            <w:t>Aprobación: 07/12/2000</w:t>
          </w:r>
        </w:p>
      </w:tc>
      <w:tc>
        <w:tcPr>
          <w:tcW w:w="6350" w:type="dxa"/>
          <w:vMerge/>
          <w:tcBorders>
            <w:left w:val="triple" w:sz="4" w:space="0" w:color="A6A6A6" w:themeColor="background1" w:themeShade="A6"/>
            <w:right w:val="triple" w:sz="4" w:space="0" w:color="A6A6A6" w:themeColor="background1" w:themeShade="A6"/>
          </w:tcBorders>
          <w:vAlign w:val="center"/>
          <w:hideMark/>
        </w:tcPr>
        <w:p w14:paraId="381D63E2" w14:textId="77777777" w:rsidR="006C5C02" w:rsidRPr="0005062E" w:rsidRDefault="006C5C02" w:rsidP="006C5C02">
          <w:pPr>
            <w:rPr>
              <w:rFonts w:ascii="Museo Sans 300" w:hAnsi="Museo Sans 300" w:cs="Arial"/>
              <w:sz w:val="18"/>
              <w:szCs w:val="18"/>
            </w:rPr>
          </w:pPr>
        </w:p>
      </w:tc>
      <w:tc>
        <w:tcPr>
          <w:tcW w:w="1559" w:type="dxa"/>
          <w:vMerge/>
          <w:tcBorders>
            <w:left w:val="triple" w:sz="4" w:space="0" w:color="A6A6A6" w:themeColor="background1" w:themeShade="A6"/>
            <w:right w:val="triple" w:sz="4" w:space="0" w:color="A6A6A6" w:themeColor="background1" w:themeShade="A6"/>
          </w:tcBorders>
        </w:tcPr>
        <w:p w14:paraId="5A8D98B0" w14:textId="77777777" w:rsidR="006C5C02" w:rsidRPr="0005062E" w:rsidRDefault="006C5C02" w:rsidP="006C5C02">
          <w:pPr>
            <w:rPr>
              <w:rFonts w:ascii="Museo Sans 300" w:hAnsi="Museo Sans 300" w:cs="Arial"/>
              <w:sz w:val="18"/>
              <w:szCs w:val="18"/>
            </w:rPr>
          </w:pPr>
        </w:p>
      </w:tc>
    </w:tr>
    <w:tr w:rsidR="006C5C02" w:rsidRPr="0005062E" w14:paraId="592A470E" w14:textId="77777777" w:rsidTr="003876F1">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458FB92" w14:textId="77777777" w:rsidR="006C5C02" w:rsidRPr="0005062E" w:rsidRDefault="006C5C02" w:rsidP="006C5C02">
          <w:pPr>
            <w:widowControl w:val="0"/>
            <w:tabs>
              <w:tab w:val="center" w:pos="4419"/>
              <w:tab w:val="right" w:pos="8838"/>
            </w:tabs>
            <w:jc w:val="center"/>
            <w:rPr>
              <w:rFonts w:ascii="Museo Sans 300" w:hAnsi="Museo Sans 300" w:cs="Arial"/>
              <w:sz w:val="18"/>
              <w:szCs w:val="18"/>
            </w:rPr>
          </w:pPr>
          <w:r w:rsidRPr="0005062E">
            <w:rPr>
              <w:rFonts w:ascii="Museo Sans 300" w:hAnsi="Museo Sans 300" w:cs="Arial"/>
              <w:color w:val="818284"/>
              <w:sz w:val="18"/>
              <w:szCs w:val="18"/>
            </w:rPr>
            <w:t>Vigencia: 01/01/2001</w:t>
          </w:r>
        </w:p>
      </w:tc>
      <w:tc>
        <w:tcPr>
          <w:tcW w:w="6350"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4B7E215" w14:textId="77777777" w:rsidR="006C5C02" w:rsidRPr="0005062E" w:rsidRDefault="006C5C02" w:rsidP="006C5C02">
          <w:pPr>
            <w:rPr>
              <w:rFonts w:ascii="Museo Sans 300" w:hAnsi="Museo Sans 300" w:cs="Arial"/>
              <w:sz w:val="18"/>
              <w:szCs w:val="18"/>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4D693BDC" w14:textId="77777777" w:rsidR="006C5C02" w:rsidRPr="0005062E" w:rsidRDefault="006C5C02" w:rsidP="006C5C02">
          <w:pPr>
            <w:rPr>
              <w:rFonts w:ascii="Museo Sans 300" w:hAnsi="Museo Sans 300" w:cs="Arial"/>
              <w:sz w:val="18"/>
              <w:szCs w:val="18"/>
            </w:rPr>
          </w:pPr>
        </w:p>
      </w:tc>
    </w:tr>
  </w:tbl>
  <w:p w14:paraId="7F1E75A3" w14:textId="1399F9F2" w:rsidR="0072079A" w:rsidRPr="00212BE6" w:rsidRDefault="0072079A" w:rsidP="00646E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2E79"/>
    <w:multiLevelType w:val="singleLevel"/>
    <w:tmpl w:val="B7A487FE"/>
    <w:lvl w:ilvl="0">
      <w:start w:val="1"/>
      <w:numFmt w:val="lowerLetter"/>
      <w:lvlText w:val="%1)"/>
      <w:lvlJc w:val="left"/>
      <w:pPr>
        <w:tabs>
          <w:tab w:val="num" w:pos="720"/>
        </w:tabs>
        <w:ind w:left="720" w:hanging="720"/>
      </w:pPr>
      <w:rPr>
        <w:u w:val="none"/>
      </w:rPr>
    </w:lvl>
  </w:abstractNum>
  <w:abstractNum w:abstractNumId="1"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2D18C3"/>
    <w:multiLevelType w:val="hybridMultilevel"/>
    <w:tmpl w:val="5866A4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00483"/>
    <w:multiLevelType w:val="singleLevel"/>
    <w:tmpl w:val="B7A487FE"/>
    <w:lvl w:ilvl="0">
      <w:start w:val="1"/>
      <w:numFmt w:val="lowerLetter"/>
      <w:lvlText w:val="%1)"/>
      <w:lvlJc w:val="left"/>
      <w:pPr>
        <w:tabs>
          <w:tab w:val="num" w:pos="720"/>
        </w:tabs>
        <w:ind w:left="720" w:hanging="720"/>
      </w:pPr>
      <w:rPr>
        <w:u w:val="none"/>
      </w:rPr>
    </w:lvl>
  </w:abstractNum>
  <w:abstractNum w:abstractNumId="5"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237C1C"/>
    <w:multiLevelType w:val="hybridMultilevel"/>
    <w:tmpl w:val="02E21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11555A"/>
    <w:multiLevelType w:val="hybridMultilevel"/>
    <w:tmpl w:val="47945D72"/>
    <w:lvl w:ilvl="0" w:tplc="26107F42">
      <w:start w:val="10"/>
      <w:numFmt w:val="decimal"/>
      <w:lvlText w:val="(%1)"/>
      <w:lvlJc w:val="left"/>
      <w:pPr>
        <w:ind w:left="2346" w:hanging="360"/>
      </w:pPr>
      <w:rPr>
        <w:rFonts w:hint="default"/>
      </w:rPr>
    </w:lvl>
    <w:lvl w:ilvl="1" w:tplc="440A0019" w:tentative="1">
      <w:start w:val="1"/>
      <w:numFmt w:val="lowerLetter"/>
      <w:lvlText w:val="%2."/>
      <w:lvlJc w:val="left"/>
      <w:pPr>
        <w:ind w:left="3142" w:hanging="360"/>
      </w:pPr>
    </w:lvl>
    <w:lvl w:ilvl="2" w:tplc="440A001B" w:tentative="1">
      <w:start w:val="1"/>
      <w:numFmt w:val="lowerRoman"/>
      <w:lvlText w:val="%3."/>
      <w:lvlJc w:val="right"/>
      <w:pPr>
        <w:ind w:left="3862" w:hanging="180"/>
      </w:pPr>
    </w:lvl>
    <w:lvl w:ilvl="3" w:tplc="440A000F" w:tentative="1">
      <w:start w:val="1"/>
      <w:numFmt w:val="decimal"/>
      <w:lvlText w:val="%4."/>
      <w:lvlJc w:val="left"/>
      <w:pPr>
        <w:ind w:left="4582" w:hanging="360"/>
      </w:pPr>
    </w:lvl>
    <w:lvl w:ilvl="4" w:tplc="440A0019" w:tentative="1">
      <w:start w:val="1"/>
      <w:numFmt w:val="lowerLetter"/>
      <w:lvlText w:val="%5."/>
      <w:lvlJc w:val="left"/>
      <w:pPr>
        <w:ind w:left="5302" w:hanging="360"/>
      </w:pPr>
    </w:lvl>
    <w:lvl w:ilvl="5" w:tplc="440A001B" w:tentative="1">
      <w:start w:val="1"/>
      <w:numFmt w:val="lowerRoman"/>
      <w:lvlText w:val="%6."/>
      <w:lvlJc w:val="right"/>
      <w:pPr>
        <w:ind w:left="6022" w:hanging="180"/>
      </w:pPr>
    </w:lvl>
    <w:lvl w:ilvl="6" w:tplc="440A000F" w:tentative="1">
      <w:start w:val="1"/>
      <w:numFmt w:val="decimal"/>
      <w:lvlText w:val="%7."/>
      <w:lvlJc w:val="left"/>
      <w:pPr>
        <w:ind w:left="6742" w:hanging="360"/>
      </w:pPr>
    </w:lvl>
    <w:lvl w:ilvl="7" w:tplc="440A0019" w:tentative="1">
      <w:start w:val="1"/>
      <w:numFmt w:val="lowerLetter"/>
      <w:lvlText w:val="%8."/>
      <w:lvlJc w:val="left"/>
      <w:pPr>
        <w:ind w:left="7462" w:hanging="360"/>
      </w:pPr>
    </w:lvl>
    <w:lvl w:ilvl="8" w:tplc="440A001B" w:tentative="1">
      <w:start w:val="1"/>
      <w:numFmt w:val="lowerRoman"/>
      <w:lvlText w:val="%9."/>
      <w:lvlJc w:val="right"/>
      <w:pPr>
        <w:ind w:left="8182" w:hanging="180"/>
      </w:pPr>
    </w:lvl>
  </w:abstractNum>
  <w:abstractNum w:abstractNumId="8" w15:restartNumberingAfterBreak="0">
    <w:nsid w:val="3F014EAF"/>
    <w:multiLevelType w:val="singleLevel"/>
    <w:tmpl w:val="B7A487FE"/>
    <w:lvl w:ilvl="0">
      <w:start w:val="1"/>
      <w:numFmt w:val="lowerLetter"/>
      <w:lvlText w:val="%1)"/>
      <w:lvlJc w:val="left"/>
      <w:pPr>
        <w:tabs>
          <w:tab w:val="num" w:pos="720"/>
        </w:tabs>
        <w:ind w:left="720" w:hanging="720"/>
      </w:pPr>
      <w:rPr>
        <w:u w:val="none"/>
      </w:rPr>
    </w:lvl>
  </w:abstractNum>
  <w:abstractNum w:abstractNumId="9"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9630BC"/>
    <w:multiLevelType w:val="hybridMultilevel"/>
    <w:tmpl w:val="4B928002"/>
    <w:lvl w:ilvl="0" w:tplc="53B264A8">
      <w:start w:val="1"/>
      <w:numFmt w:val="decimal"/>
      <w:lvlText w:val="(%1)"/>
      <w:lvlJc w:val="left"/>
      <w:pPr>
        <w:ind w:left="780" w:hanging="420"/>
      </w:pPr>
      <w:rPr>
        <w:rFonts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224671"/>
    <w:multiLevelType w:val="hybridMultilevel"/>
    <w:tmpl w:val="4ADC3524"/>
    <w:lvl w:ilvl="0" w:tplc="4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4808A0"/>
    <w:multiLevelType w:val="hybridMultilevel"/>
    <w:tmpl w:val="3D1A8F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1"/>
  </w:num>
  <w:num w:numId="3">
    <w:abstractNumId w:val="1"/>
  </w:num>
  <w:num w:numId="4">
    <w:abstractNumId w:val="12"/>
  </w:num>
  <w:num w:numId="5">
    <w:abstractNumId w:val="9"/>
  </w:num>
  <w:num w:numId="6">
    <w:abstractNumId w:val="5"/>
  </w:num>
  <w:num w:numId="7">
    <w:abstractNumId w:val="14"/>
  </w:num>
  <w:num w:numId="8">
    <w:abstractNumId w:val="16"/>
  </w:num>
  <w:num w:numId="9">
    <w:abstractNumId w:val="18"/>
  </w:num>
  <w:num w:numId="10">
    <w:abstractNumId w:val="3"/>
  </w:num>
  <w:num w:numId="11">
    <w:abstractNumId w:val="4"/>
  </w:num>
  <w:num w:numId="12">
    <w:abstractNumId w:val="0"/>
  </w:num>
  <w:num w:numId="13">
    <w:abstractNumId w:val="8"/>
  </w:num>
  <w:num w:numId="14">
    <w:abstractNumId w:val="2"/>
  </w:num>
  <w:num w:numId="15">
    <w:abstractNumId w:val="17"/>
  </w:num>
  <w:num w:numId="16">
    <w:abstractNumId w:val="6"/>
  </w:num>
  <w:num w:numId="17">
    <w:abstractNumId w:val="7"/>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inkAnnotation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06D61"/>
    <w:rsid w:val="0005062E"/>
    <w:rsid w:val="000A70A8"/>
    <w:rsid w:val="000B73A8"/>
    <w:rsid w:val="000D1BEC"/>
    <w:rsid w:val="001021C8"/>
    <w:rsid w:val="00160620"/>
    <w:rsid w:val="0016721E"/>
    <w:rsid w:val="001A3EBB"/>
    <w:rsid w:val="00204089"/>
    <w:rsid w:val="00211D03"/>
    <w:rsid w:val="00212BE6"/>
    <w:rsid w:val="00214B04"/>
    <w:rsid w:val="00245789"/>
    <w:rsid w:val="00280660"/>
    <w:rsid w:val="00285741"/>
    <w:rsid w:val="00326707"/>
    <w:rsid w:val="0034025D"/>
    <w:rsid w:val="00340BB6"/>
    <w:rsid w:val="00344E80"/>
    <w:rsid w:val="003C0E57"/>
    <w:rsid w:val="003F4F4C"/>
    <w:rsid w:val="00407A9F"/>
    <w:rsid w:val="004314E7"/>
    <w:rsid w:val="00441D3D"/>
    <w:rsid w:val="00492D79"/>
    <w:rsid w:val="004D064C"/>
    <w:rsid w:val="00530E93"/>
    <w:rsid w:val="00536C4B"/>
    <w:rsid w:val="00557BBC"/>
    <w:rsid w:val="0057490F"/>
    <w:rsid w:val="005766E2"/>
    <w:rsid w:val="005A533E"/>
    <w:rsid w:val="005A6511"/>
    <w:rsid w:val="005B7C20"/>
    <w:rsid w:val="005E1D52"/>
    <w:rsid w:val="00612866"/>
    <w:rsid w:val="00646E0E"/>
    <w:rsid w:val="006629B6"/>
    <w:rsid w:val="006C507E"/>
    <w:rsid w:val="006C5C02"/>
    <w:rsid w:val="006D32E4"/>
    <w:rsid w:val="0072079A"/>
    <w:rsid w:val="007B061B"/>
    <w:rsid w:val="008263D9"/>
    <w:rsid w:val="008476B4"/>
    <w:rsid w:val="00885625"/>
    <w:rsid w:val="008E00B5"/>
    <w:rsid w:val="008E75A6"/>
    <w:rsid w:val="00912955"/>
    <w:rsid w:val="00914BE0"/>
    <w:rsid w:val="00937049"/>
    <w:rsid w:val="009C24F4"/>
    <w:rsid w:val="009D3ABC"/>
    <w:rsid w:val="009E1151"/>
    <w:rsid w:val="009E1459"/>
    <w:rsid w:val="009E1BAF"/>
    <w:rsid w:val="00A570B9"/>
    <w:rsid w:val="00A8512B"/>
    <w:rsid w:val="00AE6E9C"/>
    <w:rsid w:val="00B0638D"/>
    <w:rsid w:val="00B614C3"/>
    <w:rsid w:val="00C05D67"/>
    <w:rsid w:val="00C44683"/>
    <w:rsid w:val="00C45602"/>
    <w:rsid w:val="00CB22DF"/>
    <w:rsid w:val="00D137BD"/>
    <w:rsid w:val="00D276ED"/>
    <w:rsid w:val="00D33A9A"/>
    <w:rsid w:val="00D839E3"/>
    <w:rsid w:val="00DA3268"/>
    <w:rsid w:val="00DD02CE"/>
    <w:rsid w:val="00E053F2"/>
    <w:rsid w:val="00E41B7E"/>
    <w:rsid w:val="00EB5F24"/>
    <w:rsid w:val="00EC46B4"/>
    <w:rsid w:val="00EF1799"/>
    <w:rsid w:val="00F26F05"/>
    <w:rsid w:val="00F761A7"/>
    <w:rsid w:val="00F773FE"/>
    <w:rsid w:val="00FA2EBD"/>
    <w:rsid w:val="00FC7155"/>
    <w:rsid w:val="00FF48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3C45E1"/>
  <w15:docId w15:val="{F52D98C2-5268-487C-85EE-B937D097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3D"/>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3F4F4C"/>
    <w:pPr>
      <w:spacing w:after="120"/>
      <w:ind w:left="283"/>
    </w:pPr>
  </w:style>
  <w:style w:type="character" w:customStyle="1" w:styleId="SangradetextonormalCar">
    <w:name w:val="Sangría de texto normal Car"/>
    <w:basedOn w:val="Fuentedeprrafopredeter"/>
    <w:link w:val="Sangradetextonormal"/>
    <w:rsid w:val="003F4F4C"/>
    <w:rPr>
      <w:lang w:val="es-SV"/>
    </w:rPr>
  </w:style>
  <w:style w:type="character" w:styleId="Refdecomentario">
    <w:name w:val="annotation reference"/>
    <w:basedOn w:val="Fuentedeprrafopredeter"/>
    <w:uiPriority w:val="99"/>
    <w:semiHidden/>
    <w:unhideWhenUsed/>
    <w:rsid w:val="00B0638D"/>
    <w:rPr>
      <w:sz w:val="16"/>
      <w:szCs w:val="16"/>
    </w:rPr>
  </w:style>
  <w:style w:type="paragraph" w:styleId="Textocomentario">
    <w:name w:val="annotation text"/>
    <w:basedOn w:val="Normal"/>
    <w:link w:val="TextocomentarioCar"/>
    <w:uiPriority w:val="99"/>
    <w:unhideWhenUsed/>
    <w:rsid w:val="00B0638D"/>
    <w:pPr>
      <w:spacing w:line="240" w:lineRule="auto"/>
    </w:pPr>
    <w:rPr>
      <w:sz w:val="20"/>
      <w:szCs w:val="20"/>
    </w:rPr>
  </w:style>
  <w:style w:type="character" w:customStyle="1" w:styleId="TextocomentarioCar">
    <w:name w:val="Texto comentario Car"/>
    <w:basedOn w:val="Fuentedeprrafopredeter"/>
    <w:link w:val="Textocomentario"/>
    <w:uiPriority w:val="99"/>
    <w:rsid w:val="00B0638D"/>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B0638D"/>
    <w:rPr>
      <w:b/>
      <w:bCs/>
    </w:rPr>
  </w:style>
  <w:style w:type="character" w:customStyle="1" w:styleId="AsuntodelcomentarioCar">
    <w:name w:val="Asunto del comentario Car"/>
    <w:basedOn w:val="TextocomentarioCar"/>
    <w:link w:val="Asuntodelcomentario"/>
    <w:uiPriority w:val="99"/>
    <w:semiHidden/>
    <w:rsid w:val="00B0638D"/>
    <w:rPr>
      <w:b/>
      <w:bCs/>
      <w:sz w:val="20"/>
      <w:szCs w:val="20"/>
      <w:lang w:val="es-SV"/>
    </w:rPr>
  </w:style>
  <w:style w:type="paragraph" w:styleId="Sangra2detindependiente">
    <w:name w:val="Body Text Indent 2"/>
    <w:basedOn w:val="Normal"/>
    <w:link w:val="Sangra2detindependienteCar"/>
    <w:unhideWhenUsed/>
    <w:rsid w:val="00212BE6"/>
    <w:pPr>
      <w:spacing w:after="120" w:line="480" w:lineRule="auto"/>
      <w:ind w:left="283"/>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212BE6"/>
    <w:rPr>
      <w:rFonts w:ascii="Arial" w:eastAsia="Times New Roman" w:hAnsi="Arial" w:cs="Times New Roman"/>
      <w:sz w:val="24"/>
      <w:szCs w:val="20"/>
      <w:lang w:val="es-ES_tradnl" w:eastAsia="es-ES"/>
    </w:rPr>
  </w:style>
  <w:style w:type="paragraph" w:styleId="Revisin">
    <w:name w:val="Revision"/>
    <w:hidden/>
    <w:uiPriority w:val="99"/>
    <w:semiHidden/>
    <w:rsid w:val="00EC46B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TAK2XWSQXAVX-289417016-6241</_dlc_DocId>
    <_dlc_DocIdUrl xmlns="925361b9-3a0c-4c35-ae0e-5f5ef97db517">
      <Url>http://sis/cn/_layouts/15/DocIdRedir.aspx?ID=TAK2XWSQXAVX-289417016-6241</Url>
      <Description>TAK2XWSQXAVX-289417016-6241</Description>
    </_dlc_DocIdUrl>
  </documentManagement>
</p:properties>
</file>

<file path=customXml/itemProps1.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2.xml><?xml version="1.0" encoding="utf-8"?>
<ds:datastoreItem xmlns:ds="http://schemas.openxmlformats.org/officeDocument/2006/customXml" ds:itemID="{69DEE3A1-3B2F-46EC-91DD-E43220B0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5627D-A1B8-4DDB-82A5-12877125ACD2}">
  <ds:schemaRefs>
    <ds:schemaRef ds:uri="http://schemas.microsoft.com/sharepoint/events"/>
  </ds:schemaRefs>
</ds:datastoreItem>
</file>

<file path=customXml/itemProps4.xml><?xml version="1.0" encoding="utf-8"?>
<ds:datastoreItem xmlns:ds="http://schemas.openxmlformats.org/officeDocument/2006/customXml" ds:itemID="{3B228FA8-69FA-4360-8DE3-DD36E4FF4989}">
  <ds:schemaRefs>
    <ds:schemaRef ds:uri="http://schemas.openxmlformats.org/officeDocument/2006/bibliography"/>
  </ds:schemaRefs>
</ds:datastoreItem>
</file>

<file path=customXml/itemProps5.xml><?xml version="1.0" encoding="utf-8"?>
<ds:datastoreItem xmlns:ds="http://schemas.openxmlformats.org/officeDocument/2006/customXml" ds:itemID="{3402F9C3-BDAD-48DE-A983-5658FE7FF051}">
  <ds:schemaRefs>
    <ds:schemaRef ds:uri="http://purl.org/dc/terms/"/>
    <ds:schemaRef ds:uri="http://purl.org/dc/dcmitype/"/>
    <ds:schemaRef ds:uri="http://purl.org/dc/elements/1.1/"/>
    <ds:schemaRef ds:uri="http://schemas.microsoft.com/office/2006/metadata/properties"/>
    <ds:schemaRef ds:uri="925361b9-3a0c-4c35-ae0e-5f5ef97db517"/>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0287c0b5-b5c5-4019-839b-c1f429e151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4908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3</cp:revision>
  <cp:lastPrinted>2021-12-15T14:51:00Z</cp:lastPrinted>
  <dcterms:created xsi:type="dcterms:W3CDTF">2021-12-21T20:53:00Z</dcterms:created>
  <dcterms:modified xsi:type="dcterms:W3CDTF">2021-12-23T03:25:00Z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a39bfbbe-7bd4-4839-9d6f-cf4d4821e02c</vt:lpwstr>
  </property>
</Properties>
</file>