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36" w:rsidRDefault="008C3936" w:rsidP="00317CA2">
      <w:pPr>
        <w:pStyle w:val="Textoindependiente"/>
        <w:jc w:val="center"/>
        <w:rPr>
          <w:b/>
          <w:bCs/>
        </w:rPr>
      </w:pPr>
    </w:p>
    <w:p w:rsidR="008C3936" w:rsidRDefault="008C3936" w:rsidP="00317CA2">
      <w:pPr>
        <w:pStyle w:val="Textoindependiente"/>
        <w:jc w:val="center"/>
        <w:rPr>
          <w:lang w:val="es-ES_tradnl"/>
        </w:rPr>
      </w:pPr>
      <w:r>
        <w:rPr>
          <w:b/>
          <w:bCs/>
        </w:rPr>
        <w:t>NPB4-40</w:t>
      </w:r>
    </w:p>
    <w:p w:rsidR="008C3936" w:rsidRPr="005B058C" w:rsidRDefault="008C3936" w:rsidP="00E931E3">
      <w:pPr>
        <w:ind w:right="103"/>
        <w:jc w:val="both"/>
        <w:rPr>
          <w:lang w:val="es-SV"/>
        </w:rPr>
      </w:pPr>
      <w:r w:rsidRPr="005B058C">
        <w:rPr>
          <w:lang w:val="es-ES_tradnl"/>
        </w:rPr>
        <w:t xml:space="preserve">El  Consejo Directivo de  </w:t>
      </w:r>
      <w:smartTag w:uri="urn:schemas-microsoft-com:office:smarttags" w:element="PersonName">
        <w:smartTagPr>
          <w:attr w:name="ProductID" w:val="la Superintendencia"/>
        </w:smartTagPr>
        <w:r w:rsidRPr="005B058C">
          <w:rPr>
            <w:lang w:val="es-ES_tradnl"/>
          </w:rPr>
          <w:t>la Superintendencia</w:t>
        </w:r>
      </w:smartTag>
      <w:r w:rsidRPr="005B058C">
        <w:rPr>
          <w:lang w:val="es-ES_tradnl"/>
        </w:rPr>
        <w:t xml:space="preserve"> del Sistema Financiero, </w:t>
      </w:r>
      <w:r w:rsidRPr="005B058C">
        <w:rPr>
          <w:lang w:val="es-SV"/>
        </w:rPr>
        <w:t xml:space="preserve">con base en la potestad establecida en el literal k) del Artículo 10 de </w:t>
      </w:r>
      <w:smartTag w:uri="urn:schemas-microsoft-com:office:smarttags" w:element="PersonName">
        <w:smartTagPr>
          <w:attr w:name="ProductID" w:val="la Ley Org￡nica"/>
        </w:smartTagPr>
        <w:r w:rsidRPr="005B058C">
          <w:rPr>
            <w:lang w:val="es-SV"/>
          </w:rPr>
          <w:t>la Ley Orgánica</w:t>
        </w:r>
      </w:smartTag>
      <w:r w:rsidRPr="005B058C">
        <w:rPr>
          <w:lang w:val="es-SV"/>
        </w:rPr>
        <w:t xml:space="preserve"> de </w:t>
      </w:r>
      <w:smartTag w:uri="urn:schemas-microsoft-com:office:smarttags" w:element="PersonName">
        <w:smartTagPr>
          <w:attr w:name="ProductID" w:val="la Superintendencia"/>
        </w:smartTagPr>
        <w:r w:rsidRPr="005B058C">
          <w:rPr>
            <w:lang w:val="es-SV"/>
          </w:rPr>
          <w:t>la Superintendencia</w:t>
        </w:r>
      </w:smartTag>
      <w:r w:rsidRPr="005B058C">
        <w:rPr>
          <w:lang w:val="es-SV"/>
        </w:rPr>
        <w:t xml:space="preserve"> del Sistema Financiero y para dar cumplimiento a lo establecido en el Artículo 61 de </w:t>
      </w:r>
      <w:smartTag w:uri="urn:schemas-microsoft-com:office:smarttags" w:element="PersonName">
        <w:smartTagPr>
          <w:attr w:name="ProductID" w:val="la Ley"/>
        </w:smartTagPr>
        <w:r w:rsidRPr="005B058C">
          <w:rPr>
            <w:lang w:val="es-SV"/>
          </w:rPr>
          <w:t>la Ley</w:t>
        </w:r>
      </w:smartTag>
      <w:r w:rsidRPr="005B058C">
        <w:rPr>
          <w:lang w:val="es-SV"/>
        </w:rPr>
        <w:t xml:space="preserve"> de Bancos y</w:t>
      </w:r>
      <w:r>
        <w:rPr>
          <w:lang w:val="es-SV"/>
        </w:rPr>
        <w:t xml:space="preserve"> a</w:t>
      </w:r>
      <w:r w:rsidRPr="005B058C">
        <w:rPr>
          <w:lang w:val="es-SV"/>
        </w:rPr>
        <w:t xml:space="preserve">l Artículo 39 de </w:t>
      </w:r>
      <w:smartTag w:uri="urn:schemas-microsoft-com:office:smarttags" w:element="PersonName">
        <w:smartTagPr>
          <w:attr w:name="ProductID" w:val="la Ley"/>
        </w:smartTagPr>
        <w:r w:rsidRPr="005B058C">
          <w:rPr>
            <w:lang w:val="es-SV"/>
          </w:rPr>
          <w:t>la Ley</w:t>
        </w:r>
      </w:smartTag>
      <w:r w:rsidRPr="005B058C">
        <w:rPr>
          <w:lang w:val="es-SV"/>
        </w:rPr>
        <w:t xml:space="preserve"> de Bancos Cooperativos y Sociedades de Ahorro y Crédito, acuerda emitir las:</w:t>
      </w:r>
    </w:p>
    <w:p w:rsidR="008C3936" w:rsidRPr="005B058C" w:rsidRDefault="008C3936" w:rsidP="00E931E3">
      <w:pPr>
        <w:ind w:right="103"/>
        <w:jc w:val="both"/>
        <w:rPr>
          <w:lang w:val="es-SV"/>
        </w:rPr>
      </w:pPr>
    </w:p>
    <w:p w:rsidR="008C3936" w:rsidRPr="005B058C" w:rsidRDefault="008C3936" w:rsidP="00052F47">
      <w:pPr>
        <w:ind w:right="103"/>
        <w:jc w:val="center"/>
        <w:rPr>
          <w:b/>
          <w:bCs/>
          <w:lang w:val="es-SV"/>
        </w:rPr>
      </w:pPr>
      <w:r w:rsidRPr="005B058C">
        <w:rPr>
          <w:b/>
          <w:bCs/>
          <w:lang w:val="es-SV"/>
        </w:rPr>
        <w:t xml:space="preserve">NORMAS PARA LA UTILIZACIÓN DEL SISTEMA DE CONSULTA DE DEUDORES </w:t>
      </w:r>
      <w:r>
        <w:rPr>
          <w:b/>
          <w:bCs/>
          <w:lang w:val="es-SV"/>
        </w:rPr>
        <w:t xml:space="preserve">VIA INTERNET </w:t>
      </w:r>
      <w:r w:rsidRPr="005B058C">
        <w:rPr>
          <w:b/>
          <w:bCs/>
          <w:lang w:val="es-SV"/>
        </w:rPr>
        <w:t xml:space="preserve">DE LA CENTRAL DE RIESGOS </w:t>
      </w:r>
    </w:p>
    <w:p w:rsidR="008C3936" w:rsidRPr="005B058C" w:rsidRDefault="008C3936" w:rsidP="00E931E3">
      <w:pPr>
        <w:ind w:right="-496"/>
        <w:jc w:val="both"/>
        <w:rPr>
          <w:b/>
          <w:bCs/>
          <w:lang w:val="es-SV"/>
        </w:rPr>
      </w:pPr>
    </w:p>
    <w:p w:rsidR="008C3936" w:rsidRPr="005B058C" w:rsidRDefault="008C3936" w:rsidP="00052F47">
      <w:pPr>
        <w:ind w:right="-496"/>
        <w:jc w:val="center"/>
        <w:rPr>
          <w:b/>
          <w:bCs/>
          <w:lang w:val="es-SV"/>
        </w:rPr>
      </w:pPr>
      <w:r w:rsidRPr="005B058C">
        <w:rPr>
          <w:b/>
          <w:bCs/>
          <w:lang w:val="es-SV"/>
        </w:rPr>
        <w:t>CAPITULO I</w:t>
      </w:r>
    </w:p>
    <w:p w:rsidR="008C3936" w:rsidRPr="005B058C" w:rsidRDefault="008C3936" w:rsidP="00052F47">
      <w:pPr>
        <w:ind w:right="-496"/>
        <w:jc w:val="center"/>
        <w:rPr>
          <w:b/>
          <w:bCs/>
          <w:lang w:val="es-SV"/>
        </w:rPr>
      </w:pPr>
      <w:r w:rsidRPr="005B058C">
        <w:rPr>
          <w:b/>
          <w:bCs/>
          <w:lang w:val="es-SV"/>
        </w:rPr>
        <w:t>OBJETO Y SUJETOS</w:t>
      </w:r>
      <w:r>
        <w:rPr>
          <w:b/>
          <w:bCs/>
          <w:lang w:val="es-SV"/>
        </w:rPr>
        <w:t xml:space="preserve"> </w:t>
      </w:r>
    </w:p>
    <w:p w:rsidR="008C3936" w:rsidRPr="005B058C" w:rsidRDefault="008C3936" w:rsidP="00052F47">
      <w:pPr>
        <w:ind w:right="-496"/>
        <w:jc w:val="center"/>
        <w:rPr>
          <w:b/>
          <w:bCs/>
          <w:lang w:val="es-SV"/>
        </w:rPr>
      </w:pPr>
    </w:p>
    <w:p w:rsidR="008C3936" w:rsidRPr="005B058C" w:rsidRDefault="008C3936" w:rsidP="00E931E3">
      <w:pPr>
        <w:ind w:right="70"/>
        <w:jc w:val="both"/>
        <w:rPr>
          <w:b/>
          <w:bCs/>
          <w:lang w:val="es-SV"/>
        </w:rPr>
      </w:pPr>
      <w:r w:rsidRPr="005B058C">
        <w:rPr>
          <w:b/>
          <w:bCs/>
          <w:lang w:val="es-SV"/>
        </w:rPr>
        <w:t xml:space="preserve">Objeto </w:t>
      </w:r>
    </w:p>
    <w:p w:rsidR="008C3936" w:rsidRDefault="008C3936" w:rsidP="00E931E3">
      <w:pPr>
        <w:ind w:right="70" w:firstLine="708"/>
        <w:jc w:val="both"/>
        <w:rPr>
          <w:lang w:val="es-ES_tradnl"/>
        </w:rPr>
      </w:pPr>
      <w:r w:rsidRPr="005B058C">
        <w:rPr>
          <w:b/>
          <w:bCs/>
          <w:lang w:val="es-ES_tradnl"/>
        </w:rPr>
        <w:t>Art. 1.-</w:t>
      </w:r>
      <w:r w:rsidRPr="005B058C">
        <w:rPr>
          <w:lang w:val="es-ES_tradnl"/>
        </w:rPr>
        <w:t xml:space="preserve"> </w:t>
      </w:r>
      <w:r>
        <w:rPr>
          <w:lang w:val="es-ES_tradnl"/>
        </w:rPr>
        <w:t>Las presentes Normas tienen como objeto r</w:t>
      </w:r>
      <w:r w:rsidRPr="005B058C">
        <w:rPr>
          <w:lang w:val="es-ES_tradnl"/>
        </w:rPr>
        <w:t xml:space="preserve">egular la utilización del Sistema de Consulta de Deudores </w:t>
      </w:r>
      <w:r>
        <w:rPr>
          <w:lang w:val="es-ES_tradnl"/>
        </w:rPr>
        <w:t>vía Internet de la Ce</w:t>
      </w:r>
      <w:r w:rsidRPr="005B058C">
        <w:rPr>
          <w:lang w:val="es-ES_tradnl"/>
        </w:rPr>
        <w:t>ntral de Riesgos</w:t>
      </w:r>
      <w:r>
        <w:rPr>
          <w:lang w:val="es-ES_tradnl"/>
        </w:rPr>
        <w:t xml:space="preserve"> que</w:t>
      </w:r>
      <w:r w:rsidRPr="005B058C">
        <w:rPr>
          <w:lang w:val="es-ES_tradnl"/>
        </w:rPr>
        <w:t xml:space="preserve"> la Superintendencia</w:t>
      </w:r>
      <w:r>
        <w:rPr>
          <w:lang w:val="es-ES_tradnl"/>
        </w:rPr>
        <w:t xml:space="preserve"> del Sistema Financiero</w:t>
      </w:r>
      <w:r w:rsidRPr="005B058C">
        <w:rPr>
          <w:lang w:val="es-ES_tradnl"/>
        </w:rPr>
        <w:t xml:space="preserve"> ha puesto a disposición de las entidades del Sistema Financiero.</w:t>
      </w:r>
    </w:p>
    <w:p w:rsidR="008C3936" w:rsidRPr="005B058C" w:rsidRDefault="008C3936" w:rsidP="00E931E3">
      <w:pPr>
        <w:ind w:right="70"/>
        <w:jc w:val="both"/>
        <w:rPr>
          <w:lang w:val="es-ES_tradnl"/>
        </w:rPr>
      </w:pPr>
    </w:p>
    <w:p w:rsidR="008C3936" w:rsidRPr="005B058C" w:rsidRDefault="008C3936" w:rsidP="00E931E3">
      <w:pPr>
        <w:pStyle w:val="Textoindependiente2"/>
        <w:ind w:right="70"/>
        <w:rPr>
          <w:rFonts w:ascii="Times New Roman" w:hAnsi="Times New Roman" w:cs="Times New Roman"/>
          <w:b/>
          <w:bCs/>
          <w:i w:val="0"/>
          <w:iCs w:val="0"/>
        </w:rPr>
      </w:pPr>
      <w:r w:rsidRPr="005B058C">
        <w:rPr>
          <w:rFonts w:ascii="Times New Roman" w:hAnsi="Times New Roman" w:cs="Times New Roman"/>
          <w:b/>
          <w:bCs/>
          <w:i w:val="0"/>
          <w:iCs w:val="0"/>
        </w:rPr>
        <w:t>Sujetos obligados</w:t>
      </w:r>
    </w:p>
    <w:p w:rsidR="008C3936" w:rsidRPr="005B058C" w:rsidRDefault="008C3936" w:rsidP="00E931E3">
      <w:pPr>
        <w:ind w:right="70" w:firstLine="708"/>
        <w:jc w:val="both"/>
        <w:rPr>
          <w:lang w:val="es-ES_tradnl"/>
        </w:rPr>
      </w:pPr>
      <w:r w:rsidRPr="005B058C">
        <w:rPr>
          <w:b/>
          <w:bCs/>
        </w:rPr>
        <w:t>Art. 2.-</w:t>
      </w:r>
      <w:r w:rsidRPr="005B058C">
        <w:t xml:space="preserve"> </w:t>
      </w:r>
      <w:r w:rsidRPr="005B058C">
        <w:rPr>
          <w:lang w:val="es-ES_tradnl"/>
        </w:rPr>
        <w:t>Los sujetos obligados al cumplimiento de las presentes Normas son los siguientes:</w:t>
      </w:r>
    </w:p>
    <w:p w:rsidR="008C3936" w:rsidRPr="005B058C" w:rsidRDefault="008C3936" w:rsidP="00E931E3">
      <w:pPr>
        <w:ind w:right="70" w:firstLine="708"/>
        <w:jc w:val="both"/>
        <w:rPr>
          <w:lang w:val="es-ES_tradnl"/>
        </w:rPr>
      </w:pP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Los B</w:t>
      </w:r>
      <w:r w:rsidRPr="005B058C">
        <w:rPr>
          <w:lang w:val="es-GT" w:eastAsia="es-SV"/>
        </w:rPr>
        <w:t xml:space="preserve">ancos constituidos en El Salvador; </w:t>
      </w: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Las sucursales de B</w:t>
      </w:r>
      <w:r w:rsidRPr="005B058C">
        <w:rPr>
          <w:lang w:val="es-GT" w:eastAsia="es-SV"/>
        </w:rPr>
        <w:t>ancos extranjeros autorizadas y establecidas en El Salvador;</w:t>
      </w:r>
    </w:p>
    <w:p w:rsidR="008C3936" w:rsidRPr="005B058C" w:rsidRDefault="008C3936" w:rsidP="00E931E3">
      <w:pPr>
        <w:numPr>
          <w:ilvl w:val="0"/>
          <w:numId w:val="1"/>
        </w:numPr>
        <w:overflowPunct w:val="0"/>
        <w:autoSpaceDE w:val="0"/>
        <w:autoSpaceDN w:val="0"/>
        <w:jc w:val="both"/>
        <w:rPr>
          <w:lang w:val="es-GT" w:eastAsia="es-SV"/>
        </w:rPr>
      </w:pPr>
      <w:r w:rsidRPr="005B058C">
        <w:rPr>
          <w:lang w:val="es-GT" w:eastAsia="es-SV"/>
        </w:rPr>
        <w:t xml:space="preserve">Las subsidiarias de </w:t>
      </w:r>
      <w:r>
        <w:rPr>
          <w:lang w:val="es-GT" w:eastAsia="es-SV"/>
        </w:rPr>
        <w:t>B</w:t>
      </w:r>
      <w:r w:rsidRPr="005B058C">
        <w:rPr>
          <w:lang w:val="es-GT" w:eastAsia="es-SV"/>
        </w:rPr>
        <w:t>ancos controladores o de controladoras de finalidad exclusiva constituidas en El Salvador</w:t>
      </w:r>
      <w:r>
        <w:rPr>
          <w:lang w:val="es-GT" w:eastAsia="es-SV"/>
        </w:rPr>
        <w:t>;</w:t>
      </w:r>
      <w:r w:rsidRPr="005B058C">
        <w:rPr>
          <w:lang w:val="es-GT" w:eastAsia="es-SV"/>
        </w:rPr>
        <w:t xml:space="preserve"> </w:t>
      </w: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Las Sociedades de S</w:t>
      </w:r>
      <w:r w:rsidRPr="005B058C">
        <w:rPr>
          <w:lang w:val="es-GT" w:eastAsia="es-SV"/>
        </w:rPr>
        <w:t>eguros constituidas en El Salvador;</w:t>
      </w: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Las sucursales de A</w:t>
      </w:r>
      <w:r w:rsidRPr="005B058C">
        <w:rPr>
          <w:lang w:val="es-GT" w:eastAsia="es-SV"/>
        </w:rPr>
        <w:t>seguradoras extranjeras autorizadas y establecidas en El Salvador;</w:t>
      </w: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Las Asociaciones C</w:t>
      </w:r>
      <w:r w:rsidRPr="005B058C">
        <w:rPr>
          <w:lang w:val="es-GT" w:eastAsia="es-SV"/>
        </w:rPr>
        <w:t xml:space="preserve">ooperativas a que se refiere el artículo 120 de </w:t>
      </w:r>
      <w:smartTag w:uri="urn:schemas-microsoft-com:office:smarttags" w:element="PersonName">
        <w:smartTagPr>
          <w:attr w:name="ProductID" w:val="la Ley"/>
        </w:smartTagPr>
        <w:r w:rsidRPr="005B058C">
          <w:rPr>
            <w:lang w:val="es-GT" w:eastAsia="es-SV"/>
          </w:rPr>
          <w:t>la Ley</w:t>
        </w:r>
      </w:smartTag>
      <w:r w:rsidRPr="005B058C">
        <w:rPr>
          <w:lang w:val="es-GT" w:eastAsia="es-SV"/>
        </w:rPr>
        <w:t xml:space="preserve"> de Sociedades de Seguros;</w:t>
      </w:r>
    </w:p>
    <w:p w:rsidR="008C3936" w:rsidRPr="005B058C" w:rsidRDefault="008C3936" w:rsidP="00E931E3">
      <w:pPr>
        <w:numPr>
          <w:ilvl w:val="0"/>
          <w:numId w:val="1"/>
        </w:numPr>
        <w:overflowPunct w:val="0"/>
        <w:autoSpaceDE w:val="0"/>
        <w:autoSpaceDN w:val="0"/>
        <w:jc w:val="both"/>
        <w:rPr>
          <w:lang w:val="es-GT" w:eastAsia="es-SV"/>
        </w:rPr>
      </w:pPr>
      <w:r w:rsidRPr="005B058C">
        <w:rPr>
          <w:lang w:val="es-GT" w:eastAsia="es-SV"/>
        </w:rPr>
        <w:t>Los Bancos Cooperativos;</w:t>
      </w:r>
    </w:p>
    <w:p w:rsidR="008C3936" w:rsidRPr="005B058C" w:rsidRDefault="008C3936" w:rsidP="00E931E3">
      <w:pPr>
        <w:numPr>
          <w:ilvl w:val="0"/>
          <w:numId w:val="1"/>
        </w:numPr>
        <w:overflowPunct w:val="0"/>
        <w:autoSpaceDE w:val="0"/>
        <w:autoSpaceDN w:val="0"/>
        <w:jc w:val="both"/>
        <w:rPr>
          <w:lang w:val="es-GT" w:eastAsia="es-SV"/>
        </w:rPr>
      </w:pPr>
      <w:r w:rsidRPr="005B058C">
        <w:rPr>
          <w:lang w:val="es-GT" w:eastAsia="es-SV"/>
        </w:rPr>
        <w:t xml:space="preserve">Las Federaciones de Bancos Cooperativos; </w:t>
      </w:r>
    </w:p>
    <w:p w:rsidR="008C3936" w:rsidRPr="005B058C" w:rsidRDefault="008C3936" w:rsidP="00E931E3">
      <w:pPr>
        <w:numPr>
          <w:ilvl w:val="0"/>
          <w:numId w:val="1"/>
        </w:numPr>
        <w:overflowPunct w:val="0"/>
        <w:autoSpaceDE w:val="0"/>
        <w:autoSpaceDN w:val="0"/>
        <w:jc w:val="both"/>
        <w:rPr>
          <w:lang w:val="es-GT" w:eastAsia="es-SV"/>
        </w:rPr>
      </w:pPr>
      <w:r w:rsidRPr="005B058C">
        <w:rPr>
          <w:lang w:val="es-GT" w:eastAsia="es-SV"/>
        </w:rPr>
        <w:t>Las Sociedades de Ahorro y Crédito;</w:t>
      </w: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Las Sociedades de Garantía R</w:t>
      </w:r>
      <w:r w:rsidRPr="005B058C">
        <w:rPr>
          <w:lang w:val="es-GT" w:eastAsia="es-SV"/>
        </w:rPr>
        <w:t xml:space="preserve">ecíproca; </w:t>
      </w:r>
    </w:p>
    <w:p w:rsidR="008C3936" w:rsidRPr="005B058C" w:rsidRDefault="008C3936" w:rsidP="00E931E3">
      <w:pPr>
        <w:numPr>
          <w:ilvl w:val="0"/>
          <w:numId w:val="1"/>
        </w:numPr>
        <w:overflowPunct w:val="0"/>
        <w:autoSpaceDE w:val="0"/>
        <w:autoSpaceDN w:val="0"/>
        <w:jc w:val="both"/>
        <w:rPr>
          <w:lang w:val="es-GT" w:eastAsia="es-SV"/>
        </w:rPr>
      </w:pPr>
      <w:r>
        <w:rPr>
          <w:lang w:val="es-GT" w:eastAsia="es-SV"/>
        </w:rPr>
        <w:t>Las I</w:t>
      </w:r>
      <w:r w:rsidRPr="005B058C">
        <w:rPr>
          <w:lang w:val="es-GT" w:eastAsia="es-SV"/>
        </w:rPr>
        <w:t xml:space="preserve">nstituciones </w:t>
      </w:r>
      <w:r>
        <w:rPr>
          <w:lang w:val="es-GT" w:eastAsia="es-SV"/>
        </w:rPr>
        <w:t>O</w:t>
      </w:r>
      <w:r w:rsidRPr="005B058C">
        <w:rPr>
          <w:lang w:val="es-GT" w:eastAsia="es-SV"/>
        </w:rPr>
        <w:t xml:space="preserve">ficiales de </w:t>
      </w:r>
      <w:r>
        <w:rPr>
          <w:lang w:val="es-GT" w:eastAsia="es-SV"/>
        </w:rPr>
        <w:t>C</w:t>
      </w:r>
      <w:r w:rsidRPr="005B058C">
        <w:rPr>
          <w:lang w:val="es-GT" w:eastAsia="es-SV"/>
        </w:rPr>
        <w:t xml:space="preserve">rédito;  </w:t>
      </w:r>
    </w:p>
    <w:p w:rsidR="008C3936" w:rsidRPr="00015B1D" w:rsidRDefault="008C3936" w:rsidP="00E931E3">
      <w:pPr>
        <w:numPr>
          <w:ilvl w:val="0"/>
          <w:numId w:val="1"/>
        </w:numPr>
        <w:overflowPunct w:val="0"/>
        <w:autoSpaceDE w:val="0"/>
        <w:autoSpaceDN w:val="0"/>
        <w:jc w:val="both"/>
        <w:rPr>
          <w:lang w:val="es-GT" w:eastAsia="es-SV"/>
        </w:rPr>
      </w:pPr>
      <w:r w:rsidRPr="00015B1D">
        <w:rPr>
          <w:lang w:val="es-ES_tradnl"/>
        </w:rPr>
        <w:t xml:space="preserve">El Fondo de Saneamiento y Fortalecimiento Financiero (FOSAFFI) y </w:t>
      </w:r>
    </w:p>
    <w:p w:rsidR="008C3936" w:rsidRPr="00015B1D" w:rsidRDefault="008C3936" w:rsidP="00E931E3">
      <w:pPr>
        <w:numPr>
          <w:ilvl w:val="0"/>
          <w:numId w:val="1"/>
        </w:numPr>
        <w:overflowPunct w:val="0"/>
        <w:autoSpaceDE w:val="0"/>
        <w:autoSpaceDN w:val="0"/>
        <w:jc w:val="both"/>
        <w:rPr>
          <w:lang w:val="es-GT" w:eastAsia="es-SV"/>
        </w:rPr>
      </w:pPr>
      <w:r w:rsidRPr="00015B1D">
        <w:rPr>
          <w:lang w:val="es-GT"/>
        </w:rPr>
        <w:t xml:space="preserve">Las entidades sometidas a la supervisión, fiscalización y vigilancia de </w:t>
      </w:r>
      <w:smartTag w:uri="urn:schemas-microsoft-com:office:smarttags" w:element="PersonName">
        <w:smartTagPr>
          <w:attr w:name="ProductID" w:val="la Superintendencia"/>
        </w:smartTagPr>
        <w:r w:rsidRPr="00015B1D">
          <w:rPr>
            <w:lang w:val="es-GT"/>
          </w:rPr>
          <w:t>la Superintendencia</w:t>
        </w:r>
      </w:smartTag>
      <w:r w:rsidRPr="00015B1D">
        <w:rPr>
          <w:lang w:val="es-GT"/>
        </w:rPr>
        <w:t xml:space="preserve"> que hayan solicitado la creación de claves de acceso para la consulta del referido Sistema.</w:t>
      </w:r>
    </w:p>
    <w:p w:rsidR="008C3936" w:rsidRPr="005B058C" w:rsidRDefault="008C3936" w:rsidP="00141AA5">
      <w:pPr>
        <w:overflowPunct w:val="0"/>
        <w:autoSpaceDE w:val="0"/>
        <w:autoSpaceDN w:val="0"/>
        <w:ind w:left="720"/>
        <w:jc w:val="both"/>
        <w:rPr>
          <w:lang w:val="es-GT" w:eastAsia="es-SV"/>
        </w:rPr>
      </w:pPr>
    </w:p>
    <w:p w:rsidR="008C3936" w:rsidRPr="005B058C" w:rsidRDefault="008C3936" w:rsidP="00E931E3">
      <w:pPr>
        <w:ind w:right="70" w:firstLine="708"/>
        <w:jc w:val="both"/>
        <w:rPr>
          <w:lang w:val="es-GT"/>
        </w:rPr>
      </w:pPr>
      <w:r w:rsidRPr="005B058C">
        <w:rPr>
          <w:lang w:val="es-GT"/>
        </w:rPr>
        <w:t>Para los efectos de las presentes Normas, l</w:t>
      </w:r>
      <w:r>
        <w:rPr>
          <w:lang w:val="es-GT"/>
        </w:rPr>
        <w:t>os términos</w:t>
      </w:r>
      <w:r w:rsidRPr="005B058C">
        <w:rPr>
          <w:lang w:val="es-GT"/>
        </w:rPr>
        <w:t xml:space="preserve"> “Superintendencia”, “Sistema”  y “entidades”  </w:t>
      </w:r>
      <w:r>
        <w:rPr>
          <w:lang w:val="es-GT"/>
        </w:rPr>
        <w:t xml:space="preserve">equivaldrán </w:t>
      </w:r>
      <w:r w:rsidRPr="005B058C">
        <w:rPr>
          <w:lang w:val="es-GT"/>
        </w:rPr>
        <w:t xml:space="preserve">en su orden, a </w:t>
      </w:r>
      <w:smartTag w:uri="urn:schemas-microsoft-com:office:smarttags" w:element="PersonName">
        <w:smartTagPr>
          <w:attr w:name="ProductID" w:val="la Superintendencia"/>
        </w:smartTagPr>
        <w:r w:rsidRPr="005B058C">
          <w:rPr>
            <w:lang w:val="es-GT"/>
          </w:rPr>
          <w:t>la Superintendencia</w:t>
        </w:r>
      </w:smartTag>
      <w:r w:rsidRPr="005B058C">
        <w:rPr>
          <w:lang w:val="es-GT"/>
        </w:rPr>
        <w:t xml:space="preserve"> del Sistema Financiero, al Sistema de Consulta de Deudores </w:t>
      </w:r>
      <w:r>
        <w:rPr>
          <w:lang w:val="es-GT"/>
        </w:rPr>
        <w:t xml:space="preserve">vía Internet </w:t>
      </w:r>
      <w:r w:rsidRPr="005B058C">
        <w:rPr>
          <w:lang w:val="es-GT"/>
        </w:rPr>
        <w:t xml:space="preserve">de </w:t>
      </w:r>
      <w:smartTag w:uri="urn:schemas-microsoft-com:office:smarttags" w:element="PersonName">
        <w:smartTagPr>
          <w:attr w:name="ProductID" w:val="la Central"/>
        </w:smartTagPr>
        <w:r w:rsidRPr="005B058C">
          <w:rPr>
            <w:lang w:val="es-GT"/>
          </w:rPr>
          <w:t>la Central</w:t>
        </w:r>
      </w:smartTag>
      <w:r w:rsidRPr="005B058C">
        <w:rPr>
          <w:lang w:val="es-GT"/>
        </w:rPr>
        <w:t xml:space="preserve"> de Riesgos y a los sujetos obligados </w:t>
      </w:r>
      <w:r>
        <w:rPr>
          <w:lang w:val="es-GT"/>
        </w:rPr>
        <w:t>citados</w:t>
      </w:r>
      <w:r w:rsidRPr="005B058C">
        <w:rPr>
          <w:lang w:val="es-GT"/>
        </w:rPr>
        <w:t xml:space="preserve"> en el inciso anterior.</w:t>
      </w:r>
    </w:p>
    <w:p w:rsidR="008C3936" w:rsidRDefault="008C3936" w:rsidP="00052F47">
      <w:pPr>
        <w:ind w:right="-496"/>
        <w:jc w:val="center"/>
        <w:rPr>
          <w:b/>
          <w:bCs/>
          <w:lang w:val="es-SV"/>
        </w:rPr>
      </w:pPr>
    </w:p>
    <w:p w:rsidR="008C3936" w:rsidRPr="005B058C" w:rsidRDefault="008C3936" w:rsidP="00052F47">
      <w:pPr>
        <w:ind w:right="-496"/>
        <w:jc w:val="center"/>
        <w:rPr>
          <w:b/>
          <w:bCs/>
          <w:lang w:val="es-SV"/>
        </w:rPr>
      </w:pPr>
      <w:r w:rsidRPr="005B058C">
        <w:rPr>
          <w:b/>
          <w:bCs/>
          <w:lang w:val="es-SV"/>
        </w:rPr>
        <w:t>CAPITULO II</w:t>
      </w:r>
    </w:p>
    <w:p w:rsidR="008C3936" w:rsidRPr="005B058C" w:rsidRDefault="008C3936" w:rsidP="00052F47">
      <w:pPr>
        <w:ind w:right="-496"/>
        <w:jc w:val="center"/>
        <w:rPr>
          <w:b/>
          <w:bCs/>
          <w:lang w:val="es-SV"/>
        </w:rPr>
      </w:pPr>
      <w:r w:rsidRPr="005B058C">
        <w:rPr>
          <w:b/>
          <w:bCs/>
          <w:lang w:val="es-SV"/>
        </w:rPr>
        <w:t xml:space="preserve">TRÁMITES Y REQUISITOS PARA </w:t>
      </w:r>
      <w:r>
        <w:rPr>
          <w:b/>
          <w:bCs/>
          <w:lang w:val="es-SV"/>
        </w:rPr>
        <w:t xml:space="preserve">EL </w:t>
      </w:r>
      <w:r w:rsidRPr="005B058C">
        <w:rPr>
          <w:b/>
          <w:bCs/>
          <w:lang w:val="es-SV"/>
        </w:rPr>
        <w:t>ACCESO</w:t>
      </w:r>
      <w:r>
        <w:rPr>
          <w:b/>
          <w:bCs/>
          <w:lang w:val="es-SV"/>
        </w:rPr>
        <w:t xml:space="preserve"> AL SISTEMA</w:t>
      </w:r>
    </w:p>
    <w:p w:rsidR="008C3936" w:rsidRDefault="008C3936" w:rsidP="00052F47">
      <w:pPr>
        <w:ind w:right="70"/>
        <w:jc w:val="center"/>
        <w:rPr>
          <w:lang w:val="es-SV"/>
        </w:rPr>
      </w:pPr>
    </w:p>
    <w:p w:rsidR="008C3936" w:rsidRPr="00CC1D6C" w:rsidRDefault="008C3936" w:rsidP="00052F47">
      <w:pPr>
        <w:ind w:right="70"/>
        <w:jc w:val="center"/>
        <w:rPr>
          <w:lang w:val="es-SV"/>
        </w:rPr>
      </w:pPr>
    </w:p>
    <w:p w:rsidR="008C3936" w:rsidRDefault="008C3936" w:rsidP="00E931E3">
      <w:pPr>
        <w:pStyle w:val="Textoindependiente3"/>
        <w:widowControl w:val="0"/>
        <w:spacing w:after="0"/>
        <w:ind w:right="-110"/>
        <w:jc w:val="both"/>
        <w:rPr>
          <w:b/>
          <w:bCs/>
          <w:sz w:val="24"/>
          <w:szCs w:val="24"/>
        </w:rPr>
      </w:pPr>
      <w:r>
        <w:rPr>
          <w:b/>
          <w:bCs/>
          <w:sz w:val="24"/>
          <w:szCs w:val="24"/>
        </w:rPr>
        <w:t>Del Sistema</w:t>
      </w:r>
    </w:p>
    <w:p w:rsidR="008C3936" w:rsidRPr="000F1C6E" w:rsidRDefault="008C3936" w:rsidP="00E931E3">
      <w:pPr>
        <w:pStyle w:val="Textoindependiente3"/>
        <w:widowControl w:val="0"/>
        <w:spacing w:after="0"/>
        <w:ind w:right="-110"/>
        <w:jc w:val="both"/>
        <w:rPr>
          <w:sz w:val="24"/>
          <w:szCs w:val="24"/>
        </w:rPr>
      </w:pPr>
      <w:r>
        <w:rPr>
          <w:b/>
          <w:bCs/>
          <w:sz w:val="24"/>
          <w:szCs w:val="24"/>
        </w:rPr>
        <w:tab/>
        <w:t xml:space="preserve">Art. 3.- </w:t>
      </w:r>
      <w:smartTag w:uri="urn:schemas-microsoft-com:office:smarttags" w:element="PersonName">
        <w:smartTagPr>
          <w:attr w:name="ProductID" w:val="la Superintendencia"/>
        </w:smartTagPr>
        <w:r>
          <w:rPr>
            <w:sz w:val="24"/>
            <w:szCs w:val="24"/>
          </w:rPr>
          <w:t>La Superintendencia</w:t>
        </w:r>
      </w:smartTag>
      <w:r>
        <w:rPr>
          <w:sz w:val="24"/>
          <w:szCs w:val="24"/>
        </w:rPr>
        <w:t xml:space="preserve"> ha desarrollado el Sistema de Consulta de Deudores vía Internet, cuyo objetivo es proporcionar a las entidades un acceso ágil a la información de los riesgos crediticios de los deudores del sistema financiero, tanto en forma directa cuando el rol es de deudor y en forma indirecta cuando el rol es de codeudor o fiador. </w:t>
      </w:r>
    </w:p>
    <w:p w:rsidR="008C3936" w:rsidRDefault="008C3936" w:rsidP="00E931E3">
      <w:pPr>
        <w:pStyle w:val="Textoindependiente3"/>
        <w:widowControl w:val="0"/>
        <w:spacing w:after="0"/>
        <w:ind w:right="-110"/>
        <w:jc w:val="both"/>
        <w:rPr>
          <w:b/>
          <w:bCs/>
          <w:sz w:val="24"/>
          <w:szCs w:val="24"/>
        </w:rPr>
      </w:pPr>
    </w:p>
    <w:p w:rsidR="008C3936" w:rsidRPr="00334434" w:rsidRDefault="008C3936" w:rsidP="00936ED5">
      <w:pPr>
        <w:pStyle w:val="Textoindependiente3"/>
        <w:widowControl w:val="0"/>
        <w:spacing w:after="0"/>
        <w:ind w:right="-110"/>
        <w:jc w:val="both"/>
        <w:rPr>
          <w:b/>
          <w:bCs/>
          <w:sz w:val="24"/>
          <w:szCs w:val="24"/>
        </w:rPr>
      </w:pPr>
      <w:r w:rsidRPr="00334434">
        <w:rPr>
          <w:b/>
          <w:bCs/>
          <w:sz w:val="24"/>
          <w:szCs w:val="24"/>
        </w:rPr>
        <w:t xml:space="preserve">Carta </w:t>
      </w:r>
      <w:r>
        <w:rPr>
          <w:b/>
          <w:bCs/>
          <w:sz w:val="24"/>
          <w:szCs w:val="24"/>
        </w:rPr>
        <w:t>C</w:t>
      </w:r>
      <w:r w:rsidRPr="00334434">
        <w:rPr>
          <w:b/>
          <w:bCs/>
          <w:sz w:val="24"/>
          <w:szCs w:val="24"/>
        </w:rPr>
        <w:t>ompromiso</w:t>
      </w:r>
    </w:p>
    <w:p w:rsidR="008C3936" w:rsidRPr="004D10C7" w:rsidRDefault="008C3936" w:rsidP="00936ED5">
      <w:pPr>
        <w:pStyle w:val="Textoindependiente3"/>
        <w:widowControl w:val="0"/>
        <w:spacing w:after="0"/>
        <w:ind w:right="-110"/>
        <w:jc w:val="both"/>
        <w:rPr>
          <w:sz w:val="24"/>
          <w:szCs w:val="24"/>
        </w:rPr>
      </w:pPr>
      <w:r>
        <w:rPr>
          <w:b/>
          <w:bCs/>
          <w:sz w:val="24"/>
          <w:szCs w:val="24"/>
        </w:rPr>
        <w:tab/>
        <w:t xml:space="preserve">Art. 4.- </w:t>
      </w:r>
      <w:r>
        <w:rPr>
          <w:sz w:val="24"/>
          <w:szCs w:val="24"/>
        </w:rPr>
        <w:t xml:space="preserve">Las entidades estarán en la obligación de suscribir una Carta Compromiso en la que se comprometan a manejar de manera confidencial la información que  obtengan del Sistema. </w:t>
      </w:r>
      <w:r w:rsidRPr="004D10C7">
        <w:rPr>
          <w:sz w:val="24"/>
          <w:szCs w:val="24"/>
        </w:rPr>
        <w:t>(Anexo N° 1)</w:t>
      </w:r>
    </w:p>
    <w:p w:rsidR="008C3936" w:rsidRDefault="008C3936" w:rsidP="009859A8">
      <w:pPr>
        <w:pStyle w:val="Textoindependiente3"/>
        <w:widowControl w:val="0"/>
        <w:spacing w:after="0"/>
        <w:ind w:right="-110"/>
        <w:jc w:val="both"/>
        <w:rPr>
          <w:sz w:val="24"/>
          <w:szCs w:val="24"/>
        </w:rPr>
      </w:pPr>
    </w:p>
    <w:p w:rsidR="008C3936" w:rsidRDefault="008C3936" w:rsidP="006A7641">
      <w:pPr>
        <w:ind w:firstLine="708"/>
        <w:jc w:val="both"/>
      </w:pPr>
      <w:r>
        <w:t>Se exceptúan de presentar la Carta Compromiso, las entidades que antes de la fecha de vigencia de las presentes Normas, lo hayan hecho mediante Declaración Jurada.</w:t>
      </w:r>
    </w:p>
    <w:p w:rsidR="008C3936" w:rsidRPr="00E575FE" w:rsidRDefault="008C3936" w:rsidP="00E931E3">
      <w:pPr>
        <w:pStyle w:val="Textoindependiente3"/>
        <w:widowControl w:val="0"/>
        <w:spacing w:after="0"/>
        <w:ind w:right="-110"/>
        <w:jc w:val="both"/>
        <w:rPr>
          <w:sz w:val="24"/>
          <w:szCs w:val="24"/>
        </w:rPr>
      </w:pPr>
    </w:p>
    <w:p w:rsidR="008C3936" w:rsidRPr="005B058C" w:rsidRDefault="008C3936" w:rsidP="00E931E3">
      <w:pPr>
        <w:pStyle w:val="Textoindependiente3"/>
        <w:widowControl w:val="0"/>
        <w:spacing w:after="0"/>
        <w:ind w:right="-110"/>
        <w:jc w:val="both"/>
        <w:rPr>
          <w:b/>
          <w:bCs/>
          <w:sz w:val="24"/>
          <w:szCs w:val="24"/>
        </w:rPr>
      </w:pPr>
      <w:r>
        <w:rPr>
          <w:b/>
          <w:bCs/>
          <w:sz w:val="24"/>
          <w:szCs w:val="24"/>
        </w:rPr>
        <w:t>Ejecutivo</w:t>
      </w:r>
      <w:r w:rsidRPr="005B058C">
        <w:rPr>
          <w:b/>
          <w:bCs/>
          <w:sz w:val="24"/>
          <w:szCs w:val="24"/>
        </w:rPr>
        <w:t xml:space="preserve"> </w:t>
      </w:r>
      <w:r>
        <w:rPr>
          <w:b/>
          <w:bCs/>
          <w:sz w:val="24"/>
          <w:szCs w:val="24"/>
        </w:rPr>
        <w:t xml:space="preserve">de </w:t>
      </w:r>
      <w:r w:rsidRPr="005B058C">
        <w:rPr>
          <w:b/>
          <w:bCs/>
          <w:sz w:val="24"/>
          <w:szCs w:val="24"/>
        </w:rPr>
        <w:t>enlace</w:t>
      </w:r>
    </w:p>
    <w:p w:rsidR="008C3936" w:rsidRDefault="008C3936" w:rsidP="00C01EFD">
      <w:pPr>
        <w:ind w:firstLine="708"/>
        <w:jc w:val="both"/>
      </w:pPr>
      <w:r w:rsidRPr="005B058C">
        <w:rPr>
          <w:b/>
          <w:bCs/>
        </w:rPr>
        <w:t xml:space="preserve">Art. </w:t>
      </w:r>
      <w:r>
        <w:rPr>
          <w:b/>
          <w:bCs/>
        </w:rPr>
        <w:t>5</w:t>
      </w:r>
      <w:r w:rsidRPr="005B058C">
        <w:rPr>
          <w:b/>
          <w:bCs/>
        </w:rPr>
        <w:t xml:space="preserve">.- </w:t>
      </w:r>
      <w:r w:rsidRPr="002B5396">
        <w:t>Los Presidentes de las entidades</w:t>
      </w:r>
      <w:r>
        <w:rPr>
          <w:b/>
          <w:bCs/>
        </w:rPr>
        <w:t xml:space="preserve"> </w:t>
      </w:r>
      <w:r>
        <w:t>deberán  nombrar en un plazo no mayor de diez días hábiles, a partir de la entrada en vigencia de estas Normas,  al ejecutivo que deberá servir de enlace con esta Superintendencia, así como a su suplente, quienes preferentemente deben desempeñarse en algún cargo de dirección en el área de riesgos de la entidad; asimismo, deberán ser los encargado</w:t>
      </w:r>
      <w:r w:rsidRPr="00807BC9">
        <w:t>s</w:t>
      </w:r>
      <w:r>
        <w:t xml:space="preserve"> de solicitar las claves de acceso al Sistema, llevar el control de los usuarios activos e informar sobre los usuarios que por traslado o retiro deben desactivarse como usuarios del Sistema. </w:t>
      </w:r>
    </w:p>
    <w:p w:rsidR="008C3936" w:rsidRDefault="008C3936" w:rsidP="00C01EFD">
      <w:pPr>
        <w:ind w:firstLine="708"/>
        <w:jc w:val="both"/>
      </w:pPr>
    </w:p>
    <w:p w:rsidR="008C3936" w:rsidRDefault="008C3936" w:rsidP="00C01EFD">
      <w:pPr>
        <w:ind w:firstLine="708"/>
        <w:jc w:val="both"/>
      </w:pPr>
      <w:r>
        <w:t xml:space="preserve">Por parte de esta Superintendencia la Dirección de Informática, será el enlace con las entidades, a quien deberán dirigirse todas las comunicaciones relacionadas al referido </w:t>
      </w:r>
      <w:r w:rsidRPr="00807BC9">
        <w:t>Si</w:t>
      </w:r>
      <w:r>
        <w:t>stema.</w:t>
      </w:r>
    </w:p>
    <w:p w:rsidR="008C3936" w:rsidRPr="005B058C" w:rsidRDefault="008C3936" w:rsidP="00E931E3">
      <w:pPr>
        <w:ind w:firstLine="540"/>
        <w:jc w:val="both"/>
      </w:pPr>
    </w:p>
    <w:p w:rsidR="008C3936" w:rsidRPr="005B058C" w:rsidRDefault="008C3936" w:rsidP="00E931E3">
      <w:pPr>
        <w:pStyle w:val="Textoindependiente3"/>
        <w:widowControl w:val="0"/>
        <w:spacing w:after="0"/>
        <w:ind w:right="103"/>
        <w:jc w:val="both"/>
        <w:rPr>
          <w:b/>
          <w:bCs/>
          <w:sz w:val="24"/>
          <w:szCs w:val="24"/>
        </w:rPr>
      </w:pPr>
      <w:r w:rsidRPr="005B058C">
        <w:rPr>
          <w:b/>
          <w:bCs/>
          <w:sz w:val="24"/>
          <w:szCs w:val="24"/>
        </w:rPr>
        <w:t xml:space="preserve">Asignación de claves  </w:t>
      </w:r>
    </w:p>
    <w:p w:rsidR="008C3936" w:rsidRPr="005B058C" w:rsidRDefault="008C3936" w:rsidP="00E931E3">
      <w:pPr>
        <w:ind w:firstLine="708"/>
        <w:jc w:val="both"/>
      </w:pPr>
      <w:r w:rsidRPr="005B058C">
        <w:rPr>
          <w:b/>
          <w:bCs/>
        </w:rPr>
        <w:t xml:space="preserve">Art. </w:t>
      </w:r>
      <w:r>
        <w:rPr>
          <w:b/>
          <w:bCs/>
        </w:rPr>
        <w:t>6</w:t>
      </w:r>
      <w:r w:rsidRPr="005B058C">
        <w:rPr>
          <w:b/>
          <w:bCs/>
        </w:rPr>
        <w:t xml:space="preserve">.- </w:t>
      </w:r>
      <w:r w:rsidRPr="005B058C">
        <w:t>La solicitud para la asignación de clave</w:t>
      </w:r>
      <w:r>
        <w:t xml:space="preserve">s para el </w:t>
      </w:r>
      <w:r w:rsidRPr="005B058C">
        <w:t xml:space="preserve">acceso al Sistema debe ser </w:t>
      </w:r>
      <w:r>
        <w:t>suscrita</w:t>
      </w:r>
      <w:r w:rsidRPr="005B058C">
        <w:t xml:space="preserve"> por </w:t>
      </w:r>
      <w:r>
        <w:t>el ejecutivo de enlace</w:t>
      </w:r>
      <w:r w:rsidRPr="005B058C">
        <w:t xml:space="preserve"> que haya sido nombrad</w:t>
      </w:r>
      <w:r>
        <w:t>o</w:t>
      </w:r>
      <w:r w:rsidRPr="005B058C">
        <w:t xml:space="preserve"> por la entidad y deberá contener la información </w:t>
      </w:r>
      <w:r>
        <w:t>que se describe en el</w:t>
      </w:r>
      <w:r w:rsidRPr="005B058C">
        <w:t xml:space="preserve"> cuadro que se presenta como Anexo No. </w:t>
      </w:r>
      <w:r>
        <w:t>2</w:t>
      </w:r>
      <w:r w:rsidRPr="005B058C">
        <w:t xml:space="preserve">. Asimismo, deberá agregarse una constancia emitida por el Jefe de Recursos Humanos de la entidad, en </w:t>
      </w:r>
      <w:r>
        <w:t>donde se mencione el cargo del empleado</w:t>
      </w:r>
      <w:r w:rsidRPr="005B058C">
        <w:t xml:space="preserve"> para quien se está solicitando el acceso. </w:t>
      </w:r>
    </w:p>
    <w:p w:rsidR="008C3936" w:rsidRPr="005B058C" w:rsidRDefault="008C3936" w:rsidP="00E931E3">
      <w:pPr>
        <w:ind w:firstLine="540"/>
        <w:jc w:val="both"/>
      </w:pPr>
    </w:p>
    <w:p w:rsidR="008C3936" w:rsidRPr="005B058C" w:rsidRDefault="008C3936" w:rsidP="00E931E3">
      <w:pPr>
        <w:ind w:firstLine="540"/>
        <w:jc w:val="both"/>
      </w:pPr>
      <w:r>
        <w:t>Los códigos de usuarios y las claves de acceso se asignarán únicamente a empleados cuyas labores se encuentren vinculadas a los procesos de evaluación de riesgos crediticios de sus entidades. Tanto los códigos como las claves  mencionadas serán de uso exclusivo de los empleados que el ejecutivo de enlace haya solicitado; por tanto, no deberán compartirse con ninguna otra persona.</w:t>
      </w:r>
    </w:p>
    <w:p w:rsidR="008C3936" w:rsidRPr="005B058C" w:rsidRDefault="008C3936" w:rsidP="00B459A4">
      <w:pPr>
        <w:jc w:val="both"/>
      </w:pPr>
    </w:p>
    <w:p w:rsidR="008C3936" w:rsidRPr="005B058C" w:rsidRDefault="008C3936" w:rsidP="00E931E3">
      <w:pPr>
        <w:jc w:val="both"/>
        <w:rPr>
          <w:b/>
          <w:bCs/>
        </w:rPr>
      </w:pPr>
      <w:r w:rsidRPr="005B058C">
        <w:rPr>
          <w:b/>
          <w:bCs/>
        </w:rPr>
        <w:t>Obligaciones de los usuarios y de las entidades</w:t>
      </w:r>
    </w:p>
    <w:p w:rsidR="008C3936" w:rsidRPr="005B058C" w:rsidRDefault="008C3936" w:rsidP="00E931E3">
      <w:pPr>
        <w:pStyle w:val="Textoindependiente3"/>
        <w:widowControl w:val="0"/>
        <w:spacing w:after="0"/>
        <w:ind w:right="103" w:firstLine="708"/>
        <w:jc w:val="both"/>
        <w:rPr>
          <w:sz w:val="24"/>
          <w:szCs w:val="24"/>
        </w:rPr>
      </w:pPr>
      <w:r w:rsidRPr="005B058C">
        <w:rPr>
          <w:b/>
          <w:bCs/>
          <w:sz w:val="24"/>
          <w:szCs w:val="24"/>
        </w:rPr>
        <w:t xml:space="preserve">Art. </w:t>
      </w:r>
      <w:r>
        <w:rPr>
          <w:b/>
          <w:bCs/>
          <w:sz w:val="24"/>
          <w:szCs w:val="24"/>
        </w:rPr>
        <w:t>7</w:t>
      </w:r>
      <w:r w:rsidRPr="005B058C">
        <w:rPr>
          <w:b/>
          <w:bCs/>
          <w:sz w:val="24"/>
          <w:szCs w:val="24"/>
        </w:rPr>
        <w:t xml:space="preserve">.- </w:t>
      </w:r>
      <w:r w:rsidRPr="005B058C">
        <w:rPr>
          <w:sz w:val="24"/>
          <w:szCs w:val="24"/>
        </w:rPr>
        <w:t xml:space="preserve"> Con relación al uso del Sistema, los usuarios y las entidades a las que </w:t>
      </w:r>
      <w:r w:rsidRPr="005B058C">
        <w:rPr>
          <w:sz w:val="24"/>
          <w:szCs w:val="24"/>
        </w:rPr>
        <w:lastRenderedPageBreak/>
        <w:t>pertenecen estos, deberán cumplir con lo siguiente:</w:t>
      </w:r>
    </w:p>
    <w:p w:rsidR="008C3936" w:rsidRPr="005B058C" w:rsidRDefault="008C3936" w:rsidP="00E931E3">
      <w:pPr>
        <w:pStyle w:val="Textoindependiente3"/>
        <w:widowControl w:val="0"/>
        <w:spacing w:after="0"/>
        <w:ind w:right="103"/>
        <w:jc w:val="both"/>
        <w:rPr>
          <w:sz w:val="24"/>
          <w:szCs w:val="24"/>
        </w:rPr>
      </w:pPr>
    </w:p>
    <w:p w:rsidR="008C3936" w:rsidRDefault="008C3936" w:rsidP="00457664">
      <w:pPr>
        <w:pStyle w:val="Textoindependiente3"/>
        <w:widowControl w:val="0"/>
        <w:numPr>
          <w:ilvl w:val="0"/>
          <w:numId w:val="3"/>
        </w:numPr>
        <w:tabs>
          <w:tab w:val="clear" w:pos="735"/>
          <w:tab w:val="num" w:pos="1080"/>
        </w:tabs>
        <w:spacing w:after="0"/>
        <w:ind w:left="1080" w:right="103" w:hanging="360"/>
        <w:jc w:val="both"/>
        <w:rPr>
          <w:sz w:val="24"/>
          <w:szCs w:val="24"/>
        </w:rPr>
      </w:pPr>
      <w:r w:rsidRPr="005B058C">
        <w:rPr>
          <w:sz w:val="24"/>
          <w:szCs w:val="24"/>
        </w:rPr>
        <w:t>Las personas autorizadas para acceder al Sistema siempre deberán digitar su nombre de usuario y la clave de acceso cada vez que lo utilicen, debiendo abstenerse de configurar en la computadora la función de re</w:t>
      </w:r>
      <w:r>
        <w:rPr>
          <w:sz w:val="24"/>
          <w:szCs w:val="24"/>
        </w:rPr>
        <w:t>cordatorio de usuarios y claves.</w:t>
      </w:r>
    </w:p>
    <w:p w:rsidR="008C3936" w:rsidRPr="005B058C" w:rsidRDefault="008C3936" w:rsidP="004E645D">
      <w:pPr>
        <w:pStyle w:val="Textoindependiente3"/>
        <w:widowControl w:val="0"/>
        <w:spacing w:after="0"/>
        <w:ind w:left="1080" w:right="103"/>
        <w:jc w:val="both"/>
        <w:rPr>
          <w:sz w:val="24"/>
          <w:szCs w:val="24"/>
        </w:rPr>
      </w:pPr>
    </w:p>
    <w:p w:rsidR="008C3936" w:rsidRDefault="008C3936" w:rsidP="00457664">
      <w:pPr>
        <w:pStyle w:val="Textoindependiente3"/>
        <w:widowControl w:val="0"/>
        <w:numPr>
          <w:ilvl w:val="0"/>
          <w:numId w:val="3"/>
        </w:numPr>
        <w:tabs>
          <w:tab w:val="clear" w:pos="735"/>
          <w:tab w:val="num" w:pos="1080"/>
        </w:tabs>
        <w:spacing w:after="0"/>
        <w:ind w:left="1080" w:right="103" w:hanging="360"/>
        <w:jc w:val="both"/>
        <w:rPr>
          <w:sz w:val="24"/>
          <w:szCs w:val="24"/>
        </w:rPr>
      </w:pPr>
      <w:r w:rsidRPr="005B058C">
        <w:rPr>
          <w:sz w:val="24"/>
          <w:szCs w:val="24"/>
        </w:rPr>
        <w:t xml:space="preserve">Las personas autorizadas para acceder al Sistema deberán guardar en secreto los códigos de usuario y las claves de acceso que les hayan sido asignados; </w:t>
      </w:r>
      <w:r>
        <w:rPr>
          <w:sz w:val="24"/>
          <w:szCs w:val="24"/>
        </w:rPr>
        <w:t>en consecuencia</w:t>
      </w:r>
      <w:r w:rsidRPr="005B058C">
        <w:rPr>
          <w:sz w:val="24"/>
          <w:szCs w:val="24"/>
        </w:rPr>
        <w:t>, dichos medios sólo serán utilizados por ellas y en ningún caso o circunstancia se deberán transferir o compartir con otras personas.</w:t>
      </w:r>
    </w:p>
    <w:p w:rsidR="008C3936" w:rsidRPr="005B058C" w:rsidRDefault="008C3936" w:rsidP="006C43C9">
      <w:pPr>
        <w:pStyle w:val="Textoindependiente3"/>
        <w:widowControl w:val="0"/>
        <w:spacing w:after="0"/>
        <w:ind w:right="103"/>
        <w:jc w:val="both"/>
        <w:rPr>
          <w:sz w:val="24"/>
          <w:szCs w:val="24"/>
        </w:rPr>
      </w:pPr>
    </w:p>
    <w:p w:rsidR="008C3936" w:rsidRPr="005B058C" w:rsidRDefault="008C3936" w:rsidP="00457664">
      <w:pPr>
        <w:pStyle w:val="Textoindependiente3"/>
        <w:widowControl w:val="0"/>
        <w:numPr>
          <w:ilvl w:val="0"/>
          <w:numId w:val="3"/>
        </w:numPr>
        <w:tabs>
          <w:tab w:val="clear" w:pos="735"/>
          <w:tab w:val="num" w:pos="1080"/>
        </w:tabs>
        <w:spacing w:after="0"/>
        <w:ind w:left="1080" w:right="103" w:hanging="360"/>
        <w:jc w:val="both"/>
        <w:rPr>
          <w:sz w:val="24"/>
          <w:szCs w:val="24"/>
        </w:rPr>
      </w:pPr>
      <w:r w:rsidRPr="005B058C">
        <w:rPr>
          <w:sz w:val="24"/>
          <w:szCs w:val="24"/>
        </w:rPr>
        <w:t xml:space="preserve"> Las entidades deberán informar por escrito a la Superintendencia, a más tardar </w:t>
      </w:r>
      <w:r>
        <w:rPr>
          <w:sz w:val="24"/>
          <w:szCs w:val="24"/>
        </w:rPr>
        <w:t>cinco días calendario después de que alguno de sus empleados usuarios del Sistema haya sido dado</w:t>
      </w:r>
      <w:r w:rsidRPr="005B058C">
        <w:rPr>
          <w:sz w:val="24"/>
          <w:szCs w:val="24"/>
        </w:rPr>
        <w:t xml:space="preserve"> de baja</w:t>
      </w:r>
      <w:r>
        <w:rPr>
          <w:sz w:val="24"/>
          <w:szCs w:val="24"/>
        </w:rPr>
        <w:t xml:space="preserve"> por separación de su cargo</w:t>
      </w:r>
      <w:r w:rsidRPr="005B058C">
        <w:rPr>
          <w:sz w:val="24"/>
          <w:szCs w:val="24"/>
        </w:rPr>
        <w:t>, por</w:t>
      </w:r>
      <w:r>
        <w:rPr>
          <w:sz w:val="24"/>
          <w:szCs w:val="24"/>
        </w:rPr>
        <w:t xml:space="preserve"> tr</w:t>
      </w:r>
      <w:r w:rsidRPr="005B058C">
        <w:rPr>
          <w:sz w:val="24"/>
          <w:szCs w:val="24"/>
        </w:rPr>
        <w:t xml:space="preserve">asladado o por cualesquiera otras </w:t>
      </w:r>
      <w:r>
        <w:rPr>
          <w:sz w:val="24"/>
          <w:szCs w:val="24"/>
        </w:rPr>
        <w:t>circunstancia</w:t>
      </w:r>
      <w:r w:rsidRPr="005B058C">
        <w:rPr>
          <w:sz w:val="24"/>
          <w:szCs w:val="24"/>
        </w:rPr>
        <w:t>s.</w:t>
      </w:r>
    </w:p>
    <w:p w:rsidR="008C3936" w:rsidRPr="005B058C" w:rsidRDefault="008C3936" w:rsidP="00457664">
      <w:pPr>
        <w:pStyle w:val="Textoindependiente3"/>
        <w:widowControl w:val="0"/>
        <w:tabs>
          <w:tab w:val="num" w:pos="1080"/>
        </w:tabs>
        <w:spacing w:after="0"/>
        <w:ind w:left="1080" w:right="103" w:hanging="360"/>
        <w:jc w:val="both"/>
        <w:rPr>
          <w:sz w:val="24"/>
          <w:szCs w:val="24"/>
        </w:rPr>
      </w:pPr>
      <w:r w:rsidRPr="005B058C">
        <w:rPr>
          <w:sz w:val="24"/>
          <w:szCs w:val="24"/>
        </w:rPr>
        <w:t xml:space="preserve"> </w:t>
      </w:r>
    </w:p>
    <w:p w:rsidR="008C3936" w:rsidRPr="005B058C" w:rsidRDefault="008C3936" w:rsidP="00457664">
      <w:pPr>
        <w:pStyle w:val="Textoindependiente3"/>
        <w:widowControl w:val="0"/>
        <w:numPr>
          <w:ilvl w:val="0"/>
          <w:numId w:val="3"/>
        </w:numPr>
        <w:tabs>
          <w:tab w:val="clear" w:pos="735"/>
          <w:tab w:val="num" w:pos="1080"/>
        </w:tabs>
        <w:spacing w:after="0"/>
        <w:ind w:left="1080" w:right="103" w:hanging="360"/>
        <w:jc w:val="both"/>
        <w:rPr>
          <w:sz w:val="24"/>
          <w:szCs w:val="24"/>
        </w:rPr>
      </w:pPr>
      <w:r w:rsidRPr="005B058C">
        <w:rPr>
          <w:sz w:val="24"/>
          <w:szCs w:val="24"/>
        </w:rPr>
        <w:t xml:space="preserve"> Las entidades deberán responder por l</w:t>
      </w:r>
      <w:r>
        <w:rPr>
          <w:sz w:val="24"/>
          <w:szCs w:val="24"/>
        </w:rPr>
        <w:t>os incumplimientos</w:t>
      </w:r>
      <w:r w:rsidRPr="005B058C">
        <w:rPr>
          <w:sz w:val="24"/>
          <w:szCs w:val="24"/>
        </w:rPr>
        <w:t xml:space="preserve"> que sus empleados, usuarios del Sistema,  hagan a l</w:t>
      </w:r>
      <w:r>
        <w:rPr>
          <w:sz w:val="24"/>
          <w:szCs w:val="24"/>
        </w:rPr>
        <w:t>as</w:t>
      </w:r>
      <w:r w:rsidRPr="005B058C">
        <w:rPr>
          <w:sz w:val="24"/>
          <w:szCs w:val="24"/>
        </w:rPr>
        <w:t xml:space="preserve"> </w:t>
      </w:r>
      <w:r>
        <w:rPr>
          <w:sz w:val="24"/>
          <w:szCs w:val="24"/>
        </w:rPr>
        <w:t>regulaciones establecidas en estas</w:t>
      </w:r>
      <w:r w:rsidRPr="005B058C">
        <w:rPr>
          <w:sz w:val="24"/>
          <w:szCs w:val="24"/>
        </w:rPr>
        <w:t xml:space="preserve"> Normas. </w:t>
      </w:r>
    </w:p>
    <w:p w:rsidR="008C3936" w:rsidRDefault="008C3936" w:rsidP="00E931E3">
      <w:pPr>
        <w:jc w:val="both"/>
      </w:pPr>
    </w:p>
    <w:p w:rsidR="008C3936" w:rsidRDefault="008C3936" w:rsidP="00E931E3">
      <w:pPr>
        <w:jc w:val="both"/>
      </w:pPr>
    </w:p>
    <w:p w:rsidR="008C3936" w:rsidRPr="005B058C" w:rsidRDefault="008C3936" w:rsidP="005B058C">
      <w:pPr>
        <w:pStyle w:val="Ttulo1"/>
        <w:spacing w:before="0" w:after="0"/>
        <w:jc w:val="center"/>
        <w:rPr>
          <w:rFonts w:ascii="Times New Roman" w:hAnsi="Times New Roman" w:cs="Times New Roman"/>
          <w:sz w:val="24"/>
          <w:szCs w:val="24"/>
          <w:lang w:val="es-MX"/>
        </w:rPr>
      </w:pPr>
      <w:r w:rsidRPr="005B058C">
        <w:rPr>
          <w:rFonts w:ascii="Times New Roman" w:hAnsi="Times New Roman" w:cs="Times New Roman"/>
          <w:sz w:val="24"/>
          <w:szCs w:val="24"/>
        </w:rPr>
        <w:t>CAPÍTULO III</w:t>
      </w:r>
    </w:p>
    <w:p w:rsidR="008C3936" w:rsidRPr="005B058C" w:rsidRDefault="008C3936" w:rsidP="005B058C">
      <w:pPr>
        <w:pStyle w:val="Ttulo1"/>
        <w:spacing w:before="0" w:after="0"/>
        <w:jc w:val="center"/>
        <w:rPr>
          <w:rFonts w:ascii="Times New Roman" w:hAnsi="Times New Roman" w:cs="Times New Roman"/>
          <w:sz w:val="24"/>
          <w:szCs w:val="24"/>
        </w:rPr>
      </w:pPr>
      <w:bookmarkStart w:id="0" w:name="_Toc63761118"/>
      <w:r w:rsidRPr="005B058C">
        <w:rPr>
          <w:rFonts w:ascii="Times New Roman" w:hAnsi="Times New Roman" w:cs="Times New Roman"/>
          <w:sz w:val="24"/>
          <w:szCs w:val="24"/>
        </w:rPr>
        <w:t>SOBRE EL MANEJO DE LA INFORMACIÓN</w:t>
      </w:r>
      <w:bookmarkEnd w:id="0"/>
    </w:p>
    <w:p w:rsidR="008C3936" w:rsidRPr="005B058C" w:rsidRDefault="008C3936" w:rsidP="00052F47">
      <w:pPr>
        <w:jc w:val="center"/>
      </w:pPr>
    </w:p>
    <w:p w:rsidR="008C3936" w:rsidRPr="005B058C" w:rsidRDefault="008C3936" w:rsidP="00457664">
      <w:pPr>
        <w:pStyle w:val="Textoindependiente"/>
        <w:spacing w:after="0"/>
        <w:ind w:right="103" w:firstLine="708"/>
        <w:jc w:val="both"/>
        <w:rPr>
          <w:lang w:val="es-MX"/>
        </w:rPr>
      </w:pPr>
      <w:r w:rsidRPr="005B058C">
        <w:rPr>
          <w:b/>
          <w:bCs/>
          <w:lang w:val="es-MX"/>
        </w:rPr>
        <w:t xml:space="preserve">Art. </w:t>
      </w:r>
      <w:r>
        <w:rPr>
          <w:b/>
          <w:bCs/>
          <w:lang w:val="es-MX"/>
        </w:rPr>
        <w:t>8</w:t>
      </w:r>
      <w:r w:rsidRPr="005B058C">
        <w:rPr>
          <w:b/>
          <w:bCs/>
          <w:lang w:val="es-MX"/>
        </w:rPr>
        <w:t>.-</w:t>
      </w:r>
      <w:r w:rsidRPr="005B058C">
        <w:rPr>
          <w:lang w:val="es-MX"/>
        </w:rPr>
        <w:t xml:space="preserve"> La información contenida en el Sistema se considera como reservada, por tal razón,</w:t>
      </w:r>
      <w:r>
        <w:rPr>
          <w:lang w:val="es-MX"/>
        </w:rPr>
        <w:t xml:space="preserve"> las entidades deberán manejarla</w:t>
      </w:r>
      <w:r w:rsidRPr="005B058C">
        <w:rPr>
          <w:lang w:val="es-MX"/>
        </w:rPr>
        <w:t xml:space="preserve"> como tal y atender como mínimo</w:t>
      </w:r>
      <w:r>
        <w:rPr>
          <w:lang w:val="es-MX"/>
        </w:rPr>
        <w:t xml:space="preserve"> lo</w:t>
      </w:r>
      <w:r w:rsidRPr="005B058C">
        <w:rPr>
          <w:lang w:val="es-MX"/>
        </w:rPr>
        <w:t xml:space="preserve"> siguiente: </w:t>
      </w:r>
    </w:p>
    <w:p w:rsidR="008C3936" w:rsidRPr="005B058C" w:rsidRDefault="008C3936" w:rsidP="00457664">
      <w:pPr>
        <w:jc w:val="both"/>
        <w:rPr>
          <w:lang w:val="es-MX"/>
        </w:rPr>
      </w:pPr>
      <w:r w:rsidRPr="005B058C">
        <w:rPr>
          <w:lang w:val="es-MX"/>
        </w:rPr>
        <w:t xml:space="preserve"> </w:t>
      </w:r>
    </w:p>
    <w:p w:rsidR="008C3936" w:rsidRPr="005B058C" w:rsidRDefault="008C3936" w:rsidP="00457664">
      <w:pPr>
        <w:numPr>
          <w:ilvl w:val="0"/>
          <w:numId w:val="6"/>
        </w:numPr>
        <w:tabs>
          <w:tab w:val="clear" w:pos="540"/>
          <w:tab w:val="num" w:pos="1080"/>
        </w:tabs>
        <w:ind w:left="1080" w:right="103"/>
        <w:jc w:val="both"/>
        <w:rPr>
          <w:lang w:val="es-MX"/>
        </w:rPr>
      </w:pPr>
      <w:r w:rsidRPr="005B058C">
        <w:t xml:space="preserve">La información deberá ser conocida y utilizada únicamente por las personas que han sido autorizadas por </w:t>
      </w:r>
      <w:r>
        <w:t>las entidades</w:t>
      </w:r>
      <w:r w:rsidRPr="005B058C">
        <w:t xml:space="preserve"> con la única finalidad de facilitar la evaluación de riesgo de sus operaciones.</w:t>
      </w:r>
    </w:p>
    <w:p w:rsidR="008C3936" w:rsidRPr="005B058C" w:rsidRDefault="008C3936" w:rsidP="00457664">
      <w:pPr>
        <w:tabs>
          <w:tab w:val="num" w:pos="1080"/>
        </w:tabs>
        <w:ind w:left="1080" w:right="103" w:hanging="360"/>
        <w:jc w:val="both"/>
        <w:rPr>
          <w:lang w:val="es-MX"/>
        </w:rPr>
      </w:pPr>
    </w:p>
    <w:p w:rsidR="008C3936" w:rsidRPr="00AF3BD7" w:rsidRDefault="008C3936" w:rsidP="00457664">
      <w:pPr>
        <w:numPr>
          <w:ilvl w:val="0"/>
          <w:numId w:val="6"/>
        </w:numPr>
        <w:tabs>
          <w:tab w:val="clear" w:pos="540"/>
          <w:tab w:val="num" w:pos="1080"/>
        </w:tabs>
        <w:ind w:left="1080" w:right="103"/>
        <w:jc w:val="both"/>
        <w:rPr>
          <w:lang w:val="es-MX"/>
        </w:rPr>
      </w:pPr>
      <w:r w:rsidRPr="005B058C">
        <w:t>Los usuarios deberán guardar confidencialidad de la información que conozcan como usuarios del Sistema.</w:t>
      </w:r>
    </w:p>
    <w:p w:rsidR="008C3936" w:rsidRDefault="008C3936" w:rsidP="00AF3BD7">
      <w:pPr>
        <w:pStyle w:val="Prrafodelista"/>
        <w:rPr>
          <w:lang w:val="es-MX"/>
        </w:rPr>
      </w:pPr>
    </w:p>
    <w:p w:rsidR="008C3936" w:rsidRPr="00AF3BD7" w:rsidRDefault="008C3936" w:rsidP="00AF3BD7">
      <w:pPr>
        <w:numPr>
          <w:ilvl w:val="0"/>
          <w:numId w:val="6"/>
        </w:numPr>
        <w:tabs>
          <w:tab w:val="clear" w:pos="540"/>
          <w:tab w:val="num" w:pos="1080"/>
        </w:tabs>
        <w:ind w:left="1080" w:right="103"/>
        <w:jc w:val="both"/>
        <w:rPr>
          <w:lang w:val="es-MX"/>
        </w:rPr>
      </w:pPr>
      <w:r>
        <w:t>La información de las bases de datos del Sistema que proporciona la Superintendencia a las entidades no deberá utilizarse para crear otras bases de datos, excepto cuando se trate de información relacionada con las solicitudes de crédito recibidas.</w:t>
      </w:r>
    </w:p>
    <w:p w:rsidR="008C3936" w:rsidRPr="005B058C" w:rsidRDefault="008C3936" w:rsidP="00457664">
      <w:pPr>
        <w:tabs>
          <w:tab w:val="num" w:pos="1080"/>
        </w:tabs>
        <w:ind w:left="1080" w:right="103" w:hanging="360"/>
        <w:jc w:val="both"/>
        <w:rPr>
          <w:lang w:val="es-MX"/>
        </w:rPr>
      </w:pPr>
    </w:p>
    <w:p w:rsidR="008C3936" w:rsidRPr="005B058C" w:rsidRDefault="008C3936" w:rsidP="00457664">
      <w:pPr>
        <w:numPr>
          <w:ilvl w:val="0"/>
          <w:numId w:val="6"/>
        </w:numPr>
        <w:tabs>
          <w:tab w:val="clear" w:pos="540"/>
          <w:tab w:val="num" w:pos="1080"/>
        </w:tabs>
        <w:ind w:left="1080" w:right="103"/>
        <w:jc w:val="both"/>
        <w:rPr>
          <w:lang w:val="es-MX"/>
        </w:rPr>
      </w:pPr>
      <w:r w:rsidRPr="005B058C">
        <w:t xml:space="preserve">Ninguna entidad o persona, de forma gratuita u onerosa, deberá </w:t>
      </w:r>
      <w:r>
        <w:t>transferir</w:t>
      </w:r>
      <w:r w:rsidRPr="005B058C">
        <w:t xml:space="preserve"> la información que reciba del Sistema.</w:t>
      </w:r>
    </w:p>
    <w:p w:rsidR="008C3936" w:rsidRPr="005B058C" w:rsidRDefault="008C3936" w:rsidP="00457664">
      <w:pPr>
        <w:tabs>
          <w:tab w:val="num" w:pos="1080"/>
        </w:tabs>
        <w:ind w:left="1080" w:right="103" w:hanging="360"/>
        <w:jc w:val="both"/>
        <w:rPr>
          <w:lang w:val="es-MX"/>
        </w:rPr>
      </w:pPr>
    </w:p>
    <w:p w:rsidR="008C3936" w:rsidRPr="00C14B9F" w:rsidRDefault="008C3936" w:rsidP="00C14B9F">
      <w:pPr>
        <w:numPr>
          <w:ilvl w:val="0"/>
          <w:numId w:val="6"/>
        </w:numPr>
        <w:tabs>
          <w:tab w:val="clear" w:pos="540"/>
          <w:tab w:val="num" w:pos="1080"/>
        </w:tabs>
        <w:ind w:left="1080" w:right="103"/>
        <w:jc w:val="both"/>
        <w:rPr>
          <w:lang w:val="es-MX"/>
        </w:rPr>
      </w:pPr>
      <w:r w:rsidRPr="005B058C">
        <w:t>Los informes del Sistema relativos a la calificación de deudores son confidenciales, por tanto, no podrán ser del dominio público sino que</w:t>
      </w:r>
      <w:r>
        <w:t xml:space="preserve"> solamente de la entidad usuaria.</w:t>
      </w:r>
    </w:p>
    <w:p w:rsidR="008C3936" w:rsidRDefault="008C3936" w:rsidP="0023797C">
      <w:pPr>
        <w:ind w:right="103"/>
        <w:jc w:val="center"/>
        <w:rPr>
          <w:b/>
          <w:bCs/>
        </w:rPr>
      </w:pPr>
    </w:p>
    <w:p w:rsidR="008C3936" w:rsidRDefault="008C3936" w:rsidP="0023797C">
      <w:pPr>
        <w:ind w:right="103"/>
        <w:jc w:val="center"/>
        <w:rPr>
          <w:b/>
          <w:bCs/>
        </w:rPr>
      </w:pPr>
    </w:p>
    <w:p w:rsidR="008C3936" w:rsidRDefault="008C3936" w:rsidP="0023797C">
      <w:pPr>
        <w:ind w:right="103"/>
        <w:jc w:val="center"/>
        <w:rPr>
          <w:b/>
          <w:bCs/>
        </w:rPr>
      </w:pPr>
    </w:p>
    <w:p w:rsidR="008C3936" w:rsidRPr="0023797C" w:rsidRDefault="008C3936" w:rsidP="0023797C">
      <w:pPr>
        <w:ind w:right="103"/>
        <w:jc w:val="center"/>
        <w:rPr>
          <w:b/>
          <w:bCs/>
          <w:lang w:val="es-MX"/>
        </w:rPr>
      </w:pPr>
      <w:r w:rsidRPr="0023797C">
        <w:rPr>
          <w:b/>
          <w:bCs/>
        </w:rPr>
        <w:t>CAPÍTULO IV</w:t>
      </w:r>
    </w:p>
    <w:p w:rsidR="008C3936" w:rsidRPr="005B058C" w:rsidRDefault="008C3936" w:rsidP="005B058C">
      <w:pPr>
        <w:pStyle w:val="Ttulo1"/>
        <w:spacing w:before="0" w:after="0"/>
        <w:jc w:val="center"/>
        <w:rPr>
          <w:rFonts w:ascii="Times New Roman" w:hAnsi="Times New Roman" w:cs="Times New Roman"/>
          <w:sz w:val="24"/>
          <w:szCs w:val="24"/>
        </w:rPr>
      </w:pPr>
      <w:r w:rsidRPr="005B058C">
        <w:rPr>
          <w:rFonts w:ascii="Times New Roman" w:hAnsi="Times New Roman" w:cs="Times New Roman"/>
          <w:sz w:val="24"/>
          <w:szCs w:val="24"/>
        </w:rPr>
        <w:t xml:space="preserve">SUPERVISION  Y MEDIDAS </w:t>
      </w:r>
      <w:r>
        <w:rPr>
          <w:rFonts w:ascii="Times New Roman" w:hAnsi="Times New Roman" w:cs="Times New Roman"/>
          <w:sz w:val="24"/>
          <w:szCs w:val="24"/>
        </w:rPr>
        <w:t>SANCIONATORIAS</w:t>
      </w:r>
    </w:p>
    <w:p w:rsidR="008C3936" w:rsidRDefault="008C3936" w:rsidP="00E931E3">
      <w:pPr>
        <w:pStyle w:val="Textoindependiente3"/>
        <w:widowControl w:val="0"/>
        <w:spacing w:after="0"/>
        <w:jc w:val="both"/>
        <w:rPr>
          <w:b/>
          <w:bCs/>
          <w:sz w:val="24"/>
          <w:szCs w:val="24"/>
        </w:rPr>
      </w:pPr>
    </w:p>
    <w:p w:rsidR="008C3936" w:rsidRPr="005B058C" w:rsidRDefault="008C3936" w:rsidP="00E931E3">
      <w:pPr>
        <w:pStyle w:val="Textoindependiente3"/>
        <w:widowControl w:val="0"/>
        <w:spacing w:after="0"/>
        <w:jc w:val="both"/>
        <w:rPr>
          <w:b/>
          <w:bCs/>
          <w:sz w:val="24"/>
          <w:szCs w:val="24"/>
        </w:rPr>
      </w:pPr>
    </w:p>
    <w:p w:rsidR="008C3936" w:rsidRPr="005B058C" w:rsidRDefault="008C3936" w:rsidP="00E931E3">
      <w:pPr>
        <w:pStyle w:val="Textoindependiente3"/>
        <w:widowControl w:val="0"/>
        <w:spacing w:after="0"/>
        <w:jc w:val="both"/>
        <w:rPr>
          <w:b/>
          <w:bCs/>
          <w:sz w:val="24"/>
          <w:szCs w:val="24"/>
        </w:rPr>
      </w:pPr>
      <w:r w:rsidRPr="005B058C">
        <w:rPr>
          <w:b/>
          <w:bCs/>
          <w:sz w:val="24"/>
          <w:szCs w:val="24"/>
        </w:rPr>
        <w:t>Verificación del uso del Sistema</w:t>
      </w:r>
    </w:p>
    <w:p w:rsidR="008C3936" w:rsidRPr="005B058C" w:rsidRDefault="008C3936" w:rsidP="00E931E3">
      <w:pPr>
        <w:pStyle w:val="Textoindependiente3"/>
        <w:widowControl w:val="0"/>
        <w:spacing w:after="0"/>
        <w:ind w:firstLine="708"/>
        <w:jc w:val="both"/>
        <w:rPr>
          <w:sz w:val="24"/>
          <w:szCs w:val="24"/>
        </w:rPr>
      </w:pPr>
      <w:r w:rsidRPr="005B058C">
        <w:rPr>
          <w:b/>
          <w:bCs/>
          <w:sz w:val="24"/>
          <w:szCs w:val="24"/>
          <w:lang w:val="es-MX"/>
        </w:rPr>
        <w:t xml:space="preserve">Art. </w:t>
      </w:r>
      <w:r>
        <w:rPr>
          <w:b/>
          <w:bCs/>
          <w:sz w:val="24"/>
          <w:szCs w:val="24"/>
          <w:lang w:val="es-MX"/>
        </w:rPr>
        <w:t>9</w:t>
      </w:r>
      <w:r w:rsidRPr="005B058C">
        <w:rPr>
          <w:b/>
          <w:bCs/>
          <w:sz w:val="24"/>
          <w:szCs w:val="24"/>
          <w:lang w:val="es-MX"/>
        </w:rPr>
        <w:t>.-</w:t>
      </w:r>
      <w:r w:rsidRPr="005B058C">
        <w:rPr>
          <w:sz w:val="24"/>
          <w:szCs w:val="24"/>
          <w:lang w:val="es-MX"/>
        </w:rPr>
        <w:t xml:space="preserve"> </w:t>
      </w:r>
      <w:r w:rsidRPr="005B058C">
        <w:rPr>
          <w:sz w:val="24"/>
          <w:szCs w:val="24"/>
        </w:rPr>
        <w:t xml:space="preserve">A efecto de verificar el buen uso del Sistema, la Superintendencia practicará auditorías en forma periódica en las entidades, para lo cual, estas últimas deberán proporcionar la información y los documentos que sean necesarios al </w:t>
      </w:r>
      <w:r>
        <w:rPr>
          <w:sz w:val="24"/>
          <w:szCs w:val="24"/>
        </w:rPr>
        <w:t>delegado de esta Superintendencia.</w:t>
      </w:r>
    </w:p>
    <w:p w:rsidR="008C3936" w:rsidRPr="005B058C" w:rsidRDefault="008C3936" w:rsidP="00E931E3">
      <w:pPr>
        <w:pStyle w:val="Ttulo1"/>
        <w:ind w:firstLine="708"/>
        <w:jc w:val="both"/>
        <w:rPr>
          <w:rFonts w:ascii="Times New Roman" w:hAnsi="Times New Roman" w:cs="Times New Roman"/>
          <w:b w:val="0"/>
          <w:bCs w:val="0"/>
          <w:sz w:val="24"/>
          <w:szCs w:val="24"/>
        </w:rPr>
      </w:pPr>
      <w:r w:rsidRPr="005B058C">
        <w:rPr>
          <w:rFonts w:ascii="Times New Roman" w:hAnsi="Times New Roman" w:cs="Times New Roman"/>
          <w:b w:val="0"/>
          <w:bCs w:val="0"/>
          <w:sz w:val="24"/>
          <w:szCs w:val="24"/>
        </w:rPr>
        <w:t xml:space="preserve">Si como resultado de la auditoría se determina que se han infringido alguna de las disposiciones contenidas en estas Normas, esta Superintendencia, sin perjuicio de las acciones penales a que pudieran dar lugar, </w:t>
      </w:r>
      <w:r>
        <w:rPr>
          <w:rFonts w:ascii="Times New Roman" w:hAnsi="Times New Roman" w:cs="Times New Roman"/>
          <w:b w:val="0"/>
          <w:bCs w:val="0"/>
          <w:sz w:val="24"/>
          <w:szCs w:val="24"/>
        </w:rPr>
        <w:t>procederá a la suspensión  del acceso al Sistema del empleado usuario infractor, situación que se hará del conocimiento de la entidad respectiva.</w:t>
      </w:r>
    </w:p>
    <w:p w:rsidR="008C3936" w:rsidRPr="005B058C" w:rsidRDefault="008C3936" w:rsidP="00E931E3">
      <w:pPr>
        <w:pStyle w:val="Textoindependiente3"/>
        <w:widowControl w:val="0"/>
        <w:tabs>
          <w:tab w:val="left" w:pos="540"/>
        </w:tabs>
        <w:spacing w:after="0"/>
        <w:ind w:right="103"/>
        <w:jc w:val="both"/>
        <w:rPr>
          <w:sz w:val="24"/>
          <w:szCs w:val="24"/>
        </w:rPr>
      </w:pPr>
    </w:p>
    <w:p w:rsidR="008C3936" w:rsidRPr="005B058C" w:rsidRDefault="008C3936" w:rsidP="00E931E3">
      <w:pPr>
        <w:pStyle w:val="Textoindependiente3"/>
        <w:widowControl w:val="0"/>
        <w:tabs>
          <w:tab w:val="left" w:pos="540"/>
        </w:tabs>
        <w:spacing w:after="0"/>
        <w:ind w:right="103"/>
        <w:jc w:val="both"/>
        <w:rPr>
          <w:sz w:val="24"/>
          <w:szCs w:val="24"/>
        </w:rPr>
      </w:pPr>
      <w:r w:rsidRPr="005B058C">
        <w:rPr>
          <w:sz w:val="24"/>
          <w:szCs w:val="24"/>
        </w:rPr>
        <w:tab/>
      </w:r>
      <w:r w:rsidRPr="005B058C">
        <w:rPr>
          <w:sz w:val="24"/>
          <w:szCs w:val="24"/>
        </w:rPr>
        <w:tab/>
        <w:t>La entidad</w:t>
      </w:r>
      <w:r>
        <w:rPr>
          <w:sz w:val="24"/>
          <w:szCs w:val="24"/>
        </w:rPr>
        <w:t xml:space="preserve"> </w:t>
      </w:r>
      <w:r w:rsidRPr="005B058C">
        <w:rPr>
          <w:sz w:val="24"/>
          <w:szCs w:val="24"/>
        </w:rPr>
        <w:t>responder</w:t>
      </w:r>
      <w:r>
        <w:rPr>
          <w:sz w:val="24"/>
          <w:szCs w:val="24"/>
        </w:rPr>
        <w:t>á</w:t>
      </w:r>
      <w:r w:rsidRPr="005B058C">
        <w:rPr>
          <w:sz w:val="24"/>
          <w:szCs w:val="24"/>
        </w:rPr>
        <w:t xml:space="preserve"> solidariamente por las infracciones </w:t>
      </w:r>
      <w:r>
        <w:rPr>
          <w:sz w:val="24"/>
          <w:szCs w:val="24"/>
        </w:rPr>
        <w:t>que</w:t>
      </w:r>
      <w:r w:rsidRPr="005B058C">
        <w:rPr>
          <w:sz w:val="24"/>
          <w:szCs w:val="24"/>
        </w:rPr>
        <w:t xml:space="preserve"> sus</w:t>
      </w:r>
      <w:r>
        <w:rPr>
          <w:sz w:val="24"/>
          <w:szCs w:val="24"/>
        </w:rPr>
        <w:t xml:space="preserve"> </w:t>
      </w:r>
      <w:r w:rsidRPr="005B058C">
        <w:rPr>
          <w:sz w:val="24"/>
          <w:szCs w:val="24"/>
        </w:rPr>
        <w:t>empleados  usuarios del Sistema</w:t>
      </w:r>
      <w:r>
        <w:rPr>
          <w:sz w:val="24"/>
          <w:szCs w:val="24"/>
        </w:rPr>
        <w:t xml:space="preserve"> efectúen </w:t>
      </w:r>
      <w:r w:rsidRPr="005B058C">
        <w:rPr>
          <w:sz w:val="24"/>
          <w:szCs w:val="24"/>
        </w:rPr>
        <w:t>a estas Normas; por lo que en caso de que se compruebe</w:t>
      </w:r>
      <w:r>
        <w:rPr>
          <w:sz w:val="24"/>
          <w:szCs w:val="24"/>
        </w:rPr>
        <w:t xml:space="preserve"> mediante auditorias efectuadas por esta Superintendencia</w:t>
      </w:r>
      <w:r w:rsidRPr="005B058C">
        <w:rPr>
          <w:sz w:val="24"/>
          <w:szCs w:val="24"/>
        </w:rPr>
        <w:t xml:space="preserve"> </w:t>
      </w:r>
      <w:r>
        <w:rPr>
          <w:sz w:val="24"/>
          <w:szCs w:val="24"/>
        </w:rPr>
        <w:t xml:space="preserve">reiterados </w:t>
      </w:r>
      <w:r w:rsidRPr="005B058C">
        <w:rPr>
          <w:sz w:val="24"/>
          <w:szCs w:val="24"/>
        </w:rPr>
        <w:t>incumplimiento</w:t>
      </w:r>
      <w:r>
        <w:rPr>
          <w:sz w:val="24"/>
          <w:szCs w:val="24"/>
        </w:rPr>
        <w:t>s</w:t>
      </w:r>
      <w:r w:rsidRPr="005B058C">
        <w:rPr>
          <w:sz w:val="24"/>
          <w:szCs w:val="24"/>
        </w:rPr>
        <w:t xml:space="preserve">, el acceso le será suspendido temporalmente y solamente les será restaurado </w:t>
      </w:r>
      <w:r>
        <w:rPr>
          <w:sz w:val="24"/>
          <w:szCs w:val="24"/>
        </w:rPr>
        <w:t xml:space="preserve">por esta Superintendencia, </w:t>
      </w:r>
      <w:r w:rsidRPr="005B058C">
        <w:rPr>
          <w:sz w:val="24"/>
          <w:szCs w:val="24"/>
        </w:rPr>
        <w:t xml:space="preserve">hasta que se compruebe que la entidad </w:t>
      </w:r>
      <w:r>
        <w:rPr>
          <w:sz w:val="24"/>
          <w:szCs w:val="24"/>
        </w:rPr>
        <w:t xml:space="preserve"> </w:t>
      </w:r>
      <w:r w:rsidRPr="005B058C">
        <w:rPr>
          <w:sz w:val="24"/>
          <w:szCs w:val="24"/>
        </w:rPr>
        <w:t xml:space="preserve">ha subsanado las deficiencias que </w:t>
      </w:r>
      <w:r>
        <w:rPr>
          <w:sz w:val="24"/>
          <w:szCs w:val="24"/>
        </w:rPr>
        <w:t xml:space="preserve">causaron </w:t>
      </w:r>
      <w:r w:rsidRPr="005B058C">
        <w:rPr>
          <w:sz w:val="24"/>
          <w:szCs w:val="24"/>
        </w:rPr>
        <w:t xml:space="preserve"> las infracciones.</w:t>
      </w:r>
    </w:p>
    <w:p w:rsidR="008C3936" w:rsidRPr="005B058C" w:rsidRDefault="008C3936" w:rsidP="00E931E3">
      <w:pPr>
        <w:jc w:val="both"/>
      </w:pPr>
    </w:p>
    <w:p w:rsidR="008C3936" w:rsidRDefault="008C3936" w:rsidP="005472C5">
      <w:pPr>
        <w:ind w:firstLine="708"/>
        <w:jc w:val="both"/>
      </w:pPr>
      <w:r w:rsidRPr="005B058C">
        <w:rPr>
          <w:b/>
          <w:bCs/>
        </w:rPr>
        <w:t xml:space="preserve">Art. </w:t>
      </w:r>
      <w:r>
        <w:rPr>
          <w:b/>
          <w:bCs/>
        </w:rPr>
        <w:t>10</w:t>
      </w:r>
      <w:r w:rsidRPr="005B058C">
        <w:rPr>
          <w:b/>
          <w:bCs/>
        </w:rPr>
        <w:t xml:space="preserve">.- </w:t>
      </w:r>
      <w:r w:rsidRPr="005B058C">
        <w:t xml:space="preserve">Una vez la entidad haya solventado las deficiencias que dieron origen a la suspensión, el </w:t>
      </w:r>
      <w:r>
        <w:t>ejecutivo de enlace</w:t>
      </w:r>
      <w:r w:rsidRPr="005B058C">
        <w:t xml:space="preserve"> deberá presentar solicitud a la Superintendencia para que </w:t>
      </w:r>
      <w:r>
        <w:t xml:space="preserve">se </w:t>
      </w:r>
      <w:r w:rsidRPr="005B058C">
        <w:t>les restaure el Sistema. Si hay cambio de</w:t>
      </w:r>
      <w:r>
        <w:t xml:space="preserve"> empleados</w:t>
      </w:r>
      <w:r w:rsidRPr="005B058C">
        <w:t xml:space="preserve"> usuarios del Sistema, la entidad deberá acompañar a la citada solicitud, la documentación e información que se presenta como Anexo N</w:t>
      </w:r>
      <w:r>
        <w:t>o.</w:t>
      </w:r>
      <w:r w:rsidRPr="005B058C">
        <w:t xml:space="preserve"> </w:t>
      </w:r>
      <w:r>
        <w:t>2</w:t>
      </w:r>
      <w:r w:rsidRPr="005B058C">
        <w:t xml:space="preserve"> y el detalle de los usuarios que se darán de baja. </w:t>
      </w:r>
    </w:p>
    <w:p w:rsidR="008C3936" w:rsidRDefault="008C3936" w:rsidP="00E931E3">
      <w:pPr>
        <w:jc w:val="both"/>
      </w:pPr>
    </w:p>
    <w:p w:rsidR="008C3936" w:rsidRDefault="008C3936" w:rsidP="00E931E3">
      <w:pPr>
        <w:jc w:val="both"/>
      </w:pPr>
    </w:p>
    <w:p w:rsidR="008C3936" w:rsidRPr="005B058C" w:rsidRDefault="008C3936" w:rsidP="005B058C">
      <w:pPr>
        <w:pStyle w:val="Ttulo1"/>
        <w:spacing w:before="0" w:after="0"/>
        <w:jc w:val="center"/>
        <w:rPr>
          <w:rFonts w:ascii="Times New Roman" w:hAnsi="Times New Roman" w:cs="Times New Roman"/>
          <w:sz w:val="24"/>
          <w:szCs w:val="24"/>
        </w:rPr>
      </w:pPr>
      <w:r w:rsidRPr="005B058C">
        <w:rPr>
          <w:rFonts w:ascii="Times New Roman" w:hAnsi="Times New Roman" w:cs="Times New Roman"/>
          <w:sz w:val="24"/>
          <w:szCs w:val="24"/>
        </w:rPr>
        <w:t>CAPÍTULO V</w:t>
      </w:r>
    </w:p>
    <w:p w:rsidR="008C3936" w:rsidRDefault="008C3936" w:rsidP="005B058C">
      <w:pPr>
        <w:pStyle w:val="Ttulo1"/>
        <w:spacing w:before="0" w:after="0"/>
        <w:jc w:val="center"/>
        <w:rPr>
          <w:rFonts w:ascii="Times New Roman" w:hAnsi="Times New Roman" w:cs="Times New Roman"/>
          <w:sz w:val="24"/>
          <w:szCs w:val="24"/>
        </w:rPr>
      </w:pPr>
      <w:r>
        <w:rPr>
          <w:rFonts w:ascii="Times New Roman" w:hAnsi="Times New Roman" w:cs="Times New Roman"/>
          <w:sz w:val="24"/>
          <w:szCs w:val="24"/>
        </w:rPr>
        <w:t>OTRAS DISPOSICIONES</w:t>
      </w:r>
      <w:r w:rsidRPr="005B058C">
        <w:rPr>
          <w:rFonts w:ascii="Times New Roman" w:hAnsi="Times New Roman" w:cs="Times New Roman"/>
          <w:sz w:val="24"/>
          <w:szCs w:val="24"/>
        </w:rPr>
        <w:t xml:space="preserve"> Y VIGENCIA</w:t>
      </w:r>
    </w:p>
    <w:p w:rsidR="008C3936" w:rsidRDefault="008C3936" w:rsidP="00656E70"/>
    <w:p w:rsidR="008C3936" w:rsidRPr="00D55970" w:rsidRDefault="008C3936" w:rsidP="00E914BA">
      <w:pPr>
        <w:rPr>
          <w:b/>
          <w:bCs/>
        </w:rPr>
      </w:pPr>
      <w:r>
        <w:rPr>
          <w:b/>
          <w:bCs/>
        </w:rPr>
        <w:t>Usuarios a</w:t>
      </w:r>
      <w:r w:rsidRPr="00D55970">
        <w:rPr>
          <w:b/>
          <w:bCs/>
        </w:rPr>
        <w:t xml:space="preserve">utorizados </w:t>
      </w:r>
      <w:r>
        <w:rPr>
          <w:b/>
          <w:bCs/>
        </w:rPr>
        <w:t xml:space="preserve">antes de la vigencia </w:t>
      </w:r>
    </w:p>
    <w:p w:rsidR="008C3936" w:rsidRDefault="008C3936" w:rsidP="00E914BA">
      <w:pPr>
        <w:ind w:firstLine="708"/>
        <w:jc w:val="both"/>
      </w:pPr>
      <w:r>
        <w:rPr>
          <w:b/>
          <w:bCs/>
        </w:rPr>
        <w:t>Art. 11</w:t>
      </w:r>
      <w:r w:rsidRPr="00D55970">
        <w:rPr>
          <w:b/>
          <w:bCs/>
        </w:rPr>
        <w:t>.-</w:t>
      </w:r>
      <w:r>
        <w:t xml:space="preserve"> A los empleados usuarios del Sistema que con anterioridad a la fecha de entrada en vigencia de estas Normas, la Superintendencia les  haya autorizado códigos de usuarios y claves de acceso para acceder al Sistema, podrán continuar utilizándolos para tales fines; sin embargo, a efecto de dar cumplimiento a lo establecido en el Artículo 5 de las presentes Normas, las entidades deberán nombrar al ejecutivo de enlace y al suplente en el plazo señalado y con las características y requisitos que se mencionan en dicho Artículo y comunicarlo a esta Superintendencia. </w:t>
      </w:r>
    </w:p>
    <w:p w:rsidR="008C3936" w:rsidRDefault="008C3936" w:rsidP="00E914BA">
      <w:pPr>
        <w:ind w:firstLine="708"/>
        <w:jc w:val="both"/>
      </w:pPr>
    </w:p>
    <w:p w:rsidR="008C3936" w:rsidRDefault="008C3936" w:rsidP="006A7641">
      <w:pPr>
        <w:ind w:firstLine="708"/>
        <w:jc w:val="both"/>
      </w:pPr>
      <w:r>
        <w:t>Una vez haya sido nombrado el ejecutivo de enlace, éste deberá remitir a esta Superintendencia,</w:t>
      </w:r>
      <w:r w:rsidRPr="00687F00">
        <w:t xml:space="preserve"> </w:t>
      </w:r>
      <w:r>
        <w:t xml:space="preserve">de conformidad al </w:t>
      </w:r>
      <w:r w:rsidR="00011643">
        <w:t>artículo</w:t>
      </w:r>
      <w:r>
        <w:t xml:space="preserve"> 6 de estas Normas, la información que se describe en el  Anexo No. 2, de los empleados usuarios que a la fecha de vigencia de estas Normas tengan acceso al Sistema.</w:t>
      </w:r>
    </w:p>
    <w:p w:rsidR="008C3936" w:rsidRDefault="008C3936" w:rsidP="00656E70"/>
    <w:p w:rsidR="008C3936" w:rsidRPr="005B058C" w:rsidRDefault="008C3936" w:rsidP="00E931E3">
      <w:pPr>
        <w:jc w:val="both"/>
        <w:rPr>
          <w:b/>
          <w:bCs/>
        </w:rPr>
      </w:pPr>
      <w:r w:rsidRPr="005B058C">
        <w:rPr>
          <w:b/>
          <w:bCs/>
        </w:rPr>
        <w:t>Casos no previstos</w:t>
      </w:r>
    </w:p>
    <w:p w:rsidR="008C3936" w:rsidRPr="005B058C" w:rsidRDefault="008C3936" w:rsidP="00E931E3">
      <w:pPr>
        <w:ind w:firstLine="708"/>
        <w:jc w:val="both"/>
        <w:rPr>
          <w:b/>
          <w:bCs/>
        </w:rPr>
      </w:pPr>
      <w:r w:rsidRPr="005B058C">
        <w:rPr>
          <w:b/>
          <w:bCs/>
        </w:rPr>
        <w:t xml:space="preserve">Art. </w:t>
      </w:r>
      <w:r>
        <w:rPr>
          <w:b/>
          <w:bCs/>
        </w:rPr>
        <w:t>12</w:t>
      </w:r>
      <w:r w:rsidRPr="005B058C">
        <w:rPr>
          <w:b/>
          <w:bCs/>
        </w:rPr>
        <w:t>.-</w:t>
      </w:r>
      <w:r w:rsidRPr="005B058C">
        <w:t xml:space="preserve"> Lo no previsto en las presentes Normas será resuelto por el Consejo Directivo de la Superintendencia.</w:t>
      </w:r>
    </w:p>
    <w:p w:rsidR="008C3936" w:rsidRDefault="008C3936" w:rsidP="00C960C0">
      <w:pPr>
        <w:pStyle w:val="Ttulo2"/>
        <w:spacing w:before="0" w:after="0"/>
        <w:jc w:val="both"/>
        <w:rPr>
          <w:rFonts w:ascii="Times New Roman" w:hAnsi="Times New Roman" w:cs="Times New Roman"/>
          <w:i w:val="0"/>
          <w:iCs w:val="0"/>
          <w:sz w:val="24"/>
          <w:szCs w:val="24"/>
        </w:rPr>
      </w:pPr>
    </w:p>
    <w:p w:rsidR="008C3936" w:rsidRPr="005B058C" w:rsidRDefault="008C3936" w:rsidP="00C960C0">
      <w:pPr>
        <w:pStyle w:val="Ttulo2"/>
        <w:spacing w:before="0" w:after="0"/>
        <w:jc w:val="both"/>
        <w:rPr>
          <w:rFonts w:ascii="Times New Roman" w:hAnsi="Times New Roman" w:cs="Times New Roman"/>
          <w:i w:val="0"/>
          <w:iCs w:val="0"/>
          <w:sz w:val="24"/>
          <w:szCs w:val="24"/>
          <w:lang w:val="es-MX"/>
        </w:rPr>
      </w:pPr>
      <w:r w:rsidRPr="005B058C">
        <w:rPr>
          <w:rFonts w:ascii="Times New Roman" w:hAnsi="Times New Roman" w:cs="Times New Roman"/>
          <w:i w:val="0"/>
          <w:iCs w:val="0"/>
          <w:sz w:val="24"/>
          <w:szCs w:val="24"/>
          <w:lang w:val="es-MX"/>
        </w:rPr>
        <w:t>Vigencia</w:t>
      </w:r>
    </w:p>
    <w:p w:rsidR="008C3936" w:rsidRDefault="008C3936" w:rsidP="00C960C0">
      <w:pPr>
        <w:pStyle w:val="Sangra3detindependiente"/>
        <w:spacing w:after="0"/>
        <w:ind w:left="0" w:firstLine="708"/>
        <w:jc w:val="both"/>
        <w:rPr>
          <w:sz w:val="24"/>
          <w:szCs w:val="24"/>
        </w:rPr>
      </w:pPr>
      <w:r w:rsidRPr="00C960C0">
        <w:rPr>
          <w:b/>
          <w:bCs/>
          <w:sz w:val="24"/>
          <w:szCs w:val="24"/>
        </w:rPr>
        <w:t>Art. 1</w:t>
      </w:r>
      <w:r>
        <w:rPr>
          <w:b/>
          <w:bCs/>
          <w:sz w:val="24"/>
          <w:szCs w:val="24"/>
        </w:rPr>
        <w:t>3</w:t>
      </w:r>
      <w:r w:rsidRPr="00C960C0">
        <w:rPr>
          <w:b/>
          <w:bCs/>
          <w:sz w:val="24"/>
          <w:szCs w:val="24"/>
        </w:rPr>
        <w:t>.</w:t>
      </w:r>
      <w:r w:rsidRPr="00C960C0">
        <w:rPr>
          <w:sz w:val="24"/>
          <w:szCs w:val="24"/>
        </w:rPr>
        <w:t xml:space="preserve">- Las presentes Normas entrarán en vigencia a partir del uno de </w:t>
      </w:r>
      <w:r>
        <w:rPr>
          <w:sz w:val="24"/>
          <w:szCs w:val="24"/>
        </w:rPr>
        <w:t>julio</w:t>
      </w:r>
      <w:r w:rsidRPr="00C960C0">
        <w:rPr>
          <w:sz w:val="24"/>
          <w:szCs w:val="24"/>
        </w:rPr>
        <w:t xml:space="preserve"> de dos mil nueve.</w:t>
      </w:r>
    </w:p>
    <w:p w:rsidR="008C3936" w:rsidRDefault="008C3936" w:rsidP="002619F4">
      <w:pPr>
        <w:pStyle w:val="Sangra3detindependiente"/>
        <w:spacing w:after="0"/>
        <w:ind w:left="0"/>
        <w:jc w:val="center"/>
        <w:rPr>
          <w:b/>
          <w:bCs/>
          <w:sz w:val="20"/>
          <w:szCs w:val="20"/>
        </w:rPr>
      </w:pPr>
    </w:p>
    <w:p w:rsidR="008C3936" w:rsidRDefault="008C3936" w:rsidP="002619F4">
      <w:pPr>
        <w:pStyle w:val="Sangra3detindependiente"/>
        <w:spacing w:after="0"/>
        <w:ind w:left="0"/>
        <w:jc w:val="center"/>
        <w:rPr>
          <w:b/>
          <w:bCs/>
          <w:sz w:val="20"/>
          <w:szCs w:val="20"/>
        </w:rPr>
      </w:pPr>
    </w:p>
    <w:p w:rsidR="008C3936" w:rsidRDefault="008C3936" w:rsidP="002619F4">
      <w:pPr>
        <w:pStyle w:val="Sangra3detindependiente"/>
        <w:spacing w:after="0"/>
        <w:ind w:left="0"/>
        <w:jc w:val="center"/>
        <w:rPr>
          <w:b/>
          <w:bCs/>
          <w:sz w:val="20"/>
          <w:szCs w:val="20"/>
        </w:rPr>
      </w:pPr>
      <w:r w:rsidRPr="00C960C0">
        <w:rPr>
          <w:b/>
          <w:bCs/>
          <w:sz w:val="20"/>
          <w:szCs w:val="20"/>
        </w:rPr>
        <w:t xml:space="preserve">Aprobadas por el Consejo Directivo de la Superintendencia del Sistema Financiero en </w:t>
      </w:r>
    </w:p>
    <w:p w:rsidR="008C3936" w:rsidRDefault="008C3936" w:rsidP="002619F4">
      <w:pPr>
        <w:pStyle w:val="Sangra3detindependiente"/>
        <w:spacing w:after="0"/>
        <w:ind w:left="0"/>
        <w:jc w:val="center"/>
        <w:rPr>
          <w:b/>
          <w:bCs/>
          <w:sz w:val="20"/>
          <w:szCs w:val="20"/>
        </w:rPr>
      </w:pPr>
      <w:r w:rsidRPr="00C960C0">
        <w:rPr>
          <w:b/>
          <w:bCs/>
          <w:sz w:val="20"/>
          <w:szCs w:val="20"/>
        </w:rPr>
        <w:t>Sesión No. CD-</w:t>
      </w:r>
      <w:r>
        <w:rPr>
          <w:b/>
          <w:bCs/>
          <w:sz w:val="20"/>
          <w:szCs w:val="20"/>
        </w:rPr>
        <w:t>18</w:t>
      </w:r>
      <w:r w:rsidRPr="00C960C0">
        <w:rPr>
          <w:b/>
          <w:bCs/>
          <w:sz w:val="20"/>
          <w:szCs w:val="20"/>
        </w:rPr>
        <w:t>/09 del</w:t>
      </w:r>
      <w:r>
        <w:rPr>
          <w:b/>
          <w:bCs/>
          <w:sz w:val="20"/>
          <w:szCs w:val="20"/>
        </w:rPr>
        <w:t xml:space="preserve"> 06</w:t>
      </w:r>
      <w:r w:rsidRPr="00C960C0">
        <w:rPr>
          <w:b/>
          <w:bCs/>
          <w:sz w:val="20"/>
          <w:szCs w:val="20"/>
        </w:rPr>
        <w:t xml:space="preserve"> de</w:t>
      </w:r>
      <w:r>
        <w:rPr>
          <w:b/>
          <w:bCs/>
          <w:sz w:val="20"/>
          <w:szCs w:val="20"/>
        </w:rPr>
        <w:t xml:space="preserve"> mayo</w:t>
      </w:r>
      <w:r w:rsidRPr="00C960C0">
        <w:rPr>
          <w:b/>
          <w:bCs/>
          <w:sz w:val="20"/>
          <w:szCs w:val="20"/>
        </w:rPr>
        <w:t xml:space="preserve"> de dos mil nueve.</w:t>
      </w:r>
      <w:r>
        <w:rPr>
          <w:b/>
          <w:bCs/>
          <w:sz w:val="20"/>
          <w:szCs w:val="20"/>
        </w:rPr>
        <w:t xml:space="preserve"> </w:t>
      </w:r>
    </w:p>
    <w:p w:rsidR="008C3936" w:rsidRDefault="008C3936" w:rsidP="002619F4">
      <w:pPr>
        <w:pStyle w:val="Sangra3detindependiente"/>
        <w:spacing w:after="0"/>
        <w:ind w:left="0"/>
        <w:rPr>
          <w:b/>
          <w:bCs/>
          <w:sz w:val="20"/>
          <w:szCs w:val="20"/>
        </w:rPr>
      </w:pPr>
    </w:p>
    <w:p w:rsidR="008C3936" w:rsidRDefault="008C3936" w:rsidP="002619F4">
      <w:pPr>
        <w:pStyle w:val="Sangra3detindependiente"/>
        <w:spacing w:after="0"/>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Default="008C3936" w:rsidP="00C02748">
      <w:pPr>
        <w:pStyle w:val="Sangra3detindependiente"/>
        <w:ind w:left="0"/>
        <w:rPr>
          <w:b/>
          <w:bCs/>
          <w:sz w:val="20"/>
          <w:szCs w:val="20"/>
        </w:rPr>
      </w:pPr>
    </w:p>
    <w:p w:rsidR="008C3936" w:rsidRPr="0031259F" w:rsidRDefault="008C3936" w:rsidP="00C130B6">
      <w:pPr>
        <w:pStyle w:val="Textoindependiente"/>
        <w:jc w:val="right"/>
        <w:rPr>
          <w:b/>
          <w:bCs/>
        </w:rPr>
      </w:pPr>
      <w:r w:rsidRPr="0031259F">
        <w:rPr>
          <w:b/>
          <w:bCs/>
        </w:rPr>
        <w:t>Anexo No. 1</w:t>
      </w:r>
    </w:p>
    <w:p w:rsidR="008C3936" w:rsidRDefault="008C3936" w:rsidP="00C130B6">
      <w:pPr>
        <w:pStyle w:val="Textoindependiente"/>
      </w:pPr>
    </w:p>
    <w:p w:rsidR="008C3936" w:rsidRPr="006A7641" w:rsidRDefault="008C3936" w:rsidP="005472C5">
      <w:pPr>
        <w:pStyle w:val="Textoindependiente"/>
        <w:jc w:val="center"/>
        <w:rPr>
          <w:b/>
          <w:bCs/>
          <w:sz w:val="28"/>
          <w:szCs w:val="28"/>
        </w:rPr>
      </w:pPr>
      <w:r w:rsidRPr="006A7641">
        <w:rPr>
          <w:b/>
          <w:bCs/>
          <w:sz w:val="28"/>
          <w:szCs w:val="28"/>
        </w:rPr>
        <w:t>CARTA COMPROMISO</w:t>
      </w:r>
    </w:p>
    <w:p w:rsidR="008C3936" w:rsidRDefault="008C3936" w:rsidP="00C130B6">
      <w:pPr>
        <w:pStyle w:val="Textoindependiente"/>
      </w:pPr>
    </w:p>
    <w:p w:rsidR="008C3936" w:rsidRDefault="008C3936" w:rsidP="00C130B6">
      <w:pPr>
        <w:pStyle w:val="Textoindependiente"/>
      </w:pPr>
    </w:p>
    <w:p w:rsidR="008C3936" w:rsidRDefault="008C3936" w:rsidP="006A7641">
      <w:pPr>
        <w:pStyle w:val="Textoindependiente"/>
        <w:jc w:val="both"/>
        <w:rPr>
          <w:lang w:val="es-SV"/>
        </w:rPr>
      </w:pPr>
      <w:r>
        <w:t>En la ciudad de San Salvador, a las ___________horas y _____minutos del día ______de ________de dos mil _______. Ante mí, ________, Notario, de este domicilio, comparece el señor ______________, de ______años de edad, _________del domicilio de ____________, a quien conozco, portador  de su Documento Único de Identidad (DUI) número ____________________,  quien actuando en su calidad  de Representante Legal de (nombre de la entidad)  ____________, entidad de crédito de este domicilio, personería que es legítima y suficiente por haber tenido a la vista los documentos siguientes</w:t>
      </w:r>
      <w:r>
        <w:rPr>
          <w:lang w:val="es-SV"/>
        </w:rPr>
        <w:t>:</w:t>
      </w:r>
    </w:p>
    <w:p w:rsidR="008C3936" w:rsidRDefault="008C3936" w:rsidP="006A7641">
      <w:pPr>
        <w:pStyle w:val="Textoindependiente"/>
        <w:jc w:val="both"/>
      </w:pPr>
      <w:r>
        <w:t>______________________________________________________________________________________________________________________________________________________________________________________________________________________________________y que, en el carácter expresado, me declara bajo juramento que la entidad que representa se compromete a no compartir con entidades que se encuentren fuera del sistema financiero, los datos que obtenga del servicio de información de crédito que opera la Superintendencia del Sistema Financiero sobre los usuarios de las entidades integrantes del sistema financiero, por estar este servicio destinado exclusivamente a facilitar a dichas entidades, la evaluación de riesgos de sus operaciones, de conformidad al artículo 61 de la Ley de Bancos  y artículo 39 de la Ley de Bancos Cooperativos y Sociedades de Ahorro y Crédito. Así se expresó el compareciente, a quien expliqué los efectos legales de esta acta notarial que consta de una hoja y leída que le fue por mí en un solo acto, sin interrupción, ratifica su contenido y firmamos. DOY FE.</w:t>
      </w:r>
    </w:p>
    <w:p w:rsidR="008C3936" w:rsidRDefault="008C3936" w:rsidP="00C960C0">
      <w:pPr>
        <w:pStyle w:val="Sangra3detindependiente"/>
        <w:ind w:left="0"/>
        <w:jc w:val="center"/>
        <w:rPr>
          <w:b/>
          <w:bCs/>
          <w:sz w:val="20"/>
          <w:szCs w:val="20"/>
        </w:rPr>
      </w:pPr>
    </w:p>
    <w:p w:rsidR="008C3936" w:rsidRDefault="008C3936" w:rsidP="00C960C0">
      <w:pPr>
        <w:pStyle w:val="Sangra3detindependiente"/>
        <w:ind w:left="0"/>
        <w:jc w:val="center"/>
        <w:rPr>
          <w:b/>
          <w:bCs/>
          <w:sz w:val="20"/>
          <w:szCs w:val="20"/>
        </w:rPr>
      </w:pPr>
    </w:p>
    <w:p w:rsidR="008C3936" w:rsidRDefault="008C3936" w:rsidP="00C960C0">
      <w:pPr>
        <w:pStyle w:val="Sangra3detindependiente"/>
        <w:ind w:left="0"/>
        <w:jc w:val="both"/>
        <w:rPr>
          <w:b/>
          <w:bCs/>
          <w:sz w:val="20"/>
          <w:szCs w:val="20"/>
        </w:rPr>
        <w:sectPr w:rsidR="008C3936" w:rsidSect="00C466C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079" w:left="1701" w:header="708" w:footer="551" w:gutter="0"/>
          <w:cols w:space="708"/>
          <w:titlePg/>
          <w:docGrid w:linePitch="360"/>
        </w:sectPr>
      </w:pPr>
    </w:p>
    <w:p w:rsidR="008C3936" w:rsidRPr="00206031" w:rsidRDefault="008C3936" w:rsidP="00C960C0">
      <w:pPr>
        <w:jc w:val="right"/>
        <w:rPr>
          <w:rFonts w:ascii="Arial Narrow" w:hAnsi="Arial Narrow" w:cs="Arial Narrow"/>
          <w:b/>
          <w:bCs/>
          <w:lang w:val="es-SV"/>
        </w:rPr>
      </w:pPr>
      <w:r w:rsidRPr="00206031">
        <w:rPr>
          <w:rFonts w:ascii="Arial Narrow" w:hAnsi="Arial Narrow" w:cs="Arial Narrow"/>
          <w:b/>
          <w:bCs/>
          <w:lang w:val="es-SV"/>
        </w:rPr>
        <w:lastRenderedPageBreak/>
        <w:t xml:space="preserve">ANEXO No. </w:t>
      </w:r>
      <w:r>
        <w:rPr>
          <w:rFonts w:ascii="Arial Narrow" w:hAnsi="Arial Narrow" w:cs="Arial Narrow"/>
          <w:b/>
          <w:bCs/>
          <w:lang w:val="es-SV"/>
        </w:rPr>
        <w:t>2</w:t>
      </w:r>
    </w:p>
    <w:p w:rsidR="008C3936" w:rsidRDefault="008C3936" w:rsidP="00C960C0">
      <w:pPr>
        <w:jc w:val="right"/>
        <w:rPr>
          <w:b/>
          <w:bCs/>
          <w:lang w:val="es-SV"/>
        </w:rPr>
      </w:pPr>
    </w:p>
    <w:p w:rsidR="008C3936" w:rsidRPr="005E750D" w:rsidRDefault="008C3936" w:rsidP="005472C5">
      <w:pPr>
        <w:jc w:val="center"/>
        <w:rPr>
          <w:b/>
          <w:bCs/>
          <w:sz w:val="28"/>
          <w:szCs w:val="28"/>
          <w:lang w:val="es-SV"/>
        </w:rPr>
      </w:pPr>
      <w:r w:rsidRPr="005E750D">
        <w:rPr>
          <w:b/>
          <w:bCs/>
          <w:sz w:val="28"/>
          <w:szCs w:val="28"/>
          <w:lang w:val="es-SV"/>
        </w:rPr>
        <w:t>SISTEMA DE CONSULTA DE DEUDORES</w:t>
      </w:r>
    </w:p>
    <w:p w:rsidR="008C3936" w:rsidRPr="006A7641" w:rsidRDefault="008C3936" w:rsidP="005472C5">
      <w:pPr>
        <w:jc w:val="center"/>
        <w:rPr>
          <w:b/>
          <w:bCs/>
          <w:lang w:val="es-SV"/>
        </w:rPr>
      </w:pPr>
      <w:r>
        <w:rPr>
          <w:b/>
          <w:bCs/>
          <w:lang w:val="es-SV"/>
        </w:rPr>
        <w:t xml:space="preserve">INFORMACIÓN DE USUARIOS PARA LOS QUE SE SOLICITA ACCESO AL SISTEMA </w:t>
      </w:r>
    </w:p>
    <w:p w:rsidR="008C3936" w:rsidRDefault="008C3936" w:rsidP="00C960C0">
      <w:pPr>
        <w:jc w:val="both"/>
        <w:rPr>
          <w:b/>
          <w:bCs/>
          <w:lang w:val="es-SV"/>
        </w:rPr>
      </w:pPr>
    </w:p>
    <w:p w:rsidR="008C3936" w:rsidRPr="00C960C0" w:rsidRDefault="008C3936" w:rsidP="00C960C0">
      <w:pPr>
        <w:jc w:val="center"/>
        <w:rPr>
          <w:rFonts w:ascii="Arial Narrow" w:hAnsi="Arial Narrow" w:cs="Arial Narrow"/>
          <w:b/>
          <w:bCs/>
          <w:lang w:val="es-SV"/>
        </w:rPr>
      </w:pPr>
      <w:r w:rsidRPr="00C960C0">
        <w:rPr>
          <w:rFonts w:ascii="Arial Narrow" w:hAnsi="Arial Narrow" w:cs="Arial Narrow"/>
          <w:b/>
          <w:bCs/>
          <w:lang w:val="es-SV"/>
        </w:rPr>
        <w:t>ENTIDAD: ___________________________________</w:t>
      </w:r>
    </w:p>
    <w:p w:rsidR="008C3936" w:rsidRDefault="008C3936" w:rsidP="00C960C0">
      <w:pPr>
        <w:jc w:val="right"/>
        <w:rPr>
          <w:b/>
          <w:bCs/>
          <w:lang w:val="es-SV"/>
        </w:rPr>
      </w:pPr>
    </w:p>
    <w:p w:rsidR="008C3936" w:rsidRDefault="008C3936" w:rsidP="00C960C0">
      <w:pPr>
        <w:jc w:val="right"/>
        <w:rPr>
          <w:b/>
          <w:bCs/>
          <w:lang w:val="es-SV"/>
        </w:rPr>
      </w:pPr>
    </w:p>
    <w:tbl>
      <w:tblPr>
        <w:tblW w:w="13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394"/>
        <w:gridCol w:w="1354"/>
        <w:gridCol w:w="1398"/>
        <w:gridCol w:w="1437"/>
        <w:gridCol w:w="1290"/>
        <w:gridCol w:w="1005"/>
        <w:gridCol w:w="1512"/>
        <w:gridCol w:w="1274"/>
        <w:gridCol w:w="1512"/>
      </w:tblGrid>
      <w:tr w:rsidR="008C3936" w:rsidRPr="003B0EB0">
        <w:trPr>
          <w:trHeight w:val="544"/>
        </w:trPr>
        <w:tc>
          <w:tcPr>
            <w:tcW w:w="614"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No.</w:t>
            </w:r>
          </w:p>
        </w:tc>
        <w:tc>
          <w:tcPr>
            <w:tcW w:w="2394"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Nombre de la Persona</w:t>
            </w:r>
          </w:p>
        </w:tc>
        <w:tc>
          <w:tcPr>
            <w:tcW w:w="1354"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Cargo</w:t>
            </w:r>
          </w:p>
        </w:tc>
        <w:tc>
          <w:tcPr>
            <w:tcW w:w="1398"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 xml:space="preserve">Unidad Organizativa </w:t>
            </w:r>
          </w:p>
        </w:tc>
        <w:tc>
          <w:tcPr>
            <w:tcW w:w="1437"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Dirección</w:t>
            </w:r>
          </w:p>
        </w:tc>
        <w:tc>
          <w:tcPr>
            <w:tcW w:w="1290"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Correo Electrónico</w:t>
            </w:r>
          </w:p>
        </w:tc>
        <w:tc>
          <w:tcPr>
            <w:tcW w:w="1005"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Teléfono</w:t>
            </w:r>
          </w:p>
        </w:tc>
        <w:tc>
          <w:tcPr>
            <w:tcW w:w="1512" w:type="dxa"/>
          </w:tcPr>
          <w:p w:rsidR="008C3936" w:rsidRPr="003B0EB0" w:rsidRDefault="008C3936" w:rsidP="002745E1">
            <w:pPr>
              <w:jc w:val="center"/>
              <w:rPr>
                <w:rFonts w:ascii="Arial Narrow" w:hAnsi="Arial Narrow" w:cs="Arial Narrow"/>
                <w:b/>
                <w:bCs/>
                <w:lang w:val="es-SV"/>
              </w:rPr>
            </w:pPr>
            <w:r w:rsidRPr="003B0EB0">
              <w:rPr>
                <w:rFonts w:ascii="Arial Narrow" w:hAnsi="Arial Narrow" w:cs="Arial Narrow"/>
                <w:b/>
                <w:bCs/>
                <w:sz w:val="22"/>
                <w:szCs w:val="22"/>
                <w:lang w:val="es-SV"/>
              </w:rPr>
              <w:t xml:space="preserve">Funciones </w:t>
            </w:r>
            <w:r>
              <w:rPr>
                <w:rFonts w:ascii="Arial Narrow" w:hAnsi="Arial Narrow" w:cs="Arial Narrow"/>
                <w:b/>
                <w:bCs/>
                <w:sz w:val="22"/>
                <w:szCs w:val="22"/>
                <w:lang w:val="es-SV"/>
              </w:rPr>
              <w:t xml:space="preserve"> que </w:t>
            </w:r>
            <w:r w:rsidRPr="003B0EB0">
              <w:rPr>
                <w:rFonts w:ascii="Arial Narrow" w:hAnsi="Arial Narrow" w:cs="Arial Narrow"/>
                <w:b/>
                <w:bCs/>
                <w:sz w:val="22"/>
                <w:szCs w:val="22"/>
                <w:lang w:val="es-SV"/>
              </w:rPr>
              <w:t>Realiza</w:t>
            </w:r>
          </w:p>
        </w:tc>
        <w:tc>
          <w:tcPr>
            <w:tcW w:w="1274" w:type="dxa"/>
          </w:tcPr>
          <w:p w:rsidR="008C3936" w:rsidRPr="003B0EB0" w:rsidRDefault="008C3936" w:rsidP="002745E1">
            <w:pPr>
              <w:jc w:val="center"/>
              <w:rPr>
                <w:rFonts w:ascii="Arial Narrow" w:hAnsi="Arial Narrow" w:cs="Arial Narrow"/>
                <w:b/>
                <w:bCs/>
                <w:lang w:val="es-SV"/>
              </w:rPr>
            </w:pPr>
            <w:r>
              <w:rPr>
                <w:rFonts w:ascii="Arial Narrow" w:hAnsi="Arial Narrow" w:cs="Arial Narrow"/>
                <w:b/>
                <w:bCs/>
                <w:sz w:val="22"/>
                <w:szCs w:val="22"/>
                <w:lang w:val="es-SV"/>
              </w:rPr>
              <w:t>Protocolo de Internet (</w:t>
            </w:r>
            <w:r w:rsidRPr="003B0EB0">
              <w:rPr>
                <w:rFonts w:ascii="Arial Narrow" w:hAnsi="Arial Narrow" w:cs="Arial Narrow"/>
                <w:b/>
                <w:bCs/>
                <w:sz w:val="22"/>
                <w:szCs w:val="22"/>
                <w:lang w:val="es-SV"/>
              </w:rPr>
              <w:t>IP</w:t>
            </w:r>
            <w:r>
              <w:rPr>
                <w:rFonts w:ascii="Arial Narrow" w:hAnsi="Arial Narrow" w:cs="Arial Narrow"/>
                <w:b/>
                <w:bCs/>
                <w:sz w:val="22"/>
                <w:szCs w:val="22"/>
                <w:lang w:val="es-SV"/>
              </w:rPr>
              <w:t>)</w:t>
            </w:r>
          </w:p>
        </w:tc>
        <w:tc>
          <w:tcPr>
            <w:tcW w:w="1512" w:type="dxa"/>
          </w:tcPr>
          <w:p w:rsidR="008C3936" w:rsidRPr="003B0EB0" w:rsidRDefault="008C3936" w:rsidP="003B0EB0">
            <w:pPr>
              <w:jc w:val="center"/>
              <w:rPr>
                <w:rFonts w:ascii="Arial Narrow" w:hAnsi="Arial Narrow" w:cs="Arial Narrow"/>
                <w:b/>
                <w:bCs/>
                <w:lang w:val="es-SV"/>
              </w:rPr>
            </w:pPr>
            <w:r w:rsidRPr="003B0EB0">
              <w:rPr>
                <w:rFonts w:ascii="Arial Narrow" w:hAnsi="Arial Narrow" w:cs="Arial Narrow"/>
                <w:b/>
                <w:bCs/>
                <w:sz w:val="22"/>
                <w:szCs w:val="22"/>
                <w:lang w:val="es-SV"/>
              </w:rPr>
              <w:t>Nombre del Jefe Inmediato</w:t>
            </w:r>
          </w:p>
        </w:tc>
      </w:tr>
      <w:tr w:rsidR="008C3936" w:rsidRPr="003B0EB0">
        <w:trPr>
          <w:trHeight w:val="1055"/>
        </w:trPr>
        <w:tc>
          <w:tcPr>
            <w:tcW w:w="614" w:type="dxa"/>
          </w:tcPr>
          <w:p w:rsidR="008C3936" w:rsidRPr="003B0EB0" w:rsidRDefault="008C3936" w:rsidP="003B0EB0">
            <w:pPr>
              <w:jc w:val="both"/>
              <w:rPr>
                <w:b/>
                <w:bCs/>
                <w:lang w:val="es-SV"/>
              </w:rPr>
            </w:pPr>
          </w:p>
        </w:tc>
        <w:tc>
          <w:tcPr>
            <w:tcW w:w="2394" w:type="dxa"/>
          </w:tcPr>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p w:rsidR="008C3936" w:rsidRPr="003B0EB0" w:rsidRDefault="008C3936" w:rsidP="003B0EB0">
            <w:pPr>
              <w:jc w:val="both"/>
              <w:rPr>
                <w:b/>
                <w:bCs/>
                <w:lang w:val="es-SV"/>
              </w:rPr>
            </w:pPr>
          </w:p>
        </w:tc>
        <w:tc>
          <w:tcPr>
            <w:tcW w:w="1354" w:type="dxa"/>
          </w:tcPr>
          <w:p w:rsidR="008C3936" w:rsidRPr="003B0EB0" w:rsidRDefault="008C3936" w:rsidP="003B0EB0">
            <w:pPr>
              <w:jc w:val="both"/>
              <w:rPr>
                <w:b/>
                <w:bCs/>
                <w:lang w:val="es-SV"/>
              </w:rPr>
            </w:pPr>
          </w:p>
        </w:tc>
        <w:tc>
          <w:tcPr>
            <w:tcW w:w="1398" w:type="dxa"/>
          </w:tcPr>
          <w:p w:rsidR="008C3936" w:rsidRPr="003B0EB0" w:rsidRDefault="008C3936" w:rsidP="003B0EB0">
            <w:pPr>
              <w:jc w:val="both"/>
              <w:rPr>
                <w:b/>
                <w:bCs/>
                <w:lang w:val="es-SV"/>
              </w:rPr>
            </w:pPr>
          </w:p>
        </w:tc>
        <w:tc>
          <w:tcPr>
            <w:tcW w:w="1437" w:type="dxa"/>
          </w:tcPr>
          <w:p w:rsidR="008C3936" w:rsidRPr="003B0EB0" w:rsidRDefault="008C3936" w:rsidP="003B0EB0">
            <w:pPr>
              <w:jc w:val="both"/>
              <w:rPr>
                <w:b/>
                <w:bCs/>
                <w:lang w:val="es-SV"/>
              </w:rPr>
            </w:pPr>
          </w:p>
        </w:tc>
        <w:tc>
          <w:tcPr>
            <w:tcW w:w="1290" w:type="dxa"/>
          </w:tcPr>
          <w:p w:rsidR="008C3936" w:rsidRPr="003B0EB0" w:rsidRDefault="008C3936" w:rsidP="003B0EB0">
            <w:pPr>
              <w:jc w:val="both"/>
              <w:rPr>
                <w:b/>
                <w:bCs/>
                <w:lang w:val="es-SV"/>
              </w:rPr>
            </w:pPr>
          </w:p>
        </w:tc>
        <w:tc>
          <w:tcPr>
            <w:tcW w:w="1005" w:type="dxa"/>
          </w:tcPr>
          <w:p w:rsidR="008C3936" w:rsidRPr="003B0EB0" w:rsidRDefault="008C3936" w:rsidP="003B0EB0">
            <w:pPr>
              <w:jc w:val="both"/>
              <w:rPr>
                <w:b/>
                <w:bCs/>
                <w:lang w:val="es-SV"/>
              </w:rPr>
            </w:pPr>
          </w:p>
        </w:tc>
        <w:tc>
          <w:tcPr>
            <w:tcW w:w="1512" w:type="dxa"/>
          </w:tcPr>
          <w:p w:rsidR="008C3936" w:rsidRPr="003B0EB0" w:rsidRDefault="008C3936" w:rsidP="003B0EB0">
            <w:pPr>
              <w:jc w:val="both"/>
              <w:rPr>
                <w:b/>
                <w:bCs/>
                <w:lang w:val="es-SV"/>
              </w:rPr>
            </w:pPr>
          </w:p>
        </w:tc>
        <w:tc>
          <w:tcPr>
            <w:tcW w:w="1274" w:type="dxa"/>
          </w:tcPr>
          <w:p w:rsidR="008C3936" w:rsidRPr="003B0EB0" w:rsidRDefault="008C3936" w:rsidP="003B0EB0">
            <w:pPr>
              <w:jc w:val="both"/>
              <w:rPr>
                <w:b/>
                <w:bCs/>
                <w:lang w:val="es-SV"/>
              </w:rPr>
            </w:pPr>
          </w:p>
        </w:tc>
        <w:tc>
          <w:tcPr>
            <w:tcW w:w="1512" w:type="dxa"/>
          </w:tcPr>
          <w:p w:rsidR="008C3936" w:rsidRPr="003B0EB0" w:rsidRDefault="008C3936" w:rsidP="003B0EB0">
            <w:pPr>
              <w:jc w:val="both"/>
              <w:rPr>
                <w:b/>
                <w:bCs/>
                <w:lang w:val="es-SV"/>
              </w:rPr>
            </w:pPr>
          </w:p>
        </w:tc>
      </w:tr>
    </w:tbl>
    <w:p w:rsidR="008C3936" w:rsidRPr="005D0ACD" w:rsidRDefault="008C3936" w:rsidP="00C960C0">
      <w:pPr>
        <w:jc w:val="both"/>
        <w:rPr>
          <w:b/>
          <w:bCs/>
          <w:lang w:val="es-SV"/>
        </w:rPr>
      </w:pPr>
    </w:p>
    <w:p w:rsidR="008C3936" w:rsidRDefault="008C3936" w:rsidP="00C960C0">
      <w:pPr>
        <w:pStyle w:val="Sangra3detindependiente"/>
        <w:ind w:left="0"/>
        <w:jc w:val="both"/>
        <w:rPr>
          <w:b/>
          <w:bCs/>
          <w:sz w:val="20"/>
          <w:szCs w:val="20"/>
        </w:rPr>
      </w:pPr>
    </w:p>
    <w:p w:rsidR="008C3936" w:rsidRDefault="008C3936" w:rsidP="00C960C0">
      <w:pPr>
        <w:pStyle w:val="Sangra3detindependiente"/>
        <w:ind w:left="0"/>
        <w:jc w:val="both"/>
        <w:rPr>
          <w:b/>
          <w:bCs/>
          <w:sz w:val="20"/>
          <w:szCs w:val="20"/>
        </w:rPr>
      </w:pPr>
    </w:p>
    <w:p w:rsidR="008C3936" w:rsidRDefault="008C3936" w:rsidP="00BC56A8">
      <w:pPr>
        <w:pStyle w:val="Sangra3detindependiente"/>
        <w:ind w:left="0"/>
        <w:jc w:val="center"/>
        <w:rPr>
          <w:b/>
          <w:bCs/>
          <w:sz w:val="20"/>
          <w:szCs w:val="20"/>
        </w:rPr>
      </w:pPr>
      <w:r>
        <w:rPr>
          <w:b/>
          <w:bCs/>
          <w:sz w:val="20"/>
          <w:szCs w:val="20"/>
        </w:rPr>
        <w:t>Ejecutivo de enlace: ___________________________________________________</w:t>
      </w:r>
      <w:r>
        <w:rPr>
          <w:b/>
          <w:bCs/>
          <w:sz w:val="20"/>
          <w:szCs w:val="20"/>
        </w:rPr>
        <w:tab/>
        <w:t>Firma: _______________________________</w:t>
      </w:r>
    </w:p>
    <w:p w:rsidR="008C3936" w:rsidRDefault="008C3936" w:rsidP="00BC56A8">
      <w:pPr>
        <w:pStyle w:val="Sangra3detindependiente"/>
        <w:ind w:left="0"/>
        <w:jc w:val="center"/>
        <w:rPr>
          <w:b/>
          <w:bCs/>
          <w:sz w:val="20"/>
          <w:szCs w:val="20"/>
        </w:rPr>
      </w:pPr>
    </w:p>
    <w:sectPr w:rsidR="008C3936" w:rsidSect="00C130B6">
      <w:pgSz w:w="15842" w:h="12242" w:orient="landscape" w:code="1"/>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936" w:rsidRDefault="008C3936">
      <w:r>
        <w:separator/>
      </w:r>
    </w:p>
  </w:endnote>
  <w:endnote w:type="continuationSeparator" w:id="0">
    <w:p w:rsidR="008C3936" w:rsidRDefault="008C3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36" w:rsidRDefault="00951CBB" w:rsidP="00727923">
    <w:pPr>
      <w:pStyle w:val="Piedepgina"/>
      <w:framePr w:wrap="around" w:vAnchor="text" w:hAnchor="margin" w:xAlign="right" w:y="1"/>
      <w:rPr>
        <w:rStyle w:val="Nmerodepgina"/>
      </w:rPr>
    </w:pPr>
    <w:r>
      <w:rPr>
        <w:rStyle w:val="Nmerodepgina"/>
      </w:rPr>
      <w:fldChar w:fldCharType="begin"/>
    </w:r>
    <w:r w:rsidR="008C3936">
      <w:rPr>
        <w:rStyle w:val="Nmerodepgina"/>
      </w:rPr>
      <w:instrText xml:space="preserve">PAGE  </w:instrText>
    </w:r>
    <w:r>
      <w:rPr>
        <w:rStyle w:val="Nmerodepgina"/>
      </w:rPr>
      <w:fldChar w:fldCharType="end"/>
    </w:r>
  </w:p>
  <w:p w:rsidR="008C3936" w:rsidRDefault="008C3936" w:rsidP="005B058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36" w:rsidRDefault="00951CBB" w:rsidP="0021796F">
    <w:pPr>
      <w:pStyle w:val="Piedepgina"/>
      <w:framePr w:wrap="around" w:vAnchor="text" w:hAnchor="page" w:x="9982" w:y="238"/>
      <w:rPr>
        <w:rStyle w:val="Nmerodepgina"/>
      </w:rPr>
    </w:pPr>
    <w:r>
      <w:rPr>
        <w:rStyle w:val="Nmerodepgina"/>
      </w:rPr>
      <w:fldChar w:fldCharType="begin"/>
    </w:r>
    <w:r w:rsidR="008C3936">
      <w:rPr>
        <w:rStyle w:val="Nmerodepgina"/>
      </w:rPr>
      <w:instrText xml:space="preserve">PAGE  </w:instrText>
    </w:r>
    <w:r>
      <w:rPr>
        <w:rStyle w:val="Nmerodepgina"/>
      </w:rPr>
      <w:fldChar w:fldCharType="separate"/>
    </w:r>
    <w:r w:rsidR="00011643">
      <w:rPr>
        <w:rStyle w:val="Nmerodepgina"/>
        <w:noProof/>
      </w:rPr>
      <w:t>4</w:t>
    </w:r>
    <w:r>
      <w:rPr>
        <w:rStyle w:val="Nmerodepgina"/>
      </w:rPr>
      <w:fldChar w:fldCharType="end"/>
    </w:r>
  </w:p>
  <w:p w:rsidR="008C3936" w:rsidRDefault="008C3936" w:rsidP="005E750D">
    <w:pPr>
      <w:pStyle w:val="Piedepgina"/>
      <w:pBdr>
        <w:bottom w:val="single" w:sz="4" w:space="1" w:color="auto"/>
      </w:pBdr>
      <w:tabs>
        <w:tab w:val="clear" w:pos="8504"/>
        <w:tab w:val="right" w:pos="9000"/>
      </w:tabs>
      <w:ind w:right="18"/>
    </w:pPr>
  </w:p>
  <w:p w:rsidR="008C3936" w:rsidRDefault="008C3936" w:rsidP="005B058C">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36" w:rsidRDefault="008C3936" w:rsidP="005E750D">
    <w:pPr>
      <w:pStyle w:val="Piedepgina"/>
      <w:pBdr>
        <w:bottom w:val="single" w:sz="4" w:space="1" w:color="auto"/>
      </w:pBdr>
      <w:tabs>
        <w:tab w:val="clear" w:pos="8504"/>
        <w:tab w:val="right" w:pos="8820"/>
      </w:tabs>
      <w:ind w:right="18"/>
    </w:pPr>
  </w:p>
  <w:p w:rsidR="008C3936" w:rsidRPr="00C466C8" w:rsidRDefault="008C3936" w:rsidP="00C466C8">
    <w:pPr>
      <w:pStyle w:val="Piedepgina"/>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936" w:rsidRDefault="008C3936">
      <w:r>
        <w:separator/>
      </w:r>
    </w:p>
  </w:footnote>
  <w:footnote w:type="continuationSeparator" w:id="0">
    <w:p w:rsidR="008C3936" w:rsidRDefault="008C3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36" w:rsidRDefault="00951CBB" w:rsidP="006426A6">
    <w:pPr>
      <w:pStyle w:val="Encabezado"/>
      <w:framePr w:wrap="around" w:vAnchor="text" w:hAnchor="margin" w:xAlign="right" w:y="1"/>
      <w:rPr>
        <w:rStyle w:val="Nmerodepgina"/>
      </w:rPr>
    </w:pPr>
    <w:r>
      <w:rPr>
        <w:rStyle w:val="Nmerodepgina"/>
      </w:rPr>
      <w:fldChar w:fldCharType="begin"/>
    </w:r>
    <w:r w:rsidR="008C3936">
      <w:rPr>
        <w:rStyle w:val="Nmerodepgina"/>
      </w:rPr>
      <w:instrText xml:space="preserve">PAGE  </w:instrText>
    </w:r>
    <w:r>
      <w:rPr>
        <w:rStyle w:val="Nmerodepgina"/>
      </w:rPr>
      <w:fldChar w:fldCharType="end"/>
    </w:r>
  </w:p>
  <w:p w:rsidR="008C3936" w:rsidRDefault="008C3936" w:rsidP="006426A6">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36" w:rsidRPr="00293B05" w:rsidRDefault="008C3936" w:rsidP="00C466C8">
    <w:pPr>
      <w:pStyle w:val="Encabezado"/>
      <w:rPr>
        <w:rFonts w:ascii="Arial Narrow" w:hAnsi="Arial Narrow" w:cs="Arial Narrow"/>
        <w:sz w:val="18"/>
        <w:szCs w:val="18"/>
      </w:rPr>
    </w:pPr>
    <w:r w:rsidRPr="00293B05">
      <w:rPr>
        <w:rFonts w:ascii="Arial Narrow" w:hAnsi="Arial Narrow" w:cs="Arial Narrow"/>
        <w:b/>
        <w:bCs/>
        <w:sz w:val="18"/>
        <w:szCs w:val="18"/>
      </w:rPr>
      <w:t>SUPERINTENDENCIA DEL SISTEMA FINANCIERO</w:t>
    </w:r>
  </w:p>
  <w:p w:rsidR="008C3936" w:rsidRPr="00990407" w:rsidRDefault="008C3936" w:rsidP="00C466C8">
    <w:pPr>
      <w:pStyle w:val="Encabezado"/>
      <w:rPr>
        <w:rFonts w:ascii="Arial Narrow" w:hAnsi="Arial Narrow" w:cs="Arial Narrow"/>
        <w:sz w:val="18"/>
        <w:szCs w:val="18"/>
      </w:rPr>
    </w:pPr>
    <w:r w:rsidRPr="00990407">
      <w:rPr>
        <w:rFonts w:ascii="Arial Narrow" w:hAnsi="Arial Narrow" w:cs="Arial Narrow"/>
        <w:sz w:val="18"/>
        <w:szCs w:val="18"/>
      </w:rPr>
      <w:t>San Salvador, El Salvador, C.A.</w:t>
    </w:r>
  </w:p>
  <w:p w:rsidR="008C3936" w:rsidRPr="00500476" w:rsidRDefault="008C3936" w:rsidP="005E750D">
    <w:pPr>
      <w:pStyle w:val="Encabezado"/>
      <w:pBdr>
        <w:bottom w:val="single" w:sz="4" w:space="1" w:color="auto"/>
      </w:pBdr>
      <w:rPr>
        <w:sz w:val="22"/>
        <w:szCs w:val="22"/>
        <w:lang w:val="es-SV"/>
      </w:rPr>
    </w:pPr>
  </w:p>
  <w:p w:rsidR="008C3936" w:rsidRPr="00C466C8" w:rsidRDefault="008C3936" w:rsidP="00C466C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36" w:rsidRPr="00536864" w:rsidRDefault="008C3936" w:rsidP="00C466C8">
    <w:pPr>
      <w:pStyle w:val="Encabezado"/>
      <w:jc w:val="center"/>
      <w:rPr>
        <w:rFonts w:ascii="Arial Narrow" w:hAnsi="Arial Narrow" w:cs="Arial Narrow"/>
        <w:sz w:val="20"/>
        <w:szCs w:val="20"/>
      </w:rPr>
    </w:pPr>
    <w:r w:rsidRPr="00536864">
      <w:rPr>
        <w:rFonts w:ascii="Arial Narrow" w:hAnsi="Arial Narrow" w:cs="Arial Narrow"/>
        <w:b/>
        <w:bCs/>
        <w:sz w:val="20"/>
        <w:szCs w:val="20"/>
      </w:rPr>
      <w:t>SUPERINTENDENCIA DEL SISTEMA FINANCIERO</w:t>
    </w:r>
  </w:p>
  <w:p w:rsidR="008C3936" w:rsidRPr="00536864" w:rsidRDefault="008C3936" w:rsidP="00C466C8">
    <w:pPr>
      <w:pStyle w:val="Encabezado"/>
      <w:jc w:val="center"/>
      <w:rPr>
        <w:rFonts w:ascii="Arial Narrow" w:hAnsi="Arial Narrow" w:cs="Arial Narrow"/>
        <w:sz w:val="20"/>
        <w:szCs w:val="20"/>
      </w:rPr>
    </w:pPr>
    <w:r w:rsidRPr="00536864">
      <w:rPr>
        <w:rFonts w:ascii="Arial Narrow" w:hAnsi="Arial Narrow" w:cs="Arial Narrow"/>
        <w:sz w:val="20"/>
        <w:szCs w:val="20"/>
      </w:rPr>
      <w:t>San Salvador, El Salvador, C.A.</w:t>
    </w:r>
  </w:p>
  <w:p w:rsidR="008C3936" w:rsidRDefault="008C3936" w:rsidP="00C466C8">
    <w:pPr>
      <w:pStyle w:val="Encabezado"/>
      <w:jc w:val="center"/>
      <w:rPr>
        <w:rFonts w:ascii="Arial Narrow" w:hAnsi="Arial Narrow" w:cs="Arial Narrow"/>
        <w:sz w:val="20"/>
        <w:szCs w:val="20"/>
      </w:rPr>
    </w:pPr>
    <w:r w:rsidRPr="00536864">
      <w:rPr>
        <w:rFonts w:ascii="Arial Narrow" w:hAnsi="Arial Narrow" w:cs="Arial Narrow"/>
        <w:sz w:val="20"/>
        <w:szCs w:val="20"/>
      </w:rPr>
      <w:t xml:space="preserve">Teléfono (503) 2281-2444, Email: Informa@ssf.gob.sv, Web: </w:t>
    </w:r>
    <w:hyperlink r:id="rId1" w:history="1">
      <w:r w:rsidRPr="00DC2A7E">
        <w:rPr>
          <w:rStyle w:val="Hipervnculo"/>
          <w:rFonts w:ascii="Arial Narrow" w:hAnsi="Arial Narrow" w:cs="Arial Narrow"/>
          <w:sz w:val="20"/>
          <w:szCs w:val="20"/>
        </w:rPr>
        <w:t>http://www.ssf.gob.sv</w:t>
      </w:r>
    </w:hyperlink>
  </w:p>
  <w:p w:rsidR="008C3936" w:rsidRPr="00521F41" w:rsidRDefault="008C3936" w:rsidP="005E750D">
    <w:pPr>
      <w:pStyle w:val="Encabezado"/>
      <w:pBdr>
        <w:bottom w:val="single" w:sz="4" w:space="1" w:color="auto"/>
      </w:pBdr>
      <w:jc w:val="cent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1C4D"/>
    <w:multiLevelType w:val="hybridMultilevel"/>
    <w:tmpl w:val="F9362F8E"/>
    <w:lvl w:ilvl="0" w:tplc="D36E988E">
      <w:start w:val="1"/>
      <w:numFmt w:val="lowerLetter"/>
      <w:lvlText w:val="%1)"/>
      <w:lvlJc w:val="left"/>
      <w:pPr>
        <w:tabs>
          <w:tab w:val="num" w:pos="1080"/>
        </w:tabs>
        <w:ind w:left="1080" w:hanging="360"/>
      </w:pPr>
      <w:rPr>
        <w:rFonts w:hint="default"/>
      </w:rPr>
    </w:lvl>
    <w:lvl w:ilvl="1" w:tplc="440A0019" w:tentative="1">
      <w:start w:val="1"/>
      <w:numFmt w:val="lowerLetter"/>
      <w:lvlText w:val="%2."/>
      <w:lvlJc w:val="left"/>
      <w:pPr>
        <w:tabs>
          <w:tab w:val="num" w:pos="1800"/>
        </w:tabs>
        <w:ind w:left="1800" w:hanging="360"/>
      </w:pPr>
    </w:lvl>
    <w:lvl w:ilvl="2" w:tplc="440A001B" w:tentative="1">
      <w:start w:val="1"/>
      <w:numFmt w:val="lowerRoman"/>
      <w:lvlText w:val="%3."/>
      <w:lvlJc w:val="right"/>
      <w:pPr>
        <w:tabs>
          <w:tab w:val="num" w:pos="2520"/>
        </w:tabs>
        <w:ind w:left="2520" w:hanging="180"/>
      </w:pPr>
    </w:lvl>
    <w:lvl w:ilvl="3" w:tplc="440A000F" w:tentative="1">
      <w:start w:val="1"/>
      <w:numFmt w:val="decimal"/>
      <w:lvlText w:val="%4."/>
      <w:lvlJc w:val="left"/>
      <w:pPr>
        <w:tabs>
          <w:tab w:val="num" w:pos="3240"/>
        </w:tabs>
        <w:ind w:left="3240" w:hanging="360"/>
      </w:pPr>
    </w:lvl>
    <w:lvl w:ilvl="4" w:tplc="440A0019" w:tentative="1">
      <w:start w:val="1"/>
      <w:numFmt w:val="lowerLetter"/>
      <w:lvlText w:val="%5."/>
      <w:lvlJc w:val="left"/>
      <w:pPr>
        <w:tabs>
          <w:tab w:val="num" w:pos="3960"/>
        </w:tabs>
        <w:ind w:left="3960" w:hanging="360"/>
      </w:pPr>
    </w:lvl>
    <w:lvl w:ilvl="5" w:tplc="440A001B" w:tentative="1">
      <w:start w:val="1"/>
      <w:numFmt w:val="lowerRoman"/>
      <w:lvlText w:val="%6."/>
      <w:lvlJc w:val="right"/>
      <w:pPr>
        <w:tabs>
          <w:tab w:val="num" w:pos="4680"/>
        </w:tabs>
        <w:ind w:left="4680" w:hanging="180"/>
      </w:pPr>
    </w:lvl>
    <w:lvl w:ilvl="6" w:tplc="440A000F" w:tentative="1">
      <w:start w:val="1"/>
      <w:numFmt w:val="decimal"/>
      <w:lvlText w:val="%7."/>
      <w:lvlJc w:val="left"/>
      <w:pPr>
        <w:tabs>
          <w:tab w:val="num" w:pos="5400"/>
        </w:tabs>
        <w:ind w:left="5400" w:hanging="360"/>
      </w:pPr>
    </w:lvl>
    <w:lvl w:ilvl="7" w:tplc="440A0019" w:tentative="1">
      <w:start w:val="1"/>
      <w:numFmt w:val="lowerLetter"/>
      <w:lvlText w:val="%8."/>
      <w:lvlJc w:val="left"/>
      <w:pPr>
        <w:tabs>
          <w:tab w:val="num" w:pos="6120"/>
        </w:tabs>
        <w:ind w:left="6120" w:hanging="360"/>
      </w:pPr>
    </w:lvl>
    <w:lvl w:ilvl="8" w:tplc="440A001B" w:tentative="1">
      <w:start w:val="1"/>
      <w:numFmt w:val="lowerRoman"/>
      <w:lvlText w:val="%9."/>
      <w:lvlJc w:val="right"/>
      <w:pPr>
        <w:tabs>
          <w:tab w:val="num" w:pos="6840"/>
        </w:tabs>
        <w:ind w:left="6840" w:hanging="180"/>
      </w:pPr>
    </w:lvl>
  </w:abstractNum>
  <w:abstractNum w:abstractNumId="1">
    <w:nsid w:val="0AB73D8A"/>
    <w:multiLevelType w:val="hybridMultilevel"/>
    <w:tmpl w:val="F11AFC8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C5C49E2"/>
    <w:multiLevelType w:val="multilevel"/>
    <w:tmpl w:val="C9BCB7C2"/>
    <w:lvl w:ilvl="0">
      <w:start w:val="1"/>
      <w:numFmt w:val="bullet"/>
      <w:lvlText w:val=""/>
      <w:lvlJc w:val="left"/>
      <w:pPr>
        <w:tabs>
          <w:tab w:val="num" w:pos="540"/>
        </w:tabs>
        <w:ind w:left="540" w:hanging="360"/>
      </w:pPr>
      <w:rPr>
        <w:rFonts w:ascii="Symbol" w:hAnsi="Symbol" w:cs="Symbol"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2C20AD"/>
    <w:multiLevelType w:val="multilevel"/>
    <w:tmpl w:val="32D0D97C"/>
    <w:lvl w:ilvl="0">
      <w:start w:val="1"/>
      <w:numFmt w:val="lowerLetter"/>
      <w:lvlText w:val="%1."/>
      <w:lvlJc w:val="left"/>
      <w:pPr>
        <w:tabs>
          <w:tab w:val="num" w:pos="540"/>
        </w:tabs>
        <w:ind w:left="540" w:hanging="360"/>
      </w:pPr>
      <w:rPr>
        <w:rFonts w:ascii="Arial Narrow" w:hAnsi="Arial Narrow" w:cs="Arial Narrow"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F66A94"/>
    <w:multiLevelType w:val="hybridMultilevel"/>
    <w:tmpl w:val="B08C7F02"/>
    <w:lvl w:ilvl="0" w:tplc="193C8C44">
      <w:start w:val="1"/>
      <w:numFmt w:val="lowerLetter"/>
      <w:lvlText w:val="%1."/>
      <w:lvlJc w:val="left"/>
      <w:pPr>
        <w:tabs>
          <w:tab w:val="num" w:pos="540"/>
        </w:tabs>
        <w:ind w:left="540" w:hanging="360"/>
      </w:pPr>
      <w:rPr>
        <w:rFonts w:ascii="Arial Narrow" w:hAnsi="Arial Narrow" w:cs="Arial Narrow" w:hint="default"/>
        <w:b w:val="0"/>
        <w:bCs w:val="0"/>
        <w:i w:val="0"/>
        <w:iCs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7EB1F97"/>
    <w:multiLevelType w:val="hybridMultilevel"/>
    <w:tmpl w:val="AB60F748"/>
    <w:lvl w:ilvl="0" w:tplc="EDB27D06">
      <w:start w:val="1"/>
      <w:numFmt w:val="lowerLetter"/>
      <w:lvlText w:val="%1)"/>
      <w:lvlJc w:val="left"/>
      <w:pPr>
        <w:tabs>
          <w:tab w:val="num" w:pos="885"/>
        </w:tabs>
        <w:ind w:left="885" w:hanging="705"/>
      </w:pPr>
      <w:rPr>
        <w:rFonts w:hint="default"/>
        <w:b w:val="0"/>
        <w:bCs w:val="0"/>
        <w:i w:val="0"/>
        <w:iCs w:val="0"/>
        <w:sz w:val="24"/>
        <w:szCs w:val="24"/>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
    <w:nsid w:val="323B4A26"/>
    <w:multiLevelType w:val="hybridMultilevel"/>
    <w:tmpl w:val="73108AB2"/>
    <w:lvl w:ilvl="0" w:tplc="440A0017">
      <w:start w:val="1"/>
      <w:numFmt w:val="lowerLetter"/>
      <w:lvlText w:val="%1)"/>
      <w:lvlJc w:val="left"/>
      <w:pPr>
        <w:tabs>
          <w:tab w:val="num" w:pos="540"/>
        </w:tabs>
        <w:ind w:left="540" w:hanging="360"/>
      </w:pPr>
      <w:rPr>
        <w:rFonts w:hint="default"/>
        <w:b w:val="0"/>
        <w:bCs w:val="0"/>
        <w:i w:val="0"/>
        <w:iCs w:val="0"/>
        <w:sz w:val="24"/>
        <w:szCs w:val="24"/>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7">
    <w:nsid w:val="420A3ED0"/>
    <w:multiLevelType w:val="hybridMultilevel"/>
    <w:tmpl w:val="F3F8FB94"/>
    <w:lvl w:ilvl="0" w:tplc="16D8DBC0">
      <w:start w:val="1"/>
      <w:numFmt w:val="lowerLetter"/>
      <w:lvlText w:val="%1)"/>
      <w:lvlJc w:val="left"/>
      <w:pPr>
        <w:tabs>
          <w:tab w:val="num" w:pos="735"/>
        </w:tabs>
        <w:ind w:left="735" w:hanging="375"/>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8">
    <w:nsid w:val="53AA6E09"/>
    <w:multiLevelType w:val="hybridMultilevel"/>
    <w:tmpl w:val="548601B6"/>
    <w:lvl w:ilvl="0" w:tplc="8EA0FAE8">
      <w:start w:val="99"/>
      <w:numFmt w:val="decimal"/>
      <w:lvlText w:val="%1"/>
      <w:lvlJc w:val="left"/>
      <w:pPr>
        <w:tabs>
          <w:tab w:val="num" w:pos="705"/>
        </w:tabs>
        <w:ind w:left="705" w:hanging="705"/>
      </w:pPr>
    </w:lvl>
    <w:lvl w:ilvl="1" w:tplc="0C0A0001">
      <w:start w:val="1"/>
      <w:numFmt w:val="bullet"/>
      <w:lvlText w:val=""/>
      <w:lvlJc w:val="left"/>
      <w:pPr>
        <w:tabs>
          <w:tab w:val="num" w:pos="1080"/>
        </w:tabs>
        <w:ind w:left="1080" w:hanging="360"/>
      </w:pPr>
      <w:rPr>
        <w:rFonts w:ascii="Symbol" w:hAnsi="Symbol" w:cs="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6E9B790E"/>
    <w:multiLevelType w:val="hybridMultilevel"/>
    <w:tmpl w:val="AE22CF8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5"/>
  </w:num>
  <w:num w:numId="5">
    <w:abstractNumId w:val="3"/>
  </w:num>
  <w:num w:numId="6">
    <w:abstractNumId w:val="6"/>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9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B51"/>
    <w:rsid w:val="0000131A"/>
    <w:rsid w:val="000044AE"/>
    <w:rsid w:val="0000776A"/>
    <w:rsid w:val="00011643"/>
    <w:rsid w:val="00015B1D"/>
    <w:rsid w:val="00020426"/>
    <w:rsid w:val="000343AF"/>
    <w:rsid w:val="000406FC"/>
    <w:rsid w:val="00040E75"/>
    <w:rsid w:val="00045FFC"/>
    <w:rsid w:val="000471FE"/>
    <w:rsid w:val="00050D17"/>
    <w:rsid w:val="00051CC9"/>
    <w:rsid w:val="000522A6"/>
    <w:rsid w:val="00052F47"/>
    <w:rsid w:val="000547A4"/>
    <w:rsid w:val="000561FE"/>
    <w:rsid w:val="00087D8A"/>
    <w:rsid w:val="0009276E"/>
    <w:rsid w:val="000A7F97"/>
    <w:rsid w:val="000B016B"/>
    <w:rsid w:val="000B1956"/>
    <w:rsid w:val="000C2DC5"/>
    <w:rsid w:val="000D0CF4"/>
    <w:rsid w:val="000F1C6E"/>
    <w:rsid w:val="00101AB4"/>
    <w:rsid w:val="001022AB"/>
    <w:rsid w:val="001028EE"/>
    <w:rsid w:val="00110394"/>
    <w:rsid w:val="00112999"/>
    <w:rsid w:val="00113CE4"/>
    <w:rsid w:val="00121985"/>
    <w:rsid w:val="00122813"/>
    <w:rsid w:val="001245E1"/>
    <w:rsid w:val="00125E69"/>
    <w:rsid w:val="00127371"/>
    <w:rsid w:val="00136D4E"/>
    <w:rsid w:val="0014062A"/>
    <w:rsid w:val="00141AA5"/>
    <w:rsid w:val="00142617"/>
    <w:rsid w:val="00147116"/>
    <w:rsid w:val="00147967"/>
    <w:rsid w:val="0015231B"/>
    <w:rsid w:val="00155AFD"/>
    <w:rsid w:val="001775C9"/>
    <w:rsid w:val="00183BC9"/>
    <w:rsid w:val="00193775"/>
    <w:rsid w:val="00193D27"/>
    <w:rsid w:val="001A44E6"/>
    <w:rsid w:val="001B1F1A"/>
    <w:rsid w:val="001B6DDC"/>
    <w:rsid w:val="001D0A57"/>
    <w:rsid w:val="001D381B"/>
    <w:rsid w:val="001D7735"/>
    <w:rsid w:val="001F32F9"/>
    <w:rsid w:val="001F46C7"/>
    <w:rsid w:val="001F5B51"/>
    <w:rsid w:val="00200FAB"/>
    <w:rsid w:val="00201165"/>
    <w:rsid w:val="00206031"/>
    <w:rsid w:val="00207432"/>
    <w:rsid w:val="00210AB8"/>
    <w:rsid w:val="0021796F"/>
    <w:rsid w:val="002230E3"/>
    <w:rsid w:val="00223A36"/>
    <w:rsid w:val="00233DEF"/>
    <w:rsid w:val="0023797C"/>
    <w:rsid w:val="0024222B"/>
    <w:rsid w:val="00247119"/>
    <w:rsid w:val="002619F4"/>
    <w:rsid w:val="002745E1"/>
    <w:rsid w:val="0028708D"/>
    <w:rsid w:val="002901A1"/>
    <w:rsid w:val="00290A7C"/>
    <w:rsid w:val="0029131D"/>
    <w:rsid w:val="00293B05"/>
    <w:rsid w:val="002B26A2"/>
    <w:rsid w:val="002B5396"/>
    <w:rsid w:val="002C5573"/>
    <w:rsid w:val="002C640F"/>
    <w:rsid w:val="002E1485"/>
    <w:rsid w:val="002E2D62"/>
    <w:rsid w:val="002E48C0"/>
    <w:rsid w:val="002F4C67"/>
    <w:rsid w:val="002F5F45"/>
    <w:rsid w:val="002F69CD"/>
    <w:rsid w:val="002F7D4E"/>
    <w:rsid w:val="0030449B"/>
    <w:rsid w:val="0031259F"/>
    <w:rsid w:val="00317CA2"/>
    <w:rsid w:val="00326B0A"/>
    <w:rsid w:val="00332019"/>
    <w:rsid w:val="00334434"/>
    <w:rsid w:val="00347AEF"/>
    <w:rsid w:val="00351BB3"/>
    <w:rsid w:val="00352465"/>
    <w:rsid w:val="00360216"/>
    <w:rsid w:val="00363A23"/>
    <w:rsid w:val="00364851"/>
    <w:rsid w:val="00365687"/>
    <w:rsid w:val="003960DC"/>
    <w:rsid w:val="00396FA2"/>
    <w:rsid w:val="003972ED"/>
    <w:rsid w:val="003A1983"/>
    <w:rsid w:val="003A19E5"/>
    <w:rsid w:val="003B0EB0"/>
    <w:rsid w:val="003C5BE8"/>
    <w:rsid w:val="003D38F1"/>
    <w:rsid w:val="003D798F"/>
    <w:rsid w:val="003E0E24"/>
    <w:rsid w:val="003E7477"/>
    <w:rsid w:val="00412DAB"/>
    <w:rsid w:val="00421992"/>
    <w:rsid w:val="004233A6"/>
    <w:rsid w:val="004558F3"/>
    <w:rsid w:val="00455FFB"/>
    <w:rsid w:val="00457664"/>
    <w:rsid w:val="004606C1"/>
    <w:rsid w:val="004609FA"/>
    <w:rsid w:val="00485966"/>
    <w:rsid w:val="004906D1"/>
    <w:rsid w:val="004C096D"/>
    <w:rsid w:val="004D10C7"/>
    <w:rsid w:val="004E645D"/>
    <w:rsid w:val="004E6C5B"/>
    <w:rsid w:val="00500452"/>
    <w:rsid w:val="00500476"/>
    <w:rsid w:val="005214E7"/>
    <w:rsid w:val="00521F41"/>
    <w:rsid w:val="00531FCB"/>
    <w:rsid w:val="00531FF5"/>
    <w:rsid w:val="00533C46"/>
    <w:rsid w:val="00535FD2"/>
    <w:rsid w:val="00536864"/>
    <w:rsid w:val="00536D1C"/>
    <w:rsid w:val="005472C5"/>
    <w:rsid w:val="005910A0"/>
    <w:rsid w:val="005B058C"/>
    <w:rsid w:val="005B48EB"/>
    <w:rsid w:val="005B5F70"/>
    <w:rsid w:val="005C45F4"/>
    <w:rsid w:val="005C645B"/>
    <w:rsid w:val="005D01AF"/>
    <w:rsid w:val="005D0ACD"/>
    <w:rsid w:val="005E3FE0"/>
    <w:rsid w:val="005E750D"/>
    <w:rsid w:val="00603858"/>
    <w:rsid w:val="006426A6"/>
    <w:rsid w:val="006443FC"/>
    <w:rsid w:val="00653DB1"/>
    <w:rsid w:val="00656C1F"/>
    <w:rsid w:val="00656E70"/>
    <w:rsid w:val="0066781E"/>
    <w:rsid w:val="006751E9"/>
    <w:rsid w:val="00676049"/>
    <w:rsid w:val="00687F00"/>
    <w:rsid w:val="006A14CA"/>
    <w:rsid w:val="006A37BE"/>
    <w:rsid w:val="006A7641"/>
    <w:rsid w:val="006B59C6"/>
    <w:rsid w:val="006B5AE4"/>
    <w:rsid w:val="006C43C9"/>
    <w:rsid w:val="006C49C2"/>
    <w:rsid w:val="006E4E17"/>
    <w:rsid w:val="00727923"/>
    <w:rsid w:val="0074556C"/>
    <w:rsid w:val="00754EFA"/>
    <w:rsid w:val="007616A6"/>
    <w:rsid w:val="00763535"/>
    <w:rsid w:val="00765B8D"/>
    <w:rsid w:val="00774C35"/>
    <w:rsid w:val="00777959"/>
    <w:rsid w:val="00781018"/>
    <w:rsid w:val="007817B9"/>
    <w:rsid w:val="00783D18"/>
    <w:rsid w:val="00784AB1"/>
    <w:rsid w:val="007A2209"/>
    <w:rsid w:val="007A3536"/>
    <w:rsid w:val="007F1051"/>
    <w:rsid w:val="008003D4"/>
    <w:rsid w:val="00802900"/>
    <w:rsid w:val="00807BC9"/>
    <w:rsid w:val="00824A52"/>
    <w:rsid w:val="008356CE"/>
    <w:rsid w:val="00840800"/>
    <w:rsid w:val="00841372"/>
    <w:rsid w:val="00850EE1"/>
    <w:rsid w:val="008536B0"/>
    <w:rsid w:val="00860E66"/>
    <w:rsid w:val="00864A46"/>
    <w:rsid w:val="00866DE0"/>
    <w:rsid w:val="0087111D"/>
    <w:rsid w:val="00874CE9"/>
    <w:rsid w:val="00876649"/>
    <w:rsid w:val="00882686"/>
    <w:rsid w:val="00897435"/>
    <w:rsid w:val="008A729C"/>
    <w:rsid w:val="008B3A6D"/>
    <w:rsid w:val="008B4592"/>
    <w:rsid w:val="008B49E0"/>
    <w:rsid w:val="008C0C48"/>
    <w:rsid w:val="008C3936"/>
    <w:rsid w:val="008C5547"/>
    <w:rsid w:val="008E1CA8"/>
    <w:rsid w:val="008E5B77"/>
    <w:rsid w:val="008E7C56"/>
    <w:rsid w:val="008E7FCA"/>
    <w:rsid w:val="008F1E32"/>
    <w:rsid w:val="00920C6D"/>
    <w:rsid w:val="00923763"/>
    <w:rsid w:val="009338D5"/>
    <w:rsid w:val="00934CA4"/>
    <w:rsid w:val="00936ED5"/>
    <w:rsid w:val="0094015A"/>
    <w:rsid w:val="009411D5"/>
    <w:rsid w:val="0094223E"/>
    <w:rsid w:val="00943581"/>
    <w:rsid w:val="009456E8"/>
    <w:rsid w:val="00945BD0"/>
    <w:rsid w:val="00951CBB"/>
    <w:rsid w:val="009555A7"/>
    <w:rsid w:val="00984A77"/>
    <w:rsid w:val="009859A8"/>
    <w:rsid w:val="00990407"/>
    <w:rsid w:val="00990E86"/>
    <w:rsid w:val="009A7CE1"/>
    <w:rsid w:val="009B2B0D"/>
    <w:rsid w:val="009B7E41"/>
    <w:rsid w:val="009C4EFD"/>
    <w:rsid w:val="009C7078"/>
    <w:rsid w:val="009D54F1"/>
    <w:rsid w:val="009E687D"/>
    <w:rsid w:val="009F3DBA"/>
    <w:rsid w:val="00A00E9F"/>
    <w:rsid w:val="00A04A33"/>
    <w:rsid w:val="00A07A9B"/>
    <w:rsid w:val="00A1026F"/>
    <w:rsid w:val="00A10315"/>
    <w:rsid w:val="00A11FEF"/>
    <w:rsid w:val="00A12CBE"/>
    <w:rsid w:val="00A14A2F"/>
    <w:rsid w:val="00A2348D"/>
    <w:rsid w:val="00A27289"/>
    <w:rsid w:val="00A3484F"/>
    <w:rsid w:val="00A35146"/>
    <w:rsid w:val="00A5769B"/>
    <w:rsid w:val="00A60E60"/>
    <w:rsid w:val="00A77804"/>
    <w:rsid w:val="00A81CD9"/>
    <w:rsid w:val="00A83C55"/>
    <w:rsid w:val="00A911BE"/>
    <w:rsid w:val="00A9273D"/>
    <w:rsid w:val="00AB09F4"/>
    <w:rsid w:val="00AC32EE"/>
    <w:rsid w:val="00AD4529"/>
    <w:rsid w:val="00AE195C"/>
    <w:rsid w:val="00AF223A"/>
    <w:rsid w:val="00AF3BD7"/>
    <w:rsid w:val="00B00119"/>
    <w:rsid w:val="00B02618"/>
    <w:rsid w:val="00B14B6E"/>
    <w:rsid w:val="00B16892"/>
    <w:rsid w:val="00B256D3"/>
    <w:rsid w:val="00B408BB"/>
    <w:rsid w:val="00B459A4"/>
    <w:rsid w:val="00B542AC"/>
    <w:rsid w:val="00B55BF8"/>
    <w:rsid w:val="00B7432B"/>
    <w:rsid w:val="00B8143D"/>
    <w:rsid w:val="00B8227E"/>
    <w:rsid w:val="00B963FC"/>
    <w:rsid w:val="00B97326"/>
    <w:rsid w:val="00BA0EC0"/>
    <w:rsid w:val="00BA1AD4"/>
    <w:rsid w:val="00BA3CE2"/>
    <w:rsid w:val="00BA5217"/>
    <w:rsid w:val="00BA5C60"/>
    <w:rsid w:val="00BB5BE8"/>
    <w:rsid w:val="00BC4019"/>
    <w:rsid w:val="00BC56A8"/>
    <w:rsid w:val="00BC7C52"/>
    <w:rsid w:val="00BE10D0"/>
    <w:rsid w:val="00BF660B"/>
    <w:rsid w:val="00C01EFD"/>
    <w:rsid w:val="00C02748"/>
    <w:rsid w:val="00C05B80"/>
    <w:rsid w:val="00C129A2"/>
    <w:rsid w:val="00C130B6"/>
    <w:rsid w:val="00C13E9B"/>
    <w:rsid w:val="00C14B9F"/>
    <w:rsid w:val="00C14E25"/>
    <w:rsid w:val="00C25323"/>
    <w:rsid w:val="00C466C8"/>
    <w:rsid w:val="00C54953"/>
    <w:rsid w:val="00C66DF2"/>
    <w:rsid w:val="00C72A5C"/>
    <w:rsid w:val="00C846F8"/>
    <w:rsid w:val="00C93D6C"/>
    <w:rsid w:val="00C960C0"/>
    <w:rsid w:val="00C97798"/>
    <w:rsid w:val="00CA11B1"/>
    <w:rsid w:val="00CA6307"/>
    <w:rsid w:val="00CC1D6C"/>
    <w:rsid w:val="00CD3B4B"/>
    <w:rsid w:val="00D026D8"/>
    <w:rsid w:val="00D24540"/>
    <w:rsid w:val="00D365B1"/>
    <w:rsid w:val="00D478B9"/>
    <w:rsid w:val="00D50B72"/>
    <w:rsid w:val="00D538B0"/>
    <w:rsid w:val="00D55970"/>
    <w:rsid w:val="00D646C4"/>
    <w:rsid w:val="00D720A4"/>
    <w:rsid w:val="00D74203"/>
    <w:rsid w:val="00D770C3"/>
    <w:rsid w:val="00D77656"/>
    <w:rsid w:val="00D94AD4"/>
    <w:rsid w:val="00DB4D06"/>
    <w:rsid w:val="00DB6078"/>
    <w:rsid w:val="00DC2A7E"/>
    <w:rsid w:val="00DC3F7B"/>
    <w:rsid w:val="00DC54CC"/>
    <w:rsid w:val="00DD14E9"/>
    <w:rsid w:val="00DF586D"/>
    <w:rsid w:val="00DF6DCA"/>
    <w:rsid w:val="00E00B63"/>
    <w:rsid w:val="00E03BD1"/>
    <w:rsid w:val="00E03FC7"/>
    <w:rsid w:val="00E051D3"/>
    <w:rsid w:val="00E12349"/>
    <w:rsid w:val="00E24764"/>
    <w:rsid w:val="00E271DB"/>
    <w:rsid w:val="00E30F3F"/>
    <w:rsid w:val="00E335F0"/>
    <w:rsid w:val="00E34BD1"/>
    <w:rsid w:val="00E5233D"/>
    <w:rsid w:val="00E5381A"/>
    <w:rsid w:val="00E575FE"/>
    <w:rsid w:val="00E60267"/>
    <w:rsid w:val="00E65C86"/>
    <w:rsid w:val="00E677B7"/>
    <w:rsid w:val="00E70EE8"/>
    <w:rsid w:val="00E84921"/>
    <w:rsid w:val="00E90B3E"/>
    <w:rsid w:val="00E914BA"/>
    <w:rsid w:val="00E931E3"/>
    <w:rsid w:val="00EA2705"/>
    <w:rsid w:val="00EA6078"/>
    <w:rsid w:val="00EB3D77"/>
    <w:rsid w:val="00EB7A19"/>
    <w:rsid w:val="00EC61D7"/>
    <w:rsid w:val="00ED4CE6"/>
    <w:rsid w:val="00F036A0"/>
    <w:rsid w:val="00F06007"/>
    <w:rsid w:val="00F06C21"/>
    <w:rsid w:val="00F2041F"/>
    <w:rsid w:val="00F23E52"/>
    <w:rsid w:val="00F563AD"/>
    <w:rsid w:val="00F567CB"/>
    <w:rsid w:val="00F6541A"/>
    <w:rsid w:val="00F748C7"/>
    <w:rsid w:val="00F81026"/>
    <w:rsid w:val="00F874C9"/>
    <w:rsid w:val="00F9087E"/>
    <w:rsid w:val="00FA10FF"/>
    <w:rsid w:val="00FB51D1"/>
    <w:rsid w:val="00FB74D1"/>
    <w:rsid w:val="00FC11F2"/>
    <w:rsid w:val="00FC5A36"/>
    <w:rsid w:val="00FF59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21985"/>
    <w:rPr>
      <w:sz w:val="24"/>
      <w:szCs w:val="24"/>
      <w:lang w:val="es-ES" w:eastAsia="es-ES"/>
    </w:rPr>
  </w:style>
  <w:style w:type="paragraph" w:styleId="Ttulo1">
    <w:name w:val="heading 1"/>
    <w:basedOn w:val="Normal"/>
    <w:next w:val="Normal"/>
    <w:link w:val="Ttulo1Car"/>
    <w:uiPriority w:val="99"/>
    <w:qFormat/>
    <w:rsid w:val="00B9732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6426A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FF5912"/>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6426A6"/>
    <w:pPr>
      <w:keepNext/>
      <w:spacing w:before="240" w:after="60"/>
      <w:outlineLvl w:val="3"/>
    </w:pPr>
    <w:rPr>
      <w:b/>
      <w:bCs/>
      <w:sz w:val="28"/>
      <w:szCs w:val="28"/>
    </w:rPr>
  </w:style>
  <w:style w:type="paragraph" w:styleId="Ttulo6">
    <w:name w:val="heading 6"/>
    <w:basedOn w:val="Normal"/>
    <w:next w:val="Normal"/>
    <w:link w:val="Ttulo6Car"/>
    <w:uiPriority w:val="99"/>
    <w:qFormat/>
    <w:rsid w:val="00FF5912"/>
    <w:pPr>
      <w:spacing w:before="240" w:after="60"/>
      <w:outlineLvl w:val="5"/>
    </w:pPr>
    <w:rPr>
      <w:b/>
      <w:bCs/>
      <w:sz w:val="22"/>
      <w:szCs w:val="22"/>
    </w:rPr>
  </w:style>
  <w:style w:type="paragraph" w:styleId="Ttulo7">
    <w:name w:val="heading 7"/>
    <w:basedOn w:val="Normal"/>
    <w:next w:val="Normal"/>
    <w:link w:val="Ttulo7Car"/>
    <w:uiPriority w:val="99"/>
    <w:qFormat/>
    <w:rsid w:val="006426A6"/>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6825"/>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176825"/>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176825"/>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176825"/>
    <w:rPr>
      <w:rFonts w:asciiTheme="minorHAnsi" w:eastAsiaTheme="minorEastAsia" w:hAnsiTheme="minorHAnsi" w:cstheme="minorBidi"/>
      <w:b/>
      <w:bCs/>
      <w:sz w:val="28"/>
      <w:szCs w:val="28"/>
      <w:lang w:val="es-ES" w:eastAsia="es-ES"/>
    </w:rPr>
  </w:style>
  <w:style w:type="character" w:customStyle="1" w:styleId="Ttulo6Car">
    <w:name w:val="Título 6 Car"/>
    <w:basedOn w:val="Fuentedeprrafopredeter"/>
    <w:link w:val="Ttulo6"/>
    <w:uiPriority w:val="9"/>
    <w:semiHidden/>
    <w:rsid w:val="00176825"/>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
    <w:semiHidden/>
    <w:rsid w:val="00176825"/>
    <w:rPr>
      <w:rFonts w:asciiTheme="minorHAnsi" w:eastAsiaTheme="minorEastAsia" w:hAnsiTheme="minorHAnsi" w:cstheme="minorBidi"/>
      <w:sz w:val="24"/>
      <w:szCs w:val="24"/>
      <w:lang w:val="es-ES" w:eastAsia="es-ES"/>
    </w:rPr>
  </w:style>
  <w:style w:type="paragraph" w:styleId="Textoindependiente2">
    <w:name w:val="Body Text 2"/>
    <w:basedOn w:val="Normal"/>
    <w:link w:val="Textoindependiente2Car"/>
    <w:uiPriority w:val="99"/>
    <w:rsid w:val="00121985"/>
    <w:pPr>
      <w:jc w:val="both"/>
    </w:pPr>
    <w:rPr>
      <w:rFonts w:ascii="Arial" w:hAnsi="Arial" w:cs="Arial"/>
      <w:i/>
      <w:iCs/>
    </w:rPr>
  </w:style>
  <w:style w:type="character" w:customStyle="1" w:styleId="Textoindependiente2Car">
    <w:name w:val="Texto independiente 2 Car"/>
    <w:basedOn w:val="Fuentedeprrafopredeter"/>
    <w:link w:val="Textoindependiente2"/>
    <w:uiPriority w:val="99"/>
    <w:semiHidden/>
    <w:rsid w:val="00176825"/>
    <w:rPr>
      <w:sz w:val="24"/>
      <w:szCs w:val="24"/>
      <w:lang w:val="es-ES" w:eastAsia="es-ES"/>
    </w:rPr>
  </w:style>
  <w:style w:type="paragraph" w:styleId="Textoindependiente3">
    <w:name w:val="Body Text 3"/>
    <w:basedOn w:val="Normal"/>
    <w:link w:val="Textoindependiente3Car"/>
    <w:uiPriority w:val="99"/>
    <w:rsid w:val="00121985"/>
    <w:pPr>
      <w:spacing w:after="120"/>
    </w:pPr>
    <w:rPr>
      <w:sz w:val="16"/>
      <w:szCs w:val="16"/>
    </w:rPr>
  </w:style>
  <w:style w:type="character" w:customStyle="1" w:styleId="Textoindependiente3Car">
    <w:name w:val="Texto independiente 3 Car"/>
    <w:basedOn w:val="Fuentedeprrafopredeter"/>
    <w:link w:val="Textoindependiente3"/>
    <w:uiPriority w:val="99"/>
    <w:rsid w:val="009859A8"/>
    <w:rPr>
      <w:sz w:val="16"/>
      <w:szCs w:val="16"/>
      <w:lang w:val="es-ES" w:eastAsia="es-ES"/>
    </w:rPr>
  </w:style>
  <w:style w:type="paragraph" w:styleId="Textoindependiente">
    <w:name w:val="Body Text"/>
    <w:basedOn w:val="Normal"/>
    <w:link w:val="TextoindependienteCar"/>
    <w:uiPriority w:val="99"/>
    <w:rsid w:val="00B97326"/>
    <w:pPr>
      <w:spacing w:after="120"/>
    </w:pPr>
  </w:style>
  <w:style w:type="character" w:customStyle="1" w:styleId="TextoindependienteCar">
    <w:name w:val="Texto independiente Car"/>
    <w:basedOn w:val="Fuentedeprrafopredeter"/>
    <w:link w:val="Textoindependiente"/>
    <w:uiPriority w:val="99"/>
    <w:semiHidden/>
    <w:rsid w:val="00176825"/>
    <w:rPr>
      <w:sz w:val="24"/>
      <w:szCs w:val="24"/>
      <w:lang w:val="es-ES" w:eastAsia="es-ES"/>
    </w:rPr>
  </w:style>
  <w:style w:type="paragraph" w:styleId="Sangra3detindependiente">
    <w:name w:val="Body Text Indent 3"/>
    <w:basedOn w:val="Normal"/>
    <w:link w:val="Sangra3detindependienteCar"/>
    <w:uiPriority w:val="99"/>
    <w:rsid w:val="006426A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76825"/>
    <w:rPr>
      <w:sz w:val="16"/>
      <w:szCs w:val="16"/>
      <w:lang w:val="es-ES" w:eastAsia="es-ES"/>
    </w:rPr>
  </w:style>
  <w:style w:type="paragraph" w:styleId="Encabezado">
    <w:name w:val="header"/>
    <w:basedOn w:val="Normal"/>
    <w:link w:val="EncabezadoCar"/>
    <w:uiPriority w:val="99"/>
    <w:rsid w:val="006426A6"/>
    <w:pPr>
      <w:tabs>
        <w:tab w:val="center" w:pos="4419"/>
        <w:tab w:val="right" w:pos="8838"/>
      </w:tabs>
    </w:pPr>
  </w:style>
  <w:style w:type="character" w:customStyle="1" w:styleId="EncabezadoCar">
    <w:name w:val="Encabezado Car"/>
    <w:basedOn w:val="Fuentedeprrafopredeter"/>
    <w:link w:val="Encabezado"/>
    <w:uiPriority w:val="99"/>
    <w:rsid w:val="00C466C8"/>
    <w:rPr>
      <w:sz w:val="24"/>
      <w:szCs w:val="24"/>
    </w:rPr>
  </w:style>
  <w:style w:type="character" w:styleId="Nmerodepgina">
    <w:name w:val="page number"/>
    <w:basedOn w:val="Fuentedeprrafopredeter"/>
    <w:uiPriority w:val="99"/>
    <w:rsid w:val="006426A6"/>
  </w:style>
  <w:style w:type="character" w:styleId="Refdecomentario">
    <w:name w:val="annotation reference"/>
    <w:basedOn w:val="Fuentedeprrafopredeter"/>
    <w:uiPriority w:val="99"/>
    <w:semiHidden/>
    <w:rsid w:val="001F32F9"/>
    <w:rPr>
      <w:sz w:val="16"/>
      <w:szCs w:val="16"/>
    </w:rPr>
  </w:style>
  <w:style w:type="paragraph" w:styleId="Textocomentario">
    <w:name w:val="annotation text"/>
    <w:basedOn w:val="Normal"/>
    <w:link w:val="TextocomentarioCar"/>
    <w:uiPriority w:val="99"/>
    <w:semiHidden/>
    <w:rsid w:val="001F32F9"/>
    <w:rPr>
      <w:sz w:val="20"/>
      <w:szCs w:val="20"/>
    </w:rPr>
  </w:style>
  <w:style w:type="character" w:customStyle="1" w:styleId="TextocomentarioCar">
    <w:name w:val="Texto comentario Car"/>
    <w:basedOn w:val="Fuentedeprrafopredeter"/>
    <w:link w:val="Textocomentario"/>
    <w:uiPriority w:val="99"/>
    <w:semiHidden/>
    <w:rsid w:val="00176825"/>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1F32F9"/>
    <w:rPr>
      <w:b/>
      <w:bCs/>
    </w:rPr>
  </w:style>
  <w:style w:type="character" w:customStyle="1" w:styleId="AsuntodelcomentarioCar">
    <w:name w:val="Asunto del comentario Car"/>
    <w:basedOn w:val="TextocomentarioCar"/>
    <w:link w:val="Asuntodelcomentario"/>
    <w:uiPriority w:val="99"/>
    <w:semiHidden/>
    <w:rsid w:val="00176825"/>
    <w:rPr>
      <w:b/>
      <w:bCs/>
    </w:rPr>
  </w:style>
  <w:style w:type="paragraph" w:styleId="Textodeglobo">
    <w:name w:val="Balloon Text"/>
    <w:basedOn w:val="Normal"/>
    <w:link w:val="TextodegloboCar"/>
    <w:uiPriority w:val="99"/>
    <w:semiHidden/>
    <w:rsid w:val="001F32F9"/>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825"/>
    <w:rPr>
      <w:sz w:val="0"/>
      <w:szCs w:val="0"/>
      <w:lang w:val="es-ES" w:eastAsia="es-ES"/>
    </w:rPr>
  </w:style>
  <w:style w:type="paragraph" w:styleId="Piedepgina">
    <w:name w:val="footer"/>
    <w:basedOn w:val="Normal"/>
    <w:link w:val="PiedepginaCar"/>
    <w:uiPriority w:val="99"/>
    <w:rsid w:val="005B058C"/>
    <w:pPr>
      <w:tabs>
        <w:tab w:val="center" w:pos="4252"/>
        <w:tab w:val="right" w:pos="8504"/>
      </w:tabs>
    </w:pPr>
  </w:style>
  <w:style w:type="character" w:customStyle="1" w:styleId="PiedepginaCar">
    <w:name w:val="Pie de página Car"/>
    <w:basedOn w:val="Fuentedeprrafopredeter"/>
    <w:link w:val="Piedepgina"/>
    <w:uiPriority w:val="99"/>
    <w:rsid w:val="00C466C8"/>
    <w:rPr>
      <w:sz w:val="24"/>
      <w:szCs w:val="24"/>
    </w:rPr>
  </w:style>
  <w:style w:type="character" w:styleId="Hipervnculo">
    <w:name w:val="Hyperlink"/>
    <w:basedOn w:val="Fuentedeprrafopredeter"/>
    <w:uiPriority w:val="99"/>
    <w:rsid w:val="005B058C"/>
    <w:rPr>
      <w:color w:val="0000FF"/>
      <w:u w:val="single"/>
    </w:rPr>
  </w:style>
  <w:style w:type="table" w:styleId="Tablaconcuadrcula">
    <w:name w:val="Table Grid"/>
    <w:basedOn w:val="Tablanormal"/>
    <w:uiPriority w:val="99"/>
    <w:rsid w:val="00C960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FF5912"/>
    <w:pPr>
      <w:spacing w:after="120"/>
      <w:ind w:left="283"/>
    </w:pPr>
  </w:style>
  <w:style w:type="character" w:customStyle="1" w:styleId="SangradetextonormalCar">
    <w:name w:val="Sangría de texto normal Car"/>
    <w:basedOn w:val="Fuentedeprrafopredeter"/>
    <w:link w:val="Sangradetextonormal"/>
    <w:uiPriority w:val="99"/>
    <w:semiHidden/>
    <w:rsid w:val="00176825"/>
    <w:rPr>
      <w:sz w:val="24"/>
      <w:szCs w:val="24"/>
      <w:lang w:val="es-ES" w:eastAsia="es-ES"/>
    </w:rPr>
  </w:style>
  <w:style w:type="paragraph" w:styleId="Epgrafe">
    <w:name w:val="caption"/>
    <w:basedOn w:val="Normal"/>
    <w:next w:val="Normal"/>
    <w:uiPriority w:val="99"/>
    <w:qFormat/>
    <w:rsid w:val="00FF5912"/>
    <w:pPr>
      <w:jc w:val="center"/>
    </w:pPr>
    <w:rPr>
      <w:rFonts w:ascii="Arial" w:hAnsi="Arial" w:cs="Arial"/>
      <w:b/>
      <w:bCs/>
    </w:rPr>
  </w:style>
  <w:style w:type="paragraph" w:styleId="Prrafodelista">
    <w:name w:val="List Paragraph"/>
    <w:basedOn w:val="Normal"/>
    <w:uiPriority w:val="99"/>
    <w:qFormat/>
    <w:rsid w:val="001B6DDC"/>
    <w:pPr>
      <w:ind w:left="708"/>
    </w:pPr>
  </w:style>
  <w:style w:type="paragraph" w:styleId="Sangra2detindependiente">
    <w:name w:val="Body Text Indent 2"/>
    <w:basedOn w:val="Normal"/>
    <w:link w:val="Sangra2detindependienteCar"/>
    <w:uiPriority w:val="99"/>
    <w:rsid w:val="00C46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466C8"/>
    <w:rPr>
      <w:sz w:val="24"/>
      <w:szCs w:val="24"/>
    </w:rPr>
  </w:style>
</w:styles>
</file>

<file path=word/webSettings.xml><?xml version="1.0" encoding="utf-8"?>
<w:webSettings xmlns:r="http://schemas.openxmlformats.org/officeDocument/2006/relationships" xmlns:w="http://schemas.openxmlformats.org/wordprocessingml/2006/main">
  <w:divs>
    <w:div w:id="351499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ssf.gob.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1820</Words>
  <Characters>10071</Characters>
  <Application>Microsoft Office Word</Application>
  <DocSecurity>0</DocSecurity>
  <Lines>83</Lines>
  <Paragraphs>23</Paragraphs>
  <ScaleCrop>false</ScaleCrop>
  <Company>SSF</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Consejo Directivo de  la Superintendencia del Sistema Financiero, con base en la potestad establecida en el literal k) del</dc:title>
  <dc:subject/>
  <dc:creator>carl</dc:creator>
  <cp:keywords/>
  <dc:description/>
  <cp:lastModifiedBy>jjsm</cp:lastModifiedBy>
  <cp:revision>5</cp:revision>
  <cp:lastPrinted>2009-05-28T16:43:00Z</cp:lastPrinted>
  <dcterms:created xsi:type="dcterms:W3CDTF">2009-05-28T16:56:00Z</dcterms:created>
  <dcterms:modified xsi:type="dcterms:W3CDTF">2010-04-07T21:26:00Z</dcterms:modified>
</cp:coreProperties>
</file>