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F73" w:rsidRPr="008268DB" w:rsidRDefault="00F73466" w:rsidP="00F0312B">
      <w:pPr>
        <w:jc w:val="center"/>
        <w:rPr>
          <w:rFonts w:asciiTheme="majorHAnsi" w:hAnsiTheme="majorHAnsi"/>
          <w:b/>
          <w:lang w:val="es-ES_tradnl"/>
        </w:rPr>
      </w:pPr>
      <w:r w:rsidRPr="008268DB">
        <w:rPr>
          <w:rFonts w:asciiTheme="majorHAnsi" w:hAnsiTheme="majorHAnsi"/>
          <w:b/>
          <w:lang w:val="es-ES_tradnl"/>
        </w:rPr>
        <w:t>NPS4-12</w:t>
      </w:r>
    </w:p>
    <w:p w:rsidR="00E32F73" w:rsidRPr="008268DB" w:rsidRDefault="00E32F73" w:rsidP="00296819">
      <w:pPr>
        <w:jc w:val="both"/>
        <w:rPr>
          <w:rFonts w:asciiTheme="majorHAnsi" w:hAnsiTheme="majorHAnsi"/>
          <w:b/>
          <w:lang w:val="es-ES_tradnl"/>
        </w:rPr>
      </w:pPr>
      <w:r w:rsidRPr="008268DB">
        <w:rPr>
          <w:rFonts w:asciiTheme="majorHAnsi" w:hAnsiTheme="majorHAnsi"/>
          <w:lang w:val="es-ES_tradnl"/>
        </w:rPr>
        <w:t xml:space="preserve">El Consejo Directivo de la Superintendencia del Sistema Financiero, </w:t>
      </w:r>
      <w:r w:rsidR="00E155BF" w:rsidRPr="008268DB">
        <w:rPr>
          <w:rFonts w:asciiTheme="majorHAnsi" w:hAnsiTheme="majorHAnsi"/>
          <w:lang w:val="es-ES_tradnl"/>
        </w:rPr>
        <w:t xml:space="preserve">para dar </w:t>
      </w:r>
      <w:r w:rsidRPr="008268DB">
        <w:rPr>
          <w:rFonts w:asciiTheme="majorHAnsi" w:hAnsiTheme="majorHAnsi"/>
          <w:lang w:val="es-ES_tradnl"/>
        </w:rPr>
        <w:t xml:space="preserve">cumplimiento </w:t>
      </w:r>
      <w:r w:rsidR="00E155BF" w:rsidRPr="008268DB">
        <w:rPr>
          <w:rFonts w:asciiTheme="majorHAnsi" w:hAnsiTheme="majorHAnsi"/>
          <w:lang w:val="es-ES_tradnl"/>
        </w:rPr>
        <w:t xml:space="preserve">a </w:t>
      </w:r>
      <w:r w:rsidRPr="008268DB">
        <w:rPr>
          <w:rFonts w:asciiTheme="majorHAnsi" w:hAnsiTheme="majorHAnsi"/>
          <w:lang w:val="es-ES_tradnl"/>
        </w:rPr>
        <w:t xml:space="preserve"> los artículos 47 y 48 de la Ley de Sociedades de Seguros y </w:t>
      </w:r>
      <w:r w:rsidR="00E155BF" w:rsidRPr="008268DB">
        <w:rPr>
          <w:rFonts w:asciiTheme="majorHAnsi" w:hAnsiTheme="majorHAnsi"/>
          <w:lang w:val="es-ES_tradnl"/>
        </w:rPr>
        <w:t>a</w:t>
      </w:r>
      <w:r w:rsidRPr="008268DB">
        <w:rPr>
          <w:rFonts w:asciiTheme="majorHAnsi" w:hAnsiTheme="majorHAnsi"/>
          <w:lang w:val="es-ES_tradnl"/>
        </w:rPr>
        <w:t>l artículo 49 de</w:t>
      </w:r>
      <w:r w:rsidR="00E155BF" w:rsidRPr="008268DB">
        <w:rPr>
          <w:rFonts w:asciiTheme="majorHAnsi" w:hAnsiTheme="majorHAnsi"/>
          <w:lang w:val="es-ES_tradnl"/>
        </w:rPr>
        <w:t xml:space="preserve"> su</w:t>
      </w:r>
      <w:r w:rsidRPr="008268DB">
        <w:rPr>
          <w:rFonts w:asciiTheme="majorHAnsi" w:hAnsiTheme="majorHAnsi"/>
          <w:lang w:val="es-ES_tradnl"/>
        </w:rPr>
        <w:t xml:space="preserve"> Reglamento</w:t>
      </w:r>
      <w:r w:rsidR="00E155BF" w:rsidRPr="008268DB">
        <w:rPr>
          <w:rFonts w:asciiTheme="majorHAnsi" w:hAnsiTheme="majorHAnsi"/>
          <w:lang w:val="es-ES_tradnl"/>
        </w:rPr>
        <w:t>, acuerda emitir las</w:t>
      </w:r>
      <w:r w:rsidRPr="008268DB">
        <w:rPr>
          <w:rFonts w:asciiTheme="majorHAnsi" w:hAnsiTheme="majorHAnsi"/>
          <w:lang w:val="es-ES_tradnl"/>
        </w:rPr>
        <w:t>:</w:t>
      </w:r>
    </w:p>
    <w:p w:rsidR="00E32F73" w:rsidRPr="008268DB" w:rsidRDefault="00E32F73" w:rsidP="00296819">
      <w:pPr>
        <w:jc w:val="center"/>
        <w:rPr>
          <w:rFonts w:asciiTheme="majorHAnsi" w:hAnsiTheme="majorHAnsi"/>
          <w:b/>
          <w:lang w:val="es-ES_tradnl"/>
        </w:rPr>
      </w:pPr>
    </w:p>
    <w:p w:rsidR="00E32F73" w:rsidRPr="008268DB" w:rsidRDefault="00E32F73" w:rsidP="00296819">
      <w:pPr>
        <w:jc w:val="center"/>
        <w:rPr>
          <w:rFonts w:asciiTheme="majorHAnsi" w:hAnsiTheme="majorHAnsi"/>
          <w:b/>
          <w:lang w:val="es-ES_tradnl"/>
        </w:rPr>
      </w:pPr>
      <w:r w:rsidRPr="008268DB">
        <w:rPr>
          <w:rFonts w:asciiTheme="majorHAnsi" w:hAnsiTheme="majorHAnsi"/>
          <w:b/>
          <w:lang w:val="es-ES_tradnl"/>
        </w:rPr>
        <w:t xml:space="preserve">NORMAS PARA EL DEPÓSITO DE PÓLIZAS DE SEGUROS </w:t>
      </w:r>
    </w:p>
    <w:p w:rsidR="00E32F73" w:rsidRPr="008268DB" w:rsidRDefault="00E32F73" w:rsidP="00296819">
      <w:pPr>
        <w:jc w:val="center"/>
        <w:rPr>
          <w:rFonts w:asciiTheme="majorHAnsi" w:hAnsiTheme="majorHAnsi"/>
        </w:rPr>
      </w:pPr>
    </w:p>
    <w:p w:rsidR="00E32F73" w:rsidRPr="008268DB" w:rsidRDefault="00E32F73" w:rsidP="00296819">
      <w:pPr>
        <w:jc w:val="center"/>
        <w:rPr>
          <w:rFonts w:asciiTheme="majorHAnsi" w:hAnsiTheme="majorHAnsi"/>
          <w:b/>
        </w:rPr>
      </w:pPr>
      <w:r w:rsidRPr="008268DB">
        <w:rPr>
          <w:rFonts w:asciiTheme="majorHAnsi" w:hAnsiTheme="majorHAnsi"/>
          <w:b/>
        </w:rPr>
        <w:t>CAPITULO I</w:t>
      </w:r>
    </w:p>
    <w:p w:rsidR="00E32F73" w:rsidRPr="008268DB" w:rsidRDefault="00E32F73" w:rsidP="00296819">
      <w:pPr>
        <w:pStyle w:val="Ttulo1"/>
        <w:spacing w:before="0"/>
        <w:ind w:left="34"/>
        <w:jc w:val="center"/>
        <w:rPr>
          <w:rFonts w:asciiTheme="majorHAnsi" w:hAnsiTheme="majorHAnsi"/>
          <w:color w:val="auto"/>
          <w:sz w:val="24"/>
          <w:szCs w:val="24"/>
        </w:rPr>
      </w:pPr>
      <w:r w:rsidRPr="008268DB">
        <w:rPr>
          <w:rFonts w:asciiTheme="majorHAnsi" w:hAnsiTheme="majorHAnsi"/>
          <w:color w:val="auto"/>
          <w:sz w:val="24"/>
          <w:szCs w:val="24"/>
        </w:rPr>
        <w:t xml:space="preserve">OBJETO Y SUJETOS </w:t>
      </w:r>
    </w:p>
    <w:p w:rsidR="00E32F73" w:rsidRPr="008268DB" w:rsidRDefault="00E32F73" w:rsidP="00296819">
      <w:pPr>
        <w:pStyle w:val="Textoindependiente"/>
        <w:tabs>
          <w:tab w:val="clear" w:pos="-1440"/>
        </w:tabs>
        <w:rPr>
          <w:rFonts w:asciiTheme="majorHAnsi" w:hAnsiTheme="majorHAnsi"/>
          <w:b/>
          <w:szCs w:val="24"/>
        </w:rPr>
      </w:pPr>
      <w:r w:rsidRPr="008268DB">
        <w:rPr>
          <w:rFonts w:asciiTheme="majorHAnsi" w:hAnsiTheme="majorHAnsi"/>
          <w:b/>
          <w:szCs w:val="24"/>
        </w:rPr>
        <w:t>Objeto</w:t>
      </w:r>
    </w:p>
    <w:p w:rsidR="00E32F73" w:rsidRPr="008268DB" w:rsidRDefault="00E32F73" w:rsidP="00296819">
      <w:pPr>
        <w:ind w:firstLine="708"/>
        <w:jc w:val="both"/>
        <w:rPr>
          <w:rFonts w:asciiTheme="majorHAnsi" w:hAnsiTheme="majorHAnsi"/>
        </w:rPr>
      </w:pPr>
      <w:r w:rsidRPr="008268DB">
        <w:rPr>
          <w:rFonts w:asciiTheme="majorHAnsi" w:hAnsiTheme="majorHAnsi"/>
          <w:b/>
        </w:rPr>
        <w:t>Art. 1.-</w:t>
      </w:r>
      <w:r w:rsidRPr="008268DB">
        <w:rPr>
          <w:rFonts w:asciiTheme="majorHAnsi" w:hAnsiTheme="majorHAnsi"/>
        </w:rPr>
        <w:t xml:space="preserve">  Las presentes Normas tienen por objeto establecer el  procedimiento para el depósito de los modelos de pólizas que tienen que efectuar las entidades aseguradoras  en la Superintendencia.</w:t>
      </w:r>
      <w:r w:rsidR="00287537" w:rsidRPr="008268DB">
        <w:rPr>
          <w:rFonts w:asciiTheme="majorHAnsi" w:hAnsiTheme="majorHAnsi"/>
        </w:rPr>
        <w:t xml:space="preserve"> (1)</w:t>
      </w:r>
    </w:p>
    <w:p w:rsidR="00E32F73" w:rsidRPr="008268DB" w:rsidRDefault="00E32F73" w:rsidP="00296819">
      <w:pPr>
        <w:pStyle w:val="Textoindependiente"/>
        <w:tabs>
          <w:tab w:val="clear" w:pos="-1440"/>
        </w:tabs>
        <w:rPr>
          <w:rFonts w:asciiTheme="majorHAnsi" w:hAnsiTheme="majorHAnsi"/>
          <w:b/>
          <w:szCs w:val="24"/>
        </w:rPr>
      </w:pPr>
    </w:p>
    <w:p w:rsidR="00E32F73" w:rsidRPr="008268DB" w:rsidRDefault="00E32F73" w:rsidP="00296819">
      <w:pPr>
        <w:pStyle w:val="Textoindependiente"/>
        <w:tabs>
          <w:tab w:val="clear" w:pos="-1440"/>
        </w:tabs>
        <w:rPr>
          <w:rFonts w:asciiTheme="majorHAnsi" w:hAnsiTheme="majorHAnsi"/>
          <w:szCs w:val="24"/>
        </w:rPr>
      </w:pPr>
      <w:r w:rsidRPr="008268DB">
        <w:rPr>
          <w:rFonts w:asciiTheme="majorHAnsi" w:hAnsiTheme="majorHAnsi"/>
          <w:b/>
          <w:szCs w:val="24"/>
        </w:rPr>
        <w:tab/>
      </w:r>
    </w:p>
    <w:p w:rsidR="00E32F73" w:rsidRPr="008268DB" w:rsidRDefault="00E32F73" w:rsidP="00296819">
      <w:pPr>
        <w:pStyle w:val="Textoindependiente"/>
        <w:tabs>
          <w:tab w:val="clear" w:pos="-1440"/>
        </w:tabs>
        <w:rPr>
          <w:rFonts w:asciiTheme="majorHAnsi" w:hAnsiTheme="majorHAnsi"/>
          <w:b/>
          <w:szCs w:val="24"/>
        </w:rPr>
      </w:pPr>
      <w:r w:rsidRPr="008268DB">
        <w:rPr>
          <w:rFonts w:asciiTheme="majorHAnsi" w:hAnsiTheme="majorHAnsi"/>
          <w:b/>
          <w:szCs w:val="24"/>
        </w:rPr>
        <w:t>Sujetos</w:t>
      </w:r>
    </w:p>
    <w:p w:rsidR="00E32F73" w:rsidRPr="008268DB" w:rsidRDefault="00E32F73" w:rsidP="00296819">
      <w:pPr>
        <w:ind w:firstLine="708"/>
        <w:jc w:val="both"/>
        <w:rPr>
          <w:rFonts w:asciiTheme="majorHAnsi" w:hAnsiTheme="majorHAnsi"/>
        </w:rPr>
      </w:pPr>
      <w:r w:rsidRPr="008268DB">
        <w:rPr>
          <w:rFonts w:asciiTheme="majorHAnsi" w:hAnsiTheme="majorHAnsi"/>
          <w:b/>
        </w:rPr>
        <w:t xml:space="preserve">Art. 2.- </w:t>
      </w:r>
      <w:r w:rsidRPr="008268DB">
        <w:rPr>
          <w:rFonts w:asciiTheme="majorHAnsi" w:hAnsiTheme="majorHAnsi"/>
        </w:rPr>
        <w:t>Los sujetos obligados al cumplimiento de estas Normas son las sociedades de seguros constituidas en El Salvador, las sucursales de sociedades de seguros extranjeras legalmente establecidas en nuestro país y las asociaciones cooperativas mencionadas en el artículo 120 de la Ley de Sociedades de Seguros.</w:t>
      </w:r>
    </w:p>
    <w:p w:rsidR="00E32F73" w:rsidRPr="008268DB" w:rsidRDefault="00E32F73" w:rsidP="00296819">
      <w:pPr>
        <w:pStyle w:val="Textoindependiente"/>
        <w:rPr>
          <w:rFonts w:asciiTheme="majorHAnsi" w:hAnsiTheme="majorHAnsi"/>
          <w:b/>
          <w:szCs w:val="24"/>
        </w:rPr>
      </w:pPr>
    </w:p>
    <w:p w:rsidR="00E32F73" w:rsidRPr="008268DB" w:rsidRDefault="00E32F73" w:rsidP="00296819">
      <w:pPr>
        <w:ind w:firstLine="708"/>
        <w:jc w:val="both"/>
        <w:rPr>
          <w:rFonts w:asciiTheme="majorHAnsi" w:hAnsiTheme="majorHAnsi"/>
        </w:rPr>
      </w:pPr>
      <w:r w:rsidRPr="008268DB">
        <w:rPr>
          <w:rFonts w:asciiTheme="majorHAnsi" w:hAnsiTheme="majorHAnsi"/>
        </w:rPr>
        <w:t>Para los fines de las presentes Normas, los términos</w:t>
      </w:r>
      <w:r w:rsidRPr="008268DB">
        <w:rPr>
          <w:rFonts w:asciiTheme="majorHAnsi" w:hAnsiTheme="majorHAnsi"/>
          <w:b/>
        </w:rPr>
        <w:t xml:space="preserve"> </w:t>
      </w:r>
      <w:r w:rsidRPr="008268DB">
        <w:rPr>
          <w:rFonts w:asciiTheme="majorHAnsi" w:hAnsiTheme="majorHAnsi"/>
        </w:rPr>
        <w:t>“Superintendencia” y  “entidad” o su plural “entidades”, designan en su orden, a la Superintendencia del Sistema Financiero y a los sujetos obligados al cumplimiento de estas Normas. En el  Anexo No.1 se presenta un glosario de los términos utilizados en estas Normas.</w:t>
      </w:r>
    </w:p>
    <w:p w:rsidR="00E32F73" w:rsidRPr="008268DB" w:rsidRDefault="00E32F73" w:rsidP="00067DCA">
      <w:pPr>
        <w:rPr>
          <w:rFonts w:asciiTheme="majorHAnsi" w:hAnsiTheme="majorHAnsi"/>
        </w:rPr>
      </w:pPr>
    </w:p>
    <w:p w:rsidR="00E32F73" w:rsidRPr="008268DB" w:rsidRDefault="00E32F73" w:rsidP="00296819">
      <w:pPr>
        <w:pStyle w:val="Ttulo1"/>
        <w:spacing w:before="0"/>
        <w:jc w:val="center"/>
        <w:rPr>
          <w:rFonts w:asciiTheme="majorHAnsi" w:hAnsiTheme="majorHAnsi"/>
          <w:color w:val="auto"/>
          <w:sz w:val="24"/>
          <w:szCs w:val="24"/>
        </w:rPr>
      </w:pPr>
      <w:r w:rsidRPr="008268DB">
        <w:rPr>
          <w:rFonts w:asciiTheme="majorHAnsi" w:hAnsiTheme="majorHAnsi"/>
          <w:color w:val="auto"/>
          <w:sz w:val="24"/>
          <w:szCs w:val="24"/>
        </w:rPr>
        <w:t>CAPITULO II</w:t>
      </w:r>
    </w:p>
    <w:p w:rsidR="00E32F73" w:rsidRPr="008268DB" w:rsidRDefault="00E32F73" w:rsidP="00296819">
      <w:pPr>
        <w:pStyle w:val="Ttulo1"/>
        <w:spacing w:before="0"/>
        <w:ind w:left="34"/>
        <w:jc w:val="center"/>
        <w:rPr>
          <w:rFonts w:asciiTheme="majorHAnsi" w:hAnsiTheme="majorHAnsi"/>
          <w:color w:val="auto"/>
          <w:sz w:val="24"/>
          <w:szCs w:val="24"/>
        </w:rPr>
      </w:pPr>
      <w:r w:rsidRPr="008268DB">
        <w:rPr>
          <w:rFonts w:asciiTheme="majorHAnsi" w:hAnsiTheme="majorHAnsi"/>
          <w:color w:val="auto"/>
          <w:sz w:val="24"/>
          <w:szCs w:val="24"/>
        </w:rPr>
        <w:t>SOBRE EL DEPOSITO DE PÓLIZAS</w:t>
      </w:r>
    </w:p>
    <w:p w:rsidR="00E32F73" w:rsidRPr="008268DB" w:rsidRDefault="00E32F73" w:rsidP="00296819">
      <w:pPr>
        <w:rPr>
          <w:rFonts w:asciiTheme="majorHAnsi" w:hAnsiTheme="majorHAnsi"/>
        </w:rPr>
      </w:pPr>
    </w:p>
    <w:p w:rsidR="00E32F73" w:rsidRPr="008268DB" w:rsidRDefault="00E32F73" w:rsidP="00296819">
      <w:pPr>
        <w:rPr>
          <w:rFonts w:asciiTheme="majorHAnsi" w:hAnsiTheme="majorHAnsi"/>
          <w:lang w:val="es-ES_tradnl"/>
        </w:rPr>
      </w:pPr>
      <w:r w:rsidRPr="008268DB">
        <w:rPr>
          <w:rFonts w:asciiTheme="majorHAnsi" w:hAnsiTheme="majorHAnsi"/>
          <w:b/>
          <w:lang w:val="es-ES_tradnl"/>
        </w:rPr>
        <w:t>Remisión de modelos de pólizas</w:t>
      </w:r>
      <w:r w:rsidRPr="008268DB">
        <w:rPr>
          <w:rFonts w:asciiTheme="majorHAnsi" w:hAnsiTheme="majorHAnsi"/>
          <w:lang w:val="es-ES_tradnl"/>
        </w:rPr>
        <w:t>.</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3.-</w:t>
      </w:r>
      <w:r w:rsidRPr="008268DB">
        <w:rPr>
          <w:rFonts w:asciiTheme="majorHAnsi" w:hAnsiTheme="majorHAnsi"/>
          <w:szCs w:val="24"/>
        </w:rPr>
        <w:t xml:space="preserve"> Las entidades antes de ofrecer  y suscribir con el público un nuevo producto de seguros</w:t>
      </w:r>
      <w:r w:rsidR="00A1561D" w:rsidRPr="008268DB">
        <w:rPr>
          <w:rFonts w:asciiTheme="majorHAnsi" w:hAnsiTheme="majorHAnsi"/>
          <w:szCs w:val="24"/>
        </w:rPr>
        <w:t>,</w:t>
      </w:r>
      <w:r w:rsidRPr="008268DB">
        <w:rPr>
          <w:rFonts w:asciiTheme="majorHAnsi" w:hAnsiTheme="majorHAnsi"/>
          <w:szCs w:val="24"/>
        </w:rPr>
        <w:t xml:space="preserve"> deben remitir en forma física y electrónic</w:t>
      </w:r>
      <w:r w:rsidR="00752B78" w:rsidRPr="008268DB">
        <w:rPr>
          <w:rFonts w:asciiTheme="majorHAnsi" w:hAnsiTheme="majorHAnsi"/>
          <w:szCs w:val="24"/>
        </w:rPr>
        <w:t xml:space="preserve">a </w:t>
      </w:r>
      <w:r w:rsidRPr="008268DB">
        <w:rPr>
          <w:rFonts w:asciiTheme="majorHAnsi" w:hAnsiTheme="majorHAnsi"/>
          <w:szCs w:val="24"/>
        </w:rPr>
        <w:t>a esta Superintendencia, el o los modelos de pólizas, conforme lo establecido en los formatos de los anexos Nos. 2 y 3</w:t>
      </w:r>
      <w:r w:rsidR="00A1561D" w:rsidRPr="008268DB">
        <w:rPr>
          <w:rFonts w:asciiTheme="majorHAnsi" w:hAnsiTheme="majorHAnsi"/>
          <w:szCs w:val="24"/>
        </w:rPr>
        <w:t>;</w:t>
      </w:r>
      <w:r w:rsidRPr="008268DB">
        <w:rPr>
          <w:rFonts w:asciiTheme="majorHAnsi" w:hAnsiTheme="majorHAnsi"/>
          <w:szCs w:val="24"/>
        </w:rPr>
        <w:t xml:space="preserve"> además deberán contener lo señalado en los artículos 1353 y 1459 del Código de Comercio, según corresponda.</w:t>
      </w:r>
    </w:p>
    <w:p w:rsidR="00555947" w:rsidRPr="008268DB" w:rsidRDefault="00555947" w:rsidP="00555947">
      <w:pPr>
        <w:pStyle w:val="Textoindependiente"/>
        <w:rPr>
          <w:rFonts w:asciiTheme="majorHAnsi" w:hAnsiTheme="majorHAnsi"/>
          <w:color w:val="FF0000"/>
          <w:szCs w:val="24"/>
        </w:rPr>
      </w:pPr>
      <w:r w:rsidRPr="008268DB">
        <w:rPr>
          <w:rFonts w:asciiTheme="majorHAnsi" w:hAnsiTheme="majorHAnsi"/>
          <w:color w:val="FF0000"/>
          <w:szCs w:val="24"/>
        </w:rPr>
        <w:tab/>
      </w:r>
    </w:p>
    <w:p w:rsidR="00A13B68" w:rsidRPr="008268DB" w:rsidRDefault="00555947" w:rsidP="00E32095">
      <w:pPr>
        <w:pStyle w:val="Textoindependiente"/>
        <w:rPr>
          <w:rFonts w:asciiTheme="majorHAnsi" w:hAnsiTheme="majorHAnsi"/>
          <w:color w:val="FF0000"/>
          <w:szCs w:val="24"/>
        </w:rPr>
      </w:pPr>
      <w:r w:rsidRPr="008268DB">
        <w:rPr>
          <w:rFonts w:asciiTheme="majorHAnsi" w:hAnsiTheme="majorHAnsi"/>
          <w:color w:val="FF0000"/>
          <w:szCs w:val="24"/>
        </w:rPr>
        <w:tab/>
      </w:r>
      <w:r w:rsidR="00E32F73" w:rsidRPr="008268DB">
        <w:rPr>
          <w:rFonts w:asciiTheme="majorHAnsi" w:hAnsiTheme="majorHAnsi"/>
          <w:szCs w:val="24"/>
        </w:rPr>
        <w:t xml:space="preserve">Asimismo, </w:t>
      </w:r>
      <w:r w:rsidR="00B21663" w:rsidRPr="008268DB">
        <w:rPr>
          <w:rFonts w:asciiTheme="majorHAnsi" w:hAnsiTheme="majorHAnsi"/>
          <w:szCs w:val="24"/>
        </w:rPr>
        <w:t xml:space="preserve"> </w:t>
      </w:r>
      <w:r w:rsidR="00E32F73" w:rsidRPr="008268DB">
        <w:rPr>
          <w:rFonts w:asciiTheme="majorHAnsi" w:hAnsiTheme="majorHAnsi"/>
          <w:szCs w:val="24"/>
        </w:rPr>
        <w:t xml:space="preserve">las aseguradoras remitirán para depósito las modificaciones que </w:t>
      </w:r>
      <w:r w:rsidR="00A1561D" w:rsidRPr="008268DB">
        <w:rPr>
          <w:rFonts w:asciiTheme="majorHAnsi" w:hAnsiTheme="majorHAnsi"/>
          <w:szCs w:val="24"/>
        </w:rPr>
        <w:t xml:space="preserve">se </w:t>
      </w:r>
      <w:r w:rsidR="00E32F73" w:rsidRPr="008268DB">
        <w:rPr>
          <w:rFonts w:asciiTheme="majorHAnsi" w:hAnsiTheme="majorHAnsi"/>
          <w:szCs w:val="24"/>
        </w:rPr>
        <w:t xml:space="preserve">pretendan realizar en los modelos ya aprobados, cuando constituyan ampliaciones a las coberturas e impliquen el pago de extra primas formalizadas a través de </w:t>
      </w:r>
      <w:r w:rsidR="00D61540" w:rsidRPr="008268DB">
        <w:rPr>
          <w:rFonts w:asciiTheme="majorHAnsi" w:hAnsiTheme="majorHAnsi"/>
          <w:szCs w:val="24"/>
        </w:rPr>
        <w:t>c</w:t>
      </w:r>
      <w:r w:rsidR="00D759CF" w:rsidRPr="008268DB">
        <w:rPr>
          <w:rFonts w:asciiTheme="majorHAnsi" w:hAnsiTheme="majorHAnsi"/>
          <w:szCs w:val="24"/>
        </w:rPr>
        <w:t xml:space="preserve">ondiciones </w:t>
      </w:r>
      <w:r w:rsidR="00D61540" w:rsidRPr="008268DB">
        <w:rPr>
          <w:rFonts w:asciiTheme="majorHAnsi" w:hAnsiTheme="majorHAnsi"/>
          <w:szCs w:val="24"/>
        </w:rPr>
        <w:t>e</w:t>
      </w:r>
      <w:r w:rsidR="00D759CF" w:rsidRPr="008268DB">
        <w:rPr>
          <w:rFonts w:asciiTheme="majorHAnsi" w:hAnsiTheme="majorHAnsi"/>
          <w:szCs w:val="24"/>
        </w:rPr>
        <w:t>speciales</w:t>
      </w:r>
      <w:r w:rsidR="00D759CF" w:rsidRPr="008268DB">
        <w:rPr>
          <w:rFonts w:asciiTheme="majorHAnsi" w:hAnsiTheme="majorHAnsi"/>
          <w:color w:val="FF0000"/>
          <w:szCs w:val="24"/>
        </w:rPr>
        <w:t>.</w:t>
      </w:r>
      <w:r w:rsidR="00E32095" w:rsidRPr="008268DB">
        <w:rPr>
          <w:rFonts w:asciiTheme="majorHAnsi" w:hAnsiTheme="majorHAnsi"/>
          <w:color w:val="FF0000"/>
          <w:szCs w:val="24"/>
        </w:rPr>
        <w:t xml:space="preserve"> </w:t>
      </w:r>
    </w:p>
    <w:p w:rsidR="00A13B68" w:rsidRPr="008268DB" w:rsidRDefault="00A13B68" w:rsidP="00E32095">
      <w:pPr>
        <w:pStyle w:val="Textoindependiente"/>
        <w:rPr>
          <w:rFonts w:asciiTheme="majorHAnsi" w:hAnsiTheme="majorHAnsi"/>
          <w:color w:val="FF0000"/>
          <w:szCs w:val="24"/>
        </w:rPr>
      </w:pPr>
    </w:p>
    <w:p w:rsidR="00E32F73" w:rsidRPr="008268DB" w:rsidRDefault="00E32F73" w:rsidP="00296819">
      <w:pPr>
        <w:pStyle w:val="Textoindependiente"/>
        <w:rPr>
          <w:rFonts w:asciiTheme="majorHAnsi" w:hAnsiTheme="majorHAnsi"/>
          <w:szCs w:val="24"/>
        </w:rPr>
      </w:pPr>
      <w:r w:rsidRPr="008268DB">
        <w:rPr>
          <w:rFonts w:asciiTheme="majorHAnsi" w:hAnsiTheme="majorHAnsi"/>
          <w:szCs w:val="24"/>
        </w:rPr>
        <w:tab/>
        <w:t>Será</w:t>
      </w:r>
      <w:r w:rsidR="0014633E" w:rsidRPr="008268DB">
        <w:rPr>
          <w:rFonts w:asciiTheme="majorHAnsi" w:hAnsiTheme="majorHAnsi"/>
          <w:szCs w:val="24"/>
        </w:rPr>
        <w:t xml:space="preserve"> </w:t>
      </w:r>
      <w:r w:rsidRPr="008268DB">
        <w:rPr>
          <w:rFonts w:asciiTheme="majorHAnsi" w:hAnsiTheme="majorHAnsi"/>
          <w:szCs w:val="24"/>
        </w:rPr>
        <w:t>responsabilidad de la entidad verificar que los documentos remitidos estén completos,</w:t>
      </w:r>
      <w:r w:rsidR="0014633E" w:rsidRPr="008268DB">
        <w:rPr>
          <w:rFonts w:asciiTheme="majorHAnsi" w:hAnsiTheme="majorHAnsi"/>
          <w:szCs w:val="24"/>
        </w:rPr>
        <w:t xml:space="preserve"> </w:t>
      </w:r>
      <w:r w:rsidRPr="008268DB">
        <w:rPr>
          <w:rFonts w:asciiTheme="majorHAnsi" w:hAnsiTheme="majorHAnsi"/>
          <w:szCs w:val="24"/>
        </w:rPr>
        <w:t>referenciados con su respectivo índice,</w:t>
      </w:r>
      <w:r w:rsidR="0014633E" w:rsidRPr="008268DB">
        <w:rPr>
          <w:rFonts w:asciiTheme="majorHAnsi" w:hAnsiTheme="majorHAnsi"/>
          <w:szCs w:val="24"/>
        </w:rPr>
        <w:t xml:space="preserve"> </w:t>
      </w:r>
      <w:r w:rsidRPr="008268DB">
        <w:rPr>
          <w:rFonts w:asciiTheme="majorHAnsi" w:hAnsiTheme="majorHAnsi"/>
          <w:szCs w:val="24"/>
        </w:rPr>
        <w:t xml:space="preserve">apropiadamente redactados, </w:t>
      </w:r>
      <w:r w:rsidR="00A1561D" w:rsidRPr="008268DB">
        <w:rPr>
          <w:rFonts w:asciiTheme="majorHAnsi" w:hAnsiTheme="majorHAnsi"/>
          <w:szCs w:val="24"/>
        </w:rPr>
        <w:t>sin faltas ortográfica</w:t>
      </w:r>
      <w:r w:rsidR="007C02AB" w:rsidRPr="008268DB">
        <w:rPr>
          <w:rFonts w:asciiTheme="majorHAnsi" w:hAnsiTheme="majorHAnsi"/>
          <w:szCs w:val="24"/>
        </w:rPr>
        <w:t>s</w:t>
      </w:r>
      <w:r w:rsidRPr="008268DB">
        <w:rPr>
          <w:rFonts w:asciiTheme="majorHAnsi" w:hAnsiTheme="majorHAnsi"/>
          <w:szCs w:val="24"/>
        </w:rPr>
        <w:t xml:space="preserve"> y que no se opongan </w:t>
      </w:r>
      <w:r w:rsidR="00A1561D" w:rsidRPr="008268DB">
        <w:rPr>
          <w:rFonts w:asciiTheme="majorHAnsi" w:hAnsiTheme="majorHAnsi"/>
          <w:szCs w:val="24"/>
        </w:rPr>
        <w:t xml:space="preserve">a </w:t>
      </w:r>
      <w:r w:rsidRPr="008268DB">
        <w:rPr>
          <w:rFonts w:asciiTheme="majorHAnsi" w:hAnsiTheme="majorHAnsi"/>
          <w:szCs w:val="24"/>
        </w:rPr>
        <w:t>la siguiente legislación:</w:t>
      </w:r>
    </w:p>
    <w:p w:rsidR="00F73466" w:rsidRPr="008268DB" w:rsidRDefault="00F73466" w:rsidP="00296819">
      <w:pPr>
        <w:pStyle w:val="Textoindependiente"/>
        <w:rPr>
          <w:rFonts w:asciiTheme="majorHAnsi" w:hAnsiTheme="majorHAnsi"/>
          <w:szCs w:val="24"/>
        </w:rPr>
      </w:pPr>
    </w:p>
    <w:p w:rsidR="00E32F73" w:rsidRPr="008268DB" w:rsidRDefault="00E32F73" w:rsidP="0014136D">
      <w:pPr>
        <w:pStyle w:val="Textoindependiente"/>
        <w:numPr>
          <w:ilvl w:val="0"/>
          <w:numId w:val="14"/>
        </w:numPr>
        <w:rPr>
          <w:rFonts w:asciiTheme="majorHAnsi" w:hAnsiTheme="majorHAnsi"/>
          <w:szCs w:val="24"/>
        </w:rPr>
      </w:pPr>
      <w:r w:rsidRPr="008268DB">
        <w:rPr>
          <w:rFonts w:asciiTheme="majorHAnsi" w:hAnsiTheme="majorHAnsi"/>
          <w:szCs w:val="24"/>
        </w:rPr>
        <w:t>Ley de Sociedades de Seguros,</w:t>
      </w:r>
    </w:p>
    <w:p w:rsidR="00E32F73" w:rsidRPr="008268DB" w:rsidRDefault="00D61540" w:rsidP="0014136D">
      <w:pPr>
        <w:pStyle w:val="Textoindependiente"/>
        <w:numPr>
          <w:ilvl w:val="0"/>
          <w:numId w:val="14"/>
        </w:numPr>
        <w:rPr>
          <w:rFonts w:asciiTheme="majorHAnsi" w:hAnsiTheme="majorHAnsi"/>
          <w:szCs w:val="24"/>
        </w:rPr>
      </w:pPr>
      <w:r w:rsidRPr="008268DB">
        <w:rPr>
          <w:rFonts w:asciiTheme="majorHAnsi" w:hAnsiTheme="majorHAnsi"/>
          <w:szCs w:val="24"/>
        </w:rPr>
        <w:t>Ley de Protección al Consumidor y</w:t>
      </w:r>
    </w:p>
    <w:p w:rsidR="00D61540" w:rsidRPr="008268DB" w:rsidRDefault="00D61540" w:rsidP="00D61540">
      <w:pPr>
        <w:pStyle w:val="Textoindependiente"/>
        <w:numPr>
          <w:ilvl w:val="0"/>
          <w:numId w:val="14"/>
        </w:numPr>
        <w:rPr>
          <w:rFonts w:asciiTheme="majorHAnsi" w:hAnsiTheme="majorHAnsi"/>
          <w:szCs w:val="24"/>
        </w:rPr>
      </w:pPr>
      <w:r w:rsidRPr="008268DB">
        <w:rPr>
          <w:rFonts w:asciiTheme="majorHAnsi" w:hAnsiTheme="majorHAnsi"/>
          <w:szCs w:val="24"/>
        </w:rPr>
        <w:t>Código de Comercio.</w:t>
      </w:r>
    </w:p>
    <w:p w:rsidR="001C19ED" w:rsidRPr="008268DB" w:rsidRDefault="001C19ED" w:rsidP="00296819">
      <w:pPr>
        <w:pStyle w:val="Textoindependiente"/>
        <w:tabs>
          <w:tab w:val="clear" w:pos="-1440"/>
        </w:tabs>
        <w:ind w:left="34" w:hanging="34"/>
        <w:rPr>
          <w:rFonts w:asciiTheme="majorHAnsi" w:hAnsiTheme="majorHAnsi"/>
          <w:szCs w:val="24"/>
        </w:rPr>
      </w:pPr>
    </w:p>
    <w:p w:rsidR="00E32F73" w:rsidRPr="008268DB" w:rsidRDefault="00E32F73" w:rsidP="00F73466">
      <w:pPr>
        <w:pStyle w:val="Textoindependiente"/>
        <w:tabs>
          <w:tab w:val="clear" w:pos="-1440"/>
        </w:tabs>
        <w:ind w:firstLine="674"/>
        <w:rPr>
          <w:rFonts w:asciiTheme="majorHAnsi" w:hAnsiTheme="majorHAnsi"/>
          <w:szCs w:val="24"/>
        </w:rPr>
      </w:pPr>
      <w:r w:rsidRPr="008268DB">
        <w:rPr>
          <w:rFonts w:asciiTheme="majorHAnsi" w:hAnsiTheme="majorHAnsi"/>
          <w:szCs w:val="24"/>
        </w:rPr>
        <w:t>La anterior verificación deberá constar en una declaración jurada suscrita tanto por el responsable técnico como por el responsable legal de la entidad.</w:t>
      </w:r>
      <w:r w:rsidR="00287537" w:rsidRPr="008268DB">
        <w:rPr>
          <w:rFonts w:asciiTheme="majorHAnsi" w:hAnsiTheme="majorHAnsi"/>
          <w:szCs w:val="24"/>
        </w:rPr>
        <w:t xml:space="preserve"> (1)</w:t>
      </w:r>
    </w:p>
    <w:p w:rsidR="000D796B" w:rsidRPr="008268DB" w:rsidRDefault="000D796B" w:rsidP="00F73466">
      <w:pPr>
        <w:pStyle w:val="Textoindependiente"/>
        <w:tabs>
          <w:tab w:val="clear" w:pos="-1440"/>
        </w:tabs>
        <w:ind w:firstLine="674"/>
        <w:rPr>
          <w:rFonts w:asciiTheme="majorHAnsi" w:hAnsiTheme="majorHAnsi"/>
          <w:szCs w:val="24"/>
        </w:rPr>
      </w:pPr>
    </w:p>
    <w:p w:rsidR="00287537" w:rsidRPr="008268DB" w:rsidRDefault="00287537" w:rsidP="00F73466">
      <w:pPr>
        <w:pStyle w:val="Textoindependiente"/>
        <w:tabs>
          <w:tab w:val="clear" w:pos="-1440"/>
        </w:tabs>
        <w:ind w:firstLine="674"/>
        <w:rPr>
          <w:rFonts w:asciiTheme="majorHAnsi" w:hAnsiTheme="majorHAnsi"/>
          <w:szCs w:val="24"/>
        </w:rPr>
      </w:pPr>
    </w:p>
    <w:p w:rsidR="00C45703" w:rsidRPr="008268DB" w:rsidRDefault="00C45703" w:rsidP="00F73466">
      <w:pPr>
        <w:pStyle w:val="Textoindependiente"/>
        <w:tabs>
          <w:tab w:val="clear" w:pos="-1440"/>
        </w:tabs>
        <w:ind w:firstLine="674"/>
        <w:rPr>
          <w:rFonts w:asciiTheme="majorHAnsi" w:hAnsiTheme="majorHAnsi"/>
          <w:szCs w:val="24"/>
        </w:rPr>
      </w:pPr>
    </w:p>
    <w:p w:rsidR="00E32F73" w:rsidRPr="008268DB" w:rsidRDefault="00E32F73" w:rsidP="005F1315">
      <w:pPr>
        <w:pStyle w:val="Textoindependiente"/>
        <w:tabs>
          <w:tab w:val="left" w:pos="708"/>
        </w:tabs>
        <w:rPr>
          <w:rFonts w:asciiTheme="majorHAnsi" w:hAnsiTheme="majorHAnsi"/>
          <w:b/>
          <w:szCs w:val="24"/>
        </w:rPr>
      </w:pPr>
      <w:r w:rsidRPr="008268DB">
        <w:rPr>
          <w:rFonts w:asciiTheme="majorHAnsi" w:hAnsiTheme="majorHAnsi"/>
          <w:b/>
          <w:szCs w:val="24"/>
        </w:rPr>
        <w:t>Excepciones</w:t>
      </w:r>
    </w:p>
    <w:p w:rsidR="00E32F73" w:rsidRPr="008268DB" w:rsidRDefault="00E32F73" w:rsidP="00296819">
      <w:pPr>
        <w:pStyle w:val="Textoindependiente"/>
        <w:tabs>
          <w:tab w:val="clear" w:pos="-1440"/>
        </w:tabs>
        <w:ind w:firstLine="708"/>
        <w:rPr>
          <w:rFonts w:asciiTheme="majorHAnsi" w:hAnsiTheme="majorHAnsi"/>
          <w:strike/>
          <w:szCs w:val="24"/>
        </w:rPr>
      </w:pPr>
      <w:r w:rsidRPr="008268DB">
        <w:rPr>
          <w:rFonts w:asciiTheme="majorHAnsi" w:hAnsiTheme="majorHAnsi"/>
          <w:b/>
          <w:szCs w:val="24"/>
        </w:rPr>
        <w:t xml:space="preserve">Art.4.- </w:t>
      </w:r>
      <w:r w:rsidRPr="008268DB">
        <w:rPr>
          <w:rFonts w:asciiTheme="majorHAnsi" w:hAnsiTheme="majorHAnsi"/>
          <w:szCs w:val="24"/>
        </w:rPr>
        <w:t xml:space="preserve">Cuando se trate de pólizas que no han sido depositadas y se contraten con personas jurídicas cuya prima anual sea superior a ocho mil novecientos dólares de los Estados Unidos de América (US$8,900.00) o su equivalente en moneda extranjera,  el modelo de póliza debe ser presentado para depósito en esta Superintendencia, en los cinco días siguientes de efectuada la contratación.  En estos casos se debe agregar en la nota de remisión, el número de póliza, la fecha de negociación y el monto de la prima. </w:t>
      </w:r>
    </w:p>
    <w:p w:rsidR="00E32F73" w:rsidRPr="008268DB" w:rsidRDefault="00E32F73" w:rsidP="00296819">
      <w:pPr>
        <w:ind w:hanging="142"/>
        <w:jc w:val="both"/>
        <w:rPr>
          <w:rFonts w:asciiTheme="majorHAnsi" w:hAnsiTheme="majorHAnsi"/>
          <w:lang w:val="es-ES_tradnl"/>
        </w:rPr>
      </w:pPr>
    </w:p>
    <w:p w:rsidR="00E32F73" w:rsidRPr="008268DB" w:rsidRDefault="00E32F73" w:rsidP="00296819">
      <w:pPr>
        <w:ind w:firstLine="708"/>
        <w:jc w:val="both"/>
        <w:rPr>
          <w:rFonts w:asciiTheme="majorHAnsi" w:hAnsiTheme="majorHAnsi"/>
        </w:rPr>
      </w:pPr>
      <w:r w:rsidRPr="008268DB">
        <w:rPr>
          <w:rFonts w:asciiTheme="majorHAnsi" w:hAnsiTheme="majorHAnsi"/>
        </w:rPr>
        <w:t xml:space="preserve">El monto de las primas antes mencionadas, </w:t>
      </w:r>
      <w:r w:rsidR="0096767C" w:rsidRPr="008268DB">
        <w:rPr>
          <w:rFonts w:asciiTheme="majorHAnsi" w:hAnsiTheme="majorHAnsi"/>
        </w:rPr>
        <w:t>debe ser</w:t>
      </w:r>
      <w:r w:rsidRPr="008268DB">
        <w:rPr>
          <w:rFonts w:asciiTheme="majorHAnsi" w:hAnsiTheme="majorHAnsi"/>
        </w:rPr>
        <w:t xml:space="preserve"> modificado cada dos años por la Superintendencia, con base a lo establecido en el artículo 98 de la Ley de Sociedades de Seguros.</w:t>
      </w:r>
    </w:p>
    <w:p w:rsidR="00E32F73" w:rsidRPr="008268DB" w:rsidRDefault="00E32F73" w:rsidP="00296819">
      <w:pPr>
        <w:pStyle w:val="Textoindependiente"/>
        <w:rPr>
          <w:rFonts w:asciiTheme="majorHAnsi" w:hAnsiTheme="majorHAnsi"/>
          <w:szCs w:val="24"/>
        </w:rPr>
      </w:pPr>
      <w:r w:rsidRPr="008268DB">
        <w:rPr>
          <w:rFonts w:asciiTheme="majorHAnsi" w:hAnsiTheme="majorHAnsi"/>
          <w:szCs w:val="24"/>
        </w:rPr>
        <w:tab/>
      </w:r>
    </w:p>
    <w:p w:rsidR="00E32F73" w:rsidRPr="008268DB" w:rsidRDefault="00E32F73" w:rsidP="00296819">
      <w:pPr>
        <w:pStyle w:val="Textoindependiente"/>
        <w:rPr>
          <w:rFonts w:asciiTheme="majorHAnsi" w:hAnsiTheme="majorHAnsi"/>
          <w:b/>
          <w:szCs w:val="24"/>
        </w:rPr>
      </w:pPr>
      <w:r w:rsidRPr="008268DB">
        <w:rPr>
          <w:rFonts w:asciiTheme="majorHAnsi" w:hAnsiTheme="majorHAnsi"/>
          <w:b/>
          <w:szCs w:val="24"/>
        </w:rPr>
        <w:t>Recepción de Información</w:t>
      </w:r>
    </w:p>
    <w:p w:rsidR="00E32F73" w:rsidRPr="008268DB" w:rsidRDefault="00E32F73" w:rsidP="00F50A8A">
      <w:pPr>
        <w:pStyle w:val="Textoindependiente"/>
        <w:rPr>
          <w:rFonts w:asciiTheme="majorHAnsi" w:hAnsiTheme="majorHAnsi"/>
          <w:szCs w:val="24"/>
        </w:rPr>
      </w:pPr>
      <w:r w:rsidRPr="008268DB">
        <w:rPr>
          <w:rFonts w:asciiTheme="majorHAnsi" w:hAnsiTheme="majorHAnsi"/>
          <w:b/>
          <w:szCs w:val="24"/>
        </w:rPr>
        <w:tab/>
        <w:t>Art. 5.-</w:t>
      </w:r>
      <w:r w:rsidRPr="008268DB">
        <w:rPr>
          <w:rFonts w:asciiTheme="majorHAnsi" w:hAnsiTheme="majorHAnsi"/>
          <w:szCs w:val="24"/>
        </w:rPr>
        <w:t xml:space="preserve"> La Superintendencia podrá mediante decisión fundamentada</w:t>
      </w:r>
      <w:r w:rsidR="00F83AC9" w:rsidRPr="008268DB">
        <w:rPr>
          <w:rFonts w:asciiTheme="majorHAnsi" w:hAnsiTheme="majorHAnsi"/>
          <w:szCs w:val="24"/>
        </w:rPr>
        <w:t xml:space="preserve"> y</w:t>
      </w:r>
      <w:r w:rsidRPr="008268DB">
        <w:rPr>
          <w:rFonts w:asciiTheme="majorHAnsi" w:hAnsiTheme="majorHAnsi"/>
          <w:szCs w:val="24"/>
        </w:rPr>
        <w:t xml:space="preserve"> en un plazo no mayor de treinta días</w:t>
      </w:r>
      <w:r w:rsidR="00F83AC9" w:rsidRPr="008268DB">
        <w:rPr>
          <w:rFonts w:asciiTheme="majorHAnsi" w:hAnsiTheme="majorHAnsi"/>
          <w:szCs w:val="24"/>
        </w:rPr>
        <w:t xml:space="preserve">, contados </w:t>
      </w:r>
      <w:r w:rsidRPr="008268DB">
        <w:rPr>
          <w:rFonts w:asciiTheme="majorHAnsi" w:hAnsiTheme="majorHAnsi"/>
          <w:szCs w:val="24"/>
        </w:rPr>
        <w:t>a partir de la fecha del depósito</w:t>
      </w:r>
      <w:r w:rsidR="00F83AC9" w:rsidRPr="008268DB">
        <w:rPr>
          <w:rFonts w:asciiTheme="majorHAnsi" w:hAnsiTheme="majorHAnsi"/>
          <w:szCs w:val="24"/>
        </w:rPr>
        <w:t>,</w:t>
      </w:r>
      <w:r w:rsidRPr="008268DB">
        <w:rPr>
          <w:rFonts w:asciiTheme="majorHAnsi" w:hAnsiTheme="majorHAnsi"/>
          <w:szCs w:val="24"/>
        </w:rPr>
        <w:t xml:space="preserve"> recomendar los cambios necesarios, cuando contenga cláusulas que se opongan a la legislación o cuando las bases técnicas no sean suficientes para cubrir los riesgos, o emitir la resolución de aprobación de póliza de seguro. </w:t>
      </w:r>
    </w:p>
    <w:p w:rsidR="00E32F73" w:rsidRPr="008268DB" w:rsidRDefault="00E32F73" w:rsidP="00296819">
      <w:pPr>
        <w:pStyle w:val="Textoindependiente"/>
        <w:tabs>
          <w:tab w:val="clear" w:pos="-1440"/>
        </w:tabs>
        <w:ind w:left="34"/>
        <w:rPr>
          <w:rFonts w:asciiTheme="majorHAnsi" w:hAnsiTheme="majorHAnsi"/>
          <w:szCs w:val="24"/>
        </w:rPr>
      </w:pPr>
    </w:p>
    <w:p w:rsidR="00E32F73" w:rsidRPr="008268DB" w:rsidRDefault="00E32F73" w:rsidP="00296819">
      <w:pPr>
        <w:pStyle w:val="Textoindependiente"/>
        <w:tabs>
          <w:tab w:val="clear" w:pos="-1440"/>
        </w:tabs>
        <w:ind w:left="34" w:firstLine="674"/>
        <w:rPr>
          <w:rFonts w:asciiTheme="majorHAnsi" w:hAnsiTheme="majorHAnsi"/>
          <w:szCs w:val="24"/>
        </w:rPr>
      </w:pPr>
      <w:r w:rsidRPr="008268DB">
        <w:rPr>
          <w:rFonts w:asciiTheme="majorHAnsi" w:hAnsiTheme="majorHAnsi"/>
          <w:szCs w:val="24"/>
        </w:rPr>
        <w:t>La Superintendencia hará del conocimiento de la entidad los fundamentos del caso para facilitar las correcciones o propiciar las explicaciones necesarias.</w:t>
      </w:r>
    </w:p>
    <w:p w:rsidR="00E32F73" w:rsidRPr="008268DB" w:rsidRDefault="00E32F73" w:rsidP="00296819">
      <w:pPr>
        <w:pStyle w:val="Textoindependiente"/>
        <w:tabs>
          <w:tab w:val="clear" w:pos="-1440"/>
        </w:tabs>
        <w:ind w:left="34" w:firstLine="674"/>
        <w:rPr>
          <w:rFonts w:asciiTheme="majorHAnsi" w:hAnsiTheme="majorHAnsi"/>
          <w:szCs w:val="24"/>
        </w:rPr>
      </w:pPr>
    </w:p>
    <w:p w:rsidR="00E32F73" w:rsidRPr="008268DB" w:rsidRDefault="00E32F73" w:rsidP="00296819">
      <w:pPr>
        <w:pStyle w:val="Textoindependiente"/>
        <w:tabs>
          <w:tab w:val="clear" w:pos="-1440"/>
        </w:tabs>
        <w:rPr>
          <w:rFonts w:asciiTheme="majorHAnsi" w:hAnsiTheme="majorHAnsi"/>
          <w:b/>
          <w:szCs w:val="24"/>
        </w:rPr>
      </w:pPr>
      <w:r w:rsidRPr="008268DB">
        <w:rPr>
          <w:rFonts w:asciiTheme="majorHAnsi" w:hAnsiTheme="majorHAnsi"/>
          <w:b/>
          <w:szCs w:val="24"/>
        </w:rPr>
        <w:t>Plazo para solventar las observaciones</w:t>
      </w:r>
    </w:p>
    <w:p w:rsidR="00E32F73" w:rsidRPr="008268DB" w:rsidRDefault="00E32F73" w:rsidP="00296819">
      <w:pPr>
        <w:pStyle w:val="Textoindependiente"/>
        <w:rPr>
          <w:rFonts w:asciiTheme="majorHAnsi" w:hAnsiTheme="majorHAnsi"/>
          <w:strike/>
          <w:color w:val="FF0000"/>
          <w:szCs w:val="24"/>
        </w:rPr>
      </w:pPr>
      <w:r w:rsidRPr="008268DB">
        <w:rPr>
          <w:rFonts w:asciiTheme="majorHAnsi" w:hAnsiTheme="majorHAnsi"/>
          <w:b/>
          <w:szCs w:val="24"/>
        </w:rPr>
        <w:tab/>
        <w:t>Art. 6.-</w:t>
      </w:r>
      <w:r w:rsidRPr="008268DB">
        <w:rPr>
          <w:rFonts w:asciiTheme="majorHAnsi" w:hAnsiTheme="majorHAnsi"/>
          <w:szCs w:val="24"/>
        </w:rPr>
        <w:t xml:space="preserve"> De observarse el modelo de póliza, las entidades dispondrán de diez días para solventarlas o realizar las aclaraciones que estimen convenientes</w:t>
      </w:r>
      <w:r w:rsidR="006F349B" w:rsidRPr="008268DB">
        <w:rPr>
          <w:rFonts w:asciiTheme="majorHAnsi" w:hAnsiTheme="majorHAnsi"/>
          <w:szCs w:val="24"/>
        </w:rPr>
        <w:t>. (1)</w:t>
      </w:r>
    </w:p>
    <w:p w:rsidR="00E32F73" w:rsidRPr="008268DB" w:rsidRDefault="00E32F73" w:rsidP="00296819">
      <w:pPr>
        <w:jc w:val="both"/>
        <w:rPr>
          <w:rFonts w:asciiTheme="majorHAnsi" w:hAnsiTheme="majorHAnsi"/>
          <w:b/>
          <w:strike/>
          <w:color w:val="FF0000"/>
          <w:lang w:val="es-ES_tradnl"/>
        </w:rPr>
      </w:pP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 xml:space="preserve">Plazo de Resolución </w:t>
      </w:r>
    </w:p>
    <w:p w:rsidR="00E32F73" w:rsidRPr="008268DB" w:rsidRDefault="00E32F73" w:rsidP="00296819">
      <w:pPr>
        <w:ind w:firstLine="708"/>
        <w:jc w:val="both"/>
        <w:rPr>
          <w:rFonts w:asciiTheme="majorHAnsi" w:hAnsiTheme="majorHAnsi"/>
          <w:lang w:val="es-ES_tradnl"/>
        </w:rPr>
      </w:pPr>
      <w:r w:rsidRPr="008268DB">
        <w:rPr>
          <w:rFonts w:asciiTheme="majorHAnsi" w:hAnsiTheme="majorHAnsi"/>
          <w:b/>
          <w:lang w:val="es-ES_tradnl"/>
        </w:rPr>
        <w:t xml:space="preserve">Art. 7.- </w:t>
      </w:r>
      <w:r w:rsidRPr="008268DB">
        <w:rPr>
          <w:rFonts w:asciiTheme="majorHAnsi" w:hAnsiTheme="majorHAnsi"/>
          <w:lang w:val="es-ES_tradnl"/>
        </w:rPr>
        <w:t>Recibidos los modelos corregidos, la Superintendencia dispondrá de veinte días para emitir la resolución sobre el depósito del modelo de póliza.</w:t>
      </w:r>
    </w:p>
    <w:p w:rsidR="00E32F73" w:rsidRPr="008268DB" w:rsidRDefault="00E32F73" w:rsidP="00A16AFB">
      <w:pPr>
        <w:jc w:val="both"/>
        <w:rPr>
          <w:rFonts w:asciiTheme="majorHAnsi" w:hAnsiTheme="majorHAnsi"/>
        </w:rPr>
      </w:pPr>
    </w:p>
    <w:p w:rsidR="00E32F73" w:rsidRPr="008268DB" w:rsidRDefault="00E32F73" w:rsidP="00296819">
      <w:pPr>
        <w:jc w:val="both"/>
        <w:rPr>
          <w:rFonts w:asciiTheme="majorHAnsi" w:hAnsiTheme="majorHAnsi"/>
          <w:b/>
        </w:rPr>
      </w:pPr>
      <w:r w:rsidRPr="008268DB">
        <w:rPr>
          <w:rFonts w:asciiTheme="majorHAnsi" w:hAnsiTheme="majorHAnsi"/>
          <w:b/>
        </w:rPr>
        <w:t>Suspensión de comercialización</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8.-</w:t>
      </w:r>
      <w:r w:rsidRPr="008268DB">
        <w:rPr>
          <w:rFonts w:asciiTheme="majorHAnsi" w:hAnsiTheme="majorHAnsi"/>
          <w:szCs w:val="24"/>
        </w:rPr>
        <w:t xml:space="preserve"> Cuando una entidad comercialice un seguro utilizando un modelo de póliza que no ha</w:t>
      </w:r>
      <w:r w:rsidR="00AA025E" w:rsidRPr="008268DB">
        <w:rPr>
          <w:rFonts w:asciiTheme="majorHAnsi" w:hAnsiTheme="majorHAnsi"/>
          <w:szCs w:val="24"/>
        </w:rPr>
        <w:t>ya</w:t>
      </w:r>
      <w:r w:rsidRPr="008268DB">
        <w:rPr>
          <w:rFonts w:asciiTheme="majorHAnsi" w:hAnsiTheme="majorHAnsi"/>
          <w:szCs w:val="24"/>
        </w:rPr>
        <w:t xml:space="preserve"> sido previamente aprobado, la Superintendencia podrá instruir</w:t>
      </w:r>
      <w:r w:rsidR="00AA025E" w:rsidRPr="008268DB">
        <w:rPr>
          <w:rFonts w:asciiTheme="majorHAnsi" w:hAnsiTheme="majorHAnsi"/>
          <w:szCs w:val="24"/>
        </w:rPr>
        <w:t>,</w:t>
      </w:r>
      <w:r w:rsidRPr="008268DB">
        <w:rPr>
          <w:rFonts w:asciiTheme="majorHAnsi" w:hAnsiTheme="majorHAnsi"/>
          <w:szCs w:val="24"/>
        </w:rPr>
        <w:t xml:space="preserve"> mediante decisión fundamentada, la suspensión de su comercialización hasta que se realice el depósito de la póliza.  </w:t>
      </w:r>
    </w:p>
    <w:p w:rsidR="00E32F73" w:rsidRPr="008268DB" w:rsidRDefault="00E32F73" w:rsidP="00296819">
      <w:pPr>
        <w:pStyle w:val="Textoindependiente"/>
        <w:rPr>
          <w:rFonts w:asciiTheme="majorHAnsi" w:hAnsiTheme="majorHAnsi"/>
          <w:szCs w:val="24"/>
        </w:rPr>
      </w:pPr>
    </w:p>
    <w:p w:rsidR="00E32F73" w:rsidRPr="008268DB" w:rsidRDefault="00E32F73" w:rsidP="00296819">
      <w:pPr>
        <w:ind w:left="34" w:hanging="34"/>
        <w:jc w:val="both"/>
        <w:rPr>
          <w:rFonts w:asciiTheme="majorHAnsi" w:hAnsiTheme="majorHAnsi"/>
          <w:b/>
          <w:lang w:val="es-ES_tradnl"/>
        </w:rPr>
      </w:pPr>
      <w:r w:rsidRPr="008268DB">
        <w:rPr>
          <w:rFonts w:asciiTheme="majorHAnsi" w:hAnsiTheme="majorHAnsi"/>
          <w:b/>
          <w:lang w:val="es-ES_tradnl"/>
        </w:rPr>
        <w:t>Responsabilidad de las entidades</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 xml:space="preserve">Art. 9.- </w:t>
      </w:r>
      <w:r w:rsidRPr="008268DB">
        <w:rPr>
          <w:rFonts w:asciiTheme="majorHAnsi" w:hAnsiTheme="majorHAnsi"/>
          <w:szCs w:val="24"/>
        </w:rPr>
        <w:t>Es responsabilidad de la entidad, hacer los cambios necesarios en las pólizas contratadas con anterioridad a las observaciones efectuadas por la Superintendencia y comunicarlos oportunamente a los asegurados.</w:t>
      </w:r>
    </w:p>
    <w:p w:rsidR="00E32F73" w:rsidRPr="008268DB" w:rsidRDefault="00E32F73" w:rsidP="00296819">
      <w:pPr>
        <w:jc w:val="both"/>
        <w:rPr>
          <w:rFonts w:asciiTheme="majorHAnsi" w:hAnsiTheme="majorHAnsi"/>
          <w:b/>
          <w:lang w:val="es-ES_tradnl"/>
        </w:rPr>
      </w:pP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Modificaciones de pólizas</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 xml:space="preserve">Art. 10.- </w:t>
      </w:r>
      <w:r w:rsidRPr="008268DB">
        <w:rPr>
          <w:rFonts w:asciiTheme="majorHAnsi" w:hAnsiTheme="majorHAnsi"/>
          <w:szCs w:val="24"/>
        </w:rPr>
        <w:t>Las modificaciones a los modelos de pólizas depositados seguirán el mismo trámite establecido para el depósito de pólizas por primera vez. Las entidades deberán remitir a la Superintendencia dos nuevos ejemplares de las condiciones que hubiesen tenido modificación y todas aquellas a que se haga referencia en dichos cambios, indicando claramente la variación introducida y dejando constancia que el producto no ha sido objeto de modificaciones adicionales a las enunciadas.</w:t>
      </w:r>
    </w:p>
    <w:p w:rsidR="00E32F73" w:rsidRPr="008268DB" w:rsidRDefault="00E32F73" w:rsidP="00296819">
      <w:pPr>
        <w:jc w:val="both"/>
        <w:rPr>
          <w:rFonts w:asciiTheme="majorHAnsi" w:hAnsiTheme="majorHAnsi"/>
          <w:b/>
          <w:lang w:val="es-ES_tradnl"/>
        </w:rPr>
      </w:pP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 xml:space="preserve">Plazos </w:t>
      </w:r>
    </w:p>
    <w:p w:rsidR="00E32F73" w:rsidRPr="008268DB" w:rsidRDefault="00E32F73" w:rsidP="00BA0391">
      <w:pPr>
        <w:pStyle w:val="Textoindependiente"/>
        <w:rPr>
          <w:rFonts w:asciiTheme="majorHAnsi" w:hAnsiTheme="majorHAnsi"/>
          <w:szCs w:val="24"/>
        </w:rPr>
      </w:pPr>
      <w:r w:rsidRPr="008268DB">
        <w:rPr>
          <w:rFonts w:asciiTheme="majorHAnsi" w:hAnsiTheme="majorHAnsi"/>
          <w:b/>
          <w:szCs w:val="24"/>
        </w:rPr>
        <w:tab/>
        <w:t xml:space="preserve">Art. 11.- </w:t>
      </w:r>
      <w:r w:rsidRPr="008268DB">
        <w:rPr>
          <w:rFonts w:asciiTheme="majorHAnsi" w:hAnsiTheme="majorHAnsi"/>
          <w:szCs w:val="24"/>
        </w:rPr>
        <w:t>Los plazos establecidos en estas Normas se contar</w:t>
      </w:r>
      <w:r w:rsidR="001C19ED" w:rsidRPr="008268DB">
        <w:rPr>
          <w:rFonts w:asciiTheme="majorHAnsi" w:hAnsiTheme="majorHAnsi"/>
          <w:szCs w:val="24"/>
        </w:rPr>
        <w:t>á</w:t>
      </w:r>
      <w:r w:rsidRPr="008268DB">
        <w:rPr>
          <w:rFonts w:asciiTheme="majorHAnsi" w:hAnsiTheme="majorHAnsi"/>
          <w:szCs w:val="24"/>
        </w:rPr>
        <w:t>n en días calendario y podrán variar debido a casos fortuitos o por fuerza mayor.</w:t>
      </w:r>
    </w:p>
    <w:p w:rsidR="00E32F73" w:rsidRPr="008268DB" w:rsidRDefault="00E32F73" w:rsidP="00BA0391">
      <w:pPr>
        <w:pStyle w:val="Textoindependiente"/>
        <w:rPr>
          <w:rFonts w:asciiTheme="majorHAnsi" w:hAnsiTheme="majorHAnsi"/>
          <w:szCs w:val="24"/>
        </w:rPr>
      </w:pPr>
    </w:p>
    <w:p w:rsidR="00BA0391" w:rsidRPr="008268DB" w:rsidRDefault="00BA0391" w:rsidP="00BA0391">
      <w:pPr>
        <w:pStyle w:val="Ttulo1"/>
        <w:jc w:val="center"/>
        <w:rPr>
          <w:rFonts w:asciiTheme="majorHAnsi" w:hAnsiTheme="majorHAnsi"/>
          <w:color w:val="auto"/>
          <w:sz w:val="24"/>
          <w:szCs w:val="24"/>
        </w:rPr>
      </w:pPr>
    </w:p>
    <w:p w:rsidR="00E32F73" w:rsidRPr="008268DB" w:rsidRDefault="00E32F73" w:rsidP="00BA0391">
      <w:pPr>
        <w:pStyle w:val="Ttulo1"/>
        <w:spacing w:before="0"/>
        <w:jc w:val="center"/>
        <w:rPr>
          <w:rFonts w:asciiTheme="majorHAnsi" w:hAnsiTheme="majorHAnsi"/>
          <w:color w:val="auto"/>
          <w:sz w:val="24"/>
          <w:szCs w:val="24"/>
        </w:rPr>
      </w:pPr>
      <w:r w:rsidRPr="008268DB">
        <w:rPr>
          <w:rFonts w:asciiTheme="majorHAnsi" w:hAnsiTheme="majorHAnsi"/>
          <w:color w:val="auto"/>
          <w:sz w:val="24"/>
          <w:szCs w:val="24"/>
        </w:rPr>
        <w:t>CAPITULO III</w:t>
      </w:r>
    </w:p>
    <w:p w:rsidR="00E32F73" w:rsidRPr="008268DB" w:rsidRDefault="00E32F73" w:rsidP="00296819">
      <w:pPr>
        <w:jc w:val="center"/>
        <w:rPr>
          <w:rFonts w:asciiTheme="majorHAnsi" w:hAnsiTheme="majorHAnsi"/>
          <w:b/>
          <w:lang w:val="es-ES_tradnl"/>
        </w:rPr>
      </w:pPr>
      <w:r w:rsidRPr="008268DB">
        <w:rPr>
          <w:rFonts w:asciiTheme="majorHAnsi" w:hAnsiTheme="majorHAnsi"/>
          <w:b/>
          <w:lang w:val="es-ES_tradnl"/>
        </w:rPr>
        <w:t>DISPOSICIONES TÉCNICAS SOBRE LOS MODELOS DE POLIZAS DE SEGUROS</w:t>
      </w:r>
    </w:p>
    <w:p w:rsidR="00E32F73" w:rsidRPr="008268DB" w:rsidRDefault="00E32F73" w:rsidP="00296819">
      <w:pPr>
        <w:jc w:val="both"/>
        <w:rPr>
          <w:rFonts w:asciiTheme="majorHAnsi" w:hAnsiTheme="majorHAnsi"/>
          <w:b/>
          <w:lang w:val="es-ES_tradnl"/>
        </w:rPr>
      </w:pPr>
    </w:p>
    <w:p w:rsidR="00E32F73" w:rsidRPr="008268DB" w:rsidRDefault="00E32F73" w:rsidP="00C05CFB">
      <w:pPr>
        <w:pStyle w:val="Textoindependiente"/>
        <w:tabs>
          <w:tab w:val="clear" w:pos="-1440"/>
        </w:tabs>
        <w:ind w:left="34"/>
        <w:rPr>
          <w:rFonts w:asciiTheme="majorHAnsi" w:hAnsiTheme="majorHAnsi"/>
          <w:b/>
          <w:szCs w:val="24"/>
        </w:rPr>
      </w:pPr>
      <w:r w:rsidRPr="008268DB">
        <w:rPr>
          <w:rFonts w:asciiTheme="majorHAnsi" w:hAnsiTheme="majorHAnsi"/>
          <w:b/>
          <w:szCs w:val="24"/>
        </w:rPr>
        <w:t>Cláusulas de cobertura</w:t>
      </w:r>
    </w:p>
    <w:p w:rsidR="00E32F73" w:rsidRPr="008268DB" w:rsidRDefault="00E32F73" w:rsidP="00C05CFB">
      <w:pPr>
        <w:pStyle w:val="Textoindependiente"/>
        <w:rPr>
          <w:rFonts w:asciiTheme="majorHAnsi" w:hAnsiTheme="majorHAnsi"/>
          <w:szCs w:val="24"/>
        </w:rPr>
      </w:pPr>
      <w:r w:rsidRPr="008268DB">
        <w:rPr>
          <w:rFonts w:asciiTheme="majorHAnsi" w:hAnsiTheme="majorHAnsi"/>
          <w:b/>
          <w:szCs w:val="24"/>
        </w:rPr>
        <w:tab/>
        <w:t>Art. 12.-</w:t>
      </w:r>
      <w:r w:rsidRPr="008268DB">
        <w:rPr>
          <w:rFonts w:asciiTheme="majorHAnsi" w:hAnsiTheme="majorHAnsi"/>
          <w:szCs w:val="24"/>
        </w:rPr>
        <w:t xml:space="preserve"> </w:t>
      </w:r>
      <w:r w:rsidR="00AA025E" w:rsidRPr="008268DB">
        <w:rPr>
          <w:rFonts w:asciiTheme="majorHAnsi" w:hAnsiTheme="majorHAnsi"/>
          <w:szCs w:val="24"/>
        </w:rPr>
        <w:t>Los</w:t>
      </w:r>
      <w:r w:rsidRPr="008268DB">
        <w:rPr>
          <w:rFonts w:asciiTheme="majorHAnsi" w:hAnsiTheme="majorHAnsi"/>
          <w:szCs w:val="24"/>
        </w:rPr>
        <w:t xml:space="preserve"> modelo</w:t>
      </w:r>
      <w:r w:rsidR="00AA025E" w:rsidRPr="008268DB">
        <w:rPr>
          <w:rFonts w:asciiTheme="majorHAnsi" w:hAnsiTheme="majorHAnsi"/>
          <w:szCs w:val="24"/>
        </w:rPr>
        <w:t>s</w:t>
      </w:r>
      <w:r w:rsidRPr="008268DB">
        <w:rPr>
          <w:rFonts w:asciiTheme="majorHAnsi" w:hAnsiTheme="majorHAnsi"/>
          <w:szCs w:val="24"/>
        </w:rPr>
        <w:t xml:space="preserve"> de póliza deberá</w:t>
      </w:r>
      <w:r w:rsidR="00AA025E" w:rsidRPr="008268DB">
        <w:rPr>
          <w:rFonts w:asciiTheme="majorHAnsi" w:hAnsiTheme="majorHAnsi"/>
          <w:szCs w:val="24"/>
        </w:rPr>
        <w:t>n</w:t>
      </w:r>
      <w:r w:rsidRPr="008268DB">
        <w:rPr>
          <w:rFonts w:asciiTheme="majorHAnsi" w:hAnsiTheme="majorHAnsi"/>
          <w:szCs w:val="24"/>
        </w:rPr>
        <w:t xml:space="preserve"> contener cláusulas que en forma clara determinen la cobertura o finalidad del contrato. Si se trata de pólizas de seguro de vida, la cláusula de la cobertura deberá redactarse estipulando que se trata de seguro de sobrevivencia, muerte o seguro que, además de las coberturas anteriores, garantiza rendimientos financieros y/o discrecionales.</w:t>
      </w:r>
    </w:p>
    <w:p w:rsidR="00E32F73" w:rsidRPr="008268DB" w:rsidRDefault="00E32F73" w:rsidP="00C05CFB">
      <w:pPr>
        <w:ind w:firstLine="34"/>
        <w:jc w:val="both"/>
        <w:rPr>
          <w:rFonts w:asciiTheme="majorHAnsi" w:hAnsiTheme="majorHAnsi"/>
          <w:b/>
          <w:lang w:val="es-ES_tradnl"/>
        </w:rPr>
      </w:pPr>
    </w:p>
    <w:p w:rsidR="00E32F73" w:rsidRPr="008268DB" w:rsidRDefault="00E32F73" w:rsidP="00C05CFB">
      <w:pPr>
        <w:ind w:firstLine="34"/>
        <w:jc w:val="both"/>
        <w:rPr>
          <w:rFonts w:asciiTheme="majorHAnsi" w:hAnsiTheme="majorHAnsi"/>
          <w:b/>
          <w:lang w:val="es-ES_tradnl"/>
        </w:rPr>
      </w:pPr>
      <w:r w:rsidRPr="008268DB">
        <w:rPr>
          <w:rFonts w:asciiTheme="majorHAnsi" w:hAnsiTheme="majorHAnsi"/>
          <w:b/>
          <w:lang w:val="es-ES_tradnl"/>
        </w:rPr>
        <w:t>Contenido financiero</w:t>
      </w:r>
    </w:p>
    <w:p w:rsidR="00E32F73" w:rsidRPr="008268DB" w:rsidRDefault="00E32F73" w:rsidP="00C05CFB">
      <w:pPr>
        <w:pStyle w:val="Textoindependiente"/>
        <w:rPr>
          <w:rFonts w:asciiTheme="majorHAnsi" w:hAnsiTheme="majorHAnsi"/>
          <w:szCs w:val="24"/>
        </w:rPr>
      </w:pPr>
      <w:r w:rsidRPr="008268DB">
        <w:rPr>
          <w:rFonts w:asciiTheme="majorHAnsi" w:hAnsiTheme="majorHAnsi"/>
          <w:b/>
          <w:szCs w:val="24"/>
        </w:rPr>
        <w:tab/>
        <w:t xml:space="preserve">Art.13.- </w:t>
      </w:r>
      <w:r w:rsidRPr="008268DB">
        <w:rPr>
          <w:rFonts w:asciiTheme="majorHAnsi" w:hAnsiTheme="majorHAnsi"/>
          <w:szCs w:val="24"/>
        </w:rPr>
        <w:t xml:space="preserve">Cuando se trate de seguros de vida con contenido financiero, deberá estipularse claramente la tasa garantizada y si los contratos de seguros obligan a cubrir la participación de las utilidades en los rendimientos del fondo mutual, </w:t>
      </w:r>
      <w:r w:rsidR="00100BAE" w:rsidRPr="008268DB">
        <w:rPr>
          <w:rFonts w:asciiTheme="majorHAnsi" w:hAnsiTheme="majorHAnsi"/>
          <w:szCs w:val="24"/>
        </w:rPr>
        <w:t xml:space="preserve">además </w:t>
      </w:r>
      <w:r w:rsidRPr="008268DB">
        <w:rPr>
          <w:rFonts w:asciiTheme="majorHAnsi" w:hAnsiTheme="majorHAnsi"/>
          <w:szCs w:val="24"/>
        </w:rPr>
        <w:t>deberá establecerse con claridad la forma de distribución que adoptará la sociedad de seguros.</w:t>
      </w:r>
    </w:p>
    <w:p w:rsidR="00E32F73" w:rsidRPr="008268DB" w:rsidRDefault="00E32F73" w:rsidP="00296819">
      <w:pPr>
        <w:jc w:val="both"/>
        <w:rPr>
          <w:rFonts w:asciiTheme="majorHAnsi" w:hAnsiTheme="majorHAnsi"/>
          <w:b/>
          <w:lang w:val="es-ES_tradnl"/>
        </w:rPr>
      </w:pP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Bases actuariales y estadísticas</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14.-</w:t>
      </w:r>
      <w:r w:rsidRPr="008268DB">
        <w:rPr>
          <w:rFonts w:asciiTheme="majorHAnsi" w:hAnsiTheme="majorHAnsi"/>
          <w:szCs w:val="24"/>
        </w:rPr>
        <w:t xml:space="preserve"> Las entidades deben sustentar las primas puras de riesgo sobre bases actuariales y estadísticas por ramo, tal como se encuentran descritas en el anexo No. 2 de e</w:t>
      </w:r>
      <w:r w:rsidR="00100BAE" w:rsidRPr="008268DB">
        <w:rPr>
          <w:rFonts w:asciiTheme="majorHAnsi" w:hAnsiTheme="majorHAnsi"/>
          <w:szCs w:val="24"/>
        </w:rPr>
        <w:t>stas Normas</w:t>
      </w:r>
      <w:r w:rsidRPr="008268DB">
        <w:rPr>
          <w:rFonts w:asciiTheme="majorHAnsi" w:hAnsiTheme="majorHAnsi"/>
          <w:szCs w:val="24"/>
        </w:rPr>
        <w:t xml:space="preserve"> y </w:t>
      </w:r>
      <w:r w:rsidR="00100BAE" w:rsidRPr="008268DB">
        <w:rPr>
          <w:rFonts w:asciiTheme="majorHAnsi" w:hAnsiTheme="majorHAnsi"/>
          <w:szCs w:val="24"/>
        </w:rPr>
        <w:t xml:space="preserve">además </w:t>
      </w:r>
      <w:r w:rsidRPr="008268DB">
        <w:rPr>
          <w:rFonts w:asciiTheme="majorHAnsi" w:hAnsiTheme="majorHAnsi"/>
          <w:szCs w:val="24"/>
        </w:rPr>
        <w:t xml:space="preserve">con base a la contratación a corto o largo plazo, de </w:t>
      </w:r>
      <w:r w:rsidR="00100BAE" w:rsidRPr="008268DB">
        <w:rPr>
          <w:rFonts w:asciiTheme="majorHAnsi" w:hAnsiTheme="majorHAnsi"/>
          <w:szCs w:val="24"/>
        </w:rPr>
        <w:t xml:space="preserve">tal </w:t>
      </w:r>
      <w:r w:rsidRPr="008268DB">
        <w:rPr>
          <w:rFonts w:asciiTheme="majorHAnsi" w:hAnsiTheme="majorHAnsi"/>
          <w:szCs w:val="24"/>
        </w:rPr>
        <w:t>manera que garantice el equilibrio técnico y financiero del sistema de beneficios y el cumplimiento de las obligaciones con los asegurados</w:t>
      </w:r>
      <w:r w:rsidR="00100BAE" w:rsidRPr="008268DB">
        <w:rPr>
          <w:rFonts w:asciiTheme="majorHAnsi" w:hAnsiTheme="majorHAnsi"/>
          <w:szCs w:val="24"/>
        </w:rPr>
        <w:t>,</w:t>
      </w:r>
      <w:r w:rsidRPr="008268DB">
        <w:rPr>
          <w:rFonts w:asciiTheme="majorHAnsi" w:hAnsiTheme="majorHAnsi"/>
          <w:szCs w:val="24"/>
        </w:rPr>
        <w:t xml:space="preserve"> derivadas de las coberturas contenidas en las pólizas de seguros que se emitan.</w:t>
      </w:r>
    </w:p>
    <w:p w:rsidR="00E32F73" w:rsidRPr="008268DB" w:rsidRDefault="00E32F73" w:rsidP="00296819">
      <w:pPr>
        <w:jc w:val="both"/>
        <w:rPr>
          <w:rFonts w:asciiTheme="majorHAnsi" w:hAnsiTheme="majorHAnsi"/>
          <w:lang w:val="es-ES_tradnl"/>
        </w:rPr>
      </w:pP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Nota Técnica</w:t>
      </w:r>
    </w:p>
    <w:p w:rsidR="00E32F73" w:rsidRPr="008268DB" w:rsidRDefault="00E32F73" w:rsidP="00296819">
      <w:pPr>
        <w:ind w:firstLine="708"/>
        <w:jc w:val="both"/>
        <w:rPr>
          <w:rFonts w:asciiTheme="majorHAnsi" w:hAnsiTheme="majorHAnsi"/>
          <w:lang w:val="es-ES_tradnl"/>
        </w:rPr>
      </w:pPr>
      <w:r w:rsidRPr="008268DB">
        <w:rPr>
          <w:rFonts w:asciiTheme="majorHAnsi" w:hAnsiTheme="majorHAnsi"/>
          <w:b/>
          <w:lang w:val="es-ES_tradnl"/>
        </w:rPr>
        <w:t>Art. 15.-</w:t>
      </w:r>
      <w:r w:rsidRPr="008268DB">
        <w:rPr>
          <w:rFonts w:asciiTheme="majorHAnsi" w:hAnsiTheme="majorHAnsi"/>
          <w:lang w:val="es-ES_tradnl"/>
        </w:rPr>
        <w:t xml:space="preserve"> Las entidades deben sustentar la prima pura de riesgo en nota técnica que contenga, como mínimo, de acuerdo al ramo o modalidad de seguro que corresponda, lo siguiente:</w:t>
      </w:r>
    </w:p>
    <w:p w:rsidR="00E32F73" w:rsidRPr="008268DB" w:rsidRDefault="00E32F73" w:rsidP="00296819">
      <w:pPr>
        <w:widowControl w:val="0"/>
        <w:numPr>
          <w:ilvl w:val="0"/>
          <w:numId w:val="5"/>
        </w:numPr>
        <w:tabs>
          <w:tab w:val="clear" w:pos="624"/>
          <w:tab w:val="num" w:pos="331"/>
        </w:tabs>
        <w:ind w:left="189" w:firstLine="0"/>
        <w:jc w:val="both"/>
        <w:rPr>
          <w:rFonts w:asciiTheme="majorHAnsi" w:hAnsiTheme="majorHAnsi"/>
          <w:b/>
          <w:lang w:val="es-ES_tradnl"/>
        </w:rPr>
      </w:pPr>
      <w:r w:rsidRPr="008268DB">
        <w:rPr>
          <w:rFonts w:asciiTheme="majorHAnsi" w:hAnsiTheme="majorHAnsi"/>
          <w:b/>
          <w:lang w:val="es-ES_tradnl"/>
        </w:rPr>
        <w:t>Para todos los ramos de seguros:</w:t>
      </w:r>
    </w:p>
    <w:p w:rsidR="00E32F73" w:rsidRPr="008268DB" w:rsidRDefault="00E32F73" w:rsidP="00296819">
      <w:pPr>
        <w:ind w:left="189"/>
        <w:jc w:val="both"/>
        <w:rPr>
          <w:rFonts w:asciiTheme="majorHAnsi" w:hAnsiTheme="majorHAnsi"/>
          <w:lang w:val="es-ES_tradnl"/>
        </w:rPr>
      </w:pPr>
    </w:p>
    <w:p w:rsidR="00E32F73" w:rsidRPr="008268DB" w:rsidRDefault="00E32F73" w:rsidP="00296819">
      <w:pPr>
        <w:widowControl w:val="0"/>
        <w:numPr>
          <w:ilvl w:val="0"/>
          <w:numId w:val="4"/>
        </w:numPr>
        <w:tabs>
          <w:tab w:val="clear" w:pos="737"/>
          <w:tab w:val="num" w:pos="992"/>
        </w:tabs>
        <w:ind w:left="708" w:firstLine="0"/>
        <w:jc w:val="both"/>
        <w:rPr>
          <w:rFonts w:asciiTheme="majorHAnsi" w:hAnsiTheme="majorHAnsi"/>
          <w:lang w:val="es-ES_tradnl"/>
        </w:rPr>
      </w:pPr>
      <w:r w:rsidRPr="008268DB">
        <w:rPr>
          <w:rFonts w:asciiTheme="majorHAnsi" w:hAnsiTheme="majorHAnsi"/>
          <w:lang w:val="es-ES_tradnl"/>
        </w:rPr>
        <w:t>Nombre del producto;</w:t>
      </w:r>
    </w:p>
    <w:p w:rsidR="00E32F73" w:rsidRPr="008268DB" w:rsidRDefault="00E32F73" w:rsidP="00296819">
      <w:pPr>
        <w:widowControl w:val="0"/>
        <w:numPr>
          <w:ilvl w:val="0"/>
          <w:numId w:val="4"/>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Descripción detallada de las coberturas básicas y adicionales</w:t>
      </w:r>
      <w:r w:rsidR="0041482D" w:rsidRPr="008268DB">
        <w:rPr>
          <w:rFonts w:asciiTheme="majorHAnsi" w:hAnsiTheme="majorHAnsi"/>
          <w:lang w:val="es-ES_tradnl"/>
        </w:rPr>
        <w:t>;</w:t>
      </w:r>
      <w:r w:rsidRPr="008268DB">
        <w:rPr>
          <w:rFonts w:asciiTheme="majorHAnsi" w:hAnsiTheme="majorHAnsi"/>
          <w:lang w:val="es-ES_tradnl"/>
        </w:rPr>
        <w:t xml:space="preserve"> y</w:t>
      </w:r>
    </w:p>
    <w:p w:rsidR="00E32F73" w:rsidRPr="008268DB" w:rsidRDefault="00100BAE" w:rsidP="00296819">
      <w:pPr>
        <w:widowControl w:val="0"/>
        <w:numPr>
          <w:ilvl w:val="0"/>
          <w:numId w:val="4"/>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N</w:t>
      </w:r>
      <w:r w:rsidR="00E32F73" w:rsidRPr="008268DB">
        <w:rPr>
          <w:rFonts w:asciiTheme="majorHAnsi" w:hAnsiTheme="majorHAnsi"/>
          <w:lang w:val="es-ES_tradnl"/>
        </w:rPr>
        <w:t xml:space="preserve">ombre completo, cargo y firma del funcionario técnico responsable del contenido de la nota técnica o del sustento técnico.  </w:t>
      </w:r>
    </w:p>
    <w:p w:rsidR="00E32F73" w:rsidRPr="008268DB" w:rsidRDefault="00E32F73" w:rsidP="00A1520C">
      <w:pPr>
        <w:widowControl w:val="0"/>
        <w:ind w:left="992"/>
        <w:jc w:val="both"/>
        <w:rPr>
          <w:rFonts w:asciiTheme="majorHAnsi" w:hAnsiTheme="majorHAnsi"/>
          <w:lang w:val="es-ES_tradnl"/>
        </w:rPr>
      </w:pPr>
    </w:p>
    <w:p w:rsidR="00E32F73" w:rsidRPr="008268DB" w:rsidRDefault="00E32F73" w:rsidP="00296819">
      <w:pPr>
        <w:widowControl w:val="0"/>
        <w:numPr>
          <w:ilvl w:val="0"/>
          <w:numId w:val="5"/>
        </w:numPr>
        <w:tabs>
          <w:tab w:val="clear" w:pos="624"/>
          <w:tab w:val="num" w:pos="331"/>
        </w:tabs>
        <w:ind w:left="189" w:firstLine="0"/>
        <w:jc w:val="both"/>
        <w:rPr>
          <w:rFonts w:asciiTheme="majorHAnsi" w:hAnsiTheme="majorHAnsi"/>
          <w:b/>
          <w:lang w:val="es-ES_tradnl"/>
        </w:rPr>
      </w:pPr>
      <w:r w:rsidRPr="008268DB">
        <w:rPr>
          <w:rFonts w:asciiTheme="majorHAnsi" w:hAnsiTheme="majorHAnsi"/>
          <w:b/>
          <w:lang w:val="es-ES_tradnl"/>
        </w:rPr>
        <w:t>Para el ramo de seguro de Vida Individual, Popular, Flexible o Universal:</w:t>
      </w:r>
    </w:p>
    <w:p w:rsidR="00E32F73" w:rsidRPr="008268DB" w:rsidRDefault="00E32F73" w:rsidP="00296819">
      <w:pPr>
        <w:ind w:left="189"/>
        <w:jc w:val="both"/>
        <w:rPr>
          <w:rFonts w:asciiTheme="majorHAnsi" w:hAnsiTheme="majorHAnsi"/>
          <w:lang w:val="es-ES_tradnl"/>
        </w:rPr>
      </w:pPr>
    </w:p>
    <w:p w:rsidR="00E32F73" w:rsidRPr="008268DB" w:rsidRDefault="00E32F73" w:rsidP="00296819">
      <w:pPr>
        <w:widowControl w:val="0"/>
        <w:numPr>
          <w:ilvl w:val="1"/>
          <w:numId w:val="5"/>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Supuestos demográficos aplicados (tablas de mortalidad) y tasas de interés técnico, conforme a las normas vigentes;</w:t>
      </w:r>
    </w:p>
    <w:p w:rsidR="00E32F73" w:rsidRPr="008268DB" w:rsidRDefault="00E32F73" w:rsidP="00296819">
      <w:pPr>
        <w:widowControl w:val="0"/>
        <w:numPr>
          <w:ilvl w:val="1"/>
          <w:numId w:val="5"/>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Planes denominados Flexibles o Universales con tasas garantizadas, la metodología utilizada para el cálculo del fondo disponible a favor de los asegurados;</w:t>
      </w:r>
    </w:p>
    <w:p w:rsidR="00E32F73" w:rsidRPr="008268DB" w:rsidRDefault="00E32F73" w:rsidP="00296819">
      <w:pPr>
        <w:widowControl w:val="0"/>
        <w:numPr>
          <w:ilvl w:val="1"/>
          <w:numId w:val="5"/>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Fórmulas actuariales de las reservas terminales y balance, y la metodología para su cálculo;</w:t>
      </w:r>
    </w:p>
    <w:p w:rsidR="00E32F73" w:rsidRPr="008268DB" w:rsidRDefault="00E32F73" w:rsidP="00296819">
      <w:pPr>
        <w:widowControl w:val="0"/>
        <w:numPr>
          <w:ilvl w:val="1"/>
          <w:numId w:val="5"/>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Metodología de cálculo de valores de rescate, seguro prorrogado, seguro saldado, dividendos o utilidades a favor de los asegurados, entre otros;</w:t>
      </w:r>
    </w:p>
    <w:p w:rsidR="00E32F73" w:rsidRPr="008268DB" w:rsidRDefault="00E32F73" w:rsidP="00296819">
      <w:pPr>
        <w:widowControl w:val="0"/>
        <w:numPr>
          <w:ilvl w:val="1"/>
          <w:numId w:val="5"/>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Factores de reservas terminales, medias y valores garantizados de las pólizas de vida individual</w:t>
      </w:r>
      <w:r w:rsidR="0041482D" w:rsidRPr="008268DB">
        <w:rPr>
          <w:rFonts w:asciiTheme="majorHAnsi" w:hAnsiTheme="majorHAnsi"/>
          <w:lang w:val="es-ES_tradnl"/>
        </w:rPr>
        <w:t>;</w:t>
      </w:r>
      <w:r w:rsidRPr="008268DB">
        <w:rPr>
          <w:rFonts w:asciiTheme="majorHAnsi" w:hAnsiTheme="majorHAnsi"/>
          <w:lang w:val="es-ES_tradnl"/>
        </w:rPr>
        <w:t xml:space="preserve"> y </w:t>
      </w:r>
    </w:p>
    <w:p w:rsidR="00E32F73" w:rsidRPr="008268DB" w:rsidRDefault="00E32F73" w:rsidP="00296819">
      <w:pPr>
        <w:widowControl w:val="0"/>
        <w:numPr>
          <w:ilvl w:val="1"/>
          <w:numId w:val="5"/>
        </w:numPr>
        <w:tabs>
          <w:tab w:val="clear" w:pos="737"/>
          <w:tab w:val="num" w:pos="992"/>
        </w:tabs>
        <w:ind w:left="992" w:hanging="284"/>
        <w:jc w:val="both"/>
        <w:rPr>
          <w:rFonts w:asciiTheme="majorHAnsi" w:hAnsiTheme="majorHAnsi"/>
          <w:lang w:val="es-ES_tradnl"/>
        </w:rPr>
      </w:pPr>
      <w:r w:rsidRPr="008268DB">
        <w:rPr>
          <w:rFonts w:asciiTheme="majorHAnsi" w:hAnsiTheme="majorHAnsi"/>
          <w:lang w:val="es-ES_tradnl"/>
        </w:rPr>
        <w:t xml:space="preserve">En los seguros privados de rentas vitalicias con pagos garantizados que no se derivan del sistema de ahorro para pensiones, se discriminará la fórmula financiera y la connotación de la renta contingente, definiendo claramente el período a partir del cual finalizan los pagos garantizados; además, se incluirá la fórmula de la reserva que se constituirá hasta el final de los pagos garantizados y aquella que regirá a partir del vencimiento de dichos pagos. </w:t>
      </w:r>
    </w:p>
    <w:p w:rsidR="00E32F73" w:rsidRPr="008268DB" w:rsidRDefault="00E32F73" w:rsidP="00296819">
      <w:pPr>
        <w:widowControl w:val="0"/>
        <w:numPr>
          <w:ilvl w:val="0"/>
          <w:numId w:val="5"/>
        </w:numPr>
        <w:tabs>
          <w:tab w:val="clear" w:pos="624"/>
          <w:tab w:val="num" w:pos="331"/>
          <w:tab w:val="left" w:pos="473"/>
        </w:tabs>
        <w:ind w:left="189" w:firstLine="0"/>
        <w:jc w:val="both"/>
        <w:rPr>
          <w:rFonts w:asciiTheme="majorHAnsi" w:hAnsiTheme="majorHAnsi"/>
          <w:lang w:val="es-ES_tradnl"/>
        </w:rPr>
      </w:pPr>
      <w:r w:rsidRPr="008268DB">
        <w:rPr>
          <w:rFonts w:asciiTheme="majorHAnsi" w:hAnsiTheme="majorHAnsi"/>
          <w:b/>
          <w:lang w:val="es-ES_tradnl"/>
        </w:rPr>
        <w:t>Para el ramo de Seguro de Vida Colectivo</w:t>
      </w:r>
      <w:r w:rsidRPr="008268DB">
        <w:rPr>
          <w:rFonts w:asciiTheme="majorHAnsi" w:hAnsiTheme="majorHAnsi"/>
          <w:lang w:val="es-ES_tradnl"/>
        </w:rPr>
        <w:t>:</w:t>
      </w:r>
    </w:p>
    <w:p w:rsidR="002C2B84" w:rsidRPr="008268DB" w:rsidRDefault="002C2B84" w:rsidP="002C2B84">
      <w:pPr>
        <w:widowControl w:val="0"/>
        <w:tabs>
          <w:tab w:val="left" w:pos="473"/>
        </w:tabs>
        <w:ind w:left="189"/>
        <w:jc w:val="both"/>
        <w:rPr>
          <w:rFonts w:asciiTheme="majorHAnsi" w:hAnsiTheme="majorHAnsi"/>
          <w:lang w:val="es-ES_tradnl"/>
        </w:rPr>
      </w:pPr>
    </w:p>
    <w:p w:rsidR="00E32F73" w:rsidRPr="008268DB" w:rsidRDefault="00E32F73" w:rsidP="0041482D">
      <w:pPr>
        <w:widowControl w:val="0"/>
        <w:numPr>
          <w:ilvl w:val="1"/>
          <w:numId w:val="5"/>
        </w:numPr>
        <w:tabs>
          <w:tab w:val="clear" w:pos="737"/>
          <w:tab w:val="num" w:pos="1256"/>
        </w:tabs>
        <w:ind w:left="1276" w:hanging="568"/>
        <w:jc w:val="both"/>
        <w:rPr>
          <w:rFonts w:asciiTheme="majorHAnsi" w:hAnsiTheme="majorHAnsi"/>
          <w:lang w:val="es-ES_tradnl"/>
        </w:rPr>
      </w:pPr>
      <w:r w:rsidRPr="008268DB">
        <w:rPr>
          <w:rFonts w:asciiTheme="majorHAnsi" w:hAnsiTheme="majorHAnsi"/>
          <w:lang w:val="es-ES_tradnl"/>
        </w:rPr>
        <w:t xml:space="preserve">Supuestos demográficos aplicados (tablas de mortalidad) y tasas de interés técnico, conforme a las normas vigentes; </w:t>
      </w:r>
    </w:p>
    <w:p w:rsidR="00E32F73" w:rsidRPr="008268DB" w:rsidRDefault="00E32F73" w:rsidP="0041482D">
      <w:pPr>
        <w:widowControl w:val="0"/>
        <w:numPr>
          <w:ilvl w:val="1"/>
          <w:numId w:val="5"/>
        </w:numPr>
        <w:tabs>
          <w:tab w:val="clear" w:pos="737"/>
          <w:tab w:val="num" w:pos="1256"/>
        </w:tabs>
        <w:ind w:left="1276" w:hanging="567"/>
        <w:jc w:val="both"/>
        <w:rPr>
          <w:rFonts w:asciiTheme="majorHAnsi" w:hAnsiTheme="majorHAnsi"/>
          <w:lang w:val="es-ES_tradnl"/>
        </w:rPr>
      </w:pPr>
      <w:r w:rsidRPr="008268DB">
        <w:rPr>
          <w:rFonts w:asciiTheme="majorHAnsi" w:hAnsiTheme="majorHAnsi"/>
          <w:lang w:val="es-ES_tradnl"/>
        </w:rPr>
        <w:t>Fórmulas actuariales utilizadas para la determinación de las primas netas o de riesgo y reservas de balance; y</w:t>
      </w:r>
    </w:p>
    <w:p w:rsidR="00E32F73" w:rsidRPr="008268DB" w:rsidRDefault="00E32F73" w:rsidP="00296819">
      <w:pPr>
        <w:widowControl w:val="0"/>
        <w:numPr>
          <w:ilvl w:val="1"/>
          <w:numId w:val="5"/>
        </w:numPr>
        <w:tabs>
          <w:tab w:val="clear" w:pos="737"/>
          <w:tab w:val="num" w:pos="1256"/>
        </w:tabs>
        <w:ind w:left="992" w:hanging="284"/>
        <w:jc w:val="both"/>
        <w:rPr>
          <w:rFonts w:asciiTheme="majorHAnsi" w:hAnsiTheme="majorHAnsi"/>
          <w:lang w:val="es-ES_tradnl"/>
        </w:rPr>
      </w:pPr>
      <w:r w:rsidRPr="008268DB">
        <w:rPr>
          <w:rFonts w:asciiTheme="majorHAnsi" w:hAnsiTheme="majorHAnsi"/>
          <w:lang w:val="es-ES_tradnl"/>
        </w:rPr>
        <w:t>Indicación de las reservas técnicas que corresponde constituir.</w:t>
      </w:r>
    </w:p>
    <w:p w:rsidR="00E32F73" w:rsidRPr="008268DB" w:rsidRDefault="00E32F73" w:rsidP="00296819">
      <w:pPr>
        <w:ind w:left="708"/>
        <w:jc w:val="both"/>
        <w:rPr>
          <w:rFonts w:asciiTheme="majorHAnsi" w:hAnsiTheme="majorHAnsi"/>
          <w:lang w:val="es-ES_tradnl"/>
        </w:rPr>
      </w:pPr>
    </w:p>
    <w:p w:rsidR="00E32F73" w:rsidRPr="008268DB" w:rsidRDefault="00E32F73" w:rsidP="00296819">
      <w:pPr>
        <w:widowControl w:val="0"/>
        <w:numPr>
          <w:ilvl w:val="0"/>
          <w:numId w:val="5"/>
        </w:numPr>
        <w:tabs>
          <w:tab w:val="clear" w:pos="624"/>
          <w:tab w:val="num" w:pos="331"/>
        </w:tabs>
        <w:ind w:left="473" w:hanging="284"/>
        <w:jc w:val="both"/>
        <w:rPr>
          <w:rFonts w:asciiTheme="majorHAnsi" w:hAnsiTheme="majorHAnsi"/>
          <w:lang w:val="es-ES_tradnl"/>
        </w:rPr>
      </w:pPr>
      <w:r w:rsidRPr="008268DB">
        <w:rPr>
          <w:rFonts w:asciiTheme="majorHAnsi" w:hAnsiTheme="majorHAnsi"/>
          <w:b/>
          <w:lang w:val="es-ES_tradnl"/>
        </w:rPr>
        <w:t>Para el ramo de Seguro de Accidentes y Enfermedad</w:t>
      </w:r>
      <w:r w:rsidRPr="008268DB">
        <w:rPr>
          <w:rFonts w:asciiTheme="majorHAnsi" w:hAnsiTheme="majorHAnsi"/>
          <w:lang w:val="es-ES_tradnl"/>
        </w:rPr>
        <w:t>:</w:t>
      </w:r>
    </w:p>
    <w:p w:rsidR="002C2B84" w:rsidRPr="008268DB" w:rsidRDefault="002C2B84" w:rsidP="002C2B84">
      <w:pPr>
        <w:widowControl w:val="0"/>
        <w:ind w:left="473"/>
        <w:jc w:val="both"/>
        <w:rPr>
          <w:rFonts w:asciiTheme="majorHAnsi" w:hAnsiTheme="majorHAnsi"/>
          <w:lang w:val="es-ES_tradnl"/>
        </w:rPr>
      </w:pPr>
    </w:p>
    <w:p w:rsidR="00E32F73" w:rsidRPr="008268DB" w:rsidRDefault="00E32F73" w:rsidP="0041482D">
      <w:pPr>
        <w:widowControl w:val="0"/>
        <w:numPr>
          <w:ilvl w:val="1"/>
          <w:numId w:val="5"/>
        </w:numPr>
        <w:tabs>
          <w:tab w:val="clear" w:pos="737"/>
          <w:tab w:val="num" w:pos="1256"/>
        </w:tabs>
        <w:ind w:left="1276" w:hanging="567"/>
        <w:jc w:val="both"/>
        <w:rPr>
          <w:rFonts w:asciiTheme="majorHAnsi" w:hAnsiTheme="majorHAnsi"/>
          <w:lang w:val="es-ES_tradnl"/>
        </w:rPr>
      </w:pPr>
      <w:r w:rsidRPr="008268DB">
        <w:rPr>
          <w:rFonts w:asciiTheme="majorHAnsi" w:hAnsiTheme="majorHAnsi"/>
          <w:lang w:val="es-ES_tradnl"/>
        </w:rPr>
        <w:t>Para el Plan de Seguro Médico, Tablas de Mortalidad  de Muerte Accidental y Morbilidad, y tasa de interés técnico, siempre que se utilicen para la determinación de las primas puras;</w:t>
      </w:r>
    </w:p>
    <w:p w:rsidR="00E32F73" w:rsidRPr="008268DB" w:rsidRDefault="00E32F73" w:rsidP="0041482D">
      <w:pPr>
        <w:widowControl w:val="0"/>
        <w:numPr>
          <w:ilvl w:val="1"/>
          <w:numId w:val="5"/>
        </w:numPr>
        <w:tabs>
          <w:tab w:val="clear" w:pos="737"/>
          <w:tab w:val="num" w:pos="1256"/>
        </w:tabs>
        <w:ind w:left="1276" w:hanging="567"/>
        <w:jc w:val="both"/>
        <w:rPr>
          <w:rFonts w:asciiTheme="majorHAnsi" w:hAnsiTheme="majorHAnsi"/>
          <w:lang w:val="es-ES_tradnl"/>
        </w:rPr>
      </w:pPr>
      <w:r w:rsidRPr="008268DB">
        <w:rPr>
          <w:rFonts w:asciiTheme="majorHAnsi" w:hAnsiTheme="majorHAnsi"/>
          <w:lang w:val="es-ES_tradnl"/>
        </w:rPr>
        <w:t xml:space="preserve">Estructura de </w:t>
      </w:r>
      <w:r w:rsidR="0041482D" w:rsidRPr="008268DB">
        <w:rPr>
          <w:rFonts w:asciiTheme="majorHAnsi" w:hAnsiTheme="majorHAnsi"/>
          <w:lang w:val="es-ES_tradnl"/>
        </w:rPr>
        <w:t>p</w:t>
      </w:r>
      <w:r w:rsidRPr="008268DB">
        <w:rPr>
          <w:rFonts w:asciiTheme="majorHAnsi" w:hAnsiTheme="majorHAnsi"/>
          <w:lang w:val="es-ES_tradnl"/>
        </w:rPr>
        <w:t>rimas que inicialmente considera el Plan, incluyendo deducibles, coaseguros y metodología del cálculo;</w:t>
      </w:r>
    </w:p>
    <w:p w:rsidR="00E32F73" w:rsidRPr="008268DB" w:rsidRDefault="00E32F73" w:rsidP="0041482D">
      <w:pPr>
        <w:widowControl w:val="0"/>
        <w:numPr>
          <w:ilvl w:val="1"/>
          <w:numId w:val="5"/>
        </w:numPr>
        <w:tabs>
          <w:tab w:val="clear" w:pos="737"/>
          <w:tab w:val="num" w:pos="1256"/>
        </w:tabs>
        <w:ind w:left="1276" w:hanging="568"/>
        <w:jc w:val="both"/>
        <w:rPr>
          <w:rFonts w:asciiTheme="majorHAnsi" w:hAnsiTheme="majorHAnsi"/>
          <w:lang w:val="es-ES_tradnl"/>
        </w:rPr>
      </w:pPr>
      <w:r w:rsidRPr="008268DB">
        <w:rPr>
          <w:rFonts w:asciiTheme="majorHAnsi" w:hAnsiTheme="majorHAnsi"/>
          <w:lang w:val="es-ES_tradnl"/>
        </w:rPr>
        <w:t xml:space="preserve">Información sobre los contratos de reaseguros que inicialmente cubrirán el </w:t>
      </w:r>
      <w:r w:rsidR="0041482D" w:rsidRPr="008268DB">
        <w:rPr>
          <w:rFonts w:asciiTheme="majorHAnsi" w:hAnsiTheme="majorHAnsi"/>
          <w:lang w:val="es-ES_tradnl"/>
        </w:rPr>
        <w:t>P</w:t>
      </w:r>
      <w:r w:rsidRPr="008268DB">
        <w:rPr>
          <w:rFonts w:asciiTheme="majorHAnsi" w:hAnsiTheme="majorHAnsi"/>
          <w:lang w:val="es-ES_tradnl"/>
        </w:rPr>
        <w:t>lan de seguros que se pretende comercializar; y</w:t>
      </w:r>
    </w:p>
    <w:p w:rsidR="00E32F73" w:rsidRPr="008268DB" w:rsidRDefault="00E32F73" w:rsidP="00202261">
      <w:pPr>
        <w:widowControl w:val="0"/>
        <w:numPr>
          <w:ilvl w:val="1"/>
          <w:numId w:val="5"/>
        </w:numPr>
        <w:tabs>
          <w:tab w:val="clear" w:pos="737"/>
          <w:tab w:val="num" w:pos="1256"/>
        </w:tabs>
        <w:ind w:left="992" w:hanging="284"/>
        <w:jc w:val="both"/>
        <w:rPr>
          <w:rFonts w:asciiTheme="majorHAnsi" w:hAnsiTheme="majorHAnsi"/>
          <w:lang w:val="es-ES_tradnl"/>
        </w:rPr>
      </w:pPr>
      <w:r w:rsidRPr="008268DB">
        <w:rPr>
          <w:rFonts w:asciiTheme="majorHAnsi" w:hAnsiTheme="majorHAnsi"/>
          <w:lang w:val="es-ES_tradnl"/>
        </w:rPr>
        <w:t>Indicación de las reservas técnicas que corresponde constituir.</w:t>
      </w:r>
    </w:p>
    <w:p w:rsidR="00E32F73" w:rsidRPr="008268DB" w:rsidRDefault="00E32F73" w:rsidP="00202261">
      <w:pPr>
        <w:widowControl w:val="0"/>
        <w:ind w:left="992"/>
        <w:jc w:val="both"/>
        <w:rPr>
          <w:rFonts w:asciiTheme="majorHAnsi" w:hAnsiTheme="majorHAnsi"/>
          <w:lang w:val="es-ES_tradnl"/>
        </w:rPr>
      </w:pPr>
    </w:p>
    <w:p w:rsidR="00E32F73" w:rsidRPr="008268DB" w:rsidRDefault="00E32F73" w:rsidP="00296819">
      <w:pPr>
        <w:widowControl w:val="0"/>
        <w:numPr>
          <w:ilvl w:val="0"/>
          <w:numId w:val="5"/>
        </w:numPr>
        <w:ind w:hanging="482"/>
        <w:jc w:val="both"/>
        <w:rPr>
          <w:rFonts w:asciiTheme="majorHAnsi" w:hAnsiTheme="majorHAnsi"/>
          <w:lang w:val="es-ES_tradnl"/>
        </w:rPr>
      </w:pPr>
      <w:r w:rsidRPr="008268DB">
        <w:rPr>
          <w:rFonts w:asciiTheme="majorHAnsi" w:hAnsiTheme="majorHAnsi"/>
          <w:b/>
          <w:lang w:val="es-ES_tradnl"/>
        </w:rPr>
        <w:t>Para el Ramo de Seguros de Daños</w:t>
      </w:r>
      <w:r w:rsidRPr="008268DB">
        <w:rPr>
          <w:rFonts w:asciiTheme="majorHAnsi" w:hAnsiTheme="majorHAnsi"/>
          <w:lang w:val="es-ES_tradnl"/>
        </w:rPr>
        <w:t>:</w:t>
      </w:r>
    </w:p>
    <w:p w:rsidR="002C2B84" w:rsidRPr="008268DB" w:rsidRDefault="002C2B84" w:rsidP="002C2B84">
      <w:pPr>
        <w:widowControl w:val="0"/>
        <w:ind w:left="624"/>
        <w:jc w:val="both"/>
        <w:rPr>
          <w:rFonts w:asciiTheme="majorHAnsi" w:hAnsiTheme="majorHAnsi"/>
          <w:lang w:val="es-ES_tradnl"/>
        </w:rPr>
      </w:pPr>
    </w:p>
    <w:p w:rsidR="00E32F73" w:rsidRPr="008268DB" w:rsidRDefault="00E32F73" w:rsidP="00102D16">
      <w:pPr>
        <w:pStyle w:val="Prrafodelista1"/>
        <w:numPr>
          <w:ilvl w:val="0"/>
          <w:numId w:val="6"/>
        </w:numPr>
        <w:ind w:left="1276" w:hanging="567"/>
        <w:jc w:val="both"/>
        <w:rPr>
          <w:rFonts w:asciiTheme="majorHAnsi" w:hAnsiTheme="majorHAnsi"/>
          <w:szCs w:val="24"/>
          <w:lang w:val="es-ES_tradnl"/>
        </w:rPr>
      </w:pPr>
      <w:r w:rsidRPr="008268DB">
        <w:rPr>
          <w:rFonts w:asciiTheme="majorHAnsi" w:hAnsiTheme="majorHAnsi"/>
          <w:szCs w:val="24"/>
          <w:lang w:val="es-ES_tradnl"/>
        </w:rPr>
        <w:t xml:space="preserve">Estructura de primas que inicialmente considera el </w:t>
      </w:r>
      <w:r w:rsidR="0041482D" w:rsidRPr="008268DB">
        <w:rPr>
          <w:rFonts w:asciiTheme="majorHAnsi" w:hAnsiTheme="majorHAnsi"/>
          <w:szCs w:val="24"/>
          <w:lang w:val="es-ES_tradnl"/>
        </w:rPr>
        <w:t>P</w:t>
      </w:r>
      <w:r w:rsidRPr="008268DB">
        <w:rPr>
          <w:rFonts w:asciiTheme="majorHAnsi" w:hAnsiTheme="majorHAnsi"/>
          <w:szCs w:val="24"/>
          <w:lang w:val="es-ES_tradnl"/>
        </w:rPr>
        <w:t>lan, incluyendo deducibles, coaseguros y metodología del cálculo;</w:t>
      </w:r>
    </w:p>
    <w:p w:rsidR="00E32F73" w:rsidRPr="008268DB" w:rsidRDefault="00E32F73" w:rsidP="00102D16">
      <w:pPr>
        <w:pStyle w:val="Prrafodelista1"/>
        <w:numPr>
          <w:ilvl w:val="0"/>
          <w:numId w:val="6"/>
        </w:numPr>
        <w:ind w:left="1276" w:hanging="567"/>
        <w:jc w:val="both"/>
        <w:rPr>
          <w:rFonts w:asciiTheme="majorHAnsi" w:hAnsiTheme="majorHAnsi"/>
          <w:szCs w:val="24"/>
          <w:lang w:val="es-ES_tradnl"/>
        </w:rPr>
      </w:pPr>
      <w:r w:rsidRPr="008268DB">
        <w:rPr>
          <w:rFonts w:asciiTheme="majorHAnsi" w:hAnsiTheme="majorHAnsi"/>
          <w:szCs w:val="24"/>
          <w:lang w:val="es-ES_tradnl"/>
        </w:rPr>
        <w:t>Información sobre los contratos de reaseguros que inicialmente cubrirán el plan de seguros que se pretende comercializar; y</w:t>
      </w:r>
    </w:p>
    <w:p w:rsidR="00E32F73" w:rsidRPr="008268DB" w:rsidRDefault="00E32F73" w:rsidP="00102D16">
      <w:pPr>
        <w:pStyle w:val="Prrafodelista1"/>
        <w:numPr>
          <w:ilvl w:val="0"/>
          <w:numId w:val="6"/>
        </w:numPr>
        <w:ind w:left="1276" w:hanging="567"/>
        <w:jc w:val="both"/>
        <w:rPr>
          <w:rFonts w:asciiTheme="majorHAnsi" w:hAnsiTheme="majorHAnsi"/>
          <w:szCs w:val="24"/>
          <w:lang w:val="es-ES_tradnl"/>
        </w:rPr>
      </w:pPr>
      <w:r w:rsidRPr="008268DB">
        <w:rPr>
          <w:rFonts w:asciiTheme="majorHAnsi" w:hAnsiTheme="majorHAnsi"/>
          <w:szCs w:val="24"/>
          <w:lang w:val="es-ES_tradnl"/>
        </w:rPr>
        <w:t>Indicación de las reservas técnicas que corresponde constituir.</w:t>
      </w:r>
    </w:p>
    <w:p w:rsidR="00E32F73" w:rsidRPr="008268DB" w:rsidRDefault="00E32F73" w:rsidP="00296819">
      <w:pPr>
        <w:pStyle w:val="Textoindependiente"/>
        <w:ind w:left="519"/>
        <w:rPr>
          <w:rFonts w:asciiTheme="majorHAnsi" w:hAnsiTheme="majorHAnsi"/>
          <w:szCs w:val="24"/>
        </w:rPr>
      </w:pP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Muestreos estadísticos</w:t>
      </w:r>
    </w:p>
    <w:p w:rsidR="00E32F73" w:rsidRPr="008268DB" w:rsidRDefault="00E32F73" w:rsidP="00296819">
      <w:pPr>
        <w:ind w:firstLine="708"/>
        <w:jc w:val="both"/>
        <w:rPr>
          <w:rFonts w:asciiTheme="majorHAnsi" w:hAnsiTheme="majorHAnsi"/>
          <w:lang w:val="es-ES_tradnl"/>
        </w:rPr>
      </w:pPr>
      <w:r w:rsidRPr="008268DB">
        <w:rPr>
          <w:rFonts w:asciiTheme="majorHAnsi" w:hAnsiTheme="majorHAnsi"/>
          <w:b/>
          <w:lang w:val="es-ES_tradnl"/>
        </w:rPr>
        <w:t>Art. 16.-</w:t>
      </w:r>
      <w:r w:rsidRPr="008268DB">
        <w:rPr>
          <w:rFonts w:asciiTheme="majorHAnsi" w:hAnsiTheme="majorHAnsi"/>
          <w:lang w:val="es-ES_tradnl"/>
        </w:rPr>
        <w:t xml:space="preserve"> Para la determinación de las primas puras de riesgo de seguros pertenecientes a ramos de seguros generales, se debe utilizar muestreos estadísticos propios o del mercado, establecidos </w:t>
      </w:r>
      <w:r w:rsidR="008C6F65" w:rsidRPr="008268DB">
        <w:rPr>
          <w:rFonts w:asciiTheme="majorHAnsi" w:hAnsiTheme="majorHAnsi"/>
          <w:lang w:val="es-ES_tradnl"/>
        </w:rPr>
        <w:t xml:space="preserve">en </w:t>
      </w:r>
      <w:r w:rsidRPr="008268DB">
        <w:rPr>
          <w:rFonts w:asciiTheme="majorHAnsi" w:hAnsiTheme="majorHAnsi"/>
          <w:lang w:val="es-ES_tradnl"/>
        </w:rPr>
        <w:t>forma homogénea y representativa de los riesgos asumidos, considerando cifras correspondientes a años anteriores al estudio realizado</w:t>
      </w:r>
      <w:r w:rsidR="008C6F65" w:rsidRPr="008268DB">
        <w:rPr>
          <w:rFonts w:asciiTheme="majorHAnsi" w:hAnsiTheme="majorHAnsi"/>
          <w:lang w:val="es-ES_tradnl"/>
        </w:rPr>
        <w:t>,</w:t>
      </w:r>
      <w:r w:rsidRPr="008268DB">
        <w:rPr>
          <w:rFonts w:asciiTheme="majorHAnsi" w:hAnsiTheme="majorHAnsi"/>
          <w:lang w:val="es-ES_tradnl"/>
        </w:rPr>
        <w:t xml:space="preserve"> con proyecciones </w:t>
      </w:r>
      <w:r w:rsidR="008C6F65" w:rsidRPr="008268DB">
        <w:rPr>
          <w:rFonts w:asciiTheme="majorHAnsi" w:hAnsiTheme="majorHAnsi"/>
          <w:lang w:val="es-ES_tradnl"/>
        </w:rPr>
        <w:t>de</w:t>
      </w:r>
      <w:r w:rsidRPr="008268DB">
        <w:rPr>
          <w:rFonts w:asciiTheme="majorHAnsi" w:hAnsiTheme="majorHAnsi"/>
          <w:lang w:val="es-ES_tradnl"/>
        </w:rPr>
        <w:t xml:space="preserve"> los años siguientes.</w:t>
      </w:r>
    </w:p>
    <w:p w:rsidR="00E32F73" w:rsidRPr="008268DB" w:rsidRDefault="00E32F73" w:rsidP="00296819">
      <w:pPr>
        <w:pStyle w:val="Textoindependiente"/>
        <w:rPr>
          <w:rFonts w:asciiTheme="majorHAnsi" w:hAnsiTheme="majorHAnsi"/>
          <w:szCs w:val="24"/>
        </w:rPr>
      </w:pPr>
    </w:p>
    <w:p w:rsidR="00E32F73" w:rsidRPr="008268DB" w:rsidRDefault="00E32F73" w:rsidP="0093210B">
      <w:pPr>
        <w:jc w:val="both"/>
        <w:rPr>
          <w:rFonts w:asciiTheme="majorHAnsi" w:hAnsiTheme="majorHAnsi"/>
          <w:b/>
          <w:lang w:val="es-ES_tradnl"/>
        </w:rPr>
      </w:pPr>
      <w:r w:rsidRPr="008268DB">
        <w:rPr>
          <w:rFonts w:asciiTheme="majorHAnsi" w:hAnsiTheme="majorHAnsi"/>
          <w:b/>
          <w:lang w:val="es-ES_tradnl"/>
        </w:rPr>
        <w:t>Bases estadísticas propias</w:t>
      </w:r>
    </w:p>
    <w:p w:rsidR="00E32F73" w:rsidRPr="008268DB" w:rsidRDefault="00E32F73" w:rsidP="00824C13">
      <w:pPr>
        <w:ind w:firstLine="708"/>
        <w:jc w:val="both"/>
        <w:rPr>
          <w:rFonts w:asciiTheme="majorHAnsi" w:hAnsiTheme="majorHAnsi"/>
          <w:lang w:val="es-ES_tradnl"/>
        </w:rPr>
      </w:pPr>
      <w:r w:rsidRPr="008268DB">
        <w:rPr>
          <w:rFonts w:asciiTheme="majorHAnsi" w:hAnsiTheme="majorHAnsi"/>
          <w:b/>
          <w:lang w:val="es-ES_tradnl"/>
        </w:rPr>
        <w:t>Art. 17.-</w:t>
      </w:r>
      <w:r w:rsidRPr="008268DB">
        <w:rPr>
          <w:rFonts w:asciiTheme="majorHAnsi" w:hAnsiTheme="majorHAnsi"/>
          <w:lang w:val="es-ES_tradnl"/>
        </w:rPr>
        <w:t xml:space="preserve"> En aquellos casos en que no exista experiencia en el mercado respecto a la administración de determinados riesgos, se podrá considerar como referencia la tasa de primas del reasegurador y/o bases estadísticas de otros países para riesgos similares. Sin embargo, una vez que la sociedad de seguros cuente con cinco (5) años o más de experiencia en el mercado de la administración de los riesgos en mención, deberán sustentar las tasas de primas, siniestros, frecuencia o promedios de siniestros y sumas aseguradas aplicables a los productos de seguros con bases estadísticas propias o del mercado asegurador. La experiencia antes aludida deberá soportarse con datos contable estadísticos que permitan la verificación de los años considerados en el estudio, los cuales deberán remitirse a la Superintendencia para la revisión correspondiente. </w:t>
      </w:r>
    </w:p>
    <w:p w:rsidR="00E32F73" w:rsidRPr="008268DB" w:rsidRDefault="00E32F73" w:rsidP="00296819">
      <w:pPr>
        <w:ind w:firstLine="708"/>
        <w:jc w:val="both"/>
        <w:rPr>
          <w:rFonts w:asciiTheme="majorHAnsi" w:hAnsiTheme="majorHAnsi"/>
          <w:lang w:val="es-ES_tradnl"/>
        </w:rPr>
      </w:pPr>
      <w:r w:rsidRPr="008268DB">
        <w:rPr>
          <w:rFonts w:asciiTheme="majorHAnsi" w:hAnsiTheme="majorHAnsi"/>
          <w:lang w:val="es-ES_tradnl"/>
        </w:rPr>
        <w:t xml:space="preserve">. </w:t>
      </w:r>
    </w:p>
    <w:p w:rsidR="00E32F73" w:rsidRPr="008268DB" w:rsidRDefault="00E32F73" w:rsidP="00296819">
      <w:pPr>
        <w:jc w:val="both"/>
        <w:rPr>
          <w:rFonts w:asciiTheme="majorHAnsi" w:hAnsiTheme="majorHAnsi"/>
          <w:b/>
          <w:lang w:val="es-ES_tradnl"/>
        </w:rPr>
      </w:pPr>
      <w:r w:rsidRPr="008268DB">
        <w:rPr>
          <w:rFonts w:asciiTheme="majorHAnsi" w:hAnsiTheme="majorHAnsi"/>
          <w:b/>
          <w:lang w:val="es-ES_tradnl"/>
        </w:rPr>
        <w:t>Suscripción de endosos</w:t>
      </w:r>
    </w:p>
    <w:p w:rsidR="00E32F73" w:rsidRPr="008268DB" w:rsidRDefault="00E32F73" w:rsidP="00296819">
      <w:pPr>
        <w:ind w:firstLine="708"/>
        <w:jc w:val="both"/>
        <w:rPr>
          <w:rFonts w:asciiTheme="majorHAnsi" w:hAnsiTheme="majorHAnsi"/>
          <w:lang w:val="es-ES_tradnl"/>
        </w:rPr>
      </w:pPr>
      <w:r w:rsidRPr="008268DB">
        <w:rPr>
          <w:rFonts w:asciiTheme="majorHAnsi" w:hAnsiTheme="majorHAnsi"/>
          <w:b/>
          <w:lang w:val="es-ES_tradnl"/>
        </w:rPr>
        <w:t>Art. 18.-</w:t>
      </w:r>
      <w:r w:rsidR="006F349B" w:rsidRPr="008268DB">
        <w:rPr>
          <w:rFonts w:asciiTheme="majorHAnsi" w:hAnsiTheme="majorHAnsi"/>
          <w:lang w:val="es-ES_tradnl"/>
        </w:rPr>
        <w:t xml:space="preserve"> Derogado. (1)</w:t>
      </w:r>
    </w:p>
    <w:p w:rsidR="00F613F3" w:rsidRPr="008268DB" w:rsidRDefault="00F613F3" w:rsidP="00296819">
      <w:pPr>
        <w:ind w:firstLine="708"/>
        <w:jc w:val="both"/>
        <w:rPr>
          <w:rFonts w:asciiTheme="majorHAnsi" w:hAnsiTheme="majorHAnsi"/>
          <w:lang w:val="es-ES_tradnl"/>
        </w:rPr>
      </w:pPr>
    </w:p>
    <w:p w:rsidR="00F613F3" w:rsidRPr="008268DB" w:rsidRDefault="00F613F3" w:rsidP="00296819">
      <w:pPr>
        <w:ind w:firstLine="708"/>
        <w:jc w:val="both"/>
        <w:rPr>
          <w:rFonts w:asciiTheme="majorHAnsi" w:hAnsiTheme="majorHAnsi"/>
          <w:lang w:val="es-ES_tradnl"/>
        </w:rPr>
      </w:pPr>
    </w:p>
    <w:p w:rsidR="00F613F3" w:rsidRPr="008268DB" w:rsidRDefault="00F613F3" w:rsidP="00296819">
      <w:pPr>
        <w:ind w:firstLine="708"/>
        <w:jc w:val="both"/>
        <w:rPr>
          <w:rFonts w:asciiTheme="majorHAnsi" w:hAnsiTheme="majorHAnsi"/>
          <w:lang w:val="es-ES_tradnl"/>
        </w:rPr>
      </w:pPr>
    </w:p>
    <w:p w:rsidR="00F613F3" w:rsidRPr="008268DB" w:rsidRDefault="00F613F3" w:rsidP="00296819">
      <w:pPr>
        <w:ind w:firstLine="708"/>
        <w:jc w:val="both"/>
        <w:rPr>
          <w:rFonts w:asciiTheme="majorHAnsi" w:hAnsiTheme="majorHAnsi"/>
          <w:lang w:val="es-ES_tradnl"/>
        </w:rPr>
      </w:pPr>
    </w:p>
    <w:p w:rsidR="00BA0391" w:rsidRPr="008268DB" w:rsidRDefault="00BA0391" w:rsidP="00296819">
      <w:pPr>
        <w:ind w:firstLine="708"/>
        <w:jc w:val="both"/>
        <w:rPr>
          <w:rFonts w:asciiTheme="majorHAnsi" w:hAnsiTheme="majorHAnsi"/>
          <w:lang w:val="es-ES_tradnl"/>
        </w:rPr>
      </w:pPr>
    </w:p>
    <w:p w:rsidR="00BA0391" w:rsidRPr="008268DB" w:rsidRDefault="00BA0391" w:rsidP="00296819">
      <w:pPr>
        <w:ind w:firstLine="708"/>
        <w:jc w:val="both"/>
        <w:rPr>
          <w:rFonts w:asciiTheme="majorHAnsi" w:hAnsiTheme="majorHAnsi"/>
          <w:lang w:val="es-ES_tradnl"/>
        </w:rPr>
      </w:pPr>
    </w:p>
    <w:p w:rsidR="00484850" w:rsidRPr="008268DB" w:rsidRDefault="00484850" w:rsidP="00296819">
      <w:pPr>
        <w:ind w:firstLine="708"/>
        <w:jc w:val="center"/>
        <w:rPr>
          <w:rFonts w:asciiTheme="majorHAnsi" w:hAnsiTheme="majorHAnsi"/>
          <w:lang w:val="es-ES_tradnl"/>
        </w:rPr>
      </w:pPr>
    </w:p>
    <w:p w:rsidR="00E32F73" w:rsidRPr="008268DB" w:rsidRDefault="00E32F73" w:rsidP="00296819">
      <w:pPr>
        <w:ind w:firstLine="708"/>
        <w:jc w:val="center"/>
        <w:rPr>
          <w:rFonts w:asciiTheme="majorHAnsi" w:hAnsiTheme="majorHAnsi"/>
          <w:b/>
        </w:rPr>
      </w:pPr>
      <w:r w:rsidRPr="008268DB">
        <w:rPr>
          <w:rFonts w:asciiTheme="majorHAnsi" w:hAnsiTheme="majorHAnsi"/>
          <w:b/>
        </w:rPr>
        <w:t>CAPITULO IV</w:t>
      </w:r>
    </w:p>
    <w:p w:rsidR="00E32F73" w:rsidRPr="008268DB" w:rsidRDefault="00E32F73" w:rsidP="00296819">
      <w:pPr>
        <w:pStyle w:val="Textoindependiente"/>
        <w:jc w:val="center"/>
        <w:rPr>
          <w:rFonts w:asciiTheme="majorHAnsi" w:hAnsiTheme="majorHAnsi"/>
          <w:b/>
          <w:szCs w:val="24"/>
        </w:rPr>
      </w:pPr>
      <w:r w:rsidRPr="008268DB">
        <w:rPr>
          <w:rFonts w:asciiTheme="majorHAnsi" w:hAnsiTheme="majorHAnsi"/>
          <w:b/>
          <w:szCs w:val="24"/>
        </w:rPr>
        <w:t>OTRAS DISPOSICIONES Y VIGENCIA</w:t>
      </w:r>
    </w:p>
    <w:p w:rsidR="00E32F73" w:rsidRPr="008268DB" w:rsidRDefault="00E32F73" w:rsidP="00296819">
      <w:pPr>
        <w:rPr>
          <w:rFonts w:asciiTheme="majorHAnsi" w:hAnsiTheme="majorHAnsi"/>
          <w:b/>
        </w:rPr>
      </w:pPr>
    </w:p>
    <w:p w:rsidR="00E32F73" w:rsidRPr="008268DB" w:rsidRDefault="00E32F73" w:rsidP="00296819">
      <w:pPr>
        <w:rPr>
          <w:rFonts w:asciiTheme="majorHAnsi" w:hAnsiTheme="majorHAnsi"/>
          <w:b/>
        </w:rPr>
      </w:pPr>
      <w:r w:rsidRPr="008268DB">
        <w:rPr>
          <w:rFonts w:asciiTheme="majorHAnsi" w:hAnsiTheme="majorHAnsi"/>
          <w:b/>
        </w:rPr>
        <w:t>Sello de depositado</w:t>
      </w:r>
    </w:p>
    <w:p w:rsidR="00E32F73" w:rsidRPr="008268DB" w:rsidRDefault="00E32F73" w:rsidP="00E65BE6">
      <w:pPr>
        <w:pStyle w:val="Sangra2detindependiente"/>
        <w:tabs>
          <w:tab w:val="left" w:pos="0"/>
        </w:tabs>
        <w:spacing w:after="0" w:line="240" w:lineRule="auto"/>
        <w:ind w:left="0"/>
        <w:jc w:val="both"/>
        <w:rPr>
          <w:rFonts w:asciiTheme="majorHAnsi" w:hAnsiTheme="majorHAnsi"/>
          <w:lang w:val="es-ES_tradnl"/>
        </w:rPr>
      </w:pPr>
      <w:r w:rsidRPr="008268DB">
        <w:rPr>
          <w:rFonts w:asciiTheme="majorHAnsi" w:hAnsiTheme="majorHAnsi"/>
          <w:b/>
        </w:rPr>
        <w:tab/>
        <w:t>Art. 19.-</w:t>
      </w:r>
      <w:r w:rsidRPr="008268DB">
        <w:rPr>
          <w:rFonts w:asciiTheme="majorHAnsi" w:hAnsiTheme="majorHAnsi"/>
        </w:rPr>
        <w:t xml:space="preserve">Los modelos de pólizas previamente </w:t>
      </w:r>
      <w:r w:rsidR="00A17928" w:rsidRPr="008268DB">
        <w:rPr>
          <w:rFonts w:asciiTheme="majorHAnsi" w:hAnsiTheme="majorHAnsi"/>
        </w:rPr>
        <w:t xml:space="preserve">aprobados por </w:t>
      </w:r>
      <w:r w:rsidRPr="008268DB">
        <w:rPr>
          <w:rFonts w:asciiTheme="majorHAnsi" w:hAnsiTheme="majorHAnsi"/>
        </w:rPr>
        <w:t xml:space="preserve">esta Superintendencia no deberán ser presentados nuevamente para su depósito, excepto que se hayan modificado con posterioridad a su aprobación. Estos modelos de </w:t>
      </w:r>
      <w:r w:rsidRPr="008268DB">
        <w:rPr>
          <w:rFonts w:asciiTheme="majorHAnsi" w:hAnsiTheme="majorHAnsi"/>
          <w:lang w:val="es-ES_tradnl"/>
        </w:rPr>
        <w:t>pólizas deben tener estampado el sello de DEPOSITADO de la Superintendencia.</w:t>
      </w:r>
    </w:p>
    <w:p w:rsidR="00A13B68" w:rsidRPr="008268DB" w:rsidRDefault="00A13B68" w:rsidP="00E65BE6">
      <w:pPr>
        <w:pStyle w:val="Sangra2detindependiente"/>
        <w:tabs>
          <w:tab w:val="left" w:pos="0"/>
        </w:tabs>
        <w:spacing w:after="0" w:line="240" w:lineRule="auto"/>
        <w:ind w:left="0"/>
        <w:jc w:val="both"/>
        <w:rPr>
          <w:rFonts w:asciiTheme="majorHAnsi" w:hAnsiTheme="majorHAnsi"/>
          <w:lang w:val="es-ES_tradnl"/>
        </w:rPr>
      </w:pPr>
    </w:p>
    <w:p w:rsidR="00E32F73" w:rsidRPr="008268DB" w:rsidRDefault="00E32F73" w:rsidP="00E65BE6">
      <w:pPr>
        <w:jc w:val="both"/>
        <w:rPr>
          <w:rFonts w:asciiTheme="majorHAnsi" w:hAnsiTheme="majorHAnsi"/>
          <w:b/>
        </w:rPr>
      </w:pPr>
      <w:r w:rsidRPr="008268DB">
        <w:rPr>
          <w:rFonts w:asciiTheme="majorHAnsi" w:hAnsiTheme="majorHAnsi"/>
          <w:b/>
        </w:rPr>
        <w:t>Otros documentos</w:t>
      </w:r>
    </w:p>
    <w:p w:rsidR="00E32F73" w:rsidRPr="008268DB" w:rsidRDefault="00E32F73" w:rsidP="00E65BE6">
      <w:pPr>
        <w:pStyle w:val="Textoindependiente"/>
        <w:rPr>
          <w:rFonts w:asciiTheme="majorHAnsi" w:hAnsiTheme="majorHAnsi"/>
          <w:szCs w:val="24"/>
        </w:rPr>
      </w:pPr>
      <w:r w:rsidRPr="008268DB">
        <w:rPr>
          <w:rFonts w:asciiTheme="majorHAnsi" w:hAnsiTheme="majorHAnsi"/>
          <w:b/>
          <w:szCs w:val="24"/>
        </w:rPr>
        <w:tab/>
        <w:t>Art. 20.-</w:t>
      </w:r>
      <w:r w:rsidRPr="008268DB">
        <w:rPr>
          <w:rFonts w:asciiTheme="majorHAnsi" w:hAnsiTheme="majorHAnsi"/>
          <w:szCs w:val="24"/>
        </w:rPr>
        <w:t xml:space="preserve"> Las entidades deberán remitir juntamente con los modelos de pólizas otros documentos que aclaren la interpretación de los contratos de seguros.</w:t>
      </w:r>
    </w:p>
    <w:p w:rsidR="00E32F73" w:rsidRPr="008268DB" w:rsidRDefault="00E32F73" w:rsidP="00296819">
      <w:pPr>
        <w:pStyle w:val="Sangradetextonormal"/>
        <w:tabs>
          <w:tab w:val="left" w:pos="-1440"/>
          <w:tab w:val="left" w:pos="-720"/>
          <w:tab w:val="left" w:pos="0"/>
          <w:tab w:val="left" w:pos="284"/>
          <w:tab w:val="left" w:pos="2160"/>
          <w:tab w:val="left" w:pos="2880"/>
          <w:tab w:val="left" w:pos="3600"/>
          <w:tab w:val="left" w:pos="4320"/>
          <w:tab w:val="left" w:pos="5040"/>
          <w:tab w:val="left" w:pos="5760"/>
          <w:tab w:val="left" w:pos="6480"/>
          <w:tab w:val="left" w:pos="7200"/>
          <w:tab w:val="left" w:pos="7920"/>
          <w:tab w:val="left" w:pos="8640"/>
          <w:tab w:val="left" w:pos="9360"/>
        </w:tabs>
        <w:spacing w:after="0"/>
        <w:ind w:left="0"/>
        <w:rPr>
          <w:rFonts w:asciiTheme="majorHAnsi" w:hAnsiTheme="majorHAnsi"/>
          <w:b/>
        </w:rPr>
      </w:pPr>
    </w:p>
    <w:p w:rsidR="00EE6CCE" w:rsidRPr="008268DB" w:rsidRDefault="00B21663" w:rsidP="00EE6CCE">
      <w:pPr>
        <w:pStyle w:val="Textoindependiente"/>
        <w:rPr>
          <w:rFonts w:asciiTheme="majorHAnsi" w:hAnsiTheme="majorHAnsi"/>
          <w:szCs w:val="24"/>
        </w:rPr>
      </w:pPr>
      <w:r w:rsidRPr="008268DB">
        <w:rPr>
          <w:rFonts w:asciiTheme="majorHAnsi" w:hAnsiTheme="majorHAnsi"/>
          <w:color w:val="FF0000"/>
          <w:szCs w:val="24"/>
        </w:rPr>
        <w:tab/>
      </w:r>
      <w:r w:rsidR="00EE6CCE" w:rsidRPr="008268DB">
        <w:rPr>
          <w:rFonts w:asciiTheme="majorHAnsi" w:hAnsiTheme="majorHAnsi"/>
          <w:szCs w:val="24"/>
        </w:rPr>
        <w:t>Para estandarizar</w:t>
      </w:r>
      <w:r w:rsidR="004E4EB7" w:rsidRPr="008268DB">
        <w:rPr>
          <w:rFonts w:asciiTheme="majorHAnsi" w:hAnsiTheme="majorHAnsi"/>
          <w:szCs w:val="24"/>
        </w:rPr>
        <w:t xml:space="preserve"> los modelos de </w:t>
      </w:r>
      <w:r w:rsidR="004247C8" w:rsidRPr="008268DB">
        <w:rPr>
          <w:rFonts w:asciiTheme="majorHAnsi" w:hAnsiTheme="majorHAnsi"/>
          <w:szCs w:val="24"/>
        </w:rPr>
        <w:t>p</w:t>
      </w:r>
      <w:r w:rsidR="00EE6CCE" w:rsidRPr="008268DB">
        <w:rPr>
          <w:rFonts w:asciiTheme="majorHAnsi" w:hAnsiTheme="majorHAnsi"/>
          <w:szCs w:val="24"/>
        </w:rPr>
        <w:t xml:space="preserve">ólizas </w:t>
      </w:r>
      <w:r w:rsidR="004E4EB7" w:rsidRPr="008268DB">
        <w:rPr>
          <w:rFonts w:asciiTheme="majorHAnsi" w:hAnsiTheme="majorHAnsi"/>
          <w:szCs w:val="24"/>
        </w:rPr>
        <w:t>comercializados</w:t>
      </w:r>
      <w:r w:rsidR="00EE6CCE" w:rsidRPr="008268DB">
        <w:rPr>
          <w:rFonts w:asciiTheme="majorHAnsi" w:hAnsiTheme="majorHAnsi"/>
          <w:szCs w:val="24"/>
        </w:rPr>
        <w:t xml:space="preserve"> por</w:t>
      </w:r>
      <w:r w:rsidR="004E4EB7" w:rsidRPr="008268DB">
        <w:rPr>
          <w:rFonts w:asciiTheme="majorHAnsi" w:hAnsiTheme="majorHAnsi"/>
          <w:szCs w:val="24"/>
        </w:rPr>
        <w:t xml:space="preserve"> las </w:t>
      </w:r>
      <w:r w:rsidR="004247C8" w:rsidRPr="008268DB">
        <w:rPr>
          <w:rFonts w:asciiTheme="majorHAnsi" w:hAnsiTheme="majorHAnsi"/>
          <w:szCs w:val="24"/>
        </w:rPr>
        <w:t>a</w:t>
      </w:r>
      <w:r w:rsidR="004E4EB7" w:rsidRPr="008268DB">
        <w:rPr>
          <w:rFonts w:asciiTheme="majorHAnsi" w:hAnsiTheme="majorHAnsi"/>
          <w:szCs w:val="24"/>
        </w:rPr>
        <w:t xml:space="preserve">seguradoras, </w:t>
      </w:r>
      <w:r w:rsidR="00184512" w:rsidRPr="008268DB">
        <w:rPr>
          <w:rFonts w:asciiTheme="majorHAnsi" w:hAnsiTheme="majorHAnsi"/>
          <w:szCs w:val="24"/>
        </w:rPr>
        <w:t xml:space="preserve"> se </w:t>
      </w:r>
      <w:r w:rsidR="004E4EB7" w:rsidRPr="008268DB">
        <w:rPr>
          <w:rFonts w:asciiTheme="majorHAnsi" w:hAnsiTheme="majorHAnsi"/>
          <w:szCs w:val="24"/>
        </w:rPr>
        <w:t>defin</w:t>
      </w:r>
      <w:r w:rsidR="00184512" w:rsidRPr="008268DB">
        <w:rPr>
          <w:rFonts w:asciiTheme="majorHAnsi" w:hAnsiTheme="majorHAnsi"/>
          <w:szCs w:val="24"/>
        </w:rPr>
        <w:t>e</w:t>
      </w:r>
      <w:r w:rsidR="004E4EB7" w:rsidRPr="008268DB">
        <w:rPr>
          <w:rFonts w:asciiTheme="majorHAnsi" w:hAnsiTheme="majorHAnsi"/>
          <w:szCs w:val="24"/>
        </w:rPr>
        <w:t xml:space="preserve"> que los modelos de </w:t>
      </w:r>
      <w:r w:rsidR="005F0A69" w:rsidRPr="008268DB">
        <w:rPr>
          <w:rFonts w:asciiTheme="majorHAnsi" w:hAnsiTheme="majorHAnsi"/>
          <w:szCs w:val="24"/>
        </w:rPr>
        <w:t>a</w:t>
      </w:r>
      <w:r w:rsidR="004E4EB7" w:rsidRPr="008268DB">
        <w:rPr>
          <w:rFonts w:asciiTheme="majorHAnsi" w:hAnsiTheme="majorHAnsi"/>
          <w:szCs w:val="24"/>
        </w:rPr>
        <w:t xml:space="preserve">nexos y </w:t>
      </w:r>
      <w:r w:rsidR="005F0A69" w:rsidRPr="008268DB">
        <w:rPr>
          <w:rFonts w:asciiTheme="majorHAnsi" w:hAnsiTheme="majorHAnsi"/>
          <w:szCs w:val="24"/>
        </w:rPr>
        <w:t>e</w:t>
      </w:r>
      <w:r w:rsidR="004E4EB7" w:rsidRPr="008268DB">
        <w:rPr>
          <w:rFonts w:asciiTheme="majorHAnsi" w:hAnsiTheme="majorHAnsi"/>
          <w:szCs w:val="24"/>
        </w:rPr>
        <w:t>ndosos</w:t>
      </w:r>
      <w:r w:rsidR="004247C8" w:rsidRPr="008268DB">
        <w:rPr>
          <w:rFonts w:asciiTheme="majorHAnsi" w:hAnsiTheme="majorHAnsi"/>
          <w:szCs w:val="24"/>
        </w:rPr>
        <w:t>,</w:t>
      </w:r>
      <w:r w:rsidR="004E4EB7" w:rsidRPr="008268DB">
        <w:rPr>
          <w:rFonts w:asciiTheme="majorHAnsi" w:hAnsiTheme="majorHAnsi"/>
          <w:szCs w:val="24"/>
        </w:rPr>
        <w:t xml:space="preserve"> que modifican las </w:t>
      </w:r>
      <w:r w:rsidR="005F0A69" w:rsidRPr="008268DB">
        <w:rPr>
          <w:rFonts w:asciiTheme="majorHAnsi" w:hAnsiTheme="majorHAnsi"/>
          <w:szCs w:val="24"/>
        </w:rPr>
        <w:t>c</w:t>
      </w:r>
      <w:r w:rsidR="004E4EB7" w:rsidRPr="008268DB">
        <w:rPr>
          <w:rFonts w:asciiTheme="majorHAnsi" w:hAnsiTheme="majorHAnsi"/>
          <w:szCs w:val="24"/>
        </w:rPr>
        <w:t xml:space="preserve">ondiciones </w:t>
      </w:r>
      <w:r w:rsidR="005F0A69" w:rsidRPr="008268DB">
        <w:rPr>
          <w:rFonts w:asciiTheme="majorHAnsi" w:hAnsiTheme="majorHAnsi"/>
          <w:szCs w:val="24"/>
        </w:rPr>
        <w:t>g</w:t>
      </w:r>
      <w:r w:rsidR="004E4EB7" w:rsidRPr="008268DB">
        <w:rPr>
          <w:rFonts w:asciiTheme="majorHAnsi" w:hAnsiTheme="majorHAnsi"/>
          <w:szCs w:val="24"/>
        </w:rPr>
        <w:t xml:space="preserve">enerales de las </w:t>
      </w:r>
      <w:r w:rsidR="005F0A69" w:rsidRPr="008268DB">
        <w:rPr>
          <w:rFonts w:asciiTheme="majorHAnsi" w:hAnsiTheme="majorHAnsi"/>
          <w:szCs w:val="24"/>
        </w:rPr>
        <w:t>p</w:t>
      </w:r>
      <w:r w:rsidR="004E4EB7" w:rsidRPr="008268DB">
        <w:rPr>
          <w:rFonts w:asciiTheme="majorHAnsi" w:hAnsiTheme="majorHAnsi"/>
          <w:szCs w:val="24"/>
        </w:rPr>
        <w:t>ólizas</w:t>
      </w:r>
      <w:r w:rsidR="004247C8" w:rsidRPr="008268DB">
        <w:rPr>
          <w:rFonts w:asciiTheme="majorHAnsi" w:hAnsiTheme="majorHAnsi"/>
          <w:szCs w:val="24"/>
        </w:rPr>
        <w:t>,</w:t>
      </w:r>
      <w:r w:rsidR="004E4EB7" w:rsidRPr="008268DB">
        <w:rPr>
          <w:rFonts w:asciiTheme="majorHAnsi" w:hAnsiTheme="majorHAnsi"/>
          <w:szCs w:val="24"/>
        </w:rPr>
        <w:t xml:space="preserve"> utilizados antes de la entrada en vigencia de la</w:t>
      </w:r>
      <w:r w:rsidR="00964046" w:rsidRPr="008268DB">
        <w:rPr>
          <w:rFonts w:asciiTheme="majorHAnsi" w:hAnsiTheme="majorHAnsi"/>
          <w:szCs w:val="24"/>
        </w:rPr>
        <w:t>s</w:t>
      </w:r>
      <w:r w:rsidR="004E4EB7" w:rsidRPr="008268DB">
        <w:rPr>
          <w:rFonts w:asciiTheme="majorHAnsi" w:hAnsiTheme="majorHAnsi"/>
          <w:szCs w:val="24"/>
        </w:rPr>
        <w:t xml:space="preserve"> presente</w:t>
      </w:r>
      <w:r w:rsidR="00964046" w:rsidRPr="008268DB">
        <w:rPr>
          <w:rFonts w:asciiTheme="majorHAnsi" w:hAnsiTheme="majorHAnsi"/>
          <w:szCs w:val="24"/>
        </w:rPr>
        <w:t>s</w:t>
      </w:r>
      <w:r w:rsidR="004E4EB7" w:rsidRPr="008268DB">
        <w:rPr>
          <w:rFonts w:asciiTheme="majorHAnsi" w:hAnsiTheme="majorHAnsi"/>
          <w:szCs w:val="24"/>
        </w:rPr>
        <w:t xml:space="preserve"> Norma</w:t>
      </w:r>
      <w:r w:rsidR="00964046" w:rsidRPr="008268DB">
        <w:rPr>
          <w:rFonts w:asciiTheme="majorHAnsi" w:hAnsiTheme="majorHAnsi"/>
          <w:szCs w:val="24"/>
        </w:rPr>
        <w:t>s</w:t>
      </w:r>
      <w:r w:rsidR="004247C8" w:rsidRPr="008268DB">
        <w:rPr>
          <w:rFonts w:asciiTheme="majorHAnsi" w:hAnsiTheme="majorHAnsi"/>
          <w:szCs w:val="24"/>
        </w:rPr>
        <w:t>,</w:t>
      </w:r>
      <w:r w:rsidR="004E4EB7" w:rsidRPr="008268DB">
        <w:rPr>
          <w:rFonts w:asciiTheme="majorHAnsi" w:hAnsiTheme="majorHAnsi"/>
          <w:szCs w:val="24"/>
        </w:rPr>
        <w:t xml:space="preserve"> serán identificados en adelante como </w:t>
      </w:r>
      <w:r w:rsidR="005F0A69" w:rsidRPr="008268DB">
        <w:rPr>
          <w:rFonts w:asciiTheme="majorHAnsi" w:hAnsiTheme="majorHAnsi"/>
          <w:szCs w:val="24"/>
        </w:rPr>
        <w:t>c</w:t>
      </w:r>
      <w:r w:rsidR="004E4EB7" w:rsidRPr="008268DB">
        <w:rPr>
          <w:rFonts w:asciiTheme="majorHAnsi" w:hAnsiTheme="majorHAnsi"/>
          <w:szCs w:val="24"/>
        </w:rPr>
        <w:t xml:space="preserve">ondiciones </w:t>
      </w:r>
      <w:r w:rsidR="005F0A69" w:rsidRPr="008268DB">
        <w:rPr>
          <w:rFonts w:asciiTheme="majorHAnsi" w:hAnsiTheme="majorHAnsi"/>
          <w:szCs w:val="24"/>
        </w:rPr>
        <w:t>e</w:t>
      </w:r>
      <w:r w:rsidR="004E4EB7" w:rsidRPr="008268DB">
        <w:rPr>
          <w:rFonts w:asciiTheme="majorHAnsi" w:hAnsiTheme="majorHAnsi"/>
          <w:szCs w:val="24"/>
        </w:rPr>
        <w:t>speciales.</w:t>
      </w:r>
      <w:r w:rsidR="00EE6CCE" w:rsidRPr="008268DB">
        <w:rPr>
          <w:rFonts w:asciiTheme="majorHAnsi" w:hAnsiTheme="majorHAnsi"/>
          <w:szCs w:val="24"/>
        </w:rPr>
        <w:t xml:space="preserve"> </w:t>
      </w:r>
      <w:r w:rsidR="00B5170A" w:rsidRPr="008268DB">
        <w:rPr>
          <w:rFonts w:asciiTheme="majorHAnsi" w:hAnsiTheme="majorHAnsi"/>
          <w:szCs w:val="24"/>
        </w:rPr>
        <w:t>(1)</w:t>
      </w:r>
    </w:p>
    <w:p w:rsidR="00EE6CCE" w:rsidRPr="008268DB" w:rsidRDefault="00EE6CCE" w:rsidP="00296819">
      <w:pPr>
        <w:pStyle w:val="Sangradetextonormal"/>
        <w:tabs>
          <w:tab w:val="left" w:pos="-1440"/>
          <w:tab w:val="left" w:pos="-720"/>
          <w:tab w:val="left" w:pos="0"/>
          <w:tab w:val="left" w:pos="284"/>
          <w:tab w:val="left" w:pos="2160"/>
          <w:tab w:val="left" w:pos="2880"/>
          <w:tab w:val="left" w:pos="3600"/>
          <w:tab w:val="left" w:pos="4320"/>
          <w:tab w:val="left" w:pos="5040"/>
          <w:tab w:val="left" w:pos="5760"/>
          <w:tab w:val="left" w:pos="6480"/>
          <w:tab w:val="left" w:pos="7200"/>
          <w:tab w:val="left" w:pos="7920"/>
          <w:tab w:val="left" w:pos="8640"/>
          <w:tab w:val="left" w:pos="9360"/>
        </w:tabs>
        <w:spacing w:after="0"/>
        <w:ind w:left="0"/>
        <w:rPr>
          <w:rFonts w:asciiTheme="majorHAnsi" w:hAnsiTheme="majorHAnsi"/>
          <w:b/>
        </w:rPr>
      </w:pPr>
    </w:p>
    <w:p w:rsidR="00E32F73" w:rsidRPr="008268DB" w:rsidRDefault="00E32F73" w:rsidP="00296819">
      <w:pPr>
        <w:pStyle w:val="Sangradetextonormal"/>
        <w:tabs>
          <w:tab w:val="left" w:pos="-1440"/>
          <w:tab w:val="left" w:pos="-720"/>
          <w:tab w:val="left" w:pos="0"/>
          <w:tab w:val="left" w:pos="284"/>
          <w:tab w:val="left" w:pos="2160"/>
          <w:tab w:val="left" w:pos="2880"/>
          <w:tab w:val="left" w:pos="3600"/>
          <w:tab w:val="left" w:pos="4320"/>
          <w:tab w:val="left" w:pos="5040"/>
          <w:tab w:val="left" w:pos="5760"/>
          <w:tab w:val="left" w:pos="6480"/>
          <w:tab w:val="left" w:pos="7200"/>
          <w:tab w:val="left" w:pos="7920"/>
          <w:tab w:val="left" w:pos="8640"/>
          <w:tab w:val="left" w:pos="9360"/>
        </w:tabs>
        <w:spacing w:after="0"/>
        <w:ind w:left="0"/>
        <w:rPr>
          <w:rFonts w:asciiTheme="majorHAnsi" w:hAnsiTheme="majorHAnsi"/>
          <w:b/>
        </w:rPr>
      </w:pPr>
      <w:r w:rsidRPr="008268DB">
        <w:rPr>
          <w:rFonts w:asciiTheme="majorHAnsi" w:hAnsiTheme="majorHAnsi"/>
          <w:b/>
        </w:rPr>
        <w:t>Trámites  en Proceso</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21.-</w:t>
      </w:r>
      <w:r w:rsidRPr="008268DB">
        <w:rPr>
          <w:rFonts w:asciiTheme="majorHAnsi" w:hAnsiTheme="majorHAnsi"/>
          <w:szCs w:val="24"/>
        </w:rPr>
        <w:t xml:space="preserve"> Los trámites, procedimientos y recursos promovidos que estuvie</w:t>
      </w:r>
      <w:r w:rsidR="00895BE3" w:rsidRPr="008268DB">
        <w:rPr>
          <w:rFonts w:asciiTheme="majorHAnsi" w:hAnsiTheme="majorHAnsi"/>
          <w:szCs w:val="24"/>
        </w:rPr>
        <w:t>s</w:t>
      </w:r>
      <w:r w:rsidRPr="008268DB">
        <w:rPr>
          <w:rFonts w:asciiTheme="majorHAnsi" w:hAnsiTheme="majorHAnsi"/>
          <w:szCs w:val="24"/>
        </w:rPr>
        <w:t>en pendientes a la fecha de la vigencia de las presentes Normas, se continuarán tramitando según el Instructivo para el Depósito de Pólizas de Seguros por parte de las Sociedades de Seguros (NPS4-04), con el que fueron iniciados.</w:t>
      </w:r>
    </w:p>
    <w:p w:rsidR="00F613F3" w:rsidRPr="008268DB" w:rsidRDefault="00F613F3" w:rsidP="00296819">
      <w:pPr>
        <w:pStyle w:val="Textoindependiente"/>
        <w:rPr>
          <w:rFonts w:asciiTheme="majorHAnsi" w:hAnsiTheme="majorHAnsi"/>
          <w:szCs w:val="24"/>
        </w:rPr>
      </w:pPr>
    </w:p>
    <w:p w:rsidR="00F613F3" w:rsidRPr="008268DB" w:rsidRDefault="00F613F3" w:rsidP="00F613F3">
      <w:pPr>
        <w:tabs>
          <w:tab w:val="left" w:pos="-1440"/>
          <w:tab w:val="left" w:pos="-720"/>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lang w:val="es-ES_tradnl"/>
        </w:rPr>
      </w:pPr>
      <w:r w:rsidRPr="008268DB">
        <w:rPr>
          <w:rFonts w:asciiTheme="majorHAnsi" w:hAnsiTheme="majorHAnsi"/>
          <w:b/>
          <w:lang w:val="es-ES_tradnl"/>
        </w:rPr>
        <w:t>Transitorio</w:t>
      </w:r>
    </w:p>
    <w:p w:rsidR="00F613F3" w:rsidRPr="008268DB" w:rsidRDefault="00F613F3" w:rsidP="00F613F3">
      <w:pPr>
        <w:pStyle w:val="Textoindependiente"/>
        <w:rPr>
          <w:rFonts w:asciiTheme="majorHAnsi" w:hAnsiTheme="majorHAnsi"/>
          <w:szCs w:val="24"/>
        </w:rPr>
      </w:pPr>
      <w:r w:rsidRPr="008268DB">
        <w:rPr>
          <w:rFonts w:asciiTheme="majorHAnsi" w:hAnsiTheme="majorHAnsi"/>
          <w:b/>
          <w:szCs w:val="24"/>
        </w:rPr>
        <w:tab/>
        <w:t>Art. 22.-</w:t>
      </w:r>
      <w:r w:rsidRPr="008268DB">
        <w:rPr>
          <w:rFonts w:asciiTheme="majorHAnsi" w:hAnsiTheme="majorHAnsi"/>
          <w:szCs w:val="24"/>
        </w:rPr>
        <w:t>Los modelos de condiciones especiales integrantes de pólizas que no se encuentren depositadas a la fecha de la entrada en vigencia de la</w:t>
      </w:r>
      <w:r w:rsidR="00090162" w:rsidRPr="008268DB">
        <w:rPr>
          <w:rFonts w:asciiTheme="majorHAnsi" w:hAnsiTheme="majorHAnsi"/>
          <w:szCs w:val="24"/>
        </w:rPr>
        <w:t>s</w:t>
      </w:r>
      <w:r w:rsidRPr="008268DB">
        <w:rPr>
          <w:rFonts w:asciiTheme="majorHAnsi" w:hAnsiTheme="majorHAnsi"/>
          <w:szCs w:val="24"/>
        </w:rPr>
        <w:t xml:space="preserve"> presente</w:t>
      </w:r>
      <w:r w:rsidR="00090162" w:rsidRPr="008268DB">
        <w:rPr>
          <w:rFonts w:asciiTheme="majorHAnsi" w:hAnsiTheme="majorHAnsi"/>
          <w:szCs w:val="24"/>
        </w:rPr>
        <w:t>s</w:t>
      </w:r>
      <w:r w:rsidRPr="008268DB">
        <w:rPr>
          <w:rFonts w:asciiTheme="majorHAnsi" w:hAnsiTheme="majorHAnsi"/>
          <w:szCs w:val="24"/>
        </w:rPr>
        <w:t xml:space="preserve"> Norma</w:t>
      </w:r>
      <w:r w:rsidR="00090162" w:rsidRPr="008268DB">
        <w:rPr>
          <w:rFonts w:asciiTheme="majorHAnsi" w:hAnsiTheme="majorHAnsi"/>
          <w:szCs w:val="24"/>
        </w:rPr>
        <w:t>s</w:t>
      </w:r>
      <w:r w:rsidRPr="008268DB">
        <w:rPr>
          <w:rFonts w:asciiTheme="majorHAnsi" w:hAnsiTheme="majorHAnsi"/>
          <w:szCs w:val="24"/>
        </w:rPr>
        <w:t xml:space="preserve"> que constituyen ampliaciones a las coberturas e impliquen el pago de extra primas, deberán ser presentados a esta Superintendencia  en un plazo de ciento veinte días (120) días para su respectivo depósito. (1)</w:t>
      </w:r>
    </w:p>
    <w:p w:rsidR="00E32F73" w:rsidRPr="008268DB" w:rsidRDefault="00E32F73" w:rsidP="00296819">
      <w:pPr>
        <w:tabs>
          <w:tab w:val="left" w:pos="-1440"/>
          <w:tab w:val="left" w:pos="-720"/>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lang w:val="es-ES_tradnl"/>
        </w:rPr>
      </w:pPr>
    </w:p>
    <w:p w:rsidR="00E32F73" w:rsidRPr="008268DB" w:rsidRDefault="00E32F73" w:rsidP="00296819">
      <w:pPr>
        <w:tabs>
          <w:tab w:val="left" w:pos="-1440"/>
          <w:tab w:val="left" w:pos="-720"/>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lang w:val="es-ES_tradnl"/>
        </w:rPr>
      </w:pPr>
      <w:r w:rsidRPr="008268DB">
        <w:rPr>
          <w:rFonts w:asciiTheme="majorHAnsi" w:hAnsiTheme="majorHAnsi"/>
          <w:b/>
          <w:lang w:val="es-ES_tradnl"/>
        </w:rPr>
        <w:t>Derogatoria</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2</w:t>
      </w:r>
      <w:r w:rsidR="0097445E" w:rsidRPr="008268DB">
        <w:rPr>
          <w:rFonts w:asciiTheme="majorHAnsi" w:hAnsiTheme="majorHAnsi"/>
          <w:b/>
          <w:szCs w:val="24"/>
        </w:rPr>
        <w:t>3</w:t>
      </w:r>
      <w:r w:rsidRPr="008268DB">
        <w:rPr>
          <w:rFonts w:asciiTheme="majorHAnsi" w:hAnsiTheme="majorHAnsi"/>
          <w:b/>
          <w:szCs w:val="24"/>
        </w:rPr>
        <w:t>.-</w:t>
      </w:r>
      <w:r w:rsidRPr="008268DB">
        <w:rPr>
          <w:rFonts w:asciiTheme="majorHAnsi" w:hAnsiTheme="majorHAnsi"/>
          <w:szCs w:val="24"/>
        </w:rPr>
        <w:t xml:space="preserve"> Las presentes Normas derogan al Instructivo para el Depósito de Pólizas de Seguros por parte de las Sociedades de Seguros (NPS4-04) aprobado por el Consejo Directivo de la Superintendencia en sesión No. CD-28/98 de fecha 13 de mayo de 1998.</w:t>
      </w:r>
      <w:r w:rsidR="00B66DBC" w:rsidRPr="008268DB">
        <w:rPr>
          <w:rFonts w:asciiTheme="majorHAnsi" w:hAnsiTheme="majorHAnsi"/>
          <w:szCs w:val="24"/>
        </w:rPr>
        <w:t xml:space="preserve"> (1)</w:t>
      </w:r>
    </w:p>
    <w:p w:rsidR="00B217C3" w:rsidRPr="008268DB" w:rsidRDefault="00B217C3" w:rsidP="00296819">
      <w:pPr>
        <w:pStyle w:val="Textoindependiente"/>
        <w:rPr>
          <w:rFonts w:asciiTheme="majorHAnsi" w:hAnsiTheme="majorHAnsi"/>
          <w:szCs w:val="24"/>
        </w:rPr>
      </w:pPr>
    </w:p>
    <w:p w:rsidR="00E32F73" w:rsidRPr="008268DB" w:rsidRDefault="00E32F73" w:rsidP="00296819">
      <w:pPr>
        <w:rPr>
          <w:rFonts w:asciiTheme="majorHAnsi" w:hAnsiTheme="majorHAnsi"/>
          <w:b/>
        </w:rPr>
      </w:pPr>
      <w:r w:rsidRPr="008268DB">
        <w:rPr>
          <w:rFonts w:asciiTheme="majorHAnsi" w:hAnsiTheme="majorHAnsi"/>
          <w:b/>
        </w:rPr>
        <w:t>Lo no previsto</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2</w:t>
      </w:r>
      <w:r w:rsidR="0097445E" w:rsidRPr="008268DB">
        <w:rPr>
          <w:rFonts w:asciiTheme="majorHAnsi" w:hAnsiTheme="majorHAnsi"/>
          <w:b/>
          <w:szCs w:val="24"/>
        </w:rPr>
        <w:t>4</w:t>
      </w:r>
      <w:r w:rsidRPr="008268DB">
        <w:rPr>
          <w:rFonts w:asciiTheme="majorHAnsi" w:hAnsiTheme="majorHAnsi"/>
          <w:b/>
          <w:szCs w:val="24"/>
        </w:rPr>
        <w:t>.-</w:t>
      </w:r>
      <w:r w:rsidRPr="008268DB">
        <w:rPr>
          <w:rFonts w:asciiTheme="majorHAnsi" w:hAnsiTheme="majorHAnsi"/>
          <w:szCs w:val="24"/>
        </w:rPr>
        <w:t xml:space="preserve"> Lo no previsto en las presentes Normas será resuelto por el Consejo Directivo de la Superintendencia.</w:t>
      </w:r>
      <w:r w:rsidR="00B66DBC" w:rsidRPr="008268DB">
        <w:rPr>
          <w:rFonts w:asciiTheme="majorHAnsi" w:hAnsiTheme="majorHAnsi"/>
          <w:szCs w:val="24"/>
        </w:rPr>
        <w:t xml:space="preserve"> (1)</w:t>
      </w:r>
    </w:p>
    <w:p w:rsidR="00E32F73" w:rsidRPr="008268DB" w:rsidRDefault="00E32F73" w:rsidP="00296819">
      <w:pPr>
        <w:jc w:val="both"/>
        <w:rPr>
          <w:rFonts w:asciiTheme="majorHAnsi" w:hAnsiTheme="majorHAnsi"/>
          <w:b/>
        </w:rPr>
      </w:pPr>
    </w:p>
    <w:p w:rsidR="00E32F73" w:rsidRPr="008268DB" w:rsidRDefault="00E32F73" w:rsidP="00296819">
      <w:pPr>
        <w:jc w:val="both"/>
        <w:rPr>
          <w:rFonts w:asciiTheme="majorHAnsi" w:hAnsiTheme="majorHAnsi"/>
          <w:b/>
        </w:rPr>
      </w:pPr>
      <w:r w:rsidRPr="008268DB">
        <w:rPr>
          <w:rFonts w:asciiTheme="majorHAnsi" w:hAnsiTheme="majorHAnsi"/>
          <w:b/>
        </w:rPr>
        <w:t>Vigencia</w:t>
      </w:r>
    </w:p>
    <w:p w:rsidR="00E32F73" w:rsidRPr="008268DB" w:rsidRDefault="00E32F73" w:rsidP="00296819">
      <w:pPr>
        <w:pStyle w:val="Textoindependiente"/>
        <w:rPr>
          <w:rFonts w:asciiTheme="majorHAnsi" w:hAnsiTheme="majorHAnsi"/>
          <w:szCs w:val="24"/>
        </w:rPr>
      </w:pPr>
      <w:r w:rsidRPr="008268DB">
        <w:rPr>
          <w:rFonts w:asciiTheme="majorHAnsi" w:hAnsiTheme="majorHAnsi"/>
          <w:b/>
          <w:szCs w:val="24"/>
        </w:rPr>
        <w:tab/>
        <w:t>Art. 2</w:t>
      </w:r>
      <w:r w:rsidR="0097445E" w:rsidRPr="008268DB">
        <w:rPr>
          <w:rFonts w:asciiTheme="majorHAnsi" w:hAnsiTheme="majorHAnsi"/>
          <w:b/>
          <w:szCs w:val="24"/>
        </w:rPr>
        <w:t>5</w:t>
      </w:r>
      <w:r w:rsidRPr="008268DB">
        <w:rPr>
          <w:rFonts w:asciiTheme="majorHAnsi" w:hAnsiTheme="majorHAnsi"/>
          <w:b/>
          <w:szCs w:val="24"/>
        </w:rPr>
        <w:t>.-</w:t>
      </w:r>
      <w:r w:rsidRPr="008268DB">
        <w:rPr>
          <w:rFonts w:asciiTheme="majorHAnsi" w:hAnsiTheme="majorHAnsi"/>
          <w:szCs w:val="24"/>
        </w:rPr>
        <w:t xml:space="preserve"> Las presentes Normas entrarán en vigencia el uno de </w:t>
      </w:r>
      <w:r w:rsidR="00895BE3" w:rsidRPr="008268DB">
        <w:rPr>
          <w:rFonts w:asciiTheme="majorHAnsi" w:hAnsiTheme="majorHAnsi"/>
          <w:szCs w:val="24"/>
        </w:rPr>
        <w:t>junio</w:t>
      </w:r>
      <w:r w:rsidRPr="008268DB">
        <w:rPr>
          <w:rFonts w:asciiTheme="majorHAnsi" w:hAnsiTheme="majorHAnsi"/>
          <w:szCs w:val="24"/>
        </w:rPr>
        <w:t xml:space="preserve"> de dos mil once.</w:t>
      </w:r>
      <w:r w:rsidR="00B66DBC" w:rsidRPr="008268DB">
        <w:rPr>
          <w:rFonts w:asciiTheme="majorHAnsi" w:hAnsiTheme="majorHAnsi"/>
          <w:szCs w:val="24"/>
        </w:rPr>
        <w:t xml:space="preserve"> (1)</w:t>
      </w:r>
    </w:p>
    <w:p w:rsidR="00E32F73" w:rsidRPr="008268DB" w:rsidRDefault="00E32F73" w:rsidP="00296819">
      <w:pPr>
        <w:pStyle w:val="Textoindependiente"/>
        <w:rPr>
          <w:rFonts w:asciiTheme="majorHAnsi" w:hAnsiTheme="majorHAnsi"/>
          <w:b/>
          <w:szCs w:val="24"/>
        </w:rPr>
      </w:pPr>
    </w:p>
    <w:p w:rsidR="00F73466" w:rsidRPr="008268DB" w:rsidRDefault="00F73466" w:rsidP="00F0312B">
      <w:pPr>
        <w:pStyle w:val="Textoindependiente"/>
        <w:jc w:val="center"/>
        <w:rPr>
          <w:rFonts w:asciiTheme="majorHAnsi" w:hAnsiTheme="majorHAnsi"/>
          <w:b/>
          <w:szCs w:val="24"/>
        </w:rPr>
      </w:pPr>
    </w:p>
    <w:p w:rsidR="00E32F73" w:rsidRPr="008268DB" w:rsidRDefault="00571F6B" w:rsidP="00F0312B">
      <w:pPr>
        <w:pStyle w:val="Textoindependiente"/>
        <w:jc w:val="center"/>
        <w:rPr>
          <w:rFonts w:asciiTheme="majorHAnsi" w:hAnsiTheme="majorHAnsi"/>
          <w:b/>
          <w:szCs w:val="24"/>
        </w:rPr>
      </w:pPr>
      <w:r w:rsidRPr="008268DB">
        <w:rPr>
          <w:rFonts w:asciiTheme="majorHAnsi" w:hAnsiTheme="majorHAnsi"/>
          <w:b/>
          <w:szCs w:val="24"/>
        </w:rPr>
        <w:t>(</w:t>
      </w:r>
      <w:r w:rsidR="00F73466" w:rsidRPr="008268DB">
        <w:rPr>
          <w:rFonts w:asciiTheme="majorHAnsi" w:hAnsiTheme="majorHAnsi"/>
          <w:b/>
          <w:szCs w:val="24"/>
        </w:rPr>
        <w:t xml:space="preserve">Normas </w:t>
      </w:r>
      <w:proofErr w:type="gramStart"/>
      <w:r w:rsidR="00F73466" w:rsidRPr="008268DB">
        <w:rPr>
          <w:rFonts w:asciiTheme="majorHAnsi" w:hAnsiTheme="majorHAnsi"/>
          <w:b/>
          <w:szCs w:val="24"/>
        </w:rPr>
        <w:t>a</w:t>
      </w:r>
      <w:r w:rsidR="00E32F73" w:rsidRPr="008268DB">
        <w:rPr>
          <w:rFonts w:asciiTheme="majorHAnsi" w:hAnsiTheme="majorHAnsi"/>
          <w:b/>
          <w:szCs w:val="24"/>
        </w:rPr>
        <w:t>probad</w:t>
      </w:r>
      <w:r w:rsidR="00F73466" w:rsidRPr="008268DB">
        <w:rPr>
          <w:rFonts w:asciiTheme="majorHAnsi" w:hAnsiTheme="majorHAnsi"/>
          <w:b/>
          <w:szCs w:val="24"/>
        </w:rPr>
        <w:t>as</w:t>
      </w:r>
      <w:proofErr w:type="gramEnd"/>
      <w:r w:rsidR="00E32F73" w:rsidRPr="008268DB">
        <w:rPr>
          <w:rFonts w:asciiTheme="majorHAnsi" w:hAnsiTheme="majorHAnsi"/>
          <w:b/>
          <w:szCs w:val="24"/>
        </w:rPr>
        <w:t xml:space="preserve"> por el Consejo Directivo de la Superintendencia del Sistema Financiero</w:t>
      </w:r>
      <w:r w:rsidR="00F73466" w:rsidRPr="008268DB">
        <w:rPr>
          <w:rFonts w:asciiTheme="majorHAnsi" w:hAnsiTheme="majorHAnsi"/>
          <w:b/>
          <w:szCs w:val="24"/>
        </w:rPr>
        <w:t>,</w:t>
      </w:r>
      <w:r w:rsidR="00E32F73" w:rsidRPr="008268DB">
        <w:rPr>
          <w:rFonts w:asciiTheme="majorHAnsi" w:hAnsiTheme="majorHAnsi"/>
          <w:b/>
          <w:szCs w:val="24"/>
        </w:rPr>
        <w:t xml:space="preserve"> en Sesión No.</w:t>
      </w:r>
      <w:r w:rsidR="002D3EA1" w:rsidRPr="008268DB">
        <w:rPr>
          <w:rFonts w:asciiTheme="majorHAnsi" w:hAnsiTheme="majorHAnsi"/>
          <w:b/>
          <w:szCs w:val="24"/>
        </w:rPr>
        <w:t xml:space="preserve"> </w:t>
      </w:r>
      <w:r w:rsidR="00E32F73" w:rsidRPr="008268DB">
        <w:rPr>
          <w:rFonts w:asciiTheme="majorHAnsi" w:hAnsiTheme="majorHAnsi"/>
          <w:b/>
          <w:szCs w:val="24"/>
        </w:rPr>
        <w:t>CD-</w:t>
      </w:r>
      <w:r w:rsidR="001C19ED" w:rsidRPr="008268DB">
        <w:rPr>
          <w:rFonts w:asciiTheme="majorHAnsi" w:hAnsiTheme="majorHAnsi"/>
          <w:b/>
          <w:szCs w:val="24"/>
        </w:rPr>
        <w:t>11</w:t>
      </w:r>
      <w:r w:rsidR="00E32F73" w:rsidRPr="008268DB">
        <w:rPr>
          <w:rFonts w:asciiTheme="majorHAnsi" w:hAnsiTheme="majorHAnsi"/>
          <w:b/>
          <w:szCs w:val="24"/>
        </w:rPr>
        <w:t>/1</w:t>
      </w:r>
      <w:r w:rsidR="002D3EA1" w:rsidRPr="008268DB">
        <w:rPr>
          <w:rFonts w:asciiTheme="majorHAnsi" w:hAnsiTheme="majorHAnsi"/>
          <w:b/>
          <w:szCs w:val="24"/>
        </w:rPr>
        <w:t>1</w:t>
      </w:r>
      <w:r w:rsidR="00F73466" w:rsidRPr="008268DB">
        <w:rPr>
          <w:rFonts w:asciiTheme="majorHAnsi" w:hAnsiTheme="majorHAnsi"/>
          <w:b/>
          <w:szCs w:val="24"/>
        </w:rPr>
        <w:t>,</w:t>
      </w:r>
      <w:r w:rsidR="00E32F73" w:rsidRPr="008268DB">
        <w:rPr>
          <w:rFonts w:asciiTheme="majorHAnsi" w:hAnsiTheme="majorHAnsi"/>
          <w:b/>
          <w:szCs w:val="24"/>
        </w:rPr>
        <w:t xml:space="preserve"> de fecha </w:t>
      </w:r>
      <w:r w:rsidR="001C19ED" w:rsidRPr="008268DB">
        <w:rPr>
          <w:rFonts w:asciiTheme="majorHAnsi" w:hAnsiTheme="majorHAnsi"/>
          <w:b/>
          <w:szCs w:val="24"/>
        </w:rPr>
        <w:t xml:space="preserve"> 25 </w:t>
      </w:r>
      <w:r w:rsidR="00E32F73" w:rsidRPr="008268DB">
        <w:rPr>
          <w:rFonts w:asciiTheme="majorHAnsi" w:hAnsiTheme="majorHAnsi"/>
          <w:b/>
          <w:szCs w:val="24"/>
        </w:rPr>
        <w:t xml:space="preserve"> de</w:t>
      </w:r>
      <w:r w:rsidR="001C19ED" w:rsidRPr="008268DB">
        <w:rPr>
          <w:rFonts w:asciiTheme="majorHAnsi" w:hAnsiTheme="majorHAnsi"/>
          <w:b/>
          <w:szCs w:val="24"/>
        </w:rPr>
        <w:t xml:space="preserve"> marzo</w:t>
      </w:r>
      <w:r w:rsidR="00E32F73" w:rsidRPr="008268DB">
        <w:rPr>
          <w:rFonts w:asciiTheme="majorHAnsi" w:hAnsiTheme="majorHAnsi"/>
          <w:b/>
          <w:szCs w:val="24"/>
        </w:rPr>
        <w:t xml:space="preserve"> de 201</w:t>
      </w:r>
      <w:r w:rsidR="002D3EA1" w:rsidRPr="008268DB">
        <w:rPr>
          <w:rFonts w:asciiTheme="majorHAnsi" w:hAnsiTheme="majorHAnsi"/>
          <w:b/>
          <w:szCs w:val="24"/>
        </w:rPr>
        <w:t>1</w:t>
      </w:r>
      <w:r w:rsidRPr="008268DB">
        <w:rPr>
          <w:rFonts w:asciiTheme="majorHAnsi" w:hAnsiTheme="majorHAnsi"/>
          <w:b/>
          <w:szCs w:val="24"/>
        </w:rPr>
        <w:t>)</w:t>
      </w:r>
      <w:r w:rsidR="00B5170A" w:rsidRPr="008268DB">
        <w:rPr>
          <w:rFonts w:asciiTheme="majorHAnsi" w:hAnsiTheme="majorHAnsi"/>
          <w:b/>
          <w:szCs w:val="24"/>
        </w:rPr>
        <w:t>.</w:t>
      </w:r>
    </w:p>
    <w:p w:rsidR="00B5170A" w:rsidRPr="008268DB" w:rsidRDefault="00B5170A" w:rsidP="00F0312B">
      <w:pPr>
        <w:pStyle w:val="Textoindependiente"/>
        <w:jc w:val="center"/>
        <w:rPr>
          <w:rFonts w:asciiTheme="majorHAnsi" w:hAnsiTheme="majorHAnsi"/>
          <w:b/>
          <w:szCs w:val="24"/>
        </w:rPr>
      </w:pPr>
    </w:p>
    <w:p w:rsidR="00B5170A" w:rsidRPr="008268DB" w:rsidRDefault="00B66DBC" w:rsidP="00B66DBC">
      <w:pPr>
        <w:pStyle w:val="Textoindependiente"/>
        <w:jc w:val="center"/>
        <w:rPr>
          <w:rFonts w:asciiTheme="majorHAnsi" w:hAnsiTheme="majorHAnsi"/>
          <w:szCs w:val="24"/>
        </w:rPr>
      </w:pPr>
      <w:r w:rsidRPr="008268DB">
        <w:rPr>
          <w:rFonts w:asciiTheme="majorHAnsi" w:hAnsiTheme="majorHAnsi"/>
          <w:b/>
          <w:szCs w:val="24"/>
        </w:rPr>
        <w:t xml:space="preserve">(1) </w:t>
      </w:r>
      <w:r w:rsidR="00B5170A" w:rsidRPr="008268DB">
        <w:rPr>
          <w:rFonts w:asciiTheme="majorHAnsi" w:hAnsiTheme="majorHAnsi"/>
          <w:b/>
          <w:szCs w:val="24"/>
        </w:rPr>
        <w:t>Reformas  aprobadas por el Consejo Directivo de la Superintendencia del Sistema Financiero, en Sesión No. CD-</w:t>
      </w:r>
      <w:r w:rsidR="00AD1CA3" w:rsidRPr="008268DB">
        <w:rPr>
          <w:rFonts w:asciiTheme="majorHAnsi" w:hAnsiTheme="majorHAnsi"/>
          <w:b/>
          <w:szCs w:val="24"/>
        </w:rPr>
        <w:t>24</w:t>
      </w:r>
      <w:r w:rsidR="00B5170A" w:rsidRPr="008268DB">
        <w:rPr>
          <w:rFonts w:asciiTheme="majorHAnsi" w:hAnsiTheme="majorHAnsi"/>
          <w:b/>
          <w:szCs w:val="24"/>
        </w:rPr>
        <w:t xml:space="preserve">/11, de fecha  </w:t>
      </w:r>
      <w:r w:rsidR="00AD1CA3" w:rsidRPr="008268DB">
        <w:rPr>
          <w:rFonts w:asciiTheme="majorHAnsi" w:hAnsiTheme="majorHAnsi"/>
          <w:b/>
          <w:szCs w:val="24"/>
        </w:rPr>
        <w:t>13</w:t>
      </w:r>
      <w:r w:rsidR="00B5170A" w:rsidRPr="008268DB">
        <w:rPr>
          <w:rFonts w:asciiTheme="majorHAnsi" w:hAnsiTheme="majorHAnsi"/>
          <w:b/>
          <w:szCs w:val="24"/>
        </w:rPr>
        <w:t xml:space="preserve">  de julio de 2011</w:t>
      </w:r>
      <w:r w:rsidRPr="008268DB">
        <w:rPr>
          <w:rFonts w:asciiTheme="majorHAnsi" w:hAnsiTheme="majorHAnsi"/>
          <w:b/>
          <w:szCs w:val="24"/>
        </w:rPr>
        <w:t>, con vigencia a partir de la fecha de su comunicación</w:t>
      </w:r>
      <w:r w:rsidR="00B5170A" w:rsidRPr="008268DB">
        <w:rPr>
          <w:rFonts w:asciiTheme="majorHAnsi" w:hAnsiTheme="majorHAnsi"/>
          <w:b/>
          <w:szCs w:val="24"/>
        </w:rPr>
        <w:t>.</w:t>
      </w:r>
    </w:p>
    <w:p w:rsidR="00B5170A" w:rsidRPr="008268DB" w:rsidRDefault="00B5170A" w:rsidP="00F0312B">
      <w:pPr>
        <w:pStyle w:val="Textoindependiente"/>
        <w:jc w:val="center"/>
        <w:rPr>
          <w:rFonts w:asciiTheme="majorHAnsi" w:hAnsiTheme="majorHAnsi"/>
          <w:szCs w:val="24"/>
        </w:rPr>
      </w:pPr>
    </w:p>
    <w:p w:rsidR="00E32F73" w:rsidRPr="008268DB" w:rsidRDefault="00E32F73"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Theme="majorHAnsi" w:hAnsiTheme="majorHAnsi"/>
          <w:b/>
          <w:lang w:val="es-ES_tradnl"/>
        </w:rPr>
      </w:pPr>
    </w:p>
    <w:p w:rsidR="00E32F73" w:rsidRPr="008268DB" w:rsidRDefault="00E32F73"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Theme="majorHAnsi" w:hAnsiTheme="majorHAnsi"/>
          <w:b/>
          <w:lang w:val="es-ES_tradnl"/>
        </w:rPr>
      </w:pPr>
    </w:p>
    <w:p w:rsidR="00E32F73" w:rsidRPr="008268DB" w:rsidRDefault="00E32F73"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Theme="majorHAnsi" w:hAnsiTheme="majorHAnsi"/>
          <w:b/>
          <w:lang w:val="es-ES_tradnl"/>
        </w:rPr>
      </w:pPr>
    </w:p>
    <w:p w:rsidR="00D8646D" w:rsidRPr="008268DB" w:rsidRDefault="00D8646D"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Theme="majorHAnsi" w:hAnsiTheme="majorHAnsi"/>
          <w:b/>
          <w:lang w:val="es-ES_tradnl"/>
        </w:rPr>
      </w:pPr>
    </w:p>
    <w:p w:rsidR="00A9719E" w:rsidRPr="008268DB" w:rsidRDefault="00A9719E"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Theme="majorHAnsi" w:hAnsiTheme="majorHAnsi"/>
          <w:b/>
          <w:lang w:val="es-ES_tradnl"/>
        </w:rPr>
      </w:pPr>
    </w:p>
    <w:p w:rsidR="00E32F73" w:rsidRPr="008268DB" w:rsidRDefault="00E32F73"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Theme="majorHAnsi" w:hAnsiTheme="majorHAnsi"/>
          <w:b/>
          <w:lang w:val="es-ES_tradnl"/>
        </w:rPr>
      </w:pPr>
      <w:r w:rsidRPr="008268DB">
        <w:rPr>
          <w:rFonts w:asciiTheme="majorHAnsi" w:hAnsiTheme="majorHAnsi"/>
          <w:b/>
          <w:lang w:val="es-ES_tradnl"/>
        </w:rPr>
        <w:t>ANEXO No. 1</w:t>
      </w:r>
    </w:p>
    <w:p w:rsidR="00E32F73" w:rsidRPr="008268DB" w:rsidRDefault="00E32F73" w:rsidP="009D0065">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HAnsi" w:hAnsiTheme="majorHAnsi"/>
          <w:b/>
          <w:u w:val="single"/>
          <w:lang w:val="es-ES_tradnl"/>
        </w:rPr>
      </w:pPr>
      <w:r w:rsidRPr="008268DB">
        <w:rPr>
          <w:rFonts w:asciiTheme="majorHAnsi" w:hAnsiTheme="majorHAnsi"/>
          <w:b/>
          <w:u w:val="single"/>
          <w:lang w:val="es-ES_tradnl"/>
        </w:rPr>
        <w:t>GLOSARIO</w:t>
      </w:r>
    </w:p>
    <w:p w:rsidR="00E32F73" w:rsidRPr="008268DB" w:rsidRDefault="00E32F73" w:rsidP="009D0065">
      <w:pPr>
        <w:pStyle w:val="Ttulo1"/>
        <w:rPr>
          <w:rFonts w:asciiTheme="majorHAnsi" w:hAnsiTheme="majorHAnsi"/>
          <w:b w:val="0"/>
          <w:color w:val="auto"/>
          <w:sz w:val="24"/>
          <w:szCs w:val="24"/>
        </w:rPr>
      </w:pPr>
      <w:r w:rsidRPr="008268DB">
        <w:rPr>
          <w:rFonts w:asciiTheme="majorHAnsi" w:hAnsiTheme="majorHAnsi"/>
          <w:b w:val="0"/>
          <w:color w:val="000000"/>
          <w:sz w:val="24"/>
          <w:szCs w:val="24"/>
        </w:rPr>
        <w:t xml:space="preserve">Para efectos de </w:t>
      </w:r>
      <w:r w:rsidRPr="008268DB">
        <w:rPr>
          <w:rFonts w:asciiTheme="majorHAnsi" w:hAnsiTheme="majorHAnsi"/>
          <w:b w:val="0"/>
          <w:color w:val="auto"/>
          <w:sz w:val="24"/>
          <w:szCs w:val="24"/>
        </w:rPr>
        <w:t>la</w:t>
      </w:r>
      <w:r w:rsidR="00FE2FB3" w:rsidRPr="008268DB">
        <w:rPr>
          <w:rFonts w:asciiTheme="majorHAnsi" w:hAnsiTheme="majorHAnsi"/>
          <w:b w:val="0"/>
          <w:color w:val="auto"/>
          <w:sz w:val="24"/>
          <w:szCs w:val="24"/>
        </w:rPr>
        <w:t>s</w:t>
      </w:r>
      <w:r w:rsidRPr="008268DB">
        <w:rPr>
          <w:rFonts w:asciiTheme="majorHAnsi" w:hAnsiTheme="majorHAnsi"/>
          <w:b w:val="0"/>
          <w:color w:val="auto"/>
          <w:sz w:val="24"/>
          <w:szCs w:val="24"/>
        </w:rPr>
        <w:t xml:space="preserve"> presente</w:t>
      </w:r>
      <w:r w:rsidR="00FE2FB3" w:rsidRPr="008268DB">
        <w:rPr>
          <w:rFonts w:asciiTheme="majorHAnsi" w:hAnsiTheme="majorHAnsi"/>
          <w:b w:val="0"/>
          <w:color w:val="auto"/>
          <w:sz w:val="24"/>
          <w:szCs w:val="24"/>
        </w:rPr>
        <w:t>s</w:t>
      </w:r>
      <w:r w:rsidRPr="008268DB">
        <w:rPr>
          <w:rFonts w:asciiTheme="majorHAnsi" w:hAnsiTheme="majorHAnsi"/>
          <w:b w:val="0"/>
          <w:color w:val="auto"/>
          <w:sz w:val="24"/>
          <w:szCs w:val="24"/>
        </w:rPr>
        <w:t xml:space="preserve"> Norma</w:t>
      </w:r>
      <w:r w:rsidR="00FE2FB3" w:rsidRPr="008268DB">
        <w:rPr>
          <w:rFonts w:asciiTheme="majorHAnsi" w:hAnsiTheme="majorHAnsi"/>
          <w:b w:val="0"/>
          <w:color w:val="auto"/>
          <w:sz w:val="24"/>
          <w:szCs w:val="24"/>
        </w:rPr>
        <w:t>s</w:t>
      </w:r>
      <w:r w:rsidRPr="008268DB">
        <w:rPr>
          <w:rFonts w:asciiTheme="majorHAnsi" w:hAnsiTheme="majorHAnsi"/>
          <w:b w:val="0"/>
          <w:color w:val="auto"/>
          <w:sz w:val="24"/>
          <w:szCs w:val="24"/>
        </w:rPr>
        <w:t>, se deben considerar las siguientes definiciones:</w:t>
      </w:r>
    </w:p>
    <w:p w:rsidR="00155997" w:rsidRPr="008268DB" w:rsidRDefault="00155997" w:rsidP="00155997">
      <w:pPr>
        <w:rPr>
          <w:rFonts w:asciiTheme="majorHAnsi" w:hAnsiTheme="majorHAnsi"/>
        </w:rPr>
      </w:pPr>
    </w:p>
    <w:p w:rsidR="00E32F73" w:rsidRPr="008268DB" w:rsidRDefault="00155997" w:rsidP="009D0065">
      <w:pPr>
        <w:pStyle w:val="Textoindependiente"/>
        <w:widowControl/>
        <w:numPr>
          <w:ilvl w:val="0"/>
          <w:numId w:val="7"/>
        </w:numPr>
        <w:tabs>
          <w:tab w:val="clear" w:pos="-1440"/>
        </w:tabs>
        <w:rPr>
          <w:rFonts w:asciiTheme="majorHAnsi" w:hAnsiTheme="majorHAnsi"/>
          <w:szCs w:val="24"/>
        </w:rPr>
      </w:pPr>
      <w:r w:rsidRPr="008268DB">
        <w:rPr>
          <w:rFonts w:asciiTheme="majorHAnsi" w:hAnsiTheme="majorHAnsi"/>
          <w:b/>
          <w:szCs w:val="24"/>
        </w:rPr>
        <w:t>Anexo de libre discusión:</w:t>
      </w:r>
      <w:r w:rsidRPr="008268DB">
        <w:rPr>
          <w:rFonts w:asciiTheme="majorHAnsi" w:hAnsiTheme="majorHAnsi"/>
          <w:szCs w:val="24"/>
        </w:rPr>
        <w:t xml:space="preserve"> Documento que emite el asegurador para pactarse como cláusula adicional libremente discutida con el asegurado y no como una condición para la celebración del contrato de seguro. </w:t>
      </w:r>
    </w:p>
    <w:p w:rsidR="00D808C0" w:rsidRPr="008268DB" w:rsidRDefault="00D808C0" w:rsidP="00D808C0">
      <w:pPr>
        <w:pStyle w:val="Prrafodelista"/>
        <w:rPr>
          <w:rFonts w:asciiTheme="majorHAnsi" w:hAnsiTheme="majorHAnsi"/>
          <w:b/>
        </w:rPr>
      </w:pPr>
    </w:p>
    <w:p w:rsidR="00D808C0" w:rsidRPr="008268DB" w:rsidRDefault="00D808C0" w:rsidP="00D808C0">
      <w:pPr>
        <w:pStyle w:val="Textoindependiente"/>
        <w:widowControl/>
        <w:numPr>
          <w:ilvl w:val="0"/>
          <w:numId w:val="7"/>
        </w:numPr>
        <w:tabs>
          <w:tab w:val="clear" w:pos="-1440"/>
        </w:tabs>
        <w:rPr>
          <w:rFonts w:asciiTheme="majorHAnsi" w:hAnsiTheme="majorHAnsi"/>
          <w:szCs w:val="24"/>
          <w:lang w:val="es-ES"/>
        </w:rPr>
      </w:pPr>
      <w:r w:rsidRPr="008268DB">
        <w:rPr>
          <w:rFonts w:asciiTheme="majorHAnsi" w:hAnsiTheme="majorHAnsi"/>
          <w:b/>
          <w:szCs w:val="24"/>
        </w:rPr>
        <w:t xml:space="preserve">Bases </w:t>
      </w:r>
      <w:r w:rsidR="0044586E" w:rsidRPr="008268DB">
        <w:rPr>
          <w:rFonts w:asciiTheme="majorHAnsi" w:hAnsiTheme="majorHAnsi"/>
          <w:b/>
          <w:szCs w:val="24"/>
        </w:rPr>
        <w:t>t</w:t>
      </w:r>
      <w:r w:rsidRPr="008268DB">
        <w:rPr>
          <w:rFonts w:asciiTheme="majorHAnsi" w:hAnsiTheme="majorHAnsi"/>
          <w:b/>
          <w:szCs w:val="24"/>
        </w:rPr>
        <w:t>écnicas</w:t>
      </w:r>
      <w:r w:rsidRPr="008268DB">
        <w:rPr>
          <w:rFonts w:asciiTheme="majorHAnsi" w:hAnsiTheme="majorHAnsi"/>
          <w:szCs w:val="24"/>
        </w:rPr>
        <w:t xml:space="preserve">: </w:t>
      </w:r>
      <w:r w:rsidRPr="008268DB">
        <w:rPr>
          <w:rFonts w:asciiTheme="majorHAnsi" w:hAnsiTheme="majorHAnsi"/>
          <w:szCs w:val="24"/>
          <w:lang w:val="es-ES"/>
        </w:rPr>
        <w:t>Fórmulas actuariales que dan origen a la determinación de la prima pura de riesgo, reservas terminales y medias en el caso de los seguros de vida individuales a  corto y largo plazo, y las estadísticas utilizadas para justificar las tarifas en las pólizas de seguros generales de corto plazo, incluidos los seguros de accidentes y enfermedad.</w:t>
      </w:r>
    </w:p>
    <w:p w:rsidR="009200D0" w:rsidRPr="008268DB" w:rsidRDefault="009200D0" w:rsidP="009200D0">
      <w:pPr>
        <w:pStyle w:val="Textoindependiente"/>
        <w:widowControl/>
        <w:tabs>
          <w:tab w:val="clear" w:pos="-1440"/>
        </w:tabs>
        <w:ind w:left="360"/>
        <w:rPr>
          <w:rFonts w:asciiTheme="majorHAnsi" w:hAnsiTheme="majorHAnsi"/>
          <w:szCs w:val="24"/>
        </w:rPr>
      </w:pPr>
    </w:p>
    <w:p w:rsidR="00E32F73" w:rsidRPr="008268DB" w:rsidRDefault="00E32F73" w:rsidP="009D0065">
      <w:pPr>
        <w:numPr>
          <w:ilvl w:val="0"/>
          <w:numId w:val="7"/>
        </w:numPr>
        <w:jc w:val="both"/>
        <w:rPr>
          <w:rFonts w:asciiTheme="majorHAnsi" w:hAnsiTheme="majorHAnsi"/>
          <w:lang w:val="es-PE"/>
        </w:rPr>
      </w:pPr>
      <w:r w:rsidRPr="008268DB">
        <w:rPr>
          <w:rFonts w:asciiTheme="majorHAnsi" w:hAnsiTheme="majorHAnsi"/>
          <w:b/>
        </w:rPr>
        <w:t xml:space="preserve">Certificado </w:t>
      </w:r>
      <w:r w:rsidR="0044586E" w:rsidRPr="008268DB">
        <w:rPr>
          <w:rFonts w:asciiTheme="majorHAnsi" w:hAnsiTheme="majorHAnsi"/>
          <w:b/>
        </w:rPr>
        <w:t>i</w:t>
      </w:r>
      <w:r w:rsidRPr="008268DB">
        <w:rPr>
          <w:rFonts w:asciiTheme="majorHAnsi" w:hAnsiTheme="majorHAnsi"/>
          <w:b/>
        </w:rPr>
        <w:t xml:space="preserve">ndividual de </w:t>
      </w:r>
      <w:r w:rsidR="0044586E" w:rsidRPr="008268DB">
        <w:rPr>
          <w:rFonts w:asciiTheme="majorHAnsi" w:hAnsiTheme="majorHAnsi"/>
          <w:b/>
        </w:rPr>
        <w:t>s</w:t>
      </w:r>
      <w:r w:rsidRPr="008268DB">
        <w:rPr>
          <w:rFonts w:asciiTheme="majorHAnsi" w:hAnsiTheme="majorHAnsi"/>
          <w:b/>
        </w:rPr>
        <w:t>eguro</w:t>
      </w:r>
      <w:r w:rsidRPr="008268DB">
        <w:rPr>
          <w:rFonts w:asciiTheme="majorHAnsi" w:hAnsiTheme="majorHAnsi"/>
        </w:rPr>
        <w:t>: Documento que se emite en el caso de los seguros de grupo o colectivos, vinculado a una póliza de seguro determinada y que contiene la información mínima sobre las condiciones de aseguramiento.</w:t>
      </w:r>
      <w:r w:rsidRPr="008268DB">
        <w:rPr>
          <w:rFonts w:asciiTheme="majorHAnsi" w:hAnsiTheme="majorHAnsi"/>
          <w:lang w:val="es-PE"/>
        </w:rPr>
        <w:t xml:space="preserve"> </w:t>
      </w:r>
    </w:p>
    <w:p w:rsidR="00E32F73" w:rsidRPr="008268DB" w:rsidRDefault="00E32F73" w:rsidP="009D0065">
      <w:pPr>
        <w:ind w:left="360"/>
        <w:jc w:val="both"/>
        <w:rPr>
          <w:rFonts w:asciiTheme="majorHAnsi" w:hAnsiTheme="majorHAnsi"/>
          <w:lang w:val="es-PE"/>
        </w:rPr>
      </w:pPr>
    </w:p>
    <w:p w:rsidR="00E32F73" w:rsidRPr="008268DB" w:rsidRDefault="00E32F73" w:rsidP="009D0065">
      <w:pPr>
        <w:numPr>
          <w:ilvl w:val="0"/>
          <w:numId w:val="7"/>
        </w:numPr>
        <w:jc w:val="both"/>
        <w:rPr>
          <w:rFonts w:asciiTheme="majorHAnsi" w:hAnsiTheme="majorHAnsi"/>
          <w:strike/>
        </w:rPr>
      </w:pPr>
      <w:r w:rsidRPr="008268DB">
        <w:rPr>
          <w:rFonts w:asciiTheme="majorHAnsi" w:hAnsiTheme="majorHAnsi"/>
          <w:b/>
        </w:rPr>
        <w:t xml:space="preserve">Condiciones </w:t>
      </w:r>
      <w:r w:rsidR="0044586E" w:rsidRPr="008268DB">
        <w:rPr>
          <w:rFonts w:asciiTheme="majorHAnsi" w:hAnsiTheme="majorHAnsi"/>
          <w:b/>
        </w:rPr>
        <w:t>g</w:t>
      </w:r>
      <w:r w:rsidRPr="008268DB">
        <w:rPr>
          <w:rFonts w:asciiTheme="majorHAnsi" w:hAnsiTheme="majorHAnsi"/>
          <w:b/>
        </w:rPr>
        <w:t>enerales</w:t>
      </w:r>
      <w:r w:rsidRPr="008268DB">
        <w:rPr>
          <w:rFonts w:asciiTheme="majorHAnsi" w:hAnsiTheme="majorHAnsi"/>
        </w:rPr>
        <w:t xml:space="preserve">: Conjunto de cláusulas o estipulaciones básicas establecidas por las sociedades de seguros para regir los contratos pertenecientes a un mismo ramo o modalidad de seguro. Su aplicación podrá ser modificada por otras cláusulas contractuales a través de </w:t>
      </w:r>
      <w:r w:rsidR="00F245EE" w:rsidRPr="008268DB">
        <w:rPr>
          <w:rFonts w:asciiTheme="majorHAnsi" w:hAnsiTheme="majorHAnsi"/>
        </w:rPr>
        <w:t>anexo</w:t>
      </w:r>
      <w:r w:rsidR="003C4FC5" w:rsidRPr="008268DB">
        <w:rPr>
          <w:rFonts w:asciiTheme="majorHAnsi" w:hAnsiTheme="majorHAnsi"/>
        </w:rPr>
        <w:t>s</w:t>
      </w:r>
      <w:r w:rsidR="00F245EE" w:rsidRPr="008268DB">
        <w:rPr>
          <w:rFonts w:asciiTheme="majorHAnsi" w:hAnsiTheme="majorHAnsi"/>
        </w:rPr>
        <w:t xml:space="preserve"> de libre discusión y condiciones especiales.</w:t>
      </w:r>
    </w:p>
    <w:p w:rsidR="00E32F73" w:rsidRPr="008268DB" w:rsidRDefault="00E32F73" w:rsidP="009D0065">
      <w:pPr>
        <w:jc w:val="both"/>
        <w:rPr>
          <w:rFonts w:asciiTheme="majorHAnsi" w:hAnsiTheme="majorHAnsi"/>
        </w:rPr>
      </w:pPr>
    </w:p>
    <w:p w:rsidR="00E32F73" w:rsidRPr="008268DB" w:rsidRDefault="00E32F73" w:rsidP="009D0065">
      <w:pPr>
        <w:pStyle w:val="Textoindependiente"/>
        <w:widowControl/>
        <w:numPr>
          <w:ilvl w:val="0"/>
          <w:numId w:val="7"/>
        </w:numPr>
        <w:tabs>
          <w:tab w:val="clear" w:pos="-1440"/>
        </w:tabs>
        <w:rPr>
          <w:rFonts w:asciiTheme="majorHAnsi" w:hAnsiTheme="majorHAnsi"/>
          <w:color w:val="FF0000"/>
          <w:szCs w:val="24"/>
        </w:rPr>
      </w:pPr>
      <w:r w:rsidRPr="008268DB">
        <w:rPr>
          <w:rFonts w:asciiTheme="majorHAnsi" w:hAnsiTheme="majorHAnsi"/>
          <w:b/>
          <w:color w:val="000000" w:themeColor="text1"/>
          <w:szCs w:val="24"/>
        </w:rPr>
        <w:t xml:space="preserve">Condiciones </w:t>
      </w:r>
      <w:r w:rsidR="0044586E" w:rsidRPr="008268DB">
        <w:rPr>
          <w:rFonts w:asciiTheme="majorHAnsi" w:hAnsiTheme="majorHAnsi"/>
          <w:b/>
          <w:color w:val="000000" w:themeColor="text1"/>
          <w:szCs w:val="24"/>
        </w:rPr>
        <w:t>p</w:t>
      </w:r>
      <w:r w:rsidRPr="008268DB">
        <w:rPr>
          <w:rFonts w:asciiTheme="majorHAnsi" w:hAnsiTheme="majorHAnsi"/>
          <w:b/>
          <w:color w:val="000000" w:themeColor="text1"/>
          <w:szCs w:val="24"/>
        </w:rPr>
        <w:t>articulares</w:t>
      </w:r>
      <w:r w:rsidRPr="008268DB">
        <w:rPr>
          <w:rFonts w:asciiTheme="majorHAnsi" w:hAnsiTheme="majorHAnsi"/>
          <w:color w:val="000000" w:themeColor="text1"/>
          <w:szCs w:val="24"/>
        </w:rPr>
        <w:t xml:space="preserve">: </w:t>
      </w:r>
      <w:r w:rsidR="00D808C0" w:rsidRPr="008268DB">
        <w:rPr>
          <w:rFonts w:asciiTheme="majorHAnsi" w:hAnsiTheme="majorHAnsi"/>
          <w:szCs w:val="24"/>
        </w:rPr>
        <w:t>Entiéndase</w:t>
      </w:r>
      <w:r w:rsidR="004C712A" w:rsidRPr="008268DB">
        <w:rPr>
          <w:rFonts w:asciiTheme="majorHAnsi" w:hAnsiTheme="majorHAnsi"/>
          <w:szCs w:val="24"/>
        </w:rPr>
        <w:t xml:space="preserve"> como </w:t>
      </w:r>
      <w:r w:rsidR="00A9719E" w:rsidRPr="008268DB">
        <w:rPr>
          <w:rFonts w:asciiTheme="majorHAnsi" w:hAnsiTheme="majorHAnsi"/>
          <w:szCs w:val="24"/>
        </w:rPr>
        <w:t xml:space="preserve">las contenidas en </w:t>
      </w:r>
      <w:r w:rsidR="004C712A" w:rsidRPr="008268DB">
        <w:rPr>
          <w:rFonts w:asciiTheme="majorHAnsi" w:hAnsiTheme="majorHAnsi"/>
          <w:szCs w:val="24"/>
        </w:rPr>
        <w:t>l</w:t>
      </w:r>
      <w:r w:rsidR="003B1458" w:rsidRPr="008268DB">
        <w:rPr>
          <w:rFonts w:asciiTheme="majorHAnsi" w:hAnsiTheme="majorHAnsi"/>
          <w:szCs w:val="24"/>
        </w:rPr>
        <w:t>a car</w:t>
      </w:r>
      <w:r w:rsidR="001C3BBF" w:rsidRPr="008268DB">
        <w:rPr>
          <w:rFonts w:asciiTheme="majorHAnsi" w:hAnsiTheme="majorHAnsi"/>
          <w:szCs w:val="24"/>
        </w:rPr>
        <w:t>á</w:t>
      </w:r>
      <w:r w:rsidR="003B1458" w:rsidRPr="008268DB">
        <w:rPr>
          <w:rFonts w:asciiTheme="majorHAnsi" w:hAnsiTheme="majorHAnsi"/>
          <w:szCs w:val="24"/>
        </w:rPr>
        <w:t xml:space="preserve">tula de las </w:t>
      </w:r>
      <w:r w:rsidR="0097445E" w:rsidRPr="008268DB">
        <w:rPr>
          <w:rFonts w:asciiTheme="majorHAnsi" w:hAnsiTheme="majorHAnsi"/>
          <w:szCs w:val="24"/>
        </w:rPr>
        <w:t>p</w:t>
      </w:r>
      <w:r w:rsidR="003B1458" w:rsidRPr="008268DB">
        <w:rPr>
          <w:rFonts w:asciiTheme="majorHAnsi" w:hAnsiTheme="majorHAnsi"/>
          <w:szCs w:val="24"/>
        </w:rPr>
        <w:t>ólizas</w:t>
      </w:r>
      <w:r w:rsidR="003B1458" w:rsidRPr="008268DB">
        <w:rPr>
          <w:rFonts w:asciiTheme="majorHAnsi" w:hAnsiTheme="majorHAnsi"/>
          <w:color w:val="FF0000"/>
          <w:szCs w:val="24"/>
        </w:rPr>
        <w:t>.</w:t>
      </w:r>
    </w:p>
    <w:p w:rsidR="00E32F73" w:rsidRPr="008268DB" w:rsidRDefault="00E32F73" w:rsidP="009D0065">
      <w:pPr>
        <w:pStyle w:val="Textoindependiente"/>
        <w:widowControl/>
        <w:tabs>
          <w:tab w:val="clear" w:pos="-1440"/>
        </w:tabs>
        <w:ind w:left="360"/>
        <w:rPr>
          <w:rFonts w:asciiTheme="majorHAnsi" w:hAnsiTheme="majorHAnsi"/>
          <w:color w:val="FF0000"/>
          <w:szCs w:val="24"/>
        </w:rPr>
      </w:pPr>
      <w:r w:rsidRPr="008268DB">
        <w:rPr>
          <w:rFonts w:asciiTheme="majorHAnsi" w:hAnsiTheme="majorHAnsi"/>
          <w:color w:val="FF0000"/>
          <w:szCs w:val="24"/>
        </w:rPr>
        <w:t xml:space="preserve"> </w:t>
      </w:r>
    </w:p>
    <w:p w:rsidR="00E32F73" w:rsidRPr="008268DB" w:rsidRDefault="00E32F73" w:rsidP="009D0065">
      <w:pPr>
        <w:pStyle w:val="Textoindependiente"/>
        <w:widowControl/>
        <w:numPr>
          <w:ilvl w:val="0"/>
          <w:numId w:val="7"/>
        </w:numPr>
        <w:tabs>
          <w:tab w:val="clear" w:pos="-1440"/>
        </w:tabs>
        <w:rPr>
          <w:rFonts w:asciiTheme="majorHAnsi" w:hAnsiTheme="majorHAnsi"/>
          <w:color w:val="000000" w:themeColor="text1"/>
          <w:szCs w:val="24"/>
        </w:rPr>
      </w:pPr>
      <w:r w:rsidRPr="008268DB">
        <w:rPr>
          <w:rFonts w:asciiTheme="majorHAnsi" w:hAnsiTheme="majorHAnsi"/>
          <w:b/>
          <w:color w:val="000000" w:themeColor="text1"/>
          <w:szCs w:val="24"/>
        </w:rPr>
        <w:t xml:space="preserve">Condiciones </w:t>
      </w:r>
      <w:r w:rsidR="0044586E" w:rsidRPr="008268DB">
        <w:rPr>
          <w:rFonts w:asciiTheme="majorHAnsi" w:hAnsiTheme="majorHAnsi"/>
          <w:b/>
          <w:color w:val="000000" w:themeColor="text1"/>
          <w:szCs w:val="24"/>
        </w:rPr>
        <w:t>e</w:t>
      </w:r>
      <w:r w:rsidRPr="008268DB">
        <w:rPr>
          <w:rFonts w:asciiTheme="majorHAnsi" w:hAnsiTheme="majorHAnsi"/>
          <w:b/>
          <w:color w:val="000000" w:themeColor="text1"/>
          <w:szCs w:val="24"/>
        </w:rPr>
        <w:t>speciales</w:t>
      </w:r>
      <w:r w:rsidRPr="008268DB">
        <w:rPr>
          <w:rFonts w:asciiTheme="majorHAnsi" w:hAnsiTheme="majorHAnsi"/>
          <w:color w:val="000000" w:themeColor="text1"/>
          <w:szCs w:val="24"/>
        </w:rPr>
        <w:t>: Conjunto de estipulaciones que tienen por objeto ampliar, reducir, aclarar y modificar el contenido o efectos de las condiciones generales o particulares</w:t>
      </w:r>
      <w:r w:rsidR="00B931D3" w:rsidRPr="008268DB">
        <w:rPr>
          <w:rFonts w:asciiTheme="majorHAnsi" w:hAnsiTheme="majorHAnsi"/>
          <w:color w:val="000000" w:themeColor="text1"/>
          <w:szCs w:val="24"/>
        </w:rPr>
        <w:t>.</w:t>
      </w:r>
    </w:p>
    <w:p w:rsidR="00B931D3" w:rsidRPr="008268DB" w:rsidRDefault="00B931D3" w:rsidP="00B931D3">
      <w:pPr>
        <w:pStyle w:val="Prrafodelista"/>
        <w:rPr>
          <w:rFonts w:asciiTheme="majorHAnsi" w:hAnsiTheme="majorHAnsi"/>
          <w:color w:val="000000" w:themeColor="text1"/>
        </w:rPr>
      </w:pPr>
    </w:p>
    <w:p w:rsidR="00E32F73" w:rsidRPr="008268DB" w:rsidRDefault="00E32F73" w:rsidP="009D0065">
      <w:pPr>
        <w:pStyle w:val="Textoindependiente"/>
        <w:widowControl/>
        <w:numPr>
          <w:ilvl w:val="0"/>
          <w:numId w:val="7"/>
        </w:numPr>
        <w:tabs>
          <w:tab w:val="clear" w:pos="-1440"/>
        </w:tabs>
        <w:rPr>
          <w:rFonts w:asciiTheme="majorHAnsi" w:hAnsiTheme="majorHAnsi"/>
          <w:szCs w:val="24"/>
        </w:rPr>
      </w:pPr>
      <w:r w:rsidRPr="008268DB">
        <w:rPr>
          <w:rFonts w:asciiTheme="majorHAnsi" w:hAnsiTheme="majorHAnsi"/>
          <w:b/>
          <w:szCs w:val="24"/>
        </w:rPr>
        <w:t xml:space="preserve">Modelo de </w:t>
      </w:r>
      <w:r w:rsidR="0044586E" w:rsidRPr="008268DB">
        <w:rPr>
          <w:rFonts w:asciiTheme="majorHAnsi" w:hAnsiTheme="majorHAnsi"/>
          <w:b/>
          <w:szCs w:val="24"/>
        </w:rPr>
        <w:t>p</w:t>
      </w:r>
      <w:r w:rsidRPr="008268DB">
        <w:rPr>
          <w:rFonts w:asciiTheme="majorHAnsi" w:hAnsiTheme="majorHAnsi"/>
          <w:b/>
          <w:szCs w:val="24"/>
        </w:rPr>
        <w:t xml:space="preserve">óliza de </w:t>
      </w:r>
      <w:r w:rsidR="0044586E" w:rsidRPr="008268DB">
        <w:rPr>
          <w:rFonts w:asciiTheme="majorHAnsi" w:hAnsiTheme="majorHAnsi"/>
          <w:b/>
          <w:szCs w:val="24"/>
        </w:rPr>
        <w:t>s</w:t>
      </w:r>
      <w:r w:rsidRPr="008268DB">
        <w:rPr>
          <w:rFonts w:asciiTheme="majorHAnsi" w:hAnsiTheme="majorHAnsi"/>
          <w:b/>
          <w:szCs w:val="24"/>
        </w:rPr>
        <w:t>eguro</w:t>
      </w:r>
      <w:r w:rsidRPr="008268DB">
        <w:rPr>
          <w:rFonts w:asciiTheme="majorHAnsi" w:hAnsiTheme="majorHAnsi"/>
          <w:szCs w:val="24"/>
        </w:rPr>
        <w:t>: Acuerdo de voluntades por el cual la sociedad de seguros se obliga, mediante el pago de una prima, a indemnizar al asegurado o a un tercero, dentro de los límites y condiciones estipulados, en caso se produzca el evento cuyo riesgo es objeto de cobertura. Se integra con la</w:t>
      </w:r>
      <w:r w:rsidR="00811D2B" w:rsidRPr="008268DB">
        <w:rPr>
          <w:rFonts w:asciiTheme="majorHAnsi" w:hAnsiTheme="majorHAnsi"/>
          <w:szCs w:val="24"/>
        </w:rPr>
        <w:t xml:space="preserve"> </w:t>
      </w:r>
      <w:r w:rsidRPr="008268DB">
        <w:rPr>
          <w:rFonts w:asciiTheme="majorHAnsi" w:hAnsiTheme="majorHAnsi"/>
          <w:szCs w:val="24"/>
        </w:rPr>
        <w:t>solicitud, condiciones gene</w:t>
      </w:r>
      <w:r w:rsidR="00811D2B" w:rsidRPr="008268DB">
        <w:rPr>
          <w:rFonts w:asciiTheme="majorHAnsi" w:hAnsiTheme="majorHAnsi"/>
          <w:szCs w:val="24"/>
        </w:rPr>
        <w:t>rales, condiciones particulares y</w:t>
      </w:r>
      <w:r w:rsidRPr="008268DB">
        <w:rPr>
          <w:rFonts w:asciiTheme="majorHAnsi" w:hAnsiTheme="majorHAnsi"/>
          <w:szCs w:val="24"/>
        </w:rPr>
        <w:t xml:space="preserve"> condiciones especiales </w:t>
      </w:r>
      <w:r w:rsidR="009200D0" w:rsidRPr="008268DB">
        <w:rPr>
          <w:rFonts w:asciiTheme="majorHAnsi" w:hAnsiTheme="majorHAnsi"/>
          <w:szCs w:val="24"/>
        </w:rPr>
        <w:t>que constituyan ampliaciones a las coberturas e impliquen el pago de extra</w:t>
      </w:r>
      <w:r w:rsidR="00A9719E" w:rsidRPr="008268DB">
        <w:rPr>
          <w:rFonts w:asciiTheme="majorHAnsi" w:hAnsiTheme="majorHAnsi"/>
          <w:szCs w:val="24"/>
        </w:rPr>
        <w:t xml:space="preserve"> </w:t>
      </w:r>
      <w:r w:rsidR="009200D0" w:rsidRPr="008268DB">
        <w:rPr>
          <w:rFonts w:asciiTheme="majorHAnsi" w:hAnsiTheme="majorHAnsi"/>
          <w:szCs w:val="24"/>
        </w:rPr>
        <w:t xml:space="preserve">primas y anexos de libre discusión </w:t>
      </w:r>
      <w:r w:rsidRPr="008268DB">
        <w:rPr>
          <w:rFonts w:asciiTheme="majorHAnsi" w:hAnsiTheme="majorHAnsi"/>
          <w:szCs w:val="24"/>
        </w:rPr>
        <w:t>y bases técnicas.</w:t>
      </w:r>
    </w:p>
    <w:p w:rsidR="00E32F73" w:rsidRPr="008268DB" w:rsidRDefault="00E32F73" w:rsidP="009D0065">
      <w:pPr>
        <w:pStyle w:val="Textoindependiente"/>
        <w:widowControl/>
        <w:tabs>
          <w:tab w:val="clear" w:pos="-1440"/>
        </w:tabs>
        <w:rPr>
          <w:rFonts w:asciiTheme="majorHAnsi" w:hAnsiTheme="majorHAnsi"/>
          <w:szCs w:val="24"/>
          <w:lang w:val="es-ES"/>
        </w:rPr>
      </w:pPr>
    </w:p>
    <w:p w:rsidR="00E32F73" w:rsidRPr="008268DB" w:rsidRDefault="00E32F73" w:rsidP="009D0065">
      <w:pPr>
        <w:pStyle w:val="Textoindependiente"/>
        <w:widowControl/>
        <w:numPr>
          <w:ilvl w:val="0"/>
          <w:numId w:val="7"/>
        </w:numPr>
        <w:tabs>
          <w:tab w:val="clear" w:pos="-1440"/>
        </w:tabs>
        <w:rPr>
          <w:rFonts w:asciiTheme="majorHAnsi" w:hAnsiTheme="majorHAnsi"/>
          <w:szCs w:val="24"/>
        </w:rPr>
      </w:pPr>
      <w:r w:rsidRPr="008268DB">
        <w:rPr>
          <w:rFonts w:asciiTheme="majorHAnsi" w:hAnsiTheme="majorHAnsi"/>
          <w:b/>
          <w:szCs w:val="24"/>
        </w:rPr>
        <w:t xml:space="preserve">Prima </w:t>
      </w:r>
      <w:r w:rsidR="00BD178B" w:rsidRPr="008268DB">
        <w:rPr>
          <w:rFonts w:asciiTheme="majorHAnsi" w:hAnsiTheme="majorHAnsi"/>
          <w:b/>
          <w:szCs w:val="24"/>
        </w:rPr>
        <w:t>p</w:t>
      </w:r>
      <w:r w:rsidRPr="008268DB">
        <w:rPr>
          <w:rFonts w:asciiTheme="majorHAnsi" w:hAnsiTheme="majorHAnsi"/>
          <w:b/>
          <w:szCs w:val="24"/>
        </w:rPr>
        <w:t xml:space="preserve">ura de </w:t>
      </w:r>
      <w:r w:rsidR="00BD178B" w:rsidRPr="008268DB">
        <w:rPr>
          <w:rFonts w:asciiTheme="majorHAnsi" w:hAnsiTheme="majorHAnsi"/>
          <w:b/>
          <w:szCs w:val="24"/>
        </w:rPr>
        <w:t>r</w:t>
      </w:r>
      <w:r w:rsidRPr="008268DB">
        <w:rPr>
          <w:rFonts w:asciiTheme="majorHAnsi" w:hAnsiTheme="majorHAnsi"/>
          <w:b/>
          <w:szCs w:val="24"/>
        </w:rPr>
        <w:t>iesgo</w:t>
      </w:r>
      <w:r w:rsidRPr="008268DB">
        <w:rPr>
          <w:rFonts w:asciiTheme="majorHAnsi" w:hAnsiTheme="majorHAnsi"/>
          <w:szCs w:val="24"/>
        </w:rPr>
        <w:t>: Costo teórico del seguro estimado sobre bases actuariales, cuyo objetivo es cubrir los beneficios e indemnizaciones que ofrece el seguro.</w:t>
      </w:r>
    </w:p>
    <w:p w:rsidR="00E32F73" w:rsidRPr="008268DB" w:rsidRDefault="00E32F73" w:rsidP="009D0065">
      <w:pPr>
        <w:pStyle w:val="Textoindependiente"/>
        <w:widowControl/>
        <w:tabs>
          <w:tab w:val="clear" w:pos="-1440"/>
        </w:tabs>
        <w:rPr>
          <w:rFonts w:asciiTheme="majorHAnsi" w:hAnsiTheme="majorHAnsi"/>
          <w:szCs w:val="24"/>
        </w:rPr>
      </w:pPr>
    </w:p>
    <w:p w:rsidR="00E32F73" w:rsidRPr="008268DB" w:rsidRDefault="00E32F73" w:rsidP="009D0065">
      <w:pPr>
        <w:pStyle w:val="Textoindependiente"/>
        <w:widowControl/>
        <w:numPr>
          <w:ilvl w:val="0"/>
          <w:numId w:val="7"/>
        </w:numPr>
        <w:tabs>
          <w:tab w:val="clear" w:pos="-1440"/>
        </w:tabs>
        <w:rPr>
          <w:rFonts w:asciiTheme="majorHAnsi" w:hAnsiTheme="majorHAnsi"/>
          <w:szCs w:val="24"/>
        </w:rPr>
      </w:pPr>
      <w:r w:rsidRPr="008268DB">
        <w:rPr>
          <w:rFonts w:asciiTheme="majorHAnsi" w:hAnsiTheme="majorHAnsi"/>
          <w:b/>
          <w:szCs w:val="24"/>
        </w:rPr>
        <w:t xml:space="preserve">Prima </w:t>
      </w:r>
      <w:r w:rsidR="00BD178B" w:rsidRPr="008268DB">
        <w:rPr>
          <w:rFonts w:asciiTheme="majorHAnsi" w:hAnsiTheme="majorHAnsi"/>
          <w:b/>
          <w:szCs w:val="24"/>
        </w:rPr>
        <w:t>c</w:t>
      </w:r>
      <w:r w:rsidRPr="008268DB">
        <w:rPr>
          <w:rFonts w:asciiTheme="majorHAnsi" w:hAnsiTheme="majorHAnsi"/>
          <w:b/>
          <w:szCs w:val="24"/>
        </w:rPr>
        <w:t>omercial</w:t>
      </w:r>
      <w:r w:rsidRPr="008268DB">
        <w:rPr>
          <w:rFonts w:asciiTheme="majorHAnsi" w:hAnsiTheme="majorHAnsi"/>
          <w:szCs w:val="24"/>
        </w:rPr>
        <w:t>: Incluye la prima pura de riesgo, recargos por gastos de administración, gastos de producción y redistribución de riesgos (coaseguro y reaseguro), así como el beneficio comercial de las sociedades de seguros.</w:t>
      </w:r>
    </w:p>
    <w:p w:rsidR="00E7224B" w:rsidRPr="008268DB" w:rsidRDefault="00E7224B" w:rsidP="00E7224B">
      <w:pPr>
        <w:pStyle w:val="Prrafodelista"/>
        <w:rPr>
          <w:rFonts w:asciiTheme="majorHAnsi" w:hAnsiTheme="majorHAnsi"/>
        </w:rPr>
      </w:pPr>
    </w:p>
    <w:p w:rsidR="00E7224B" w:rsidRPr="008268DB" w:rsidRDefault="00E7224B" w:rsidP="00E7224B">
      <w:pPr>
        <w:pStyle w:val="Textoindependiente"/>
        <w:widowControl/>
        <w:numPr>
          <w:ilvl w:val="0"/>
          <w:numId w:val="7"/>
        </w:numPr>
        <w:tabs>
          <w:tab w:val="clear" w:pos="-1440"/>
        </w:tabs>
        <w:rPr>
          <w:rFonts w:asciiTheme="majorHAnsi" w:hAnsiTheme="majorHAnsi"/>
          <w:szCs w:val="24"/>
        </w:rPr>
      </w:pPr>
      <w:r w:rsidRPr="008268DB">
        <w:rPr>
          <w:rFonts w:asciiTheme="majorHAnsi" w:hAnsiTheme="majorHAnsi"/>
          <w:b/>
          <w:szCs w:val="24"/>
          <w:lang w:val="es-ES"/>
        </w:rPr>
        <w:t xml:space="preserve">Seguros de </w:t>
      </w:r>
      <w:r w:rsidR="00BD178B" w:rsidRPr="008268DB">
        <w:rPr>
          <w:rFonts w:asciiTheme="majorHAnsi" w:hAnsiTheme="majorHAnsi"/>
          <w:b/>
          <w:szCs w:val="24"/>
          <w:lang w:val="es-ES"/>
        </w:rPr>
        <w:t>g</w:t>
      </w:r>
      <w:r w:rsidRPr="008268DB">
        <w:rPr>
          <w:rFonts w:asciiTheme="majorHAnsi" w:hAnsiTheme="majorHAnsi"/>
          <w:b/>
          <w:szCs w:val="24"/>
          <w:lang w:val="es-ES"/>
        </w:rPr>
        <w:t xml:space="preserve">rupo o </w:t>
      </w:r>
      <w:r w:rsidR="00BD178B" w:rsidRPr="008268DB">
        <w:rPr>
          <w:rFonts w:asciiTheme="majorHAnsi" w:hAnsiTheme="majorHAnsi"/>
          <w:b/>
          <w:szCs w:val="24"/>
          <w:lang w:val="es-ES"/>
        </w:rPr>
        <w:t>c</w:t>
      </w:r>
      <w:r w:rsidRPr="008268DB">
        <w:rPr>
          <w:rFonts w:asciiTheme="majorHAnsi" w:hAnsiTheme="majorHAnsi"/>
          <w:b/>
          <w:szCs w:val="24"/>
          <w:lang w:val="es-ES"/>
        </w:rPr>
        <w:t>olectivos</w:t>
      </w:r>
      <w:r w:rsidRPr="008268DB">
        <w:rPr>
          <w:rFonts w:asciiTheme="majorHAnsi" w:hAnsiTheme="majorHAnsi"/>
          <w:szCs w:val="24"/>
          <w:lang w:val="es-ES"/>
        </w:rPr>
        <w:t>: Modalidad de seguro que</w:t>
      </w:r>
      <w:r w:rsidRPr="008268DB">
        <w:rPr>
          <w:rFonts w:asciiTheme="majorHAnsi" w:hAnsiTheme="majorHAnsi"/>
          <w:szCs w:val="24"/>
        </w:rPr>
        <w:t xml:space="preserve"> se caracteriza por cubrir mediante un solo contrato a múltiples asegurados que integran una colectividad homogénea.</w:t>
      </w:r>
    </w:p>
    <w:p w:rsidR="00E7224B" w:rsidRPr="008268DB" w:rsidRDefault="00E7224B" w:rsidP="00E7224B">
      <w:pPr>
        <w:pStyle w:val="Prrafodelista"/>
        <w:rPr>
          <w:rFonts w:asciiTheme="majorHAnsi" w:hAnsiTheme="majorHAnsi"/>
        </w:rPr>
      </w:pPr>
    </w:p>
    <w:p w:rsidR="00E7224B" w:rsidRPr="008268DB" w:rsidRDefault="00E7224B" w:rsidP="00E7224B">
      <w:pPr>
        <w:pStyle w:val="Textoindependiente"/>
        <w:widowControl/>
        <w:numPr>
          <w:ilvl w:val="0"/>
          <w:numId w:val="7"/>
        </w:numPr>
        <w:tabs>
          <w:tab w:val="clear" w:pos="-1440"/>
        </w:tabs>
        <w:rPr>
          <w:rFonts w:asciiTheme="majorHAnsi" w:hAnsiTheme="majorHAnsi"/>
          <w:szCs w:val="24"/>
        </w:rPr>
      </w:pPr>
      <w:r w:rsidRPr="008268DB">
        <w:rPr>
          <w:rFonts w:asciiTheme="majorHAnsi" w:hAnsiTheme="majorHAnsi"/>
          <w:b/>
          <w:szCs w:val="24"/>
        </w:rPr>
        <w:t xml:space="preserve">Solicitud del </w:t>
      </w:r>
      <w:r w:rsidR="0097445E" w:rsidRPr="008268DB">
        <w:rPr>
          <w:rFonts w:asciiTheme="majorHAnsi" w:hAnsiTheme="majorHAnsi"/>
          <w:b/>
          <w:szCs w:val="24"/>
        </w:rPr>
        <w:t>se</w:t>
      </w:r>
      <w:r w:rsidRPr="008268DB">
        <w:rPr>
          <w:rFonts w:asciiTheme="majorHAnsi" w:hAnsiTheme="majorHAnsi"/>
          <w:b/>
          <w:szCs w:val="24"/>
        </w:rPr>
        <w:t>guro</w:t>
      </w:r>
      <w:r w:rsidRPr="008268DB">
        <w:rPr>
          <w:rFonts w:asciiTheme="majorHAnsi" w:hAnsiTheme="majorHAnsi"/>
          <w:szCs w:val="24"/>
        </w:rPr>
        <w:t xml:space="preserve">: Documento en el que consta la voluntad del asegurado de contratar el seguro, cuyo  formato es elaborado por las sociedades de seguros. </w:t>
      </w:r>
    </w:p>
    <w:p w:rsidR="00E7224B" w:rsidRPr="008268DB" w:rsidRDefault="00E7224B" w:rsidP="00E7224B">
      <w:pPr>
        <w:pStyle w:val="Textoindependiente"/>
        <w:widowControl/>
        <w:tabs>
          <w:tab w:val="clear" w:pos="-1440"/>
        </w:tabs>
        <w:ind w:left="360"/>
        <w:rPr>
          <w:rFonts w:asciiTheme="majorHAnsi" w:hAnsiTheme="majorHAnsi"/>
          <w:szCs w:val="24"/>
        </w:rPr>
      </w:pPr>
    </w:p>
    <w:p w:rsidR="00815191" w:rsidRPr="008268DB" w:rsidRDefault="00815191" w:rsidP="00815191">
      <w:pPr>
        <w:rPr>
          <w:rFonts w:asciiTheme="majorHAnsi" w:hAnsiTheme="majorHAnsi"/>
        </w:rPr>
      </w:pPr>
      <w:bookmarkStart w:id="0" w:name="OLE_LINK1"/>
      <w:bookmarkStart w:id="1" w:name="OLE_LINK2"/>
    </w:p>
    <w:p w:rsidR="00815191" w:rsidRPr="008268DB" w:rsidRDefault="00815191" w:rsidP="00815191">
      <w:pPr>
        <w:rPr>
          <w:rFonts w:asciiTheme="majorHAnsi" w:hAnsiTheme="majorHAnsi"/>
        </w:rPr>
      </w:pPr>
    </w:p>
    <w:p w:rsidR="00B931D3" w:rsidRPr="008268DB" w:rsidRDefault="00B931D3" w:rsidP="00296819">
      <w:pPr>
        <w:pStyle w:val="Ttulo4"/>
        <w:jc w:val="right"/>
        <w:rPr>
          <w:rFonts w:asciiTheme="majorHAnsi" w:hAnsiTheme="majorHAnsi"/>
          <w:i w:val="0"/>
          <w:color w:val="auto"/>
        </w:rPr>
      </w:pPr>
    </w:p>
    <w:p w:rsidR="00BD178B" w:rsidRPr="008268DB" w:rsidRDefault="00BD178B" w:rsidP="00BD178B">
      <w:pPr>
        <w:rPr>
          <w:rFonts w:asciiTheme="majorHAnsi" w:hAnsiTheme="majorHAnsi"/>
        </w:rPr>
      </w:pPr>
    </w:p>
    <w:p w:rsidR="00A13E43" w:rsidRPr="008268DB" w:rsidRDefault="00A13E43" w:rsidP="00BD178B">
      <w:pPr>
        <w:rPr>
          <w:rFonts w:asciiTheme="majorHAnsi" w:hAnsiTheme="majorHAnsi"/>
        </w:rPr>
      </w:pPr>
    </w:p>
    <w:p w:rsidR="00E32F73" w:rsidRPr="008268DB" w:rsidRDefault="00E32F73" w:rsidP="00296819">
      <w:pPr>
        <w:pStyle w:val="Ttulo4"/>
        <w:jc w:val="right"/>
        <w:rPr>
          <w:rFonts w:asciiTheme="majorHAnsi" w:hAnsiTheme="majorHAnsi"/>
          <w:i w:val="0"/>
          <w:color w:val="auto"/>
          <w:u w:val="single"/>
        </w:rPr>
      </w:pPr>
      <w:r w:rsidRPr="008268DB">
        <w:rPr>
          <w:rFonts w:asciiTheme="majorHAnsi" w:hAnsiTheme="majorHAnsi"/>
          <w:i w:val="0"/>
          <w:color w:val="auto"/>
        </w:rPr>
        <w:t>ANEXO No.2</w:t>
      </w:r>
    </w:p>
    <w:p w:rsidR="00E32F73" w:rsidRPr="008268DB" w:rsidRDefault="00E32F73" w:rsidP="00296819">
      <w:pPr>
        <w:tabs>
          <w:tab w:val="left" w:pos="-1440"/>
          <w:tab w:val="left" w:pos="-720"/>
          <w:tab w:val="left" w:pos="0"/>
          <w:tab w:val="left" w:pos="3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HAnsi" w:hAnsiTheme="majorHAnsi"/>
          <w:b/>
          <w:lang w:val="es-ES_tradnl"/>
        </w:rPr>
      </w:pPr>
    </w:p>
    <w:p w:rsidR="00E32F73" w:rsidRPr="008268DB" w:rsidRDefault="00E32F73" w:rsidP="00296819">
      <w:pPr>
        <w:tabs>
          <w:tab w:val="left" w:pos="-1440"/>
          <w:tab w:val="left" w:pos="-720"/>
          <w:tab w:val="left" w:pos="0"/>
          <w:tab w:val="left" w:pos="3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HAnsi" w:hAnsiTheme="majorHAnsi"/>
          <w:b/>
          <w:lang w:val="es-ES_tradnl"/>
        </w:rPr>
      </w:pPr>
      <w:r w:rsidRPr="008268DB">
        <w:rPr>
          <w:rFonts w:asciiTheme="majorHAnsi" w:hAnsiTheme="majorHAnsi"/>
          <w:b/>
          <w:lang w:val="es-ES_tradnl"/>
        </w:rPr>
        <w:t>FORMATOS Y DOCUMENTOS QUE DEBEN PRESENTARSE PARA EL DEPÓSITO DE POLIZAS DE SEGUROS</w:t>
      </w:r>
    </w:p>
    <w:p w:rsidR="00E32F73" w:rsidRPr="008268DB" w:rsidRDefault="00E32F73" w:rsidP="00296819">
      <w:pPr>
        <w:tabs>
          <w:tab w:val="left" w:pos="-1440"/>
          <w:tab w:val="left" w:pos="-720"/>
          <w:tab w:val="left" w:pos="0"/>
          <w:tab w:val="left" w:pos="3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3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I -  SEGURO DE VIDA</w:t>
      </w:r>
    </w:p>
    <w:p w:rsidR="00E32F73" w:rsidRPr="008268DB" w:rsidRDefault="00E32F73" w:rsidP="00296819">
      <w:pPr>
        <w:tabs>
          <w:tab w:val="left" w:pos="-1440"/>
          <w:tab w:val="left" w:pos="-720"/>
          <w:tab w:val="left" w:pos="0"/>
          <w:tab w:val="left" w:pos="3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u w:val="single"/>
          <w:lang w:val="es-ES_tradnl"/>
        </w:rPr>
      </w:pPr>
      <w:r w:rsidRPr="008268DB">
        <w:rPr>
          <w:rFonts w:asciiTheme="majorHAnsi" w:hAnsiTheme="majorHAnsi"/>
          <w:b/>
          <w:lang w:val="es-ES_tradnl"/>
        </w:rPr>
        <w:t>1.  Seguro de Vida Individual y Popular</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ab/>
      </w:r>
      <w:r w:rsidRPr="008268DB">
        <w:rPr>
          <w:rFonts w:asciiTheme="majorHAnsi" w:hAnsiTheme="majorHAnsi"/>
          <w:b/>
          <w:lang w:val="es-ES_tradnl"/>
        </w:rPr>
        <w:tab/>
        <w:t>1.1</w:t>
      </w:r>
      <w:r w:rsidR="001C19ED" w:rsidRPr="008268DB">
        <w:rPr>
          <w:rFonts w:asciiTheme="majorHAnsi" w:hAnsiTheme="majorHAnsi"/>
          <w:b/>
          <w:lang w:val="es-ES_tradnl"/>
        </w:rPr>
        <w:t>.</w:t>
      </w:r>
      <w:r w:rsidRPr="008268DB">
        <w:rPr>
          <w:rFonts w:asciiTheme="majorHAnsi" w:hAnsiTheme="majorHAnsi"/>
          <w:b/>
          <w:lang w:val="es-ES_tradnl"/>
        </w:rPr>
        <w:t xml:space="preserve">       Textos:</w:t>
      </w:r>
    </w:p>
    <w:p w:rsidR="00E32F73" w:rsidRPr="008268DB" w:rsidRDefault="00191625"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1.1.1</w:t>
      </w:r>
      <w:r w:rsidRPr="008268DB">
        <w:rPr>
          <w:rFonts w:asciiTheme="majorHAnsi" w:hAnsiTheme="majorHAnsi"/>
          <w:lang w:val="es-ES_tradnl"/>
        </w:rPr>
        <w:tab/>
        <w:t>Solicitud del S</w:t>
      </w:r>
      <w:r w:rsidR="00E32F73" w:rsidRPr="008268DB">
        <w:rPr>
          <w:rFonts w:asciiTheme="majorHAnsi" w:hAnsiTheme="majorHAnsi"/>
          <w:lang w:val="es-ES_tradnl"/>
        </w:rPr>
        <w:t>eguro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1.1.2</w:t>
      </w:r>
      <w:r w:rsidRPr="008268DB">
        <w:rPr>
          <w:rFonts w:asciiTheme="majorHAnsi" w:hAnsiTheme="majorHAnsi"/>
          <w:lang w:val="es-ES_tradnl"/>
        </w:rPr>
        <w:tab/>
      </w:r>
      <w:r w:rsidR="000969B4" w:rsidRPr="008268DB">
        <w:rPr>
          <w:rFonts w:asciiTheme="majorHAnsi" w:hAnsiTheme="majorHAnsi"/>
          <w:lang w:val="es-ES_tradnl"/>
        </w:rPr>
        <w:t>Condiciones Particulares (</w:t>
      </w:r>
      <w:r w:rsidR="00191625" w:rsidRPr="008268DB">
        <w:rPr>
          <w:rFonts w:asciiTheme="majorHAnsi" w:hAnsiTheme="majorHAnsi"/>
          <w:lang w:val="es-ES_tradnl"/>
        </w:rPr>
        <w:t>Carátula de la P</w:t>
      </w:r>
      <w:r w:rsidRPr="008268DB">
        <w:rPr>
          <w:rFonts w:asciiTheme="majorHAnsi" w:hAnsiTheme="majorHAnsi"/>
          <w:lang w:val="es-ES_tradnl"/>
        </w:rPr>
        <w:t>óliza</w:t>
      </w:r>
      <w:r w:rsidR="000969B4" w:rsidRPr="008268DB">
        <w:rPr>
          <w:rFonts w:asciiTheme="majorHAnsi" w:hAnsiTheme="majorHAnsi"/>
          <w:lang w:val="es-ES_tradnl"/>
        </w:rPr>
        <w:t>)</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1.1.3</w:t>
      </w:r>
      <w:r w:rsidRPr="008268DB">
        <w:rPr>
          <w:rFonts w:asciiTheme="majorHAnsi" w:hAnsiTheme="majorHAnsi"/>
          <w:lang w:val="es-ES_tradnl"/>
        </w:rPr>
        <w:tab/>
        <w:t>Condiciones Generales de la Póliza</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1.1.4</w:t>
      </w:r>
      <w:r w:rsidRPr="008268DB">
        <w:rPr>
          <w:rFonts w:asciiTheme="majorHAnsi" w:hAnsiTheme="majorHAnsi"/>
          <w:lang w:val="es-ES_tradnl"/>
        </w:rPr>
        <w:tab/>
        <w:t xml:space="preserve">Condiciones Especiales </w:t>
      </w:r>
    </w:p>
    <w:p w:rsidR="00E32F73" w:rsidRPr="008268DB" w:rsidRDefault="000969B4"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color w:val="FF0000"/>
          <w:lang w:val="es-ES_tradnl"/>
        </w:rPr>
      </w:pPr>
      <w:r w:rsidRPr="008268DB">
        <w:rPr>
          <w:rFonts w:asciiTheme="majorHAnsi" w:hAnsiTheme="majorHAnsi"/>
          <w:lang w:val="es-ES_tradnl"/>
        </w:rPr>
        <w:t>1.1.</w:t>
      </w:r>
      <w:r w:rsidR="0055414D" w:rsidRPr="008268DB">
        <w:rPr>
          <w:rFonts w:asciiTheme="majorHAnsi" w:hAnsiTheme="majorHAnsi"/>
          <w:lang w:val="es-ES_tradnl"/>
        </w:rPr>
        <w:t>5</w:t>
      </w:r>
      <w:r w:rsidR="00191625" w:rsidRPr="008268DB">
        <w:rPr>
          <w:rFonts w:asciiTheme="majorHAnsi" w:hAnsiTheme="majorHAnsi"/>
          <w:color w:val="FF0000"/>
          <w:lang w:val="es-ES_tradnl"/>
        </w:rPr>
        <w:t xml:space="preserve">     </w:t>
      </w:r>
      <w:r w:rsidR="00191625" w:rsidRPr="008268DB">
        <w:rPr>
          <w:rFonts w:asciiTheme="majorHAnsi" w:hAnsiTheme="majorHAnsi"/>
          <w:lang w:val="es-ES_tradnl"/>
        </w:rPr>
        <w:t>Anexo</w:t>
      </w:r>
      <w:r w:rsidR="003C4FC5" w:rsidRPr="008268DB">
        <w:rPr>
          <w:rFonts w:asciiTheme="majorHAnsi" w:hAnsiTheme="majorHAnsi"/>
          <w:lang w:val="es-ES_tradnl"/>
        </w:rPr>
        <w:t>s</w:t>
      </w:r>
      <w:r w:rsidR="00191625" w:rsidRPr="008268DB">
        <w:rPr>
          <w:rFonts w:asciiTheme="majorHAnsi" w:hAnsiTheme="majorHAnsi"/>
          <w:lang w:val="es-ES_tradnl"/>
        </w:rPr>
        <w:t xml:space="preserve"> de Libre D</w:t>
      </w:r>
      <w:r w:rsidRPr="008268DB">
        <w:rPr>
          <w:rFonts w:asciiTheme="majorHAnsi" w:hAnsiTheme="majorHAnsi"/>
          <w:lang w:val="es-ES_tradnl"/>
        </w:rPr>
        <w:t>iscusión</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color w:val="FF0000"/>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1.2</w:t>
      </w:r>
      <w:r w:rsidR="001C19ED" w:rsidRPr="008268DB">
        <w:rPr>
          <w:rFonts w:asciiTheme="majorHAnsi" w:hAnsiTheme="majorHAnsi"/>
          <w:b/>
          <w:lang w:val="es-ES_tradnl"/>
        </w:rPr>
        <w:t>.</w:t>
      </w:r>
      <w:r w:rsidRPr="008268DB">
        <w:rPr>
          <w:rFonts w:asciiTheme="majorHAnsi" w:hAnsiTheme="majorHAnsi"/>
          <w:b/>
          <w:lang w:val="es-ES_tradnl"/>
        </w:rPr>
        <w:t xml:space="preserve">       Bases Técnicas: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1.2.1</w:t>
      </w:r>
      <w:r w:rsidRPr="008268DB">
        <w:rPr>
          <w:rFonts w:asciiTheme="majorHAnsi" w:hAnsiTheme="majorHAnsi"/>
          <w:lang w:val="es-ES_tradnl"/>
        </w:rPr>
        <w:tab/>
        <w:t>Tabla de mortalidad</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1.2.2</w:t>
      </w:r>
      <w:r w:rsidRPr="008268DB">
        <w:rPr>
          <w:rFonts w:asciiTheme="majorHAnsi" w:hAnsiTheme="majorHAnsi"/>
          <w:lang w:val="es-ES_tradnl"/>
        </w:rPr>
        <w:tab/>
        <w:t>Tabla de valores de conmutación</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1.2.3</w:t>
      </w:r>
      <w:r w:rsidRPr="008268DB">
        <w:rPr>
          <w:rFonts w:asciiTheme="majorHAnsi" w:hAnsiTheme="majorHAnsi"/>
          <w:lang w:val="es-ES_tradnl"/>
        </w:rPr>
        <w:tab/>
        <w:t>Fórmulas para el cálculo de primas netas, comerciales y de valuación, reservas y valores garantizados, señalando el método de modificación de reservas.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1.2.4</w:t>
      </w:r>
      <w:r w:rsidRPr="008268DB">
        <w:rPr>
          <w:rFonts w:asciiTheme="majorHAnsi" w:hAnsiTheme="majorHAnsi"/>
          <w:lang w:val="es-ES_tradnl"/>
        </w:rPr>
        <w:tab/>
        <w:t xml:space="preserve">Tablas de valores </w:t>
      </w:r>
      <w:r w:rsidR="00FA6C9E" w:rsidRPr="008268DB">
        <w:rPr>
          <w:rFonts w:asciiTheme="majorHAnsi" w:hAnsiTheme="majorHAnsi"/>
          <w:lang w:val="es-ES_tradnl"/>
        </w:rPr>
        <w:t xml:space="preserve">de </w:t>
      </w:r>
      <w:r w:rsidRPr="008268DB">
        <w:rPr>
          <w:rFonts w:asciiTheme="majorHAnsi" w:hAnsiTheme="majorHAnsi"/>
          <w:lang w:val="es-ES_tradnl"/>
        </w:rPr>
        <w:t>primas netas y comerciales y metodología del cálculo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1.2.5</w:t>
      </w:r>
      <w:r w:rsidRPr="008268DB">
        <w:rPr>
          <w:rFonts w:asciiTheme="majorHAnsi" w:hAnsiTheme="majorHAnsi"/>
          <w:lang w:val="es-ES_tradnl"/>
        </w:rPr>
        <w:tab/>
        <w:t xml:space="preserve">Tablas de valores </w:t>
      </w:r>
      <w:r w:rsidR="00FA6C9E" w:rsidRPr="008268DB">
        <w:rPr>
          <w:rFonts w:asciiTheme="majorHAnsi" w:hAnsiTheme="majorHAnsi"/>
          <w:lang w:val="es-ES_tradnl"/>
        </w:rPr>
        <w:t xml:space="preserve">de </w:t>
      </w:r>
      <w:r w:rsidRPr="008268DB">
        <w:rPr>
          <w:rFonts w:asciiTheme="majorHAnsi" w:hAnsiTheme="majorHAnsi"/>
          <w:lang w:val="es-ES_tradnl"/>
        </w:rPr>
        <w:t>reservas medias, terminales y valores garantizados y metodología del cálculo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u w:val="single"/>
          <w:lang w:val="es-ES_tradnl"/>
        </w:rPr>
      </w:pPr>
      <w:r w:rsidRPr="008268DB">
        <w:rPr>
          <w:rFonts w:asciiTheme="majorHAnsi" w:hAnsiTheme="majorHAnsi"/>
          <w:b/>
          <w:lang w:val="es-ES_tradnl"/>
        </w:rPr>
        <w:t>2.  Seguro Flexible o Universal</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2.1</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Textos:</w:t>
      </w:r>
    </w:p>
    <w:p w:rsidR="00E32F73" w:rsidRPr="008268DB" w:rsidRDefault="00191625"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2.1.1</w:t>
      </w:r>
      <w:r w:rsidRPr="008268DB">
        <w:rPr>
          <w:rFonts w:asciiTheme="majorHAnsi" w:hAnsiTheme="majorHAnsi"/>
          <w:lang w:val="es-ES_tradnl"/>
        </w:rPr>
        <w:tab/>
        <w:t>Solicitud del S</w:t>
      </w:r>
      <w:r w:rsidR="00E32F73" w:rsidRPr="008268DB">
        <w:rPr>
          <w:rFonts w:asciiTheme="majorHAnsi" w:hAnsiTheme="majorHAnsi"/>
          <w:lang w:val="es-ES_tradnl"/>
        </w:rPr>
        <w:t>eguro</w:t>
      </w:r>
    </w:p>
    <w:p w:rsidR="000969B4" w:rsidRPr="008268DB" w:rsidRDefault="000969B4"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2.1.2</w:t>
      </w:r>
      <w:r w:rsidRPr="008268DB">
        <w:rPr>
          <w:rFonts w:asciiTheme="majorHAnsi" w:hAnsiTheme="majorHAnsi"/>
          <w:lang w:val="es-ES_tradnl"/>
        </w:rPr>
        <w:tab/>
        <w:t>Condiciones Particulares (</w:t>
      </w:r>
      <w:r w:rsidR="00191625" w:rsidRPr="008268DB">
        <w:rPr>
          <w:rFonts w:asciiTheme="majorHAnsi" w:hAnsiTheme="majorHAnsi"/>
          <w:lang w:val="es-ES_tradnl"/>
        </w:rPr>
        <w:t>Carátula de la P</w:t>
      </w:r>
      <w:r w:rsidRPr="008268DB">
        <w:rPr>
          <w:rFonts w:asciiTheme="majorHAnsi" w:hAnsiTheme="majorHAnsi"/>
          <w:lang w:val="es-ES_tradnl"/>
        </w:rPr>
        <w:t>óliza</w:t>
      </w:r>
      <w:r w:rsidR="00231612" w:rsidRPr="008268DB">
        <w:rPr>
          <w:rFonts w:asciiTheme="majorHAnsi" w:hAnsiTheme="majorHAnsi"/>
          <w:lang w:val="es-ES_tradnl"/>
        </w:rPr>
        <w:t>)</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w:t>
      </w:r>
      <w:r w:rsidR="0055414D" w:rsidRPr="008268DB">
        <w:rPr>
          <w:rFonts w:asciiTheme="majorHAnsi" w:hAnsiTheme="majorHAnsi"/>
          <w:lang w:val="es-ES_tradnl"/>
        </w:rPr>
        <w:t>3</w:t>
      </w:r>
      <w:r w:rsidRPr="008268DB">
        <w:rPr>
          <w:rFonts w:asciiTheme="majorHAnsi" w:hAnsiTheme="majorHAnsi"/>
          <w:lang w:val="es-ES_tradnl"/>
        </w:rPr>
        <w:tab/>
        <w:t>Condiciones Generales de la Póliza</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w:t>
      </w:r>
      <w:r w:rsidR="0055414D" w:rsidRPr="008268DB">
        <w:rPr>
          <w:rFonts w:asciiTheme="majorHAnsi" w:hAnsiTheme="majorHAnsi"/>
          <w:lang w:val="es-ES_tradnl"/>
        </w:rPr>
        <w:t>4</w:t>
      </w:r>
      <w:r w:rsidRPr="008268DB">
        <w:rPr>
          <w:rFonts w:asciiTheme="majorHAnsi" w:hAnsiTheme="majorHAnsi"/>
          <w:lang w:val="es-ES_tradnl"/>
        </w:rPr>
        <w:tab/>
        <w:t xml:space="preserve">Condiciones Especiales </w:t>
      </w:r>
    </w:p>
    <w:p w:rsidR="00DC5331" w:rsidRPr="008268DB" w:rsidRDefault="00DC533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w:t>
      </w:r>
      <w:r w:rsidR="0055414D" w:rsidRPr="008268DB">
        <w:rPr>
          <w:rFonts w:asciiTheme="majorHAnsi" w:hAnsiTheme="majorHAnsi"/>
          <w:lang w:val="es-ES_tradnl"/>
        </w:rPr>
        <w:t>5</w:t>
      </w:r>
      <w:r w:rsidRPr="008268DB">
        <w:rPr>
          <w:rFonts w:asciiTheme="majorHAnsi" w:hAnsiTheme="majorHAnsi"/>
          <w:lang w:val="es-ES_tradnl"/>
        </w:rPr>
        <w:t xml:space="preserve">.    </w:t>
      </w:r>
      <w:r w:rsidR="00191625" w:rsidRPr="008268DB">
        <w:rPr>
          <w:rFonts w:asciiTheme="majorHAnsi" w:hAnsiTheme="majorHAnsi"/>
          <w:lang w:val="es-ES_tradnl"/>
        </w:rPr>
        <w:t>Anexo</w:t>
      </w:r>
      <w:r w:rsidR="003C4FC5" w:rsidRPr="008268DB">
        <w:rPr>
          <w:rFonts w:asciiTheme="majorHAnsi" w:hAnsiTheme="majorHAnsi"/>
          <w:lang w:val="es-ES_tradnl"/>
        </w:rPr>
        <w:t>s</w:t>
      </w:r>
      <w:r w:rsidR="00191625" w:rsidRPr="008268DB">
        <w:rPr>
          <w:rFonts w:asciiTheme="majorHAnsi" w:hAnsiTheme="majorHAnsi"/>
          <w:lang w:val="es-ES_tradnl"/>
        </w:rPr>
        <w:t xml:space="preserve"> de Libre D</w:t>
      </w:r>
      <w:r w:rsidRPr="008268DB">
        <w:rPr>
          <w:rFonts w:asciiTheme="majorHAnsi" w:hAnsiTheme="majorHAnsi"/>
          <w:lang w:val="es-ES_tradnl"/>
        </w:rPr>
        <w:t>iscusión</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2.2</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Bases Técnicas: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2.2.1</w:t>
      </w:r>
      <w:r w:rsidRPr="008268DB">
        <w:rPr>
          <w:rFonts w:asciiTheme="majorHAnsi" w:hAnsiTheme="majorHAnsi"/>
          <w:lang w:val="es-ES_tradnl"/>
        </w:rPr>
        <w:tab/>
        <w:t>Tabla de mortalidad</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u w:val="single"/>
          <w:lang w:val="es-ES_tradnl"/>
        </w:rPr>
      </w:pPr>
      <w:r w:rsidRPr="008268DB">
        <w:rPr>
          <w:rFonts w:asciiTheme="majorHAnsi" w:hAnsiTheme="majorHAnsi"/>
          <w:lang w:val="es-ES_tradnl"/>
        </w:rPr>
        <w:t>2.2.2</w:t>
      </w:r>
      <w:r w:rsidRPr="008268DB">
        <w:rPr>
          <w:rFonts w:asciiTheme="majorHAnsi" w:hAnsiTheme="majorHAnsi"/>
          <w:lang w:val="es-ES_tradnl"/>
        </w:rPr>
        <w:tab/>
        <w:t>Fórmulas para el cálculo de primas mínimas, programadas y reservas matemáticas y metodología del cálculo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2.2.3</w:t>
      </w:r>
      <w:r w:rsidRPr="008268DB">
        <w:rPr>
          <w:rFonts w:asciiTheme="majorHAnsi" w:hAnsiTheme="majorHAnsi"/>
          <w:lang w:val="es-ES_tradnl"/>
        </w:rPr>
        <w:tab/>
        <w:t>Interés mínimo garantizado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3.  Seguro de Vida Colectivo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3.1</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Textos:</w:t>
      </w:r>
    </w:p>
    <w:p w:rsidR="00E32F73" w:rsidRPr="008268DB" w:rsidRDefault="00191625"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3.1.1</w:t>
      </w:r>
      <w:r w:rsidRPr="008268DB">
        <w:rPr>
          <w:rFonts w:asciiTheme="majorHAnsi" w:hAnsiTheme="majorHAnsi"/>
          <w:lang w:val="es-ES_tradnl"/>
        </w:rPr>
        <w:tab/>
        <w:t>Solicitud del S</w:t>
      </w:r>
      <w:r w:rsidR="00E32F73" w:rsidRPr="008268DB">
        <w:rPr>
          <w:rFonts w:asciiTheme="majorHAnsi" w:hAnsiTheme="majorHAnsi"/>
          <w:lang w:val="es-ES_tradnl"/>
        </w:rPr>
        <w:t>eguro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3.1.2</w:t>
      </w:r>
      <w:r w:rsidRPr="008268DB">
        <w:rPr>
          <w:rFonts w:asciiTheme="majorHAnsi" w:hAnsiTheme="majorHAnsi"/>
          <w:lang w:val="es-ES_tradnl"/>
        </w:rPr>
        <w:tab/>
      </w:r>
      <w:r w:rsidR="00DC5331" w:rsidRPr="008268DB">
        <w:rPr>
          <w:rFonts w:asciiTheme="majorHAnsi" w:hAnsiTheme="majorHAnsi"/>
          <w:lang w:val="es-ES_tradnl"/>
        </w:rPr>
        <w:t>Condiciones Particulares</w:t>
      </w:r>
      <w:r w:rsidR="00DC5331" w:rsidRPr="008268DB">
        <w:rPr>
          <w:rFonts w:asciiTheme="majorHAnsi" w:hAnsiTheme="majorHAnsi"/>
          <w:color w:val="FF0000"/>
          <w:lang w:val="es-ES_tradnl"/>
        </w:rPr>
        <w:t xml:space="preserve"> </w:t>
      </w:r>
      <w:r w:rsidR="00DC5331" w:rsidRPr="008268DB">
        <w:rPr>
          <w:rFonts w:asciiTheme="majorHAnsi" w:hAnsiTheme="majorHAnsi"/>
          <w:lang w:val="es-ES_tradnl"/>
        </w:rPr>
        <w:t>(</w:t>
      </w:r>
      <w:r w:rsidR="00191625" w:rsidRPr="008268DB">
        <w:rPr>
          <w:rFonts w:asciiTheme="majorHAnsi" w:hAnsiTheme="majorHAnsi"/>
          <w:lang w:val="es-ES_tradnl"/>
        </w:rPr>
        <w:t>Carátula de la P</w:t>
      </w:r>
      <w:r w:rsidRPr="008268DB">
        <w:rPr>
          <w:rFonts w:asciiTheme="majorHAnsi" w:hAnsiTheme="majorHAnsi"/>
          <w:lang w:val="es-ES_tradnl"/>
        </w:rPr>
        <w:t>óliza</w:t>
      </w:r>
      <w:r w:rsidR="00DC5331" w:rsidRPr="008268DB">
        <w:rPr>
          <w:rFonts w:asciiTheme="majorHAnsi" w:hAnsiTheme="majorHAnsi"/>
          <w:lang w:val="es-ES_tradnl"/>
        </w:rPr>
        <w:t>)</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strike/>
          <w:lang w:val="es-ES_tradnl"/>
        </w:rPr>
      </w:pPr>
      <w:r w:rsidRPr="008268DB">
        <w:rPr>
          <w:rFonts w:asciiTheme="majorHAnsi" w:hAnsiTheme="majorHAnsi"/>
          <w:lang w:val="es-ES_tradnl"/>
        </w:rPr>
        <w:t>3.1.3</w:t>
      </w:r>
      <w:r w:rsidRPr="008268DB">
        <w:rPr>
          <w:rFonts w:asciiTheme="majorHAnsi" w:hAnsiTheme="majorHAnsi"/>
          <w:lang w:val="es-ES_tradnl"/>
        </w:rPr>
        <w:tab/>
        <w:t>Condiciones Generales de la Póliza</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3.1.</w:t>
      </w:r>
      <w:r w:rsidR="0055414D" w:rsidRPr="008268DB">
        <w:rPr>
          <w:rFonts w:asciiTheme="majorHAnsi" w:hAnsiTheme="majorHAnsi"/>
          <w:lang w:val="es-ES_tradnl"/>
        </w:rPr>
        <w:t>4</w:t>
      </w:r>
      <w:r w:rsidRPr="008268DB">
        <w:rPr>
          <w:rFonts w:asciiTheme="majorHAnsi" w:hAnsiTheme="majorHAnsi"/>
          <w:lang w:val="es-ES_tradnl"/>
        </w:rPr>
        <w:tab/>
        <w:t xml:space="preserve">Condiciones Especiales </w:t>
      </w:r>
      <w:r w:rsidRPr="008268DB">
        <w:rPr>
          <w:rFonts w:asciiTheme="majorHAnsi" w:hAnsiTheme="majorHAnsi"/>
          <w:lang w:val="es-ES_tradnl"/>
        </w:rPr>
        <w:tab/>
      </w:r>
    </w:p>
    <w:p w:rsidR="00E32F73" w:rsidRPr="008268DB" w:rsidRDefault="00E32F73" w:rsidP="007D5F88">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3.1.</w:t>
      </w:r>
      <w:r w:rsidR="0055414D" w:rsidRPr="008268DB">
        <w:rPr>
          <w:rFonts w:asciiTheme="majorHAnsi" w:hAnsiTheme="majorHAnsi"/>
          <w:lang w:val="es-ES_tradnl"/>
        </w:rPr>
        <w:t>5</w:t>
      </w:r>
      <w:r w:rsidRPr="008268DB">
        <w:rPr>
          <w:rFonts w:asciiTheme="majorHAnsi" w:hAnsiTheme="majorHAnsi"/>
          <w:lang w:val="es-ES_tradnl"/>
        </w:rPr>
        <w:tab/>
        <w:t>Certificado individual de seguro</w:t>
      </w:r>
    </w:p>
    <w:p w:rsidR="00DC5331" w:rsidRPr="008268DB" w:rsidRDefault="00191625" w:rsidP="007D5F88">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3.1.</w:t>
      </w:r>
      <w:r w:rsidR="0055414D" w:rsidRPr="008268DB">
        <w:rPr>
          <w:rFonts w:asciiTheme="majorHAnsi" w:hAnsiTheme="majorHAnsi"/>
          <w:lang w:val="es-ES_tradnl"/>
        </w:rPr>
        <w:t>6</w:t>
      </w:r>
      <w:r w:rsidRPr="008268DB">
        <w:rPr>
          <w:rFonts w:asciiTheme="majorHAnsi" w:hAnsiTheme="majorHAnsi"/>
          <w:lang w:val="es-ES_tradnl"/>
        </w:rPr>
        <w:tab/>
        <w:t>Anexo</w:t>
      </w:r>
      <w:r w:rsidR="003C4FC5" w:rsidRPr="008268DB">
        <w:rPr>
          <w:rFonts w:asciiTheme="majorHAnsi" w:hAnsiTheme="majorHAnsi"/>
          <w:lang w:val="es-ES_tradnl"/>
        </w:rPr>
        <w:t>s</w:t>
      </w:r>
      <w:r w:rsidRPr="008268DB">
        <w:rPr>
          <w:rFonts w:asciiTheme="majorHAnsi" w:hAnsiTheme="majorHAnsi"/>
          <w:lang w:val="es-ES_tradnl"/>
        </w:rPr>
        <w:t xml:space="preserve"> de Libre D</w:t>
      </w:r>
      <w:r w:rsidR="00DC5331" w:rsidRPr="008268DB">
        <w:rPr>
          <w:rFonts w:asciiTheme="majorHAnsi" w:hAnsiTheme="majorHAnsi"/>
          <w:lang w:val="es-ES_tradnl"/>
        </w:rPr>
        <w:t>iscusión</w:t>
      </w:r>
    </w:p>
    <w:p w:rsidR="00E32F73" w:rsidRPr="008268DB" w:rsidRDefault="00E32F73" w:rsidP="00F71878">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3.2</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w:t>
      </w:r>
      <w:r w:rsidRPr="008268DB">
        <w:rPr>
          <w:rFonts w:asciiTheme="majorHAnsi" w:hAnsiTheme="majorHAnsi"/>
          <w:b/>
          <w:lang w:val="es-ES_tradnl"/>
        </w:rPr>
        <w:tab/>
        <w:t>Bases Técnicas: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3.2.1</w:t>
      </w:r>
      <w:r w:rsidRPr="008268DB">
        <w:rPr>
          <w:rFonts w:asciiTheme="majorHAnsi" w:hAnsiTheme="majorHAnsi"/>
          <w:lang w:val="es-ES_tradnl"/>
        </w:rPr>
        <w:tab/>
        <w:t>Tabla de mortalidad</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3.2.2</w:t>
      </w:r>
      <w:r w:rsidRPr="008268DB">
        <w:rPr>
          <w:rFonts w:asciiTheme="majorHAnsi" w:hAnsiTheme="majorHAnsi"/>
          <w:lang w:val="es-ES_tradnl"/>
        </w:rPr>
        <w:tab/>
        <w:t>Tabla de valores de conmutación</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3.2.3</w:t>
      </w:r>
      <w:r w:rsidRPr="008268DB">
        <w:rPr>
          <w:rFonts w:asciiTheme="majorHAnsi" w:hAnsiTheme="majorHAnsi"/>
          <w:lang w:val="es-ES_tradnl"/>
        </w:rPr>
        <w:tab/>
        <w:t>Fórmulas para el cálculo de primas netas y primas comerciales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3.2.4</w:t>
      </w:r>
      <w:r w:rsidRPr="008268DB">
        <w:rPr>
          <w:rFonts w:asciiTheme="majorHAnsi" w:hAnsiTheme="majorHAnsi"/>
          <w:lang w:val="es-ES_tradnl"/>
        </w:rPr>
        <w:tab/>
        <w:t>Tabla de primas netas y comerciales y metodología del cálculo</w:t>
      </w:r>
    </w:p>
    <w:p w:rsidR="00E7224B" w:rsidRPr="008268DB" w:rsidRDefault="00E7224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E7224B" w:rsidRPr="008268DB" w:rsidRDefault="00E7224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BD178B" w:rsidRPr="008268DB" w:rsidRDefault="00BD178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BD178B" w:rsidRPr="008268DB" w:rsidRDefault="00BD178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E7224B" w:rsidRPr="008268DB" w:rsidRDefault="00E7224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E7224B" w:rsidRPr="008268DB" w:rsidRDefault="00E7224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b/>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II -  SEGURO DE ACCIDENTES Y ENFERMEDAD</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1.   Plan de Seguro Médico Hospitalario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1.1</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w:t>
      </w:r>
      <w:r w:rsidR="001C19ED" w:rsidRPr="008268DB">
        <w:rPr>
          <w:rFonts w:asciiTheme="majorHAnsi" w:hAnsiTheme="majorHAnsi"/>
          <w:b/>
          <w:lang w:val="es-ES_tradnl"/>
        </w:rPr>
        <w:t xml:space="preserve"> </w:t>
      </w:r>
      <w:r w:rsidRPr="008268DB">
        <w:rPr>
          <w:rFonts w:asciiTheme="majorHAnsi" w:hAnsiTheme="majorHAnsi"/>
          <w:b/>
          <w:lang w:val="es-ES_tradnl"/>
        </w:rPr>
        <w:t>Textos:</w:t>
      </w:r>
    </w:p>
    <w:p w:rsidR="00E32F73" w:rsidRPr="008268DB" w:rsidRDefault="00191625"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Theme="majorHAnsi" w:hAnsiTheme="majorHAnsi"/>
          <w:lang w:val="es-ES_tradnl"/>
        </w:rPr>
      </w:pPr>
      <w:r w:rsidRPr="008268DB">
        <w:rPr>
          <w:rFonts w:asciiTheme="majorHAnsi" w:hAnsiTheme="majorHAnsi"/>
          <w:lang w:val="es-ES_tradnl"/>
        </w:rPr>
        <w:t>1.1.1</w:t>
      </w:r>
      <w:r w:rsidRPr="008268DB">
        <w:rPr>
          <w:rFonts w:asciiTheme="majorHAnsi" w:hAnsiTheme="majorHAnsi"/>
          <w:lang w:val="es-ES_tradnl"/>
        </w:rPr>
        <w:tab/>
        <w:t>Solicitud del S</w:t>
      </w:r>
      <w:r w:rsidR="00E32F73" w:rsidRPr="008268DB">
        <w:rPr>
          <w:rFonts w:asciiTheme="majorHAnsi" w:hAnsiTheme="majorHAnsi"/>
          <w:lang w:val="es-ES_tradnl"/>
        </w:rPr>
        <w:t>eguro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1.1.2</w:t>
      </w:r>
      <w:r w:rsidRPr="008268DB">
        <w:rPr>
          <w:rFonts w:asciiTheme="majorHAnsi" w:hAnsiTheme="majorHAnsi"/>
          <w:lang w:val="es-ES_tradnl"/>
        </w:rPr>
        <w:tab/>
      </w:r>
      <w:r w:rsidR="00DC5331" w:rsidRPr="008268DB">
        <w:rPr>
          <w:rFonts w:asciiTheme="majorHAnsi" w:hAnsiTheme="majorHAnsi"/>
          <w:lang w:val="es-ES_tradnl"/>
        </w:rPr>
        <w:t>Condiciones Particulares (</w:t>
      </w:r>
      <w:r w:rsidRPr="008268DB">
        <w:rPr>
          <w:rFonts w:asciiTheme="majorHAnsi" w:hAnsiTheme="majorHAnsi"/>
          <w:lang w:val="es-ES_tradnl"/>
        </w:rPr>
        <w:t xml:space="preserve">Carátula </w:t>
      </w:r>
      <w:r w:rsidR="00191625" w:rsidRPr="008268DB">
        <w:rPr>
          <w:rFonts w:asciiTheme="majorHAnsi" w:hAnsiTheme="majorHAnsi"/>
          <w:lang w:val="es-ES_tradnl"/>
        </w:rPr>
        <w:t>de la P</w:t>
      </w:r>
      <w:r w:rsidRPr="008268DB">
        <w:rPr>
          <w:rFonts w:asciiTheme="majorHAnsi" w:hAnsiTheme="majorHAnsi"/>
          <w:lang w:val="es-ES_tradnl"/>
        </w:rPr>
        <w:t>óliza</w:t>
      </w:r>
      <w:r w:rsidR="00DC5331" w:rsidRPr="008268DB">
        <w:rPr>
          <w:rFonts w:asciiTheme="majorHAnsi" w:hAnsiTheme="majorHAnsi"/>
          <w:lang w:val="es-ES_tradnl"/>
        </w:rPr>
        <w:t>)</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rPr>
      </w:pPr>
      <w:r w:rsidRPr="008268DB">
        <w:rPr>
          <w:rFonts w:asciiTheme="majorHAnsi" w:hAnsiTheme="majorHAnsi"/>
        </w:rPr>
        <w:t>1.1.3</w:t>
      </w:r>
      <w:r w:rsidRPr="008268DB">
        <w:rPr>
          <w:rFonts w:asciiTheme="majorHAnsi" w:hAnsiTheme="majorHAnsi"/>
        </w:rPr>
        <w:tab/>
        <w:t>Condiciones Generales de la Póliza</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rPr>
      </w:pPr>
      <w:r w:rsidRPr="008268DB">
        <w:rPr>
          <w:rFonts w:asciiTheme="majorHAnsi" w:hAnsiTheme="majorHAnsi"/>
        </w:rPr>
        <w:t>1.1.</w:t>
      </w:r>
      <w:r w:rsidR="00DC5331" w:rsidRPr="008268DB">
        <w:rPr>
          <w:rFonts w:asciiTheme="majorHAnsi" w:hAnsiTheme="majorHAnsi"/>
        </w:rPr>
        <w:t>4</w:t>
      </w:r>
      <w:r w:rsidRPr="008268DB">
        <w:rPr>
          <w:rFonts w:asciiTheme="majorHAnsi" w:hAnsiTheme="majorHAnsi"/>
        </w:rPr>
        <w:tab/>
        <w:t>Condiciones Especiales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strike/>
          <w:lang w:val="pt-BR"/>
        </w:rPr>
      </w:pPr>
      <w:r w:rsidRPr="008268DB">
        <w:rPr>
          <w:rFonts w:asciiTheme="majorHAnsi" w:hAnsiTheme="majorHAnsi"/>
          <w:lang w:val="pt-BR"/>
        </w:rPr>
        <w:t>1.1.</w:t>
      </w:r>
      <w:r w:rsidR="00DC5331" w:rsidRPr="008268DB">
        <w:rPr>
          <w:rFonts w:asciiTheme="majorHAnsi" w:hAnsiTheme="majorHAnsi"/>
          <w:lang w:val="pt-BR"/>
        </w:rPr>
        <w:t>5</w:t>
      </w:r>
      <w:r w:rsidR="00231612" w:rsidRPr="008268DB">
        <w:rPr>
          <w:rFonts w:asciiTheme="majorHAnsi" w:hAnsiTheme="majorHAnsi"/>
          <w:lang w:val="pt-BR"/>
        </w:rPr>
        <w:tab/>
        <w:t>Certificado Individual de</w:t>
      </w:r>
      <w:r w:rsidR="00191625" w:rsidRPr="008268DB">
        <w:rPr>
          <w:rFonts w:asciiTheme="majorHAnsi" w:hAnsiTheme="majorHAnsi"/>
          <w:lang w:val="pt-BR"/>
        </w:rPr>
        <w:t xml:space="preserve"> </w:t>
      </w:r>
      <w:r w:rsidR="00231612" w:rsidRPr="008268DB">
        <w:rPr>
          <w:rFonts w:asciiTheme="majorHAnsi" w:hAnsiTheme="majorHAnsi"/>
          <w:lang w:val="pt-BR"/>
        </w:rPr>
        <w:t>S</w:t>
      </w:r>
      <w:r w:rsidRPr="008268DB">
        <w:rPr>
          <w:rFonts w:asciiTheme="majorHAnsi" w:hAnsiTheme="majorHAnsi"/>
          <w:lang w:val="pt-BR"/>
        </w:rPr>
        <w:t xml:space="preserve">eguro </w:t>
      </w:r>
      <w:r w:rsidR="00231612" w:rsidRPr="008268DB">
        <w:rPr>
          <w:rFonts w:asciiTheme="majorHAnsi" w:hAnsiTheme="majorHAnsi"/>
          <w:lang w:val="pt-BR"/>
        </w:rPr>
        <w:t xml:space="preserve">Médico </w:t>
      </w:r>
      <w:proofErr w:type="spellStart"/>
      <w:r w:rsidR="00231612" w:rsidRPr="008268DB">
        <w:rPr>
          <w:rFonts w:asciiTheme="majorHAnsi" w:hAnsiTheme="majorHAnsi"/>
          <w:lang w:val="pt-BR"/>
        </w:rPr>
        <w:t>Hospitalario</w:t>
      </w:r>
      <w:proofErr w:type="spellEnd"/>
      <w:r w:rsidR="00231612" w:rsidRPr="008268DB">
        <w:rPr>
          <w:rFonts w:asciiTheme="majorHAnsi" w:hAnsiTheme="majorHAnsi"/>
          <w:lang w:val="pt-BR"/>
        </w:rPr>
        <w:t xml:space="preserve"> (P</w:t>
      </w:r>
      <w:r w:rsidRPr="008268DB">
        <w:rPr>
          <w:rFonts w:asciiTheme="majorHAnsi" w:hAnsiTheme="majorHAnsi"/>
          <w:lang w:val="pt-BR"/>
        </w:rPr>
        <w:t xml:space="preserve">ara </w:t>
      </w:r>
      <w:r w:rsidR="00231612" w:rsidRPr="008268DB">
        <w:rPr>
          <w:rFonts w:asciiTheme="majorHAnsi" w:hAnsiTheme="majorHAnsi"/>
          <w:lang w:val="pt-BR"/>
        </w:rPr>
        <w:t>Seguros de G</w:t>
      </w:r>
      <w:r w:rsidRPr="008268DB">
        <w:rPr>
          <w:rFonts w:asciiTheme="majorHAnsi" w:hAnsiTheme="majorHAnsi"/>
          <w:lang w:val="pt-BR"/>
        </w:rPr>
        <w:t>rupo)</w:t>
      </w:r>
    </w:p>
    <w:p w:rsidR="00E32F73" w:rsidRPr="008268DB" w:rsidRDefault="00DC533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pt-BR"/>
        </w:rPr>
      </w:pPr>
      <w:r w:rsidRPr="008268DB">
        <w:rPr>
          <w:rFonts w:asciiTheme="majorHAnsi" w:hAnsiTheme="majorHAnsi"/>
          <w:lang w:val="pt-BR"/>
        </w:rPr>
        <w:t>1.1.</w:t>
      </w:r>
      <w:r w:rsidR="0055414D" w:rsidRPr="008268DB">
        <w:rPr>
          <w:rFonts w:asciiTheme="majorHAnsi" w:hAnsiTheme="majorHAnsi"/>
          <w:lang w:val="pt-BR"/>
        </w:rPr>
        <w:t>6</w:t>
      </w:r>
      <w:r w:rsidRPr="008268DB">
        <w:rPr>
          <w:rFonts w:asciiTheme="majorHAnsi" w:hAnsiTheme="majorHAnsi"/>
          <w:lang w:val="pt-BR"/>
        </w:rPr>
        <w:tab/>
        <w:t>A</w:t>
      </w:r>
      <w:r w:rsidR="00E32F73" w:rsidRPr="008268DB">
        <w:rPr>
          <w:rFonts w:asciiTheme="majorHAnsi" w:hAnsiTheme="majorHAnsi"/>
          <w:lang w:val="pt-BR"/>
        </w:rPr>
        <w:t>nexos</w:t>
      </w:r>
      <w:r w:rsidR="006429EB" w:rsidRPr="008268DB">
        <w:rPr>
          <w:rFonts w:asciiTheme="majorHAnsi" w:hAnsiTheme="majorHAnsi"/>
          <w:lang w:val="pt-BR"/>
        </w:rPr>
        <w:t xml:space="preserve"> de </w:t>
      </w:r>
      <w:proofErr w:type="spellStart"/>
      <w:r w:rsidR="006429EB" w:rsidRPr="008268DB">
        <w:rPr>
          <w:rFonts w:asciiTheme="majorHAnsi" w:hAnsiTheme="majorHAnsi"/>
          <w:lang w:val="pt-BR"/>
        </w:rPr>
        <w:t>Libre</w:t>
      </w:r>
      <w:proofErr w:type="spellEnd"/>
      <w:r w:rsidR="006429EB" w:rsidRPr="008268DB">
        <w:rPr>
          <w:rFonts w:asciiTheme="majorHAnsi" w:hAnsiTheme="majorHAnsi"/>
          <w:lang w:val="pt-BR"/>
        </w:rPr>
        <w:t xml:space="preserve"> </w:t>
      </w:r>
      <w:proofErr w:type="spellStart"/>
      <w:r w:rsidR="006429EB" w:rsidRPr="008268DB">
        <w:rPr>
          <w:rFonts w:asciiTheme="majorHAnsi" w:hAnsiTheme="majorHAnsi"/>
          <w:lang w:val="pt-BR"/>
        </w:rPr>
        <w:t>D</w:t>
      </w:r>
      <w:r w:rsidRPr="008268DB">
        <w:rPr>
          <w:rFonts w:asciiTheme="majorHAnsi" w:hAnsiTheme="majorHAnsi"/>
          <w:lang w:val="pt-BR"/>
        </w:rPr>
        <w:t>iscusión</w:t>
      </w:r>
      <w:proofErr w:type="spellEnd"/>
    </w:p>
    <w:p w:rsidR="00DC5331" w:rsidRPr="008268DB" w:rsidRDefault="00DC533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pt-BR"/>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pt-BR"/>
        </w:rPr>
      </w:pPr>
      <w:r w:rsidRPr="008268DB">
        <w:rPr>
          <w:rFonts w:asciiTheme="majorHAnsi" w:hAnsiTheme="majorHAnsi"/>
          <w:b/>
          <w:lang w:val="pt-BR"/>
        </w:rPr>
        <w:t>1.2</w:t>
      </w:r>
      <w:r w:rsidR="001C19ED" w:rsidRPr="008268DB">
        <w:rPr>
          <w:rFonts w:asciiTheme="majorHAnsi" w:hAnsiTheme="majorHAnsi"/>
          <w:b/>
          <w:lang w:val="pt-BR"/>
        </w:rPr>
        <w:t xml:space="preserve">.  </w:t>
      </w:r>
      <w:r w:rsidRPr="008268DB">
        <w:rPr>
          <w:rFonts w:asciiTheme="majorHAnsi" w:hAnsiTheme="majorHAnsi"/>
          <w:b/>
          <w:lang w:val="pt-BR"/>
        </w:rPr>
        <w:t xml:space="preserve">     Bases Técnicas:</w:t>
      </w:r>
    </w:p>
    <w:p w:rsidR="00E32F73" w:rsidRPr="008268DB" w:rsidRDefault="0052091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pt-BR"/>
        </w:rPr>
        <w:t>1.2.1</w:t>
      </w:r>
      <w:r w:rsidR="00E32F73" w:rsidRPr="008268DB">
        <w:rPr>
          <w:rFonts w:asciiTheme="majorHAnsi" w:hAnsiTheme="majorHAnsi"/>
          <w:lang w:val="pt-BR"/>
        </w:rPr>
        <w:tab/>
      </w:r>
      <w:proofErr w:type="spellStart"/>
      <w:r w:rsidR="00E32F73" w:rsidRPr="008268DB">
        <w:rPr>
          <w:rFonts w:asciiTheme="majorHAnsi" w:hAnsiTheme="majorHAnsi"/>
          <w:lang w:val="pt-BR"/>
        </w:rPr>
        <w:t>Est</w:t>
      </w:r>
      <w:r w:rsidR="007312A7" w:rsidRPr="008268DB">
        <w:rPr>
          <w:rFonts w:asciiTheme="majorHAnsi" w:hAnsiTheme="majorHAnsi"/>
          <w:lang w:val="pt-BR"/>
        </w:rPr>
        <w:t>u</w:t>
      </w:r>
      <w:r w:rsidR="00E32F73" w:rsidRPr="008268DB">
        <w:rPr>
          <w:rFonts w:asciiTheme="majorHAnsi" w:hAnsiTheme="majorHAnsi"/>
          <w:lang w:val="pt-BR"/>
        </w:rPr>
        <w:t>dio</w:t>
      </w:r>
      <w:proofErr w:type="spellEnd"/>
      <w:r w:rsidR="00E32F73" w:rsidRPr="008268DB">
        <w:rPr>
          <w:rFonts w:asciiTheme="majorHAnsi" w:hAnsiTheme="majorHAnsi"/>
          <w:lang w:val="pt-BR"/>
        </w:rPr>
        <w:t xml:space="preserve"> técnico </w:t>
      </w:r>
      <w:r w:rsidR="00E32F73" w:rsidRPr="008268DB">
        <w:rPr>
          <w:rFonts w:asciiTheme="majorHAnsi" w:hAnsiTheme="majorHAnsi"/>
          <w:lang w:val="es-ES_tradnl"/>
        </w:rPr>
        <w:t>realizado</w:t>
      </w:r>
    </w:p>
    <w:p w:rsidR="00E32F73" w:rsidRPr="008268DB" w:rsidRDefault="0052091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1.2.2</w:t>
      </w:r>
      <w:r w:rsidR="00E32F73" w:rsidRPr="008268DB">
        <w:rPr>
          <w:rFonts w:asciiTheme="majorHAnsi" w:hAnsiTheme="majorHAnsi"/>
          <w:lang w:val="es-ES_tradnl"/>
        </w:rPr>
        <w:tab/>
        <w:t>Estructura de tarifas (</w:t>
      </w:r>
      <w:r w:rsidRPr="008268DB">
        <w:rPr>
          <w:rFonts w:asciiTheme="majorHAnsi" w:hAnsiTheme="majorHAnsi"/>
          <w:lang w:val="es-ES_tradnl"/>
        </w:rPr>
        <w:t>p</w:t>
      </w:r>
      <w:r w:rsidR="00E32F73" w:rsidRPr="008268DB">
        <w:rPr>
          <w:rFonts w:asciiTheme="majorHAnsi" w:hAnsiTheme="majorHAnsi"/>
          <w:lang w:val="es-ES_tradnl"/>
        </w:rPr>
        <w:t xml:space="preserve">rimas de </w:t>
      </w:r>
      <w:r w:rsidRPr="008268DB">
        <w:rPr>
          <w:rFonts w:asciiTheme="majorHAnsi" w:hAnsiTheme="majorHAnsi"/>
          <w:lang w:val="es-ES_tradnl"/>
        </w:rPr>
        <w:t>r</w:t>
      </w:r>
      <w:r w:rsidR="00E32F73" w:rsidRPr="008268DB">
        <w:rPr>
          <w:rFonts w:asciiTheme="majorHAnsi" w:hAnsiTheme="majorHAnsi"/>
          <w:lang w:val="es-ES_tradnl"/>
        </w:rPr>
        <w:t xml:space="preserve">iesgo, </w:t>
      </w:r>
      <w:r w:rsidRPr="008268DB">
        <w:rPr>
          <w:rFonts w:asciiTheme="majorHAnsi" w:hAnsiTheme="majorHAnsi"/>
          <w:lang w:val="es-ES_tradnl"/>
        </w:rPr>
        <w:t>c</w:t>
      </w:r>
      <w:r w:rsidR="00E32F73" w:rsidRPr="008268DB">
        <w:rPr>
          <w:rFonts w:asciiTheme="majorHAnsi" w:hAnsiTheme="majorHAnsi"/>
          <w:lang w:val="es-ES_tradnl"/>
        </w:rPr>
        <w:t xml:space="preserve">omerciales y </w:t>
      </w:r>
      <w:r w:rsidRPr="008268DB">
        <w:rPr>
          <w:rFonts w:asciiTheme="majorHAnsi" w:hAnsiTheme="majorHAnsi"/>
          <w:lang w:val="es-ES_tradnl"/>
        </w:rPr>
        <w:t>r</w:t>
      </w:r>
      <w:r w:rsidR="00E32F73" w:rsidRPr="008268DB">
        <w:rPr>
          <w:rFonts w:asciiTheme="majorHAnsi" w:hAnsiTheme="majorHAnsi"/>
          <w:lang w:val="es-ES_tradnl"/>
        </w:rPr>
        <w:t>ecargos)</w:t>
      </w:r>
    </w:p>
    <w:p w:rsidR="00E32F73" w:rsidRPr="008268DB" w:rsidRDefault="0052091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1.2.3</w:t>
      </w:r>
      <w:r w:rsidR="00E32F73" w:rsidRPr="008268DB">
        <w:rPr>
          <w:rFonts w:asciiTheme="majorHAnsi" w:hAnsiTheme="majorHAnsi"/>
          <w:lang w:val="es-ES_tradnl"/>
        </w:rPr>
        <w:tab/>
        <w:t>Estadística</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18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jc w:val="both"/>
        <w:rPr>
          <w:rFonts w:asciiTheme="majorHAnsi" w:hAnsiTheme="majorHAnsi"/>
          <w:strike/>
          <w:color w:val="FF0000"/>
          <w:lang w:val="es-ES_tradnl"/>
        </w:rPr>
      </w:pPr>
      <w:r w:rsidRPr="008268DB">
        <w:rPr>
          <w:rFonts w:asciiTheme="majorHAnsi" w:hAnsiTheme="majorHAnsi"/>
          <w:lang w:val="es-ES_tradnl"/>
        </w:rPr>
        <w:t xml:space="preserve">La estructura de primas del plan incluirá deducibles, coaseguros, recargos por pagos fraccionados, tipo de contrato de reaseguro que se utilizará para respaldar el plan </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color w:val="FF0000"/>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2.   Seguro Individual de Accidentes Personales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2.1</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Textos: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lang w:val="es-ES_tradnl"/>
        </w:rPr>
        <w:t xml:space="preserve">            </w:t>
      </w:r>
      <w:r w:rsidR="00DC5331" w:rsidRPr="008268DB">
        <w:rPr>
          <w:rFonts w:asciiTheme="majorHAnsi" w:hAnsiTheme="majorHAnsi"/>
          <w:lang w:val="es-ES_tradnl"/>
        </w:rPr>
        <w:t xml:space="preserve"> </w:t>
      </w:r>
      <w:r w:rsidRPr="008268DB">
        <w:rPr>
          <w:rFonts w:asciiTheme="majorHAnsi" w:hAnsiTheme="majorHAnsi"/>
          <w:lang w:val="es-ES_tradnl"/>
        </w:rPr>
        <w:t>2.1.1</w:t>
      </w:r>
      <w:r w:rsidRPr="008268DB">
        <w:rPr>
          <w:rFonts w:asciiTheme="majorHAnsi" w:hAnsiTheme="majorHAnsi"/>
          <w:lang w:val="es-ES_tradnl"/>
        </w:rPr>
        <w:tab/>
        <w:t>Solicitud de</w:t>
      </w:r>
      <w:r w:rsidR="0099080F" w:rsidRPr="008268DB">
        <w:rPr>
          <w:rFonts w:asciiTheme="majorHAnsi" w:hAnsiTheme="majorHAnsi"/>
          <w:lang w:val="es-ES_tradnl"/>
        </w:rPr>
        <w:t>l S</w:t>
      </w:r>
      <w:r w:rsidRPr="008268DB">
        <w:rPr>
          <w:rFonts w:asciiTheme="majorHAnsi" w:hAnsiTheme="majorHAnsi"/>
          <w:lang w:val="es-ES_tradnl"/>
        </w:rPr>
        <w:t>eguro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2.1.2</w:t>
      </w:r>
      <w:r w:rsidRPr="008268DB">
        <w:rPr>
          <w:rFonts w:asciiTheme="majorHAnsi" w:hAnsiTheme="majorHAnsi"/>
          <w:lang w:val="es-ES_tradnl"/>
        </w:rPr>
        <w:tab/>
      </w:r>
      <w:r w:rsidR="00DC5331" w:rsidRPr="008268DB">
        <w:rPr>
          <w:rFonts w:asciiTheme="majorHAnsi" w:hAnsiTheme="majorHAnsi"/>
          <w:lang w:val="es-ES_tradnl"/>
        </w:rPr>
        <w:t>Condiciones Particulares (</w:t>
      </w:r>
      <w:r w:rsidRPr="008268DB">
        <w:rPr>
          <w:rFonts w:asciiTheme="majorHAnsi" w:hAnsiTheme="majorHAnsi"/>
          <w:lang w:val="es-ES_tradnl"/>
        </w:rPr>
        <w:t xml:space="preserve">Carátula de </w:t>
      </w:r>
      <w:r w:rsidR="0099080F" w:rsidRPr="008268DB">
        <w:rPr>
          <w:rFonts w:asciiTheme="majorHAnsi" w:hAnsiTheme="majorHAnsi"/>
          <w:lang w:val="es-ES_tradnl"/>
        </w:rPr>
        <w:t>la P</w:t>
      </w:r>
      <w:r w:rsidRPr="008268DB">
        <w:rPr>
          <w:rFonts w:asciiTheme="majorHAnsi" w:hAnsiTheme="majorHAnsi"/>
          <w:lang w:val="es-ES_tradnl"/>
        </w:rPr>
        <w:t>óliza</w:t>
      </w:r>
      <w:r w:rsidR="00DC5331" w:rsidRPr="008268DB">
        <w:rPr>
          <w:rFonts w:asciiTheme="majorHAnsi" w:hAnsiTheme="majorHAnsi"/>
          <w:lang w:val="es-ES_tradnl"/>
        </w:rPr>
        <w:t>)</w:t>
      </w:r>
    </w:p>
    <w:p w:rsidR="00E7224B"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2.1.3</w:t>
      </w:r>
      <w:r w:rsidRPr="008268DB">
        <w:rPr>
          <w:rFonts w:asciiTheme="majorHAnsi" w:hAnsiTheme="majorHAnsi"/>
          <w:lang w:val="es-ES_tradnl"/>
        </w:rPr>
        <w:tab/>
        <w:t xml:space="preserve">Condiciones Generales de la Póliza </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w:t>
      </w:r>
      <w:r w:rsidR="00DC5331" w:rsidRPr="008268DB">
        <w:rPr>
          <w:rFonts w:asciiTheme="majorHAnsi" w:hAnsiTheme="majorHAnsi"/>
          <w:lang w:val="es-ES_tradnl"/>
        </w:rPr>
        <w:t>4</w:t>
      </w:r>
      <w:r w:rsidRPr="008268DB">
        <w:rPr>
          <w:rFonts w:asciiTheme="majorHAnsi" w:hAnsiTheme="majorHAnsi"/>
          <w:lang w:val="es-ES_tradnl"/>
        </w:rPr>
        <w:tab/>
        <w:t>Condiciones Especiales</w:t>
      </w:r>
    </w:p>
    <w:p w:rsidR="00DC5331" w:rsidRPr="008268DB" w:rsidRDefault="00DC533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w:t>
      </w:r>
      <w:r w:rsidR="0055414D" w:rsidRPr="008268DB">
        <w:rPr>
          <w:rFonts w:asciiTheme="majorHAnsi" w:hAnsiTheme="majorHAnsi"/>
          <w:lang w:val="es-ES_tradnl"/>
        </w:rPr>
        <w:t>5</w:t>
      </w:r>
      <w:r w:rsidRPr="008268DB">
        <w:rPr>
          <w:rFonts w:asciiTheme="majorHAnsi" w:hAnsiTheme="majorHAnsi"/>
          <w:lang w:val="es-ES_tradnl"/>
        </w:rPr>
        <w:tab/>
        <w:t xml:space="preserve">Anexos de </w:t>
      </w:r>
      <w:r w:rsidR="006429EB" w:rsidRPr="008268DB">
        <w:rPr>
          <w:rFonts w:asciiTheme="majorHAnsi" w:hAnsiTheme="majorHAnsi"/>
          <w:lang w:val="es-ES_tradnl"/>
        </w:rPr>
        <w:t>Libre D</w:t>
      </w:r>
      <w:r w:rsidRPr="008268DB">
        <w:rPr>
          <w:rFonts w:asciiTheme="majorHAnsi" w:hAnsiTheme="majorHAnsi"/>
          <w:lang w:val="es-ES_tradnl"/>
        </w:rPr>
        <w:t>iscusión</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b/>
          <w:lang w:val="es-ES_tradnl"/>
        </w:rPr>
        <w:t>2.2</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Justificación de las Tarifas: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2.2.1</w:t>
      </w:r>
      <w:r w:rsidRPr="008268DB">
        <w:rPr>
          <w:rFonts w:asciiTheme="majorHAnsi" w:hAnsiTheme="majorHAnsi"/>
          <w:lang w:val="es-ES_tradnl"/>
        </w:rPr>
        <w:tab/>
        <w:t>Estudio técnico realizado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2.2.2</w:t>
      </w:r>
      <w:r w:rsidRPr="008268DB">
        <w:rPr>
          <w:rFonts w:asciiTheme="majorHAnsi" w:hAnsiTheme="majorHAnsi"/>
          <w:lang w:val="es-ES_tradnl"/>
        </w:rPr>
        <w:tab/>
        <w:t>Estructura de tarifas (primas de riesgo, comerciales y recargos)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2.2.3</w:t>
      </w:r>
      <w:r w:rsidRPr="008268DB">
        <w:rPr>
          <w:rFonts w:asciiTheme="majorHAnsi" w:hAnsiTheme="majorHAnsi"/>
          <w:lang w:val="es-ES_tradnl"/>
        </w:rPr>
        <w:tab/>
        <w:t>Estadísticas e información adicional  necesaria para el estudio de la tarifa</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3.   Seguro Colectivo de Accidentes Personales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Theme="majorHAnsi" w:hAnsiTheme="majorHAnsi"/>
          <w:lang w:val="es-ES_tradnl"/>
        </w:rPr>
      </w:pPr>
      <w:r w:rsidRPr="008268DB">
        <w:rPr>
          <w:rFonts w:asciiTheme="majorHAnsi" w:hAnsiTheme="majorHAnsi"/>
          <w:b/>
          <w:lang w:val="es-ES_tradnl"/>
        </w:rPr>
        <w:t>3.1</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Textos:</w:t>
      </w:r>
    </w:p>
    <w:p w:rsidR="00E32F73" w:rsidRPr="008268DB" w:rsidRDefault="006429EB"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3.1.1</w:t>
      </w:r>
      <w:r w:rsidRPr="008268DB">
        <w:rPr>
          <w:rFonts w:asciiTheme="majorHAnsi" w:hAnsiTheme="majorHAnsi"/>
          <w:lang w:val="es-ES_tradnl"/>
        </w:rPr>
        <w:tab/>
        <w:t>Solicitud del S</w:t>
      </w:r>
      <w:r w:rsidR="00E32F73" w:rsidRPr="008268DB">
        <w:rPr>
          <w:rFonts w:asciiTheme="majorHAnsi" w:hAnsiTheme="majorHAnsi"/>
          <w:lang w:val="es-ES_tradnl"/>
        </w:rPr>
        <w:t>eguro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3.1.2</w:t>
      </w:r>
      <w:r w:rsidRPr="008268DB">
        <w:rPr>
          <w:rFonts w:asciiTheme="majorHAnsi" w:hAnsiTheme="majorHAnsi"/>
          <w:lang w:val="es-ES_tradnl"/>
        </w:rPr>
        <w:tab/>
      </w:r>
      <w:r w:rsidR="00DC5331" w:rsidRPr="008268DB">
        <w:rPr>
          <w:rFonts w:asciiTheme="majorHAnsi" w:hAnsiTheme="majorHAnsi"/>
          <w:lang w:val="es-ES_tradnl"/>
        </w:rPr>
        <w:t>Condiciones Particulares (</w:t>
      </w:r>
      <w:r w:rsidR="006429EB" w:rsidRPr="008268DB">
        <w:rPr>
          <w:rFonts w:asciiTheme="majorHAnsi" w:hAnsiTheme="majorHAnsi"/>
          <w:lang w:val="es-ES_tradnl"/>
        </w:rPr>
        <w:t>Carátula de la P</w:t>
      </w:r>
      <w:r w:rsidRPr="008268DB">
        <w:rPr>
          <w:rFonts w:asciiTheme="majorHAnsi" w:hAnsiTheme="majorHAnsi"/>
          <w:lang w:val="es-ES_tradnl"/>
        </w:rPr>
        <w:t>óliza</w:t>
      </w:r>
      <w:r w:rsidR="00DC5331" w:rsidRPr="008268DB">
        <w:rPr>
          <w:rFonts w:asciiTheme="majorHAnsi" w:hAnsiTheme="majorHAnsi"/>
          <w:lang w:val="es-ES_tradnl"/>
        </w:rPr>
        <w:t>)</w:t>
      </w:r>
    </w:p>
    <w:p w:rsidR="00E32F73" w:rsidRPr="008268DB" w:rsidRDefault="00E32F73" w:rsidP="00296819">
      <w:pPr>
        <w:tabs>
          <w:tab w:val="left" w:pos="-1440"/>
          <w:tab w:val="left" w:pos="-720"/>
          <w:tab w:val="left" w:pos="180"/>
          <w:tab w:val="left" w:pos="720"/>
          <w:tab w:val="left" w:pos="1440"/>
          <w:tab w:val="left" w:pos="1527"/>
          <w:tab w:val="left" w:pos="2160"/>
          <w:tab w:val="left" w:pos="2880"/>
          <w:tab w:val="left" w:pos="3600"/>
          <w:tab w:val="left" w:pos="4320"/>
          <w:tab w:val="left" w:pos="5040"/>
          <w:tab w:val="left" w:pos="5760"/>
          <w:tab w:val="left" w:pos="6480"/>
          <w:tab w:val="left" w:pos="7200"/>
          <w:tab w:val="left" w:pos="7920"/>
          <w:tab w:val="left" w:pos="8640"/>
          <w:tab w:val="left" w:pos="9360"/>
        </w:tabs>
        <w:ind w:left="1527" w:hanging="900"/>
        <w:jc w:val="both"/>
        <w:rPr>
          <w:rFonts w:asciiTheme="majorHAnsi" w:hAnsiTheme="majorHAnsi"/>
          <w:color w:val="FF0000"/>
          <w:lang w:val="es-ES_tradnl"/>
        </w:rPr>
      </w:pPr>
      <w:r w:rsidRPr="008268DB">
        <w:rPr>
          <w:rFonts w:asciiTheme="majorHAnsi" w:hAnsiTheme="majorHAnsi"/>
          <w:lang w:val="es-ES_tradnl"/>
        </w:rPr>
        <w:t xml:space="preserve">  3.1.3</w:t>
      </w:r>
      <w:r w:rsidRPr="008268DB">
        <w:rPr>
          <w:rFonts w:asciiTheme="majorHAnsi" w:hAnsiTheme="majorHAnsi"/>
          <w:lang w:val="es-ES_tradnl"/>
        </w:rPr>
        <w:tab/>
        <w:t xml:space="preserve">Condiciones Generales de la Póliza </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3.1.</w:t>
      </w:r>
      <w:r w:rsidR="00DC5331" w:rsidRPr="008268DB">
        <w:rPr>
          <w:rFonts w:asciiTheme="majorHAnsi" w:hAnsiTheme="majorHAnsi"/>
          <w:lang w:val="es-ES_tradnl"/>
        </w:rPr>
        <w:t>4</w:t>
      </w:r>
      <w:r w:rsidRPr="008268DB">
        <w:rPr>
          <w:rFonts w:asciiTheme="majorHAnsi" w:hAnsiTheme="majorHAnsi"/>
          <w:lang w:val="es-ES_tradnl"/>
        </w:rPr>
        <w:tab/>
        <w:t xml:space="preserve">Condiciones Especiales </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3.1.</w:t>
      </w:r>
      <w:r w:rsidR="00DC5331" w:rsidRPr="008268DB">
        <w:rPr>
          <w:rFonts w:asciiTheme="majorHAnsi" w:hAnsiTheme="majorHAnsi"/>
          <w:lang w:val="es-ES_tradnl"/>
        </w:rPr>
        <w:t>5</w:t>
      </w:r>
      <w:r w:rsidR="006429EB" w:rsidRPr="008268DB">
        <w:rPr>
          <w:rFonts w:asciiTheme="majorHAnsi" w:hAnsiTheme="majorHAnsi"/>
          <w:lang w:val="es-ES_tradnl"/>
        </w:rPr>
        <w:tab/>
        <w:t>Certificado Individual de S</w:t>
      </w:r>
      <w:r w:rsidRPr="008268DB">
        <w:rPr>
          <w:rFonts w:asciiTheme="majorHAnsi" w:hAnsiTheme="majorHAnsi"/>
          <w:lang w:val="es-ES_tradnl"/>
        </w:rPr>
        <w:t>eguro</w:t>
      </w:r>
    </w:p>
    <w:p w:rsidR="00DC5331" w:rsidRPr="008268DB" w:rsidRDefault="00DC5331" w:rsidP="00DC5331">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w:t>
      </w:r>
      <w:r w:rsidR="0055414D" w:rsidRPr="008268DB">
        <w:rPr>
          <w:rFonts w:asciiTheme="majorHAnsi" w:hAnsiTheme="majorHAnsi"/>
          <w:lang w:val="es-ES_tradnl"/>
        </w:rPr>
        <w:t>.6</w:t>
      </w:r>
      <w:r w:rsidR="006429EB" w:rsidRPr="008268DB">
        <w:rPr>
          <w:rFonts w:asciiTheme="majorHAnsi" w:hAnsiTheme="majorHAnsi"/>
          <w:lang w:val="es-ES_tradnl"/>
        </w:rPr>
        <w:tab/>
        <w:t>Anexos de Libre D</w:t>
      </w:r>
      <w:r w:rsidRPr="008268DB">
        <w:rPr>
          <w:rFonts w:asciiTheme="majorHAnsi" w:hAnsiTheme="majorHAnsi"/>
          <w:lang w:val="es-ES_tradnl"/>
        </w:rPr>
        <w:t>iscusión</w:t>
      </w:r>
    </w:p>
    <w:p w:rsidR="00DC5331" w:rsidRPr="008268DB" w:rsidRDefault="00DC533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lang w:val="es-ES_tradnl"/>
        </w:rPr>
        <w:tab/>
      </w:r>
      <w:r w:rsidRPr="008268DB">
        <w:rPr>
          <w:rFonts w:asciiTheme="majorHAnsi" w:hAnsiTheme="majorHAnsi"/>
          <w:lang w:val="es-ES_tradnl"/>
        </w:rPr>
        <w:tab/>
      </w:r>
      <w:r w:rsidRPr="008268DB">
        <w:rPr>
          <w:rFonts w:asciiTheme="majorHAnsi" w:hAnsiTheme="majorHAnsi"/>
          <w:b/>
          <w:lang w:val="es-ES_tradnl"/>
        </w:rPr>
        <w:t>3.2</w:t>
      </w:r>
      <w:r w:rsidR="001C19ED" w:rsidRPr="008268DB">
        <w:rPr>
          <w:rFonts w:asciiTheme="majorHAnsi" w:hAnsiTheme="majorHAnsi"/>
          <w:b/>
          <w:lang w:val="es-ES_tradnl"/>
        </w:rPr>
        <w:t xml:space="preserve">.  </w:t>
      </w:r>
      <w:r w:rsidRPr="008268DB">
        <w:rPr>
          <w:rFonts w:asciiTheme="majorHAnsi" w:hAnsiTheme="majorHAnsi"/>
          <w:b/>
          <w:lang w:val="es-ES_tradnl"/>
        </w:rPr>
        <w:t xml:space="preserve">     Justificación de las Tarifas: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3.2.1</w:t>
      </w:r>
      <w:r w:rsidRPr="008268DB">
        <w:rPr>
          <w:rFonts w:asciiTheme="majorHAnsi" w:hAnsiTheme="majorHAnsi"/>
          <w:lang w:val="es-ES_tradnl"/>
        </w:rPr>
        <w:tab/>
        <w:t>Estudio técnico realizado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3.2.2</w:t>
      </w:r>
      <w:r w:rsidRPr="008268DB">
        <w:rPr>
          <w:rFonts w:asciiTheme="majorHAnsi" w:hAnsiTheme="majorHAnsi"/>
          <w:lang w:val="es-ES_tradnl"/>
        </w:rPr>
        <w:tab/>
        <w:t>Estructura de la tarifa (primas de riesgo, comerciales y recargos)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Theme="majorHAnsi" w:hAnsiTheme="majorHAnsi"/>
          <w:lang w:val="es-ES_tradnl"/>
        </w:rPr>
      </w:pPr>
      <w:r w:rsidRPr="008268DB">
        <w:rPr>
          <w:rFonts w:asciiTheme="majorHAnsi" w:hAnsiTheme="majorHAnsi"/>
          <w:lang w:val="es-ES_tradnl"/>
        </w:rPr>
        <w:t>3.2.3</w:t>
      </w:r>
      <w:r w:rsidRPr="008268DB">
        <w:rPr>
          <w:rFonts w:asciiTheme="majorHAnsi" w:hAnsiTheme="majorHAnsi"/>
          <w:lang w:val="es-ES_tradnl"/>
        </w:rPr>
        <w:tab/>
        <w:t>Estadística e información adicional necesaria para el estudio de la tarifa</w:t>
      </w:r>
    </w:p>
    <w:p w:rsidR="00B21663" w:rsidRPr="008268DB" w:rsidRDefault="00B2166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u w:val="single"/>
          <w:lang w:val="es-ES_tradnl"/>
        </w:rPr>
      </w:pPr>
      <w:r w:rsidRPr="008268DB">
        <w:rPr>
          <w:rFonts w:asciiTheme="majorHAnsi" w:hAnsiTheme="majorHAnsi"/>
          <w:b/>
          <w:lang w:val="es-ES_tradnl"/>
        </w:rPr>
        <w:t>III -  SEGUROS DE DAÑOS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lang w:val="es-ES_tradnl"/>
        </w:rPr>
      </w:pPr>
      <w:r w:rsidRPr="008268DB">
        <w:rPr>
          <w:rFonts w:asciiTheme="majorHAnsi" w:hAnsiTheme="majorHAnsi"/>
          <w:b/>
          <w:lang w:val="es-ES_tradnl"/>
        </w:rPr>
        <w:t xml:space="preserve">            </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 xml:space="preserve">  </w:t>
      </w:r>
      <w:r w:rsidRPr="008268DB">
        <w:rPr>
          <w:rFonts w:asciiTheme="majorHAnsi" w:hAnsiTheme="majorHAnsi"/>
          <w:b/>
          <w:lang w:val="es-ES_tradnl"/>
        </w:rPr>
        <w:tab/>
      </w:r>
      <w:r w:rsidRPr="008268DB">
        <w:rPr>
          <w:rFonts w:asciiTheme="majorHAnsi" w:hAnsiTheme="majorHAnsi"/>
          <w:b/>
          <w:lang w:val="es-ES_tradnl"/>
        </w:rPr>
        <w:tab/>
        <w:t>1.    Textos: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1.1  Solicitud de</w:t>
      </w:r>
      <w:r w:rsidR="006429EB" w:rsidRPr="008268DB">
        <w:rPr>
          <w:rFonts w:asciiTheme="majorHAnsi" w:hAnsiTheme="majorHAnsi"/>
          <w:lang w:val="es-ES_tradnl"/>
        </w:rPr>
        <w:t>l S</w:t>
      </w:r>
      <w:r w:rsidRPr="008268DB">
        <w:rPr>
          <w:rFonts w:asciiTheme="majorHAnsi" w:hAnsiTheme="majorHAnsi"/>
          <w:lang w:val="es-ES_tradnl"/>
        </w:rPr>
        <w:t>eguro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 xml:space="preserve">1.2  </w:t>
      </w:r>
      <w:r w:rsidR="00DC5331" w:rsidRPr="008268DB">
        <w:rPr>
          <w:rFonts w:asciiTheme="majorHAnsi" w:hAnsiTheme="majorHAnsi"/>
          <w:lang w:val="es-ES_tradnl"/>
        </w:rPr>
        <w:t>Condiciones Particulares (</w:t>
      </w:r>
      <w:r w:rsidR="006429EB" w:rsidRPr="008268DB">
        <w:rPr>
          <w:rFonts w:asciiTheme="majorHAnsi" w:hAnsiTheme="majorHAnsi"/>
          <w:lang w:val="es-ES_tradnl"/>
        </w:rPr>
        <w:t>Carátula de la P</w:t>
      </w:r>
      <w:r w:rsidRPr="008268DB">
        <w:rPr>
          <w:rFonts w:asciiTheme="majorHAnsi" w:hAnsiTheme="majorHAnsi"/>
          <w:lang w:val="es-ES_tradnl"/>
        </w:rPr>
        <w:t>óliza</w:t>
      </w:r>
      <w:r w:rsidR="00DC5331" w:rsidRPr="008268DB">
        <w:rPr>
          <w:rFonts w:asciiTheme="majorHAnsi" w:hAnsiTheme="majorHAnsi"/>
          <w:lang w:val="es-ES_tradnl"/>
        </w:rPr>
        <w:t>)</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strike/>
          <w:color w:val="FF0000"/>
          <w:lang w:val="es-ES_tradnl"/>
        </w:rPr>
      </w:pPr>
      <w:r w:rsidRPr="008268DB">
        <w:rPr>
          <w:rFonts w:asciiTheme="majorHAnsi" w:hAnsiTheme="majorHAnsi"/>
          <w:lang w:val="es-ES_tradnl"/>
        </w:rPr>
        <w:t xml:space="preserve">1.3  Condiciones Generales de la Póliza </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1.</w:t>
      </w:r>
      <w:r w:rsidR="0055414D" w:rsidRPr="008268DB">
        <w:rPr>
          <w:rFonts w:asciiTheme="majorHAnsi" w:hAnsiTheme="majorHAnsi"/>
          <w:lang w:val="es-ES_tradnl"/>
        </w:rPr>
        <w:t>4</w:t>
      </w:r>
      <w:r w:rsidRPr="008268DB">
        <w:rPr>
          <w:rFonts w:asciiTheme="majorHAnsi" w:hAnsiTheme="majorHAnsi"/>
          <w:lang w:val="es-ES_tradnl"/>
        </w:rPr>
        <w:t xml:space="preserve">  Condiciones Especiales </w:t>
      </w:r>
    </w:p>
    <w:p w:rsidR="00E32F73" w:rsidRPr="008268DB" w:rsidRDefault="00DC5331"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80"/>
        <w:jc w:val="both"/>
        <w:rPr>
          <w:rFonts w:asciiTheme="majorHAnsi" w:hAnsiTheme="majorHAnsi"/>
          <w:lang w:val="es-ES_tradnl"/>
        </w:rPr>
      </w:pPr>
      <w:r w:rsidRPr="008268DB">
        <w:rPr>
          <w:rFonts w:asciiTheme="majorHAnsi" w:hAnsiTheme="majorHAnsi"/>
          <w:color w:val="FF0000"/>
          <w:lang w:val="es-ES_tradnl"/>
        </w:rPr>
        <w:tab/>
      </w:r>
      <w:r w:rsidRPr="008268DB">
        <w:rPr>
          <w:rFonts w:asciiTheme="majorHAnsi" w:hAnsiTheme="majorHAnsi"/>
          <w:lang w:val="es-ES_tradnl"/>
        </w:rPr>
        <w:t>1.</w:t>
      </w:r>
      <w:r w:rsidR="0055414D" w:rsidRPr="008268DB">
        <w:rPr>
          <w:rFonts w:asciiTheme="majorHAnsi" w:hAnsiTheme="majorHAnsi"/>
          <w:lang w:val="es-ES_tradnl"/>
        </w:rPr>
        <w:t>5</w:t>
      </w:r>
      <w:r w:rsidRPr="008268DB">
        <w:rPr>
          <w:rFonts w:asciiTheme="majorHAnsi" w:hAnsiTheme="majorHAnsi"/>
          <w:lang w:val="es-ES_tradnl"/>
        </w:rPr>
        <w:t xml:space="preserve">  A</w:t>
      </w:r>
      <w:r w:rsidR="00E32F73" w:rsidRPr="008268DB">
        <w:rPr>
          <w:rFonts w:asciiTheme="majorHAnsi" w:hAnsiTheme="majorHAnsi"/>
          <w:lang w:val="es-ES_tradnl"/>
        </w:rPr>
        <w:t>nexos</w:t>
      </w:r>
      <w:r w:rsidR="006429EB" w:rsidRPr="008268DB">
        <w:rPr>
          <w:rFonts w:asciiTheme="majorHAnsi" w:hAnsiTheme="majorHAnsi"/>
          <w:lang w:val="es-ES_tradnl"/>
        </w:rPr>
        <w:t xml:space="preserve"> de Libre D</w:t>
      </w:r>
      <w:r w:rsidRPr="008268DB">
        <w:rPr>
          <w:rFonts w:asciiTheme="majorHAnsi" w:hAnsiTheme="majorHAnsi"/>
          <w:lang w:val="es-ES_tradnl"/>
        </w:rPr>
        <w:t>iscusión</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r w:rsidRPr="008268DB">
        <w:rPr>
          <w:rFonts w:asciiTheme="majorHAnsi" w:hAnsiTheme="majorHAnsi"/>
          <w:b/>
          <w:lang w:val="es-ES_tradnl"/>
        </w:rPr>
        <w:tab/>
      </w:r>
      <w:r w:rsidRPr="008268DB">
        <w:rPr>
          <w:rFonts w:asciiTheme="majorHAnsi" w:hAnsiTheme="majorHAnsi"/>
          <w:b/>
          <w:lang w:val="es-ES_tradnl"/>
        </w:rPr>
        <w:tab/>
        <w:t>2.  Justificación de las Tarifas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2.1  Estudio técnico efectuado</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2.2  Estructura de la tarifa  (primas de riesgo, comerciales y recargos)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r w:rsidRPr="008268DB">
        <w:rPr>
          <w:rFonts w:asciiTheme="majorHAnsi" w:hAnsiTheme="majorHAnsi"/>
          <w:lang w:val="es-ES_tradnl"/>
        </w:rPr>
        <w:t>2.3  Estadística e información adicional necesaria para el estudio de la tarifa</w:t>
      </w:r>
    </w:p>
    <w:p w:rsidR="00E32F73" w:rsidRPr="008268DB" w:rsidRDefault="00E32F73" w:rsidP="00BD43FB">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u w:val="single"/>
          <w:lang w:val="es-ES_tradnl"/>
        </w:rPr>
      </w:pPr>
      <w:r w:rsidRPr="008268DB">
        <w:rPr>
          <w:rFonts w:asciiTheme="majorHAnsi" w:hAnsiTheme="majorHAnsi"/>
          <w:b/>
          <w:lang w:val="es-ES_tradnl"/>
        </w:rPr>
        <w:tab/>
      </w:r>
      <w:r w:rsidRPr="008268DB">
        <w:rPr>
          <w:rFonts w:asciiTheme="majorHAnsi" w:hAnsiTheme="majorHAnsi"/>
          <w:b/>
          <w:lang w:val="es-ES_tradnl"/>
        </w:rPr>
        <w:tab/>
        <w:t>IV -  ASPECTOS GENERALES</w:t>
      </w:r>
    </w:p>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Theme="majorHAnsi" w:hAnsiTheme="majorHAnsi"/>
          <w:lang w:val="es-ES_tradnl"/>
        </w:rPr>
      </w:pPr>
    </w:p>
    <w:p w:rsidR="00E32F73" w:rsidRPr="008268DB" w:rsidRDefault="00E32F73" w:rsidP="00BD178B">
      <w:pPr>
        <w:pStyle w:val="Prrafodelista1"/>
        <w:numPr>
          <w:ilvl w:val="0"/>
          <w:numId w:val="12"/>
        </w:numPr>
        <w:tabs>
          <w:tab w:val="left" w:pos="-1440"/>
          <w:tab w:val="left" w:pos="-720"/>
          <w:tab w:val="left" w:pos="0"/>
          <w:tab w:val="left" w:pos="180"/>
          <w:tab w:val="left" w:pos="720"/>
          <w:tab w:val="left" w:pos="1134"/>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Theme="majorHAnsi" w:hAnsiTheme="majorHAnsi"/>
          <w:szCs w:val="24"/>
          <w:lang w:val="es-ES_tradnl"/>
        </w:rPr>
      </w:pPr>
      <w:r w:rsidRPr="008268DB">
        <w:rPr>
          <w:rFonts w:asciiTheme="majorHAnsi" w:hAnsiTheme="majorHAnsi"/>
          <w:szCs w:val="24"/>
          <w:lang w:val="es-ES_tradnl"/>
        </w:rPr>
        <w:t>Para justificar las tarifas las entidades podrán presentar las ta</w:t>
      </w:r>
      <w:r w:rsidR="007312A7" w:rsidRPr="008268DB">
        <w:rPr>
          <w:rFonts w:asciiTheme="majorHAnsi" w:hAnsiTheme="majorHAnsi"/>
          <w:szCs w:val="24"/>
          <w:lang w:val="es-ES_tradnl"/>
        </w:rPr>
        <w:t>sas de costos</w:t>
      </w:r>
      <w:r w:rsidRPr="008268DB">
        <w:rPr>
          <w:rFonts w:asciiTheme="majorHAnsi" w:hAnsiTheme="majorHAnsi"/>
          <w:szCs w:val="24"/>
          <w:lang w:val="es-ES_tradnl"/>
        </w:rPr>
        <w:t xml:space="preserve"> de los reaseguradores y los gastos aplicables en exceso de las mismas, aclarando que serán variables por la fluctuación que experimenten al renovarse anualmente las coberturas de reaseguro. Para las pólizas vigentes antes de la emisión de las modificaciones de la presente normativa; las entidades podrán remitir a depósito las tarifas que comercialicen expresando que se trata de productos que no han presentado insuficiencia en las mismas.</w:t>
      </w:r>
    </w:p>
    <w:p w:rsidR="00E32F73" w:rsidRPr="008268DB" w:rsidRDefault="00E32F73" w:rsidP="00A61D49">
      <w:pPr>
        <w:tabs>
          <w:tab w:val="left" w:pos="-1440"/>
          <w:tab w:val="left" w:pos="-720"/>
          <w:tab w:val="left" w:pos="0"/>
          <w:tab w:val="left" w:pos="18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firstLine="720"/>
        <w:jc w:val="both"/>
        <w:rPr>
          <w:rFonts w:asciiTheme="majorHAnsi" w:hAnsiTheme="majorHAnsi"/>
          <w:lang w:val="es-ES_tradnl"/>
        </w:rPr>
      </w:pPr>
    </w:p>
    <w:p w:rsidR="00E32F73" w:rsidRPr="008268DB" w:rsidRDefault="00E32F73" w:rsidP="00BD178B">
      <w:pPr>
        <w:pStyle w:val="Prrafodelista1"/>
        <w:numPr>
          <w:ilvl w:val="0"/>
          <w:numId w:val="12"/>
        </w:numPr>
        <w:tabs>
          <w:tab w:val="left" w:pos="-1440"/>
          <w:tab w:val="left" w:pos="-720"/>
          <w:tab w:val="left" w:pos="0"/>
          <w:tab w:val="left" w:pos="18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Theme="majorHAnsi" w:hAnsiTheme="majorHAnsi"/>
          <w:szCs w:val="24"/>
          <w:lang w:val="es-ES_tradnl"/>
        </w:rPr>
      </w:pPr>
      <w:r w:rsidRPr="008268DB">
        <w:rPr>
          <w:rFonts w:asciiTheme="majorHAnsi" w:hAnsiTheme="majorHAnsi"/>
          <w:szCs w:val="24"/>
          <w:lang w:val="es-ES_tradnl"/>
        </w:rPr>
        <w:t>En los Seguros Colectivos de Vida o Dañ</w:t>
      </w:r>
      <w:r w:rsidR="0083273D" w:rsidRPr="008268DB">
        <w:rPr>
          <w:rFonts w:asciiTheme="majorHAnsi" w:hAnsiTheme="majorHAnsi"/>
          <w:szCs w:val="24"/>
          <w:lang w:val="es-ES_tradnl"/>
        </w:rPr>
        <w:t>os, el Certificado Individual del S</w:t>
      </w:r>
      <w:r w:rsidRPr="008268DB">
        <w:rPr>
          <w:rFonts w:asciiTheme="majorHAnsi" w:hAnsiTheme="majorHAnsi"/>
          <w:szCs w:val="24"/>
          <w:lang w:val="es-ES_tradnl"/>
        </w:rPr>
        <w:t>eguro, deberá  contener las siguientes estipulaciones:</w:t>
      </w:r>
    </w:p>
    <w:p w:rsidR="00E32F73" w:rsidRPr="008268DB" w:rsidRDefault="0083273D" w:rsidP="00A61D49">
      <w:pPr>
        <w:pStyle w:val="Prrafodelista1"/>
        <w:numPr>
          <w:ilvl w:val="1"/>
          <w:numId w:val="12"/>
        </w:num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r w:rsidRPr="008268DB">
        <w:rPr>
          <w:rFonts w:asciiTheme="majorHAnsi" w:hAnsiTheme="majorHAnsi"/>
          <w:szCs w:val="24"/>
          <w:lang w:val="es-ES_tradnl"/>
        </w:rPr>
        <w:t>Cobertura</w:t>
      </w:r>
      <w:r w:rsidR="00C3560C" w:rsidRPr="008268DB">
        <w:rPr>
          <w:rFonts w:asciiTheme="majorHAnsi" w:hAnsiTheme="majorHAnsi"/>
          <w:szCs w:val="24"/>
          <w:lang w:val="es-ES_tradnl"/>
        </w:rPr>
        <w:t>s</w:t>
      </w:r>
      <w:r w:rsidRPr="008268DB">
        <w:rPr>
          <w:rFonts w:asciiTheme="majorHAnsi" w:hAnsiTheme="majorHAnsi"/>
          <w:szCs w:val="24"/>
          <w:lang w:val="es-ES_tradnl"/>
        </w:rPr>
        <w:t xml:space="preserve"> </w:t>
      </w:r>
      <w:r w:rsidR="00C3560C" w:rsidRPr="008268DB">
        <w:rPr>
          <w:rFonts w:asciiTheme="majorHAnsi" w:hAnsiTheme="majorHAnsi"/>
          <w:szCs w:val="24"/>
          <w:lang w:val="es-ES_tradnl"/>
        </w:rPr>
        <w:t xml:space="preserve">y </w:t>
      </w:r>
      <w:r w:rsidRPr="008268DB">
        <w:rPr>
          <w:rFonts w:asciiTheme="majorHAnsi" w:hAnsiTheme="majorHAnsi"/>
          <w:szCs w:val="24"/>
          <w:lang w:val="es-ES_tradnl"/>
        </w:rPr>
        <w:t>riesgos e</w:t>
      </w:r>
      <w:r w:rsidR="00E32F73" w:rsidRPr="008268DB">
        <w:rPr>
          <w:rFonts w:asciiTheme="majorHAnsi" w:hAnsiTheme="majorHAnsi"/>
          <w:szCs w:val="24"/>
          <w:lang w:val="es-ES_tradnl"/>
        </w:rPr>
        <w:t>xcluidos;</w:t>
      </w:r>
    </w:p>
    <w:p w:rsidR="00E32F73" w:rsidRPr="008268DB" w:rsidRDefault="00E32F73" w:rsidP="00A61D49">
      <w:pPr>
        <w:pStyle w:val="Prrafodelista1"/>
        <w:numPr>
          <w:ilvl w:val="1"/>
          <w:numId w:val="12"/>
        </w:num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r w:rsidRPr="008268DB">
        <w:rPr>
          <w:rFonts w:asciiTheme="majorHAnsi" w:hAnsiTheme="majorHAnsi"/>
          <w:szCs w:val="24"/>
          <w:lang w:val="es-ES_tradnl"/>
        </w:rPr>
        <w:t>Procedimiento para hacer efectivo el pago;</w:t>
      </w:r>
    </w:p>
    <w:p w:rsidR="00E32F73" w:rsidRPr="008268DB" w:rsidRDefault="00E32F73" w:rsidP="00A61D49">
      <w:pPr>
        <w:pStyle w:val="Prrafodelista1"/>
        <w:numPr>
          <w:ilvl w:val="1"/>
          <w:numId w:val="12"/>
        </w:num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r w:rsidRPr="008268DB">
        <w:rPr>
          <w:rFonts w:asciiTheme="majorHAnsi" w:hAnsiTheme="majorHAnsi"/>
          <w:szCs w:val="24"/>
          <w:lang w:val="es-ES_tradnl"/>
        </w:rPr>
        <w:t>Primas; y</w:t>
      </w:r>
    </w:p>
    <w:p w:rsidR="00E32F73" w:rsidRPr="008268DB" w:rsidRDefault="00E32F73" w:rsidP="00A61D49">
      <w:pPr>
        <w:pStyle w:val="Prrafodelista1"/>
        <w:numPr>
          <w:ilvl w:val="1"/>
          <w:numId w:val="12"/>
        </w:num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r w:rsidRPr="008268DB">
        <w:rPr>
          <w:rFonts w:asciiTheme="majorHAnsi" w:hAnsiTheme="majorHAnsi"/>
          <w:szCs w:val="24"/>
          <w:lang w:val="es-ES_tradnl"/>
        </w:rPr>
        <w:t>Cualquier otro dato relevante.</w:t>
      </w: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7224B" w:rsidRPr="008268DB" w:rsidRDefault="00E7224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BD178B" w:rsidRPr="008268DB" w:rsidRDefault="00BD178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BD178B" w:rsidRPr="008268DB" w:rsidRDefault="00BD178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BD178B" w:rsidRPr="008268DB" w:rsidRDefault="00BD178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C45703" w:rsidRPr="008268DB" w:rsidRDefault="00C45703"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BA0391" w:rsidRPr="008268DB" w:rsidRDefault="00BA0391"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C45703" w:rsidRPr="008268DB" w:rsidRDefault="00C45703"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BD178B" w:rsidRPr="008268DB" w:rsidRDefault="00BD178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BD178B" w:rsidRPr="008268DB" w:rsidRDefault="00BD178B" w:rsidP="00E7224B">
      <w:pPr>
        <w:pStyle w:val="Prrafodelista1"/>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Cs w:val="24"/>
          <w:lang w:val="es-ES_tradnl"/>
        </w:rPr>
      </w:pPr>
    </w:p>
    <w:p w:rsidR="00E32F73" w:rsidRPr="008268DB" w:rsidRDefault="00E32F73" w:rsidP="00E7224B">
      <w:pPr>
        <w:pStyle w:val="Ttulo5"/>
        <w:jc w:val="right"/>
        <w:rPr>
          <w:rFonts w:asciiTheme="majorHAnsi" w:hAnsiTheme="majorHAnsi"/>
          <w:b w:val="0"/>
          <w:i w:val="0"/>
          <w:sz w:val="24"/>
          <w:szCs w:val="24"/>
          <w:lang w:val="es-ES_tradnl"/>
        </w:rPr>
      </w:pPr>
      <w:r w:rsidRPr="008268DB">
        <w:rPr>
          <w:rFonts w:asciiTheme="majorHAnsi" w:hAnsiTheme="majorHAnsi"/>
          <w:i w:val="0"/>
          <w:sz w:val="24"/>
          <w:szCs w:val="24"/>
          <w:lang w:val="es-ES_tradnl"/>
        </w:rPr>
        <w:t>ANEXO No. 3</w:t>
      </w:r>
    </w:p>
    <w:p w:rsidR="00E32F73" w:rsidRPr="008268DB" w:rsidRDefault="00E32F73" w:rsidP="00296819">
      <w:pPr>
        <w:tabs>
          <w:tab w:val="left" w:pos="-1440"/>
        </w:tabs>
        <w:ind w:left="1440" w:hanging="720"/>
        <w:jc w:val="both"/>
        <w:rPr>
          <w:rFonts w:asciiTheme="majorHAnsi" w:hAnsiTheme="majorHAnsi"/>
        </w:rPr>
      </w:pPr>
    </w:p>
    <w:p w:rsidR="00E32F73" w:rsidRPr="008268DB" w:rsidRDefault="00E32F73" w:rsidP="00296819">
      <w:pPr>
        <w:tabs>
          <w:tab w:val="left" w:pos="-1440"/>
        </w:tabs>
        <w:jc w:val="center"/>
        <w:rPr>
          <w:rFonts w:asciiTheme="majorHAnsi" w:hAnsiTheme="majorHAnsi"/>
          <w:b/>
        </w:rPr>
      </w:pPr>
      <w:r w:rsidRPr="008268DB">
        <w:rPr>
          <w:rFonts w:asciiTheme="majorHAnsi" w:hAnsiTheme="majorHAnsi"/>
          <w:b/>
        </w:rPr>
        <w:t>CLASIFICACIÓN DE LA INFORMACIÓN POR CADA RAMO</w:t>
      </w:r>
    </w:p>
    <w:p w:rsidR="00E32F73" w:rsidRPr="008268DB" w:rsidRDefault="00E32F73" w:rsidP="00296819">
      <w:pPr>
        <w:pStyle w:val="Sangra3detindependiente"/>
        <w:ind w:left="0" w:firstLine="11"/>
        <w:rPr>
          <w:rFonts w:asciiTheme="majorHAnsi" w:hAnsiTheme="majorHAnsi"/>
          <w:sz w:val="24"/>
          <w:szCs w:val="24"/>
        </w:rPr>
      </w:pPr>
    </w:p>
    <w:p w:rsidR="00E32F73" w:rsidRPr="008268DB" w:rsidRDefault="00E32F73" w:rsidP="00296819">
      <w:pPr>
        <w:pStyle w:val="Sangra3detindependiente"/>
        <w:ind w:left="0" w:firstLine="11"/>
        <w:rPr>
          <w:rFonts w:asciiTheme="majorHAnsi" w:hAnsiTheme="majorHAnsi"/>
          <w:sz w:val="24"/>
          <w:szCs w:val="24"/>
        </w:rPr>
      </w:pPr>
      <w:r w:rsidRPr="008268DB">
        <w:rPr>
          <w:rFonts w:asciiTheme="majorHAnsi" w:hAnsiTheme="majorHAnsi"/>
          <w:sz w:val="24"/>
          <w:szCs w:val="24"/>
        </w:rPr>
        <w:t>A efecto de llevar un adecuado control de las pólizas que se depositen, las sociedades de seguros deben enviar la información clasificada por cada uno de los principales ramos, así:</w:t>
      </w:r>
    </w:p>
    <w:p w:rsidR="00E32F73" w:rsidRPr="008268DB" w:rsidRDefault="00E32F73" w:rsidP="00296819">
      <w:pPr>
        <w:ind w:left="709"/>
        <w:jc w:val="both"/>
        <w:rPr>
          <w:rFonts w:asciiTheme="majorHAnsi" w:hAnsiTheme="majorHAnsi"/>
          <w:lang w:val="es-ES_tradnl"/>
        </w:rPr>
      </w:pPr>
    </w:p>
    <w:p w:rsidR="00E32F73" w:rsidRPr="008268DB" w:rsidRDefault="00E32F73" w:rsidP="00296819">
      <w:pPr>
        <w:tabs>
          <w:tab w:val="left" w:pos="-1440"/>
        </w:tabs>
        <w:ind w:left="709" w:hanging="720"/>
        <w:jc w:val="both"/>
        <w:rPr>
          <w:rFonts w:asciiTheme="majorHAnsi" w:hAnsiTheme="majorHAnsi"/>
          <w:b/>
          <w:lang w:val="es-ES_tradnl"/>
        </w:rPr>
      </w:pPr>
      <w:r w:rsidRPr="008268DB">
        <w:rPr>
          <w:rFonts w:asciiTheme="majorHAnsi" w:hAnsiTheme="majorHAnsi"/>
          <w:b/>
          <w:lang w:val="es-ES_tradnl"/>
        </w:rPr>
        <w:t>I.</w:t>
      </w:r>
      <w:r w:rsidRPr="008268DB">
        <w:rPr>
          <w:rFonts w:asciiTheme="majorHAnsi" w:hAnsiTheme="majorHAnsi"/>
          <w:b/>
          <w:lang w:val="es-ES_tradnl"/>
        </w:rPr>
        <w:tab/>
        <w:t>Seguros de Personas</w:t>
      </w:r>
    </w:p>
    <w:p w:rsidR="00E32F73" w:rsidRPr="008268DB" w:rsidRDefault="00E32F73" w:rsidP="00296819">
      <w:pPr>
        <w:tabs>
          <w:tab w:val="left" w:pos="-1440"/>
        </w:tabs>
        <w:ind w:left="709" w:hanging="720"/>
        <w:jc w:val="both"/>
        <w:rPr>
          <w:rFonts w:asciiTheme="majorHAnsi" w:hAnsiTheme="majorHAnsi"/>
          <w:b/>
          <w:lang w:val="es-ES_tradnl"/>
        </w:rPr>
      </w:pPr>
    </w:p>
    <w:p w:rsidR="00E32F73" w:rsidRPr="008268DB" w:rsidRDefault="00E32F73" w:rsidP="00296819">
      <w:pPr>
        <w:tabs>
          <w:tab w:val="left" w:pos="-1440"/>
        </w:tabs>
        <w:ind w:left="709" w:hanging="720"/>
        <w:jc w:val="both"/>
        <w:rPr>
          <w:rFonts w:asciiTheme="majorHAnsi" w:hAnsiTheme="majorHAnsi"/>
          <w:b/>
          <w:lang w:val="es-ES_tradnl"/>
        </w:rPr>
      </w:pPr>
      <w:r w:rsidRPr="008268DB">
        <w:rPr>
          <w:rFonts w:asciiTheme="majorHAnsi" w:hAnsiTheme="majorHAnsi"/>
          <w:b/>
          <w:lang w:val="es-ES_tradnl"/>
        </w:rPr>
        <w:t>1.</w:t>
      </w:r>
      <w:r w:rsidRPr="008268DB">
        <w:rPr>
          <w:rFonts w:asciiTheme="majorHAnsi" w:hAnsiTheme="majorHAnsi"/>
          <w:b/>
          <w:lang w:val="es-ES_tradnl"/>
        </w:rPr>
        <w:tab/>
        <w:t>Seguros de Vida</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1.1</w:t>
      </w:r>
      <w:r w:rsidRPr="008268DB">
        <w:rPr>
          <w:rFonts w:asciiTheme="majorHAnsi" w:hAnsiTheme="majorHAnsi"/>
          <w:lang w:val="es-ES_tradnl"/>
        </w:rPr>
        <w:tab/>
        <w:t>Individual y Popular</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1.2</w:t>
      </w:r>
      <w:r w:rsidRPr="008268DB">
        <w:rPr>
          <w:rFonts w:asciiTheme="majorHAnsi" w:hAnsiTheme="majorHAnsi"/>
          <w:lang w:val="es-ES_tradnl"/>
        </w:rPr>
        <w:tab/>
        <w:t>Flexible o Universal</w:t>
      </w:r>
    </w:p>
    <w:p w:rsidR="00E32F73" w:rsidRPr="008268DB" w:rsidRDefault="0029642A"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1.3</w:t>
      </w:r>
      <w:r w:rsidRPr="008268DB">
        <w:rPr>
          <w:rFonts w:asciiTheme="majorHAnsi" w:hAnsiTheme="majorHAnsi"/>
          <w:lang w:val="es-ES_tradnl"/>
        </w:rPr>
        <w:tab/>
        <w:t>Colectivo</w:t>
      </w:r>
    </w:p>
    <w:p w:rsidR="00E32F73" w:rsidRPr="008268DB" w:rsidRDefault="00E32F73" w:rsidP="00296819">
      <w:pPr>
        <w:tabs>
          <w:tab w:val="left" w:pos="-1440"/>
        </w:tabs>
        <w:ind w:left="709" w:hanging="720"/>
        <w:jc w:val="both"/>
        <w:rPr>
          <w:rFonts w:asciiTheme="majorHAnsi" w:hAnsiTheme="majorHAnsi"/>
          <w:b/>
          <w:lang w:val="es-ES_tradnl"/>
        </w:rPr>
      </w:pPr>
    </w:p>
    <w:p w:rsidR="00E32F73" w:rsidRPr="008268DB" w:rsidRDefault="00E32F73" w:rsidP="00296819">
      <w:pPr>
        <w:tabs>
          <w:tab w:val="left" w:pos="-1440"/>
        </w:tabs>
        <w:ind w:left="709" w:hanging="720"/>
        <w:jc w:val="both"/>
        <w:rPr>
          <w:rFonts w:asciiTheme="majorHAnsi" w:hAnsiTheme="majorHAnsi"/>
          <w:b/>
          <w:lang w:val="es-ES_tradnl"/>
        </w:rPr>
      </w:pPr>
      <w:r w:rsidRPr="008268DB">
        <w:rPr>
          <w:rFonts w:asciiTheme="majorHAnsi" w:hAnsiTheme="majorHAnsi"/>
          <w:b/>
          <w:lang w:val="es-ES_tradnl"/>
        </w:rPr>
        <w:t xml:space="preserve">2.  </w:t>
      </w:r>
      <w:r w:rsidRPr="008268DB">
        <w:rPr>
          <w:rFonts w:asciiTheme="majorHAnsi" w:hAnsiTheme="majorHAnsi"/>
          <w:b/>
          <w:lang w:val="es-ES_tradnl"/>
        </w:rPr>
        <w:tab/>
        <w:t>Seguros de Accidentes y Enfermedad</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2.1</w:t>
      </w:r>
      <w:r w:rsidRPr="008268DB">
        <w:rPr>
          <w:rFonts w:asciiTheme="majorHAnsi" w:hAnsiTheme="majorHAnsi"/>
          <w:lang w:val="es-ES_tradnl"/>
        </w:rPr>
        <w:tab/>
        <w:t>Médico Hospitalario</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2.2</w:t>
      </w:r>
      <w:r w:rsidRPr="008268DB">
        <w:rPr>
          <w:rFonts w:asciiTheme="majorHAnsi" w:hAnsiTheme="majorHAnsi"/>
          <w:lang w:val="es-ES_tradnl"/>
        </w:rPr>
        <w:tab/>
        <w:t>Accidentes Personales (Individual)</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2.3</w:t>
      </w:r>
      <w:r w:rsidRPr="008268DB">
        <w:rPr>
          <w:rFonts w:asciiTheme="majorHAnsi" w:hAnsiTheme="majorHAnsi"/>
          <w:lang w:val="es-ES_tradnl"/>
        </w:rPr>
        <w:tab/>
        <w:t>Accidentes Personales (C</w:t>
      </w:r>
      <w:r w:rsidR="0029642A" w:rsidRPr="008268DB">
        <w:rPr>
          <w:rFonts w:asciiTheme="majorHAnsi" w:hAnsiTheme="majorHAnsi"/>
          <w:lang w:val="es-ES_tradnl"/>
        </w:rPr>
        <w:t>olectivo)</w:t>
      </w:r>
    </w:p>
    <w:p w:rsidR="00E32F73" w:rsidRPr="008268DB" w:rsidRDefault="00E32F73" w:rsidP="00296819">
      <w:pPr>
        <w:tabs>
          <w:tab w:val="left" w:pos="-1440"/>
        </w:tabs>
        <w:ind w:left="709" w:hanging="720"/>
        <w:jc w:val="both"/>
        <w:rPr>
          <w:rFonts w:asciiTheme="majorHAnsi" w:hAnsiTheme="majorHAnsi"/>
          <w:b/>
          <w:lang w:val="es-ES_tradnl"/>
        </w:rPr>
      </w:pPr>
    </w:p>
    <w:p w:rsidR="00E32F73" w:rsidRPr="008268DB" w:rsidRDefault="00E32F73" w:rsidP="00296819">
      <w:pPr>
        <w:tabs>
          <w:tab w:val="left" w:pos="-1440"/>
        </w:tabs>
        <w:ind w:left="709" w:hanging="720"/>
        <w:jc w:val="both"/>
        <w:rPr>
          <w:rFonts w:asciiTheme="majorHAnsi" w:hAnsiTheme="majorHAnsi"/>
          <w:b/>
          <w:lang w:val="es-ES_tradnl"/>
        </w:rPr>
      </w:pPr>
      <w:r w:rsidRPr="008268DB">
        <w:rPr>
          <w:rFonts w:asciiTheme="majorHAnsi" w:hAnsiTheme="majorHAnsi"/>
          <w:b/>
          <w:lang w:val="es-ES_tradnl"/>
        </w:rPr>
        <w:t>II.</w:t>
      </w:r>
      <w:r w:rsidRPr="008268DB">
        <w:rPr>
          <w:rFonts w:asciiTheme="majorHAnsi" w:hAnsiTheme="majorHAnsi"/>
          <w:b/>
          <w:lang w:val="es-ES_tradnl"/>
        </w:rPr>
        <w:tab/>
        <w:t>Seguros Generales</w:t>
      </w:r>
    </w:p>
    <w:p w:rsidR="00E32F73" w:rsidRPr="008268DB" w:rsidRDefault="00E32F73" w:rsidP="00296819">
      <w:pPr>
        <w:tabs>
          <w:tab w:val="left" w:pos="-1440"/>
        </w:tabs>
        <w:ind w:left="709" w:hanging="720"/>
        <w:jc w:val="both"/>
        <w:rPr>
          <w:rFonts w:asciiTheme="majorHAnsi" w:hAnsiTheme="majorHAnsi"/>
          <w:b/>
          <w:lang w:val="es-ES_tradnl"/>
        </w:rPr>
      </w:pPr>
    </w:p>
    <w:p w:rsidR="00E32F73" w:rsidRPr="008268DB" w:rsidRDefault="00E32F73" w:rsidP="00296819">
      <w:pPr>
        <w:tabs>
          <w:tab w:val="left" w:pos="-1440"/>
        </w:tabs>
        <w:ind w:left="709" w:hanging="720"/>
        <w:jc w:val="both"/>
        <w:rPr>
          <w:rFonts w:asciiTheme="majorHAnsi" w:hAnsiTheme="majorHAnsi"/>
          <w:b/>
          <w:lang w:val="es-ES_tradnl"/>
        </w:rPr>
      </w:pPr>
      <w:r w:rsidRPr="008268DB">
        <w:rPr>
          <w:rFonts w:asciiTheme="majorHAnsi" w:hAnsiTheme="majorHAnsi"/>
          <w:b/>
          <w:lang w:val="es-ES_tradnl"/>
        </w:rPr>
        <w:t>1.</w:t>
      </w:r>
      <w:r w:rsidRPr="008268DB">
        <w:rPr>
          <w:rFonts w:asciiTheme="majorHAnsi" w:hAnsiTheme="majorHAnsi"/>
          <w:b/>
          <w:lang w:val="es-ES_tradnl"/>
        </w:rPr>
        <w:tab/>
        <w:t>Seguros de Daños</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1.1</w:t>
      </w:r>
      <w:r w:rsidRPr="008268DB">
        <w:rPr>
          <w:rFonts w:asciiTheme="majorHAnsi" w:hAnsiTheme="majorHAnsi"/>
          <w:lang w:val="es-ES_tradnl"/>
        </w:rPr>
        <w:tab/>
        <w:t>Incendio y Líneas Aliadas</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1.2</w:t>
      </w:r>
      <w:r w:rsidRPr="008268DB">
        <w:rPr>
          <w:rFonts w:asciiTheme="majorHAnsi" w:hAnsiTheme="majorHAnsi"/>
          <w:lang w:val="es-ES_tradnl"/>
        </w:rPr>
        <w:tab/>
        <w:t>Automotores</w:t>
      </w:r>
    </w:p>
    <w:p w:rsidR="00E32F73" w:rsidRPr="008268DB" w:rsidRDefault="00E32F73"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1.3</w:t>
      </w:r>
      <w:r w:rsidRPr="008268DB">
        <w:rPr>
          <w:rFonts w:asciiTheme="majorHAnsi" w:hAnsiTheme="majorHAnsi"/>
          <w:lang w:val="es-ES_tradnl"/>
        </w:rPr>
        <w:tab/>
        <w:t>Transporte</w:t>
      </w:r>
    </w:p>
    <w:p w:rsidR="00E32F73" w:rsidRPr="008268DB" w:rsidRDefault="0029642A" w:rsidP="00296819">
      <w:pPr>
        <w:tabs>
          <w:tab w:val="left" w:pos="-1440"/>
        </w:tabs>
        <w:ind w:left="709" w:hanging="720"/>
        <w:jc w:val="both"/>
        <w:rPr>
          <w:rFonts w:asciiTheme="majorHAnsi" w:hAnsiTheme="majorHAnsi"/>
          <w:lang w:val="es-ES_tradnl"/>
        </w:rPr>
      </w:pPr>
      <w:r w:rsidRPr="008268DB">
        <w:rPr>
          <w:rFonts w:asciiTheme="majorHAnsi" w:hAnsiTheme="majorHAnsi"/>
          <w:lang w:val="es-ES_tradnl"/>
        </w:rPr>
        <w:t>1.4</w:t>
      </w:r>
      <w:r w:rsidRPr="008268DB">
        <w:rPr>
          <w:rFonts w:asciiTheme="majorHAnsi" w:hAnsiTheme="majorHAnsi"/>
          <w:lang w:val="es-ES_tradnl"/>
        </w:rPr>
        <w:tab/>
        <w:t>Otros Ramos</w:t>
      </w:r>
    </w:p>
    <w:p w:rsidR="00E32F73" w:rsidRPr="008268DB" w:rsidRDefault="00E32F73" w:rsidP="00296819">
      <w:pPr>
        <w:jc w:val="both"/>
        <w:rPr>
          <w:rFonts w:asciiTheme="majorHAnsi" w:hAnsiTheme="majorHAnsi"/>
          <w:lang w:val="es-ES_tradnl"/>
        </w:rPr>
      </w:pPr>
    </w:p>
    <w:p w:rsidR="00E32F73" w:rsidRPr="008268DB" w:rsidRDefault="00E32F73" w:rsidP="00A01FF2">
      <w:pPr>
        <w:ind w:left="709"/>
        <w:jc w:val="both"/>
        <w:rPr>
          <w:rFonts w:asciiTheme="majorHAnsi" w:hAnsiTheme="majorHAnsi"/>
          <w:lang w:val="es-ES_tradnl"/>
        </w:rPr>
      </w:pPr>
      <w:r w:rsidRPr="008268DB">
        <w:rPr>
          <w:rFonts w:asciiTheme="majorHAnsi" w:hAnsiTheme="majorHAnsi"/>
          <w:lang w:val="es-ES_tradnl"/>
        </w:rPr>
        <w:t>Dentro de los seguros de daños a corto plazo antes señalados, deben considerarse planes de seguros como:</w:t>
      </w:r>
    </w:p>
    <w:p w:rsidR="00E32F73" w:rsidRPr="008268DB" w:rsidRDefault="00E32F73" w:rsidP="00A01FF2">
      <w:pPr>
        <w:ind w:left="709"/>
        <w:jc w:val="both"/>
        <w:rPr>
          <w:rFonts w:asciiTheme="majorHAnsi" w:hAnsiTheme="majorHAnsi"/>
          <w:lang w:val="es-ES_tradnl"/>
        </w:rPr>
      </w:pP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46"/>
        <w:gridCol w:w="4417"/>
      </w:tblGrid>
      <w:tr w:rsidR="00E32F73" w:rsidRPr="008268DB" w:rsidTr="0021064D">
        <w:tc>
          <w:tcPr>
            <w:tcW w:w="4748" w:type="dxa"/>
          </w:tcPr>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Incendio y Líneas Aliadas</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Terremoto</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Automotores- daños propios</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Automotores - responsabilidad civil</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Automotores - coberturas adicionales</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Automotores - líneas aliadas</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Transporte marítimo</w:t>
            </w:r>
          </w:p>
          <w:p w:rsidR="00E32F73" w:rsidRPr="008268DB" w:rsidRDefault="00E32F73" w:rsidP="0021064D">
            <w:pPr>
              <w:widowControl w:val="0"/>
              <w:numPr>
                <w:ilvl w:val="0"/>
                <w:numId w:val="8"/>
              </w:numPr>
              <w:tabs>
                <w:tab w:val="left" w:pos="425"/>
              </w:tabs>
              <w:ind w:hanging="1068"/>
              <w:jc w:val="both"/>
              <w:rPr>
                <w:rFonts w:asciiTheme="majorHAnsi" w:hAnsiTheme="majorHAnsi"/>
                <w:lang w:val="es-ES_tradnl"/>
              </w:rPr>
            </w:pPr>
            <w:r w:rsidRPr="008268DB">
              <w:rPr>
                <w:rFonts w:asciiTheme="majorHAnsi" w:hAnsiTheme="majorHAnsi"/>
                <w:lang w:val="es-ES_tradnl"/>
              </w:rPr>
              <w:t>Transporte terrestre</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Transporte aéreo</w:t>
            </w:r>
            <w:r w:rsidRPr="008268DB">
              <w:rPr>
                <w:rFonts w:asciiTheme="majorHAnsi" w:hAnsiTheme="majorHAnsi"/>
                <w:lang w:val="es-ES_tradnl"/>
              </w:rPr>
              <w:tab/>
            </w:r>
            <w:r w:rsidRPr="008268DB">
              <w:rPr>
                <w:rFonts w:asciiTheme="majorHAnsi" w:hAnsiTheme="majorHAnsi"/>
                <w:lang w:val="es-ES_tradnl"/>
              </w:rPr>
              <w:tab/>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Marítimo - casco</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Aviación</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Todo riesgo contratistas</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Todo riesgo-montaje</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Todo riesgo equipo electrónico</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Rotura de maquinaria</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Maquinaria a la intemperie</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Responsabilidad civil</w:t>
            </w:r>
          </w:p>
          <w:p w:rsidR="00E32F73" w:rsidRPr="008268DB" w:rsidRDefault="00E32F73" w:rsidP="0021064D">
            <w:pPr>
              <w:widowControl w:val="0"/>
              <w:numPr>
                <w:ilvl w:val="0"/>
                <w:numId w:val="8"/>
              </w:numPr>
              <w:tabs>
                <w:tab w:val="left" w:pos="-1440"/>
                <w:tab w:val="left" w:pos="-720"/>
                <w:tab w:val="left" w:pos="0"/>
                <w:tab w:val="left" w:pos="180"/>
                <w:tab w:val="left" w:pos="425"/>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8"/>
              <w:jc w:val="both"/>
              <w:rPr>
                <w:rFonts w:asciiTheme="majorHAnsi" w:hAnsiTheme="majorHAnsi"/>
                <w:lang w:val="es-ES_tradnl"/>
              </w:rPr>
            </w:pPr>
            <w:r w:rsidRPr="008268DB">
              <w:rPr>
                <w:rFonts w:asciiTheme="majorHAnsi" w:hAnsiTheme="majorHAnsi"/>
                <w:lang w:val="es-ES_tradnl"/>
              </w:rPr>
              <w:t>Riesgos profesionales</w:t>
            </w:r>
          </w:p>
          <w:p w:rsidR="00E32F73" w:rsidRPr="008268DB" w:rsidRDefault="00E32F73" w:rsidP="0021064D">
            <w:pPr>
              <w:jc w:val="both"/>
              <w:rPr>
                <w:rFonts w:asciiTheme="majorHAnsi" w:hAnsiTheme="majorHAnsi"/>
                <w:lang w:val="es-ES_tradnl"/>
              </w:rPr>
            </w:pPr>
          </w:p>
        </w:tc>
        <w:tc>
          <w:tcPr>
            <w:tcW w:w="4748" w:type="dxa"/>
          </w:tcPr>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Robo y hurto</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Seguro de residencia</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Rotura de cristales</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Crédito</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Agrícola</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Ganadero</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Infidelidad</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Comprensivo de infidelidad</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Seguro de bancos</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Seguro de ingeniería</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Explosión de calderas</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Riesgos catastróficos</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Equipo electrónico</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Dinero en tránsito</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Dinero y valores en tránsito</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Lucro cesante-rotura de maquinaria</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Lucro cesante-interrupción de negocios</w:t>
            </w:r>
          </w:p>
          <w:p w:rsidR="00E32F73" w:rsidRPr="008268DB" w:rsidRDefault="00E32F73" w:rsidP="0021064D">
            <w:pPr>
              <w:widowControl w:val="0"/>
              <w:numPr>
                <w:ilvl w:val="0"/>
                <w:numId w:val="8"/>
              </w:numPr>
              <w:tabs>
                <w:tab w:val="left" w:pos="-1440"/>
                <w:tab w:val="left" w:pos="-720"/>
                <w:tab w:val="left" w:pos="0"/>
                <w:tab w:val="left" w:pos="180"/>
                <w:tab w:val="left" w:pos="531"/>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hanging="1069"/>
              <w:jc w:val="both"/>
              <w:rPr>
                <w:rFonts w:asciiTheme="majorHAnsi" w:hAnsiTheme="majorHAnsi"/>
                <w:lang w:val="es-ES_tradnl"/>
              </w:rPr>
            </w:pPr>
            <w:r w:rsidRPr="008268DB">
              <w:rPr>
                <w:rFonts w:asciiTheme="majorHAnsi" w:hAnsiTheme="majorHAnsi"/>
                <w:lang w:val="es-ES_tradnl"/>
              </w:rPr>
              <w:t>Seguro de pérdida de renta.</w:t>
            </w:r>
          </w:p>
          <w:p w:rsidR="00E32F73" w:rsidRPr="008268DB" w:rsidRDefault="00E32F73" w:rsidP="0021064D">
            <w:pPr>
              <w:jc w:val="both"/>
              <w:rPr>
                <w:rFonts w:asciiTheme="majorHAnsi" w:hAnsiTheme="majorHAnsi"/>
                <w:lang w:val="es-ES_tradnl"/>
              </w:rPr>
            </w:pPr>
          </w:p>
        </w:tc>
      </w:tr>
    </w:tbl>
    <w:p w:rsidR="00E32F73" w:rsidRPr="008268DB" w:rsidRDefault="00E32F73" w:rsidP="00A01FF2">
      <w:pPr>
        <w:ind w:left="709"/>
        <w:jc w:val="both"/>
        <w:rPr>
          <w:rFonts w:asciiTheme="majorHAnsi" w:hAnsiTheme="majorHAnsi"/>
          <w:lang w:val="es-ES_tradnl"/>
        </w:rPr>
      </w:pPr>
    </w:p>
    <w:p w:rsidR="00E32F73" w:rsidRPr="008268DB" w:rsidRDefault="00E32F73" w:rsidP="005B42B2">
      <w:pPr>
        <w:widowControl w:val="0"/>
        <w:tabs>
          <w:tab w:val="left" w:pos="-1440"/>
          <w:tab w:val="left" w:pos="-720"/>
          <w:tab w:val="left" w:pos="0"/>
          <w:tab w:val="left" w:pos="18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s>
        <w:ind w:left="1068"/>
        <w:jc w:val="both"/>
        <w:rPr>
          <w:rFonts w:asciiTheme="majorHAnsi" w:hAnsiTheme="majorHAnsi"/>
          <w:lang w:val="es-ES_tradnl"/>
        </w:rPr>
      </w:pPr>
    </w:p>
    <w:bookmarkEnd w:id="0"/>
    <w:bookmarkEnd w:id="1"/>
    <w:p w:rsidR="00E32F73" w:rsidRPr="008268DB" w:rsidRDefault="00E32F73" w:rsidP="00296819">
      <w:pPr>
        <w:tabs>
          <w:tab w:val="left" w:pos="-1440"/>
          <w:tab w:val="left" w:pos="-720"/>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lang w:val="es-ES_tradnl"/>
        </w:rPr>
      </w:pPr>
    </w:p>
    <w:sectPr w:rsidR="00E32F73" w:rsidRPr="008268DB" w:rsidSect="00BA0391">
      <w:headerReference w:type="default" r:id="rId8"/>
      <w:footerReference w:type="default" r:id="rId9"/>
      <w:headerReference w:type="first" r:id="rId10"/>
      <w:footerReference w:type="first" r:id="rId11"/>
      <w:pgSz w:w="11906" w:h="16838"/>
      <w:pgMar w:top="152" w:right="1274" w:bottom="568" w:left="1276" w:header="426" w:footer="43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225" w:rsidRDefault="00D44225" w:rsidP="00852477">
      <w:r>
        <w:separator/>
      </w:r>
    </w:p>
  </w:endnote>
  <w:endnote w:type="continuationSeparator" w:id="0">
    <w:p w:rsidR="00D44225" w:rsidRDefault="00D44225" w:rsidP="008524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F3" w:rsidRPr="00AB6EBF" w:rsidRDefault="00F613F3" w:rsidP="00C810F8">
    <w:pPr>
      <w:pStyle w:val="Piedepgina"/>
      <w:pBdr>
        <w:top w:val="thinThickSmallGap" w:sz="24" w:space="1" w:color="622423"/>
      </w:pBdr>
      <w:rPr>
        <w:rFonts w:ascii="Arial Narrow" w:hAnsi="Arial Narrow"/>
        <w:b/>
        <w:i/>
        <w:sz w:val="16"/>
        <w:szCs w:val="18"/>
      </w:rPr>
    </w:pPr>
    <w:r>
      <w:rPr>
        <w:rFonts w:ascii="Arial Narrow" w:hAnsi="Arial Narrow"/>
        <w:b/>
        <w:i/>
        <w:sz w:val="16"/>
        <w:szCs w:val="18"/>
      </w:rPr>
      <w:tab/>
    </w:r>
    <w:r w:rsidR="006938F9" w:rsidRPr="00B80A62">
      <w:rPr>
        <w:rFonts w:ascii="Arial Narrow" w:hAnsi="Arial Narrow"/>
        <w:b/>
        <w:i/>
        <w:sz w:val="20"/>
        <w:szCs w:val="18"/>
      </w:rPr>
      <w:fldChar w:fldCharType="begin"/>
    </w:r>
    <w:r w:rsidRPr="00B80A62">
      <w:rPr>
        <w:rFonts w:ascii="Arial Narrow" w:hAnsi="Arial Narrow"/>
        <w:b/>
        <w:i/>
        <w:sz w:val="20"/>
        <w:szCs w:val="18"/>
      </w:rPr>
      <w:instrText xml:space="preserve"> PAGE   \* MERGEFORMAT </w:instrText>
    </w:r>
    <w:r w:rsidR="006938F9" w:rsidRPr="00B80A62">
      <w:rPr>
        <w:rFonts w:ascii="Arial Narrow" w:hAnsi="Arial Narrow"/>
        <w:b/>
        <w:i/>
        <w:sz w:val="20"/>
        <w:szCs w:val="18"/>
      </w:rPr>
      <w:fldChar w:fldCharType="separate"/>
    </w:r>
    <w:r w:rsidR="00E4471E">
      <w:rPr>
        <w:rFonts w:ascii="Arial Narrow" w:hAnsi="Arial Narrow"/>
        <w:b/>
        <w:i/>
        <w:noProof/>
        <w:sz w:val="20"/>
        <w:szCs w:val="18"/>
      </w:rPr>
      <w:t>12</w:t>
    </w:r>
    <w:r w:rsidR="006938F9" w:rsidRPr="00B80A62">
      <w:rPr>
        <w:rFonts w:ascii="Arial Narrow" w:hAnsi="Arial Narrow"/>
        <w:b/>
        <w:i/>
        <w:sz w:val="20"/>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F3" w:rsidRPr="00C05117" w:rsidRDefault="006938F9" w:rsidP="00571F6B">
    <w:pPr>
      <w:pStyle w:val="Piedepgina"/>
      <w:pBdr>
        <w:top w:val="thinThickSmallGap" w:sz="24" w:space="1" w:color="622423"/>
      </w:pBdr>
      <w:tabs>
        <w:tab w:val="left" w:pos="984"/>
        <w:tab w:val="right" w:pos="9781"/>
      </w:tabs>
      <w:jc w:val="right"/>
      <w:rPr>
        <w:rFonts w:ascii="Arial" w:hAnsi="Arial" w:cs="Arial"/>
        <w:b/>
        <w:i/>
        <w:sz w:val="16"/>
      </w:rPr>
    </w:pPr>
    <w:r w:rsidRPr="00C05117">
      <w:rPr>
        <w:rFonts w:ascii="Arial" w:hAnsi="Arial" w:cs="Arial"/>
        <w:b/>
        <w:i/>
        <w:sz w:val="16"/>
      </w:rPr>
      <w:fldChar w:fldCharType="begin"/>
    </w:r>
    <w:r w:rsidR="00F613F3" w:rsidRPr="00C05117">
      <w:rPr>
        <w:rFonts w:ascii="Arial" w:hAnsi="Arial" w:cs="Arial"/>
        <w:b/>
        <w:i/>
        <w:sz w:val="16"/>
      </w:rPr>
      <w:instrText xml:space="preserve"> PAGE   \* MERGEFORMAT </w:instrText>
    </w:r>
    <w:r w:rsidRPr="00C05117">
      <w:rPr>
        <w:rFonts w:ascii="Arial" w:hAnsi="Arial" w:cs="Arial"/>
        <w:b/>
        <w:i/>
        <w:sz w:val="16"/>
      </w:rPr>
      <w:fldChar w:fldCharType="separate"/>
    </w:r>
    <w:r w:rsidR="00E4471E">
      <w:rPr>
        <w:rFonts w:ascii="Arial" w:hAnsi="Arial" w:cs="Arial"/>
        <w:b/>
        <w:i/>
        <w:noProof/>
        <w:sz w:val="16"/>
      </w:rPr>
      <w:t>1</w:t>
    </w:r>
    <w:r w:rsidRPr="00C05117">
      <w:rPr>
        <w:rFonts w:ascii="Arial" w:hAnsi="Arial" w:cs="Arial"/>
        <w:b/>
        <w:i/>
        <w:sz w:val="16"/>
      </w:rPr>
      <w:fldChar w:fldCharType="end"/>
    </w:r>
  </w:p>
  <w:p w:rsidR="00F613F3" w:rsidRPr="00AD1CA3" w:rsidRDefault="00F613F3">
    <w:pPr>
      <w:pStyle w:val="Piedepgina"/>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225" w:rsidRDefault="00D44225" w:rsidP="00852477">
      <w:r>
        <w:separator/>
      </w:r>
    </w:p>
  </w:footnote>
  <w:footnote w:type="continuationSeparator" w:id="0">
    <w:p w:rsidR="00D44225" w:rsidRDefault="00D44225" w:rsidP="008524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F3" w:rsidRPr="00B42AC0" w:rsidRDefault="00F613F3" w:rsidP="00852477">
    <w:pPr>
      <w:pStyle w:val="Encabezado"/>
      <w:rPr>
        <w:sz w:val="22"/>
        <w:szCs w:val="22"/>
        <w:lang w:val="es-MX"/>
      </w:rPr>
    </w:pPr>
    <w:r w:rsidRPr="00B42AC0">
      <w:rPr>
        <w:sz w:val="22"/>
        <w:szCs w:val="22"/>
        <w:lang w:val="es-MX"/>
      </w:rPr>
      <w:t>SUPERINTENDENCIA DEL SISTEMA FINANCIERO</w:t>
    </w:r>
  </w:p>
  <w:p w:rsidR="00F613F3" w:rsidRPr="00B42AC0" w:rsidRDefault="00F613F3" w:rsidP="00BD178B">
    <w:pPr>
      <w:pStyle w:val="Encabezado"/>
      <w:pBdr>
        <w:bottom w:val="single" w:sz="4" w:space="1" w:color="auto"/>
      </w:pBdr>
      <w:rPr>
        <w:sz w:val="22"/>
        <w:szCs w:val="22"/>
        <w:lang w:val="es-MX"/>
      </w:rPr>
    </w:pPr>
    <w:r w:rsidRPr="00B42AC0">
      <w:rPr>
        <w:sz w:val="22"/>
        <w:szCs w:val="22"/>
        <w:lang w:val="es-MX"/>
      </w:rPr>
      <w:t>San Salvador, El Salvador, C.A.</w:t>
    </w:r>
  </w:p>
  <w:p w:rsidR="00EA7D8B" w:rsidRDefault="00EA7D8B" w:rsidP="00BA0391">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8DB" w:rsidRDefault="008268DB" w:rsidP="008268DB">
    <w:pPr>
      <w:pStyle w:val="Encabezado"/>
      <w:jc w:val="center"/>
      <w:rPr>
        <w:b/>
      </w:rPr>
    </w:pPr>
    <w:r>
      <w:rPr>
        <w:b/>
        <w:noProof/>
        <w:lang w:val="es-SV" w:eastAsia="es-SV"/>
      </w:rPr>
      <w:drawing>
        <wp:inline distT="0" distB="0" distL="0" distR="0">
          <wp:extent cx="1047750" cy="1047750"/>
          <wp:effectExtent l="0" t="0" r="0" b="0"/>
          <wp:docPr id="1" name="0 Imagen" descr="Logo SSF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 SSF RGB.png"/>
                  <pic:cNvPicPr>
                    <a:picLocks noChangeAspect="1" noChangeArrowheads="1"/>
                  </pic:cNvPicPr>
                </pic:nvPicPr>
                <pic:blipFill>
                  <a:blip r:embed="rId1"/>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p w:rsidR="008268DB" w:rsidRDefault="008268DB" w:rsidP="008268DB">
    <w:pPr>
      <w:pStyle w:val="Encabezado"/>
      <w:jc w:val="center"/>
      <w:rPr>
        <w:b/>
      </w:rPr>
    </w:pPr>
    <w:r>
      <w:rPr>
        <w:b/>
      </w:rPr>
      <w:t>SUPERINTENDENCIA DEL SISTEMA FINANCIERO</w:t>
    </w:r>
  </w:p>
  <w:p w:rsidR="008268DB" w:rsidRDefault="008268DB" w:rsidP="008268DB">
    <w:pPr>
      <w:pStyle w:val="Encabezado"/>
      <w:jc w:val="center"/>
    </w:pPr>
    <w:r>
      <w:t>SAN SALVADOR, EL SALVADOR, C.A.</w:t>
    </w:r>
  </w:p>
  <w:p w:rsidR="008268DB" w:rsidRDefault="008268DB" w:rsidP="008268DB">
    <w:pPr>
      <w:pStyle w:val="Encabezado"/>
      <w:jc w:val="center"/>
    </w:pPr>
    <w:r>
      <w:t xml:space="preserve">TELEFONO (503) 2281-2444 • Web: </w:t>
    </w:r>
    <w:hyperlink r:id="rId2" w:history="1">
      <w:r>
        <w:rPr>
          <w:rStyle w:val="Hipervnculo"/>
        </w:rPr>
        <w:t>http://www.ssf.gob.sv</w:t>
      </w:r>
    </w:hyperlink>
  </w:p>
  <w:p w:rsidR="00F613F3" w:rsidRPr="008268DB" w:rsidRDefault="00F613F3" w:rsidP="008268D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1B21"/>
    <w:multiLevelType w:val="hybridMultilevel"/>
    <w:tmpl w:val="50846352"/>
    <w:lvl w:ilvl="0" w:tplc="B54CD33A">
      <w:start w:val="1"/>
      <w:numFmt w:val="lowerLetter"/>
      <w:lvlText w:val="%1)"/>
      <w:lvlJc w:val="left"/>
      <w:pPr>
        <w:tabs>
          <w:tab w:val="num" w:pos="360"/>
        </w:tabs>
        <w:ind w:left="360" w:hanging="360"/>
      </w:pPr>
      <w:rPr>
        <w:rFonts w:ascii="Times New Roman" w:hAnsi="Times New Roman" w:cs="Times New Roman" w:hint="default"/>
        <w:b/>
        <w:strike w:val="0"/>
        <w:color w:val="auto"/>
      </w:rPr>
    </w:lvl>
    <w:lvl w:ilvl="1" w:tplc="F5AA3562">
      <w:start w:val="10"/>
      <w:numFmt w:val="decimal"/>
      <w:lvlText w:val="%2."/>
      <w:lvlJc w:val="left"/>
      <w:pPr>
        <w:tabs>
          <w:tab w:val="num" w:pos="567"/>
        </w:tabs>
        <w:ind w:left="567" w:hanging="567"/>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62B55F1"/>
    <w:multiLevelType w:val="hybridMultilevel"/>
    <w:tmpl w:val="6D1A155E"/>
    <w:lvl w:ilvl="0" w:tplc="440A000F">
      <w:start w:val="1"/>
      <w:numFmt w:val="decimal"/>
      <w:lvlText w:val="%1."/>
      <w:lvlJc w:val="left"/>
      <w:pPr>
        <w:ind w:left="720" w:hanging="360"/>
      </w:pPr>
      <w:rPr>
        <w:rFonts w:cs="Times New Roman"/>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2">
    <w:nsid w:val="0FDB71C8"/>
    <w:multiLevelType w:val="hybridMultilevel"/>
    <w:tmpl w:val="99F6FD14"/>
    <w:lvl w:ilvl="0" w:tplc="0AB656D0">
      <w:start w:val="1"/>
      <w:numFmt w:val="upperRoman"/>
      <w:lvlText w:val="%1)"/>
      <w:lvlJc w:val="left"/>
      <w:pPr>
        <w:tabs>
          <w:tab w:val="num" w:pos="624"/>
        </w:tabs>
        <w:ind w:left="624" w:hanging="624"/>
      </w:pPr>
      <w:rPr>
        <w:rFonts w:ascii="Times New Roman" w:hAnsi="Times New Roman" w:cs="Times New Roman" w:hint="default"/>
        <w:b/>
        <w:i w:val="0"/>
        <w:strike w:val="0"/>
        <w:dstrike w:val="0"/>
        <w:sz w:val="24"/>
        <w:szCs w:val="24"/>
      </w:rPr>
    </w:lvl>
    <w:lvl w:ilvl="1" w:tplc="8B0CE266">
      <w:start w:val="1"/>
      <w:numFmt w:val="lowerLetter"/>
      <w:lvlText w:val="%2)"/>
      <w:lvlJc w:val="left"/>
      <w:pPr>
        <w:tabs>
          <w:tab w:val="num" w:pos="737"/>
        </w:tabs>
        <w:ind w:left="737" w:hanging="397"/>
      </w:pPr>
      <w:rPr>
        <w:rFonts w:cs="Times New Roman" w:hint="default"/>
        <w:b w:val="0"/>
        <w:i w:val="0"/>
        <w:strike w:val="0"/>
        <w:dstrike w:val="0"/>
        <w:sz w:val="24"/>
        <w:szCs w:val="24"/>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2A2344BA"/>
    <w:multiLevelType w:val="hybridMultilevel"/>
    <w:tmpl w:val="EE0CC642"/>
    <w:lvl w:ilvl="0" w:tplc="856847D0">
      <w:start w:val="1"/>
      <w:numFmt w:val="upperRoman"/>
      <w:lvlText w:val="%1."/>
      <w:lvlJc w:val="left"/>
      <w:pPr>
        <w:tabs>
          <w:tab w:val="num" w:pos="1080"/>
        </w:tabs>
        <w:ind w:left="1080" w:hanging="720"/>
      </w:pPr>
      <w:rPr>
        <w:rFonts w:cs="Times New Roman" w:hint="default"/>
      </w:rPr>
    </w:lvl>
    <w:lvl w:ilvl="1" w:tplc="65249D5C">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nsid w:val="39E13732"/>
    <w:multiLevelType w:val="hybridMultilevel"/>
    <w:tmpl w:val="36885ACC"/>
    <w:lvl w:ilvl="0" w:tplc="84645808">
      <w:start w:val="1"/>
      <w:numFmt w:val="lowerLetter"/>
      <w:lvlText w:val="%1)"/>
      <w:lvlJc w:val="left"/>
      <w:pPr>
        <w:tabs>
          <w:tab w:val="num" w:pos="737"/>
        </w:tabs>
        <w:ind w:left="737" w:hanging="377"/>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39E7192A"/>
    <w:multiLevelType w:val="hybridMultilevel"/>
    <w:tmpl w:val="4DFE764E"/>
    <w:lvl w:ilvl="0" w:tplc="440A0017">
      <w:start w:val="1"/>
      <w:numFmt w:val="lowerLetter"/>
      <w:lvlText w:val="%1)"/>
      <w:lvlJc w:val="left"/>
      <w:pPr>
        <w:ind w:left="360" w:hanging="360"/>
      </w:pPr>
      <w:rPr>
        <w:rFonts w:cs="Times New Roman"/>
      </w:rPr>
    </w:lvl>
    <w:lvl w:ilvl="1" w:tplc="440A0019" w:tentative="1">
      <w:start w:val="1"/>
      <w:numFmt w:val="lowerLetter"/>
      <w:lvlText w:val="%2."/>
      <w:lvlJc w:val="left"/>
      <w:pPr>
        <w:ind w:left="1080" w:hanging="360"/>
      </w:pPr>
      <w:rPr>
        <w:rFonts w:cs="Times New Roman"/>
      </w:rPr>
    </w:lvl>
    <w:lvl w:ilvl="2" w:tplc="440A001B" w:tentative="1">
      <w:start w:val="1"/>
      <w:numFmt w:val="lowerRoman"/>
      <w:lvlText w:val="%3."/>
      <w:lvlJc w:val="right"/>
      <w:pPr>
        <w:ind w:left="1800" w:hanging="180"/>
      </w:pPr>
      <w:rPr>
        <w:rFonts w:cs="Times New Roman"/>
      </w:rPr>
    </w:lvl>
    <w:lvl w:ilvl="3" w:tplc="440A000F" w:tentative="1">
      <w:start w:val="1"/>
      <w:numFmt w:val="decimal"/>
      <w:lvlText w:val="%4."/>
      <w:lvlJc w:val="left"/>
      <w:pPr>
        <w:ind w:left="2520" w:hanging="360"/>
      </w:pPr>
      <w:rPr>
        <w:rFonts w:cs="Times New Roman"/>
      </w:rPr>
    </w:lvl>
    <w:lvl w:ilvl="4" w:tplc="440A0019" w:tentative="1">
      <w:start w:val="1"/>
      <w:numFmt w:val="lowerLetter"/>
      <w:lvlText w:val="%5."/>
      <w:lvlJc w:val="left"/>
      <w:pPr>
        <w:ind w:left="3240" w:hanging="360"/>
      </w:pPr>
      <w:rPr>
        <w:rFonts w:cs="Times New Roman"/>
      </w:rPr>
    </w:lvl>
    <w:lvl w:ilvl="5" w:tplc="440A001B" w:tentative="1">
      <w:start w:val="1"/>
      <w:numFmt w:val="lowerRoman"/>
      <w:lvlText w:val="%6."/>
      <w:lvlJc w:val="right"/>
      <w:pPr>
        <w:ind w:left="3960" w:hanging="180"/>
      </w:pPr>
      <w:rPr>
        <w:rFonts w:cs="Times New Roman"/>
      </w:rPr>
    </w:lvl>
    <w:lvl w:ilvl="6" w:tplc="440A000F" w:tentative="1">
      <w:start w:val="1"/>
      <w:numFmt w:val="decimal"/>
      <w:lvlText w:val="%7."/>
      <w:lvlJc w:val="left"/>
      <w:pPr>
        <w:ind w:left="4680" w:hanging="360"/>
      </w:pPr>
      <w:rPr>
        <w:rFonts w:cs="Times New Roman"/>
      </w:rPr>
    </w:lvl>
    <w:lvl w:ilvl="7" w:tplc="440A0019" w:tentative="1">
      <w:start w:val="1"/>
      <w:numFmt w:val="lowerLetter"/>
      <w:lvlText w:val="%8."/>
      <w:lvlJc w:val="left"/>
      <w:pPr>
        <w:ind w:left="5400" w:hanging="360"/>
      </w:pPr>
      <w:rPr>
        <w:rFonts w:cs="Times New Roman"/>
      </w:rPr>
    </w:lvl>
    <w:lvl w:ilvl="8" w:tplc="440A001B" w:tentative="1">
      <w:start w:val="1"/>
      <w:numFmt w:val="lowerRoman"/>
      <w:lvlText w:val="%9."/>
      <w:lvlJc w:val="right"/>
      <w:pPr>
        <w:ind w:left="6120" w:hanging="180"/>
      </w:pPr>
      <w:rPr>
        <w:rFonts w:cs="Times New Roman"/>
      </w:rPr>
    </w:lvl>
  </w:abstractNum>
  <w:abstractNum w:abstractNumId="6">
    <w:nsid w:val="3B3933AB"/>
    <w:multiLevelType w:val="singleLevel"/>
    <w:tmpl w:val="596AB956"/>
    <w:lvl w:ilvl="0">
      <w:start w:val="1"/>
      <w:numFmt w:val="lowerLetter"/>
      <w:lvlText w:val="%1)"/>
      <w:lvlJc w:val="left"/>
      <w:pPr>
        <w:tabs>
          <w:tab w:val="num" w:pos="705"/>
        </w:tabs>
        <w:ind w:left="705" w:hanging="705"/>
      </w:pPr>
      <w:rPr>
        <w:rFonts w:cs="Times New Roman" w:hint="default"/>
      </w:rPr>
    </w:lvl>
  </w:abstractNum>
  <w:abstractNum w:abstractNumId="7">
    <w:nsid w:val="4E154150"/>
    <w:multiLevelType w:val="hybridMultilevel"/>
    <w:tmpl w:val="7EFC2484"/>
    <w:lvl w:ilvl="0" w:tplc="24B24AAE">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58155E0C"/>
    <w:multiLevelType w:val="hybridMultilevel"/>
    <w:tmpl w:val="974E3002"/>
    <w:lvl w:ilvl="0" w:tplc="E966B3FE">
      <w:start w:val="1"/>
      <w:numFmt w:val="lowerLetter"/>
      <w:lvlText w:val="%1)"/>
      <w:lvlJc w:val="left"/>
      <w:pPr>
        <w:ind w:left="720" w:hanging="360"/>
      </w:pPr>
      <w:rPr>
        <w:rFonts w:cs="Times New Roman" w:hint="default"/>
        <w:sz w:val="20"/>
        <w:szCs w:val="20"/>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9">
    <w:nsid w:val="5A50701B"/>
    <w:multiLevelType w:val="hybridMultilevel"/>
    <w:tmpl w:val="38047BA8"/>
    <w:lvl w:ilvl="0" w:tplc="440A000F">
      <w:start w:val="1"/>
      <w:numFmt w:val="decimal"/>
      <w:lvlText w:val="%1."/>
      <w:lvlJc w:val="left"/>
      <w:pPr>
        <w:ind w:left="1440" w:hanging="360"/>
      </w:pPr>
      <w:rPr>
        <w:rFonts w:cs="Times New Roman"/>
      </w:rPr>
    </w:lvl>
    <w:lvl w:ilvl="1" w:tplc="440A0019">
      <w:start w:val="1"/>
      <w:numFmt w:val="lowerLetter"/>
      <w:lvlText w:val="%2."/>
      <w:lvlJc w:val="left"/>
      <w:pPr>
        <w:ind w:left="2160" w:hanging="360"/>
      </w:pPr>
      <w:rPr>
        <w:rFonts w:cs="Times New Roman"/>
      </w:rPr>
    </w:lvl>
    <w:lvl w:ilvl="2" w:tplc="440A001B" w:tentative="1">
      <w:start w:val="1"/>
      <w:numFmt w:val="lowerRoman"/>
      <w:lvlText w:val="%3."/>
      <w:lvlJc w:val="right"/>
      <w:pPr>
        <w:ind w:left="2880" w:hanging="180"/>
      </w:pPr>
      <w:rPr>
        <w:rFonts w:cs="Times New Roman"/>
      </w:rPr>
    </w:lvl>
    <w:lvl w:ilvl="3" w:tplc="440A000F" w:tentative="1">
      <w:start w:val="1"/>
      <w:numFmt w:val="decimal"/>
      <w:lvlText w:val="%4."/>
      <w:lvlJc w:val="left"/>
      <w:pPr>
        <w:ind w:left="3600" w:hanging="360"/>
      </w:pPr>
      <w:rPr>
        <w:rFonts w:cs="Times New Roman"/>
      </w:rPr>
    </w:lvl>
    <w:lvl w:ilvl="4" w:tplc="440A0019" w:tentative="1">
      <w:start w:val="1"/>
      <w:numFmt w:val="lowerLetter"/>
      <w:lvlText w:val="%5."/>
      <w:lvlJc w:val="left"/>
      <w:pPr>
        <w:ind w:left="4320" w:hanging="360"/>
      </w:pPr>
      <w:rPr>
        <w:rFonts w:cs="Times New Roman"/>
      </w:rPr>
    </w:lvl>
    <w:lvl w:ilvl="5" w:tplc="440A001B" w:tentative="1">
      <w:start w:val="1"/>
      <w:numFmt w:val="lowerRoman"/>
      <w:lvlText w:val="%6."/>
      <w:lvlJc w:val="right"/>
      <w:pPr>
        <w:ind w:left="5040" w:hanging="180"/>
      </w:pPr>
      <w:rPr>
        <w:rFonts w:cs="Times New Roman"/>
      </w:rPr>
    </w:lvl>
    <w:lvl w:ilvl="6" w:tplc="440A000F" w:tentative="1">
      <w:start w:val="1"/>
      <w:numFmt w:val="decimal"/>
      <w:lvlText w:val="%7."/>
      <w:lvlJc w:val="left"/>
      <w:pPr>
        <w:ind w:left="5760" w:hanging="360"/>
      </w:pPr>
      <w:rPr>
        <w:rFonts w:cs="Times New Roman"/>
      </w:rPr>
    </w:lvl>
    <w:lvl w:ilvl="7" w:tplc="440A0019" w:tentative="1">
      <w:start w:val="1"/>
      <w:numFmt w:val="lowerLetter"/>
      <w:lvlText w:val="%8."/>
      <w:lvlJc w:val="left"/>
      <w:pPr>
        <w:ind w:left="6480" w:hanging="360"/>
      </w:pPr>
      <w:rPr>
        <w:rFonts w:cs="Times New Roman"/>
      </w:rPr>
    </w:lvl>
    <w:lvl w:ilvl="8" w:tplc="440A001B" w:tentative="1">
      <w:start w:val="1"/>
      <w:numFmt w:val="lowerRoman"/>
      <w:lvlText w:val="%9."/>
      <w:lvlJc w:val="right"/>
      <w:pPr>
        <w:ind w:left="7200" w:hanging="180"/>
      </w:pPr>
      <w:rPr>
        <w:rFonts w:cs="Times New Roman"/>
      </w:rPr>
    </w:lvl>
  </w:abstractNum>
  <w:abstractNum w:abstractNumId="10">
    <w:nsid w:val="5A6E7B57"/>
    <w:multiLevelType w:val="hybridMultilevel"/>
    <w:tmpl w:val="EBA26CBC"/>
    <w:lvl w:ilvl="0" w:tplc="0A804C7A">
      <w:start w:val="1"/>
      <w:numFmt w:val="lowerLetter"/>
      <w:lvlText w:val="%1)"/>
      <w:lvlJc w:val="left"/>
      <w:pPr>
        <w:ind w:left="720" w:hanging="360"/>
      </w:pPr>
      <w:rPr>
        <w:rFonts w:cs="Times New Roman" w:hint="default"/>
        <w:sz w:val="24"/>
        <w:szCs w:val="20"/>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11">
    <w:nsid w:val="5C296C15"/>
    <w:multiLevelType w:val="hybridMultilevel"/>
    <w:tmpl w:val="6B4A738A"/>
    <w:lvl w:ilvl="0" w:tplc="42F041FA">
      <w:start w:val="1"/>
      <w:numFmt w:val="lowerLetter"/>
      <w:lvlText w:val="%1)"/>
      <w:lvlJc w:val="left"/>
      <w:pPr>
        <w:tabs>
          <w:tab w:val="num" w:pos="1080"/>
        </w:tabs>
        <w:ind w:left="108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5D1F28F5"/>
    <w:multiLevelType w:val="hybridMultilevel"/>
    <w:tmpl w:val="46164AAC"/>
    <w:lvl w:ilvl="0" w:tplc="440A0011">
      <w:start w:val="1"/>
      <w:numFmt w:val="decimal"/>
      <w:lvlText w:val="%1)"/>
      <w:lvlJc w:val="left"/>
      <w:pPr>
        <w:ind w:left="1068" w:hanging="360"/>
      </w:pPr>
      <w:rPr>
        <w:rFonts w:cs="Times New Roman"/>
      </w:rPr>
    </w:lvl>
    <w:lvl w:ilvl="1" w:tplc="440A000F">
      <w:start w:val="1"/>
      <w:numFmt w:val="decimal"/>
      <w:lvlText w:val="%2."/>
      <w:lvlJc w:val="left"/>
      <w:pPr>
        <w:ind w:left="1788" w:hanging="360"/>
      </w:pPr>
      <w:rPr>
        <w:rFonts w:cs="Times New Roman"/>
      </w:rPr>
    </w:lvl>
    <w:lvl w:ilvl="2" w:tplc="440A001B">
      <w:start w:val="1"/>
      <w:numFmt w:val="lowerRoman"/>
      <w:lvlText w:val="%3."/>
      <w:lvlJc w:val="right"/>
      <w:pPr>
        <w:ind w:left="2508" w:hanging="180"/>
      </w:pPr>
      <w:rPr>
        <w:rFonts w:cs="Times New Roman"/>
      </w:rPr>
    </w:lvl>
    <w:lvl w:ilvl="3" w:tplc="440A000F">
      <w:start w:val="1"/>
      <w:numFmt w:val="decimal"/>
      <w:lvlText w:val="%4."/>
      <w:lvlJc w:val="left"/>
      <w:pPr>
        <w:ind w:left="3228" w:hanging="360"/>
      </w:pPr>
      <w:rPr>
        <w:rFonts w:cs="Times New Roman"/>
      </w:rPr>
    </w:lvl>
    <w:lvl w:ilvl="4" w:tplc="440A000F">
      <w:start w:val="1"/>
      <w:numFmt w:val="decimal"/>
      <w:lvlText w:val="%5."/>
      <w:lvlJc w:val="left"/>
      <w:pPr>
        <w:ind w:left="3948" w:hanging="360"/>
      </w:pPr>
      <w:rPr>
        <w:rFonts w:cs="Times New Roman"/>
      </w:rPr>
    </w:lvl>
    <w:lvl w:ilvl="5" w:tplc="440A001B" w:tentative="1">
      <w:start w:val="1"/>
      <w:numFmt w:val="lowerRoman"/>
      <w:lvlText w:val="%6."/>
      <w:lvlJc w:val="right"/>
      <w:pPr>
        <w:ind w:left="4668" w:hanging="180"/>
      </w:pPr>
      <w:rPr>
        <w:rFonts w:cs="Times New Roman"/>
      </w:rPr>
    </w:lvl>
    <w:lvl w:ilvl="6" w:tplc="440A000F" w:tentative="1">
      <w:start w:val="1"/>
      <w:numFmt w:val="decimal"/>
      <w:lvlText w:val="%7."/>
      <w:lvlJc w:val="left"/>
      <w:pPr>
        <w:ind w:left="5388" w:hanging="360"/>
      </w:pPr>
      <w:rPr>
        <w:rFonts w:cs="Times New Roman"/>
      </w:rPr>
    </w:lvl>
    <w:lvl w:ilvl="7" w:tplc="440A0019" w:tentative="1">
      <w:start w:val="1"/>
      <w:numFmt w:val="lowerLetter"/>
      <w:lvlText w:val="%8."/>
      <w:lvlJc w:val="left"/>
      <w:pPr>
        <w:ind w:left="6108" w:hanging="360"/>
      </w:pPr>
      <w:rPr>
        <w:rFonts w:cs="Times New Roman"/>
      </w:rPr>
    </w:lvl>
    <w:lvl w:ilvl="8" w:tplc="440A001B" w:tentative="1">
      <w:start w:val="1"/>
      <w:numFmt w:val="lowerRoman"/>
      <w:lvlText w:val="%9."/>
      <w:lvlJc w:val="right"/>
      <w:pPr>
        <w:ind w:left="6828" w:hanging="180"/>
      </w:pPr>
      <w:rPr>
        <w:rFonts w:cs="Times New Roman"/>
      </w:rPr>
    </w:lvl>
  </w:abstractNum>
  <w:abstractNum w:abstractNumId="13">
    <w:nsid w:val="782A47B3"/>
    <w:multiLevelType w:val="hybridMultilevel"/>
    <w:tmpl w:val="E4EE2A08"/>
    <w:lvl w:ilvl="0" w:tplc="440A000F">
      <w:start w:val="1"/>
      <w:numFmt w:val="decimal"/>
      <w:lvlText w:val="%1."/>
      <w:lvlJc w:val="left"/>
      <w:pPr>
        <w:ind w:left="1440" w:hanging="360"/>
      </w:pPr>
      <w:rPr>
        <w:rFonts w:cs="Times New Roman"/>
      </w:rPr>
    </w:lvl>
    <w:lvl w:ilvl="1" w:tplc="440A0019" w:tentative="1">
      <w:start w:val="1"/>
      <w:numFmt w:val="lowerLetter"/>
      <w:lvlText w:val="%2."/>
      <w:lvlJc w:val="left"/>
      <w:pPr>
        <w:ind w:left="2160" w:hanging="360"/>
      </w:pPr>
      <w:rPr>
        <w:rFonts w:cs="Times New Roman"/>
      </w:rPr>
    </w:lvl>
    <w:lvl w:ilvl="2" w:tplc="440A001B" w:tentative="1">
      <w:start w:val="1"/>
      <w:numFmt w:val="lowerRoman"/>
      <w:lvlText w:val="%3."/>
      <w:lvlJc w:val="right"/>
      <w:pPr>
        <w:ind w:left="2880" w:hanging="180"/>
      </w:pPr>
      <w:rPr>
        <w:rFonts w:cs="Times New Roman"/>
      </w:rPr>
    </w:lvl>
    <w:lvl w:ilvl="3" w:tplc="440A000F" w:tentative="1">
      <w:start w:val="1"/>
      <w:numFmt w:val="decimal"/>
      <w:lvlText w:val="%4."/>
      <w:lvlJc w:val="left"/>
      <w:pPr>
        <w:ind w:left="3600" w:hanging="360"/>
      </w:pPr>
      <w:rPr>
        <w:rFonts w:cs="Times New Roman"/>
      </w:rPr>
    </w:lvl>
    <w:lvl w:ilvl="4" w:tplc="440A0019" w:tentative="1">
      <w:start w:val="1"/>
      <w:numFmt w:val="lowerLetter"/>
      <w:lvlText w:val="%5."/>
      <w:lvlJc w:val="left"/>
      <w:pPr>
        <w:ind w:left="4320" w:hanging="360"/>
      </w:pPr>
      <w:rPr>
        <w:rFonts w:cs="Times New Roman"/>
      </w:rPr>
    </w:lvl>
    <w:lvl w:ilvl="5" w:tplc="440A001B" w:tentative="1">
      <w:start w:val="1"/>
      <w:numFmt w:val="lowerRoman"/>
      <w:lvlText w:val="%6."/>
      <w:lvlJc w:val="right"/>
      <w:pPr>
        <w:ind w:left="5040" w:hanging="180"/>
      </w:pPr>
      <w:rPr>
        <w:rFonts w:cs="Times New Roman"/>
      </w:rPr>
    </w:lvl>
    <w:lvl w:ilvl="6" w:tplc="440A000F" w:tentative="1">
      <w:start w:val="1"/>
      <w:numFmt w:val="decimal"/>
      <w:lvlText w:val="%7."/>
      <w:lvlJc w:val="left"/>
      <w:pPr>
        <w:ind w:left="5760" w:hanging="360"/>
      </w:pPr>
      <w:rPr>
        <w:rFonts w:cs="Times New Roman"/>
      </w:rPr>
    </w:lvl>
    <w:lvl w:ilvl="7" w:tplc="440A0019" w:tentative="1">
      <w:start w:val="1"/>
      <w:numFmt w:val="lowerLetter"/>
      <w:lvlText w:val="%8."/>
      <w:lvlJc w:val="left"/>
      <w:pPr>
        <w:ind w:left="6480" w:hanging="360"/>
      </w:pPr>
      <w:rPr>
        <w:rFonts w:cs="Times New Roman"/>
      </w:rPr>
    </w:lvl>
    <w:lvl w:ilvl="8" w:tplc="440A001B" w:tentative="1">
      <w:start w:val="1"/>
      <w:numFmt w:val="lowerRoman"/>
      <w:lvlText w:val="%9."/>
      <w:lvlJc w:val="right"/>
      <w:pPr>
        <w:ind w:left="7200" w:hanging="180"/>
      </w:pPr>
      <w:rPr>
        <w:rFonts w:cs="Times New Roman"/>
      </w:rPr>
    </w:lvl>
  </w:abstractNum>
  <w:abstractNum w:abstractNumId="14">
    <w:nsid w:val="7AA84E57"/>
    <w:multiLevelType w:val="hybridMultilevel"/>
    <w:tmpl w:val="14625C42"/>
    <w:lvl w:ilvl="0" w:tplc="440A0011">
      <w:start w:val="1"/>
      <w:numFmt w:val="decimal"/>
      <w:lvlText w:val="%1)"/>
      <w:lvlJc w:val="left"/>
      <w:pPr>
        <w:ind w:left="1068" w:hanging="360"/>
      </w:pPr>
      <w:rPr>
        <w:rFonts w:cs="Times New Roman"/>
      </w:rPr>
    </w:lvl>
    <w:lvl w:ilvl="1" w:tplc="440A000F">
      <w:start w:val="1"/>
      <w:numFmt w:val="decimal"/>
      <w:lvlText w:val="%2."/>
      <w:lvlJc w:val="left"/>
      <w:pPr>
        <w:ind w:left="1788" w:hanging="360"/>
      </w:pPr>
      <w:rPr>
        <w:rFonts w:cs="Times New Roman"/>
      </w:rPr>
    </w:lvl>
    <w:lvl w:ilvl="2" w:tplc="440A001B">
      <w:start w:val="1"/>
      <w:numFmt w:val="lowerRoman"/>
      <w:lvlText w:val="%3."/>
      <w:lvlJc w:val="right"/>
      <w:pPr>
        <w:ind w:left="2508" w:hanging="180"/>
      </w:pPr>
      <w:rPr>
        <w:rFonts w:cs="Times New Roman"/>
      </w:rPr>
    </w:lvl>
    <w:lvl w:ilvl="3" w:tplc="440A000F">
      <w:start w:val="1"/>
      <w:numFmt w:val="decimal"/>
      <w:lvlText w:val="%4."/>
      <w:lvlJc w:val="left"/>
      <w:pPr>
        <w:ind w:left="3228" w:hanging="360"/>
      </w:pPr>
      <w:rPr>
        <w:rFonts w:cs="Times New Roman"/>
      </w:rPr>
    </w:lvl>
    <w:lvl w:ilvl="4" w:tplc="440A000F">
      <w:start w:val="1"/>
      <w:numFmt w:val="decimal"/>
      <w:lvlText w:val="%5."/>
      <w:lvlJc w:val="left"/>
      <w:pPr>
        <w:ind w:left="3948" w:hanging="360"/>
      </w:pPr>
      <w:rPr>
        <w:rFonts w:cs="Times New Roman"/>
      </w:rPr>
    </w:lvl>
    <w:lvl w:ilvl="5" w:tplc="440A001B" w:tentative="1">
      <w:start w:val="1"/>
      <w:numFmt w:val="lowerRoman"/>
      <w:lvlText w:val="%6."/>
      <w:lvlJc w:val="right"/>
      <w:pPr>
        <w:ind w:left="4668" w:hanging="180"/>
      </w:pPr>
      <w:rPr>
        <w:rFonts w:cs="Times New Roman"/>
      </w:rPr>
    </w:lvl>
    <w:lvl w:ilvl="6" w:tplc="440A000F" w:tentative="1">
      <w:start w:val="1"/>
      <w:numFmt w:val="decimal"/>
      <w:lvlText w:val="%7."/>
      <w:lvlJc w:val="left"/>
      <w:pPr>
        <w:ind w:left="5388" w:hanging="360"/>
      </w:pPr>
      <w:rPr>
        <w:rFonts w:cs="Times New Roman"/>
      </w:rPr>
    </w:lvl>
    <w:lvl w:ilvl="7" w:tplc="440A0019" w:tentative="1">
      <w:start w:val="1"/>
      <w:numFmt w:val="lowerLetter"/>
      <w:lvlText w:val="%8."/>
      <w:lvlJc w:val="left"/>
      <w:pPr>
        <w:ind w:left="6108" w:hanging="360"/>
      </w:pPr>
      <w:rPr>
        <w:rFonts w:cs="Times New Roman"/>
      </w:rPr>
    </w:lvl>
    <w:lvl w:ilvl="8" w:tplc="440A001B" w:tentative="1">
      <w:start w:val="1"/>
      <w:numFmt w:val="lowerRoman"/>
      <w:lvlText w:val="%9."/>
      <w:lvlJc w:val="right"/>
      <w:pPr>
        <w:ind w:left="6828" w:hanging="180"/>
      </w:pPr>
      <w:rPr>
        <w:rFonts w:cs="Times New Roman"/>
      </w:rPr>
    </w:lvl>
  </w:abstractNum>
  <w:num w:numId="1">
    <w:abstractNumId w:val="3"/>
  </w:num>
  <w:num w:numId="2">
    <w:abstractNumId w:val="6"/>
  </w:num>
  <w:num w:numId="3">
    <w:abstractNumId w:val="11"/>
  </w:num>
  <w:num w:numId="4">
    <w:abstractNumId w:val="4"/>
  </w:num>
  <w:num w:numId="5">
    <w:abstractNumId w:val="2"/>
  </w:num>
  <w:num w:numId="6">
    <w:abstractNumId w:val="5"/>
  </w:num>
  <w:num w:numId="7">
    <w:abstractNumId w:val="0"/>
  </w:num>
  <w:num w:numId="8">
    <w:abstractNumId w:val="12"/>
  </w:num>
  <w:num w:numId="9">
    <w:abstractNumId w:val="8"/>
  </w:num>
  <w:num w:numId="10">
    <w:abstractNumId w:val="13"/>
  </w:num>
  <w:num w:numId="11">
    <w:abstractNumId w:val="1"/>
  </w:num>
  <w:num w:numId="12">
    <w:abstractNumId w:val="9"/>
  </w:num>
  <w:num w:numId="13">
    <w:abstractNumId w:val="14"/>
  </w:num>
  <w:num w:numId="14">
    <w:abstractNumId w:val="10"/>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rsids>
    <w:rsidRoot w:val="002C1263"/>
    <w:rsid w:val="00002DCC"/>
    <w:rsid w:val="00012069"/>
    <w:rsid w:val="0002111E"/>
    <w:rsid w:val="00021F9D"/>
    <w:rsid w:val="000372D4"/>
    <w:rsid w:val="00047854"/>
    <w:rsid w:val="00047E46"/>
    <w:rsid w:val="00054DD0"/>
    <w:rsid w:val="00062033"/>
    <w:rsid w:val="00063637"/>
    <w:rsid w:val="00067DCA"/>
    <w:rsid w:val="0007094D"/>
    <w:rsid w:val="000728C6"/>
    <w:rsid w:val="00085D18"/>
    <w:rsid w:val="0008786E"/>
    <w:rsid w:val="00090162"/>
    <w:rsid w:val="000963B5"/>
    <w:rsid w:val="000969B4"/>
    <w:rsid w:val="00096B6F"/>
    <w:rsid w:val="000978B9"/>
    <w:rsid w:val="000A3D30"/>
    <w:rsid w:val="000A4CA8"/>
    <w:rsid w:val="000B135B"/>
    <w:rsid w:val="000B56E0"/>
    <w:rsid w:val="000C1C72"/>
    <w:rsid w:val="000C2316"/>
    <w:rsid w:val="000C762E"/>
    <w:rsid w:val="000D06EA"/>
    <w:rsid w:val="000D796B"/>
    <w:rsid w:val="000E78B1"/>
    <w:rsid w:val="000F5333"/>
    <w:rsid w:val="00100BAE"/>
    <w:rsid w:val="00102D16"/>
    <w:rsid w:val="001030B8"/>
    <w:rsid w:val="00111E0D"/>
    <w:rsid w:val="001139FD"/>
    <w:rsid w:val="00115070"/>
    <w:rsid w:val="0011727C"/>
    <w:rsid w:val="00121C56"/>
    <w:rsid w:val="001226B8"/>
    <w:rsid w:val="0012604C"/>
    <w:rsid w:val="001263EC"/>
    <w:rsid w:val="0012658C"/>
    <w:rsid w:val="00126F68"/>
    <w:rsid w:val="0013190B"/>
    <w:rsid w:val="0014136D"/>
    <w:rsid w:val="0014633E"/>
    <w:rsid w:val="001539EE"/>
    <w:rsid w:val="00154DFD"/>
    <w:rsid w:val="00155997"/>
    <w:rsid w:val="00156661"/>
    <w:rsid w:val="00164B63"/>
    <w:rsid w:val="0016556C"/>
    <w:rsid w:val="00170332"/>
    <w:rsid w:val="001736CA"/>
    <w:rsid w:val="00173892"/>
    <w:rsid w:val="00176980"/>
    <w:rsid w:val="00177B24"/>
    <w:rsid w:val="00184512"/>
    <w:rsid w:val="0018523C"/>
    <w:rsid w:val="00191625"/>
    <w:rsid w:val="00192C17"/>
    <w:rsid w:val="00193B3C"/>
    <w:rsid w:val="001956AA"/>
    <w:rsid w:val="00196E82"/>
    <w:rsid w:val="001A21F5"/>
    <w:rsid w:val="001A56DA"/>
    <w:rsid w:val="001B1001"/>
    <w:rsid w:val="001B79A4"/>
    <w:rsid w:val="001B7EBB"/>
    <w:rsid w:val="001C19ED"/>
    <w:rsid w:val="001C1E07"/>
    <w:rsid w:val="001C3BBF"/>
    <w:rsid w:val="001C4A80"/>
    <w:rsid w:val="001E552E"/>
    <w:rsid w:val="001F0A64"/>
    <w:rsid w:val="001F6593"/>
    <w:rsid w:val="00202261"/>
    <w:rsid w:val="00204F0F"/>
    <w:rsid w:val="0021064D"/>
    <w:rsid w:val="00231612"/>
    <w:rsid w:val="00234210"/>
    <w:rsid w:val="0023687F"/>
    <w:rsid w:val="0023742B"/>
    <w:rsid w:val="00237ADE"/>
    <w:rsid w:val="0024474D"/>
    <w:rsid w:val="00255326"/>
    <w:rsid w:val="00261094"/>
    <w:rsid w:val="002658E3"/>
    <w:rsid w:val="00265973"/>
    <w:rsid w:val="002665E9"/>
    <w:rsid w:val="0027683B"/>
    <w:rsid w:val="00281D52"/>
    <w:rsid w:val="002868C8"/>
    <w:rsid w:val="00286D0C"/>
    <w:rsid w:val="00286D3D"/>
    <w:rsid w:val="00287537"/>
    <w:rsid w:val="002927A7"/>
    <w:rsid w:val="00292956"/>
    <w:rsid w:val="00293109"/>
    <w:rsid w:val="002962A6"/>
    <w:rsid w:val="0029642A"/>
    <w:rsid w:val="00296819"/>
    <w:rsid w:val="002A242F"/>
    <w:rsid w:val="002B196C"/>
    <w:rsid w:val="002B6398"/>
    <w:rsid w:val="002C1263"/>
    <w:rsid w:val="002C157E"/>
    <w:rsid w:val="002C2B84"/>
    <w:rsid w:val="002C561D"/>
    <w:rsid w:val="002D0958"/>
    <w:rsid w:val="002D3EA1"/>
    <w:rsid w:val="002D64D2"/>
    <w:rsid w:val="002D70D0"/>
    <w:rsid w:val="002E1915"/>
    <w:rsid w:val="002E20D8"/>
    <w:rsid w:val="002E5E95"/>
    <w:rsid w:val="002E68D3"/>
    <w:rsid w:val="002F2FF0"/>
    <w:rsid w:val="002F58F4"/>
    <w:rsid w:val="00300207"/>
    <w:rsid w:val="00303708"/>
    <w:rsid w:val="00303730"/>
    <w:rsid w:val="0031588C"/>
    <w:rsid w:val="003250CE"/>
    <w:rsid w:val="0033785F"/>
    <w:rsid w:val="003403C0"/>
    <w:rsid w:val="003437B7"/>
    <w:rsid w:val="00344BD7"/>
    <w:rsid w:val="0034528E"/>
    <w:rsid w:val="00346414"/>
    <w:rsid w:val="00351D57"/>
    <w:rsid w:val="00353852"/>
    <w:rsid w:val="003546F7"/>
    <w:rsid w:val="00364A31"/>
    <w:rsid w:val="0037177C"/>
    <w:rsid w:val="003720AC"/>
    <w:rsid w:val="00380D32"/>
    <w:rsid w:val="00384135"/>
    <w:rsid w:val="00384BF8"/>
    <w:rsid w:val="00390984"/>
    <w:rsid w:val="003918CB"/>
    <w:rsid w:val="0039266B"/>
    <w:rsid w:val="003A3CA1"/>
    <w:rsid w:val="003A4332"/>
    <w:rsid w:val="003B055D"/>
    <w:rsid w:val="003B1458"/>
    <w:rsid w:val="003B2475"/>
    <w:rsid w:val="003B2596"/>
    <w:rsid w:val="003C0C03"/>
    <w:rsid w:val="003C4FC5"/>
    <w:rsid w:val="003D1BC4"/>
    <w:rsid w:val="003D5EE6"/>
    <w:rsid w:val="003E0EF8"/>
    <w:rsid w:val="003E2F9D"/>
    <w:rsid w:val="003E3976"/>
    <w:rsid w:val="00400DD9"/>
    <w:rsid w:val="0040282D"/>
    <w:rsid w:val="0040690E"/>
    <w:rsid w:val="0041482D"/>
    <w:rsid w:val="004210A3"/>
    <w:rsid w:val="004247C8"/>
    <w:rsid w:val="00426BBE"/>
    <w:rsid w:val="004361CE"/>
    <w:rsid w:val="00440A2B"/>
    <w:rsid w:val="0044586E"/>
    <w:rsid w:val="00447526"/>
    <w:rsid w:val="00447550"/>
    <w:rsid w:val="00471CF8"/>
    <w:rsid w:val="00477798"/>
    <w:rsid w:val="00483DAA"/>
    <w:rsid w:val="00484850"/>
    <w:rsid w:val="0048758A"/>
    <w:rsid w:val="00491047"/>
    <w:rsid w:val="004946FD"/>
    <w:rsid w:val="0049588B"/>
    <w:rsid w:val="004B7F2D"/>
    <w:rsid w:val="004C712A"/>
    <w:rsid w:val="004D02E9"/>
    <w:rsid w:val="004D0798"/>
    <w:rsid w:val="004D25DB"/>
    <w:rsid w:val="004D4E30"/>
    <w:rsid w:val="004E0D87"/>
    <w:rsid w:val="004E437C"/>
    <w:rsid w:val="004E4EB7"/>
    <w:rsid w:val="004F1402"/>
    <w:rsid w:val="005138F5"/>
    <w:rsid w:val="00520911"/>
    <w:rsid w:val="00524E69"/>
    <w:rsid w:val="00535638"/>
    <w:rsid w:val="005378E4"/>
    <w:rsid w:val="005417A4"/>
    <w:rsid w:val="00550561"/>
    <w:rsid w:val="005507F9"/>
    <w:rsid w:val="00550828"/>
    <w:rsid w:val="0055414D"/>
    <w:rsid w:val="00555947"/>
    <w:rsid w:val="00556E65"/>
    <w:rsid w:val="00566E96"/>
    <w:rsid w:val="00571F6B"/>
    <w:rsid w:val="00574436"/>
    <w:rsid w:val="00577160"/>
    <w:rsid w:val="00580598"/>
    <w:rsid w:val="00583BD5"/>
    <w:rsid w:val="00591702"/>
    <w:rsid w:val="005933EE"/>
    <w:rsid w:val="005A362B"/>
    <w:rsid w:val="005B42B2"/>
    <w:rsid w:val="005B48F5"/>
    <w:rsid w:val="005B6B46"/>
    <w:rsid w:val="005C02E9"/>
    <w:rsid w:val="005C08E7"/>
    <w:rsid w:val="005C42AA"/>
    <w:rsid w:val="005C4522"/>
    <w:rsid w:val="005D0C2A"/>
    <w:rsid w:val="005D1DA3"/>
    <w:rsid w:val="005E3CCD"/>
    <w:rsid w:val="005F0A69"/>
    <w:rsid w:val="005F1315"/>
    <w:rsid w:val="00601647"/>
    <w:rsid w:val="00612AF7"/>
    <w:rsid w:val="00617986"/>
    <w:rsid w:val="006229EB"/>
    <w:rsid w:val="0062504F"/>
    <w:rsid w:val="00633077"/>
    <w:rsid w:val="006344C8"/>
    <w:rsid w:val="00642373"/>
    <w:rsid w:val="006429EB"/>
    <w:rsid w:val="00652DAD"/>
    <w:rsid w:val="00653BFD"/>
    <w:rsid w:val="00663B34"/>
    <w:rsid w:val="006740C9"/>
    <w:rsid w:val="00677DC8"/>
    <w:rsid w:val="00680D11"/>
    <w:rsid w:val="00685996"/>
    <w:rsid w:val="006862B4"/>
    <w:rsid w:val="00687883"/>
    <w:rsid w:val="00692EE8"/>
    <w:rsid w:val="006938F9"/>
    <w:rsid w:val="006A6465"/>
    <w:rsid w:val="006B2897"/>
    <w:rsid w:val="006B3763"/>
    <w:rsid w:val="006B376B"/>
    <w:rsid w:val="006B3BA8"/>
    <w:rsid w:val="006C71C0"/>
    <w:rsid w:val="006D0B4C"/>
    <w:rsid w:val="006E18E1"/>
    <w:rsid w:val="006F143C"/>
    <w:rsid w:val="006F349B"/>
    <w:rsid w:val="006F57E8"/>
    <w:rsid w:val="006F71BD"/>
    <w:rsid w:val="00702E70"/>
    <w:rsid w:val="00711532"/>
    <w:rsid w:val="00711E6A"/>
    <w:rsid w:val="00713F95"/>
    <w:rsid w:val="00720BB5"/>
    <w:rsid w:val="007312A7"/>
    <w:rsid w:val="007372B3"/>
    <w:rsid w:val="00741863"/>
    <w:rsid w:val="007507BC"/>
    <w:rsid w:val="00750BFD"/>
    <w:rsid w:val="00751BF8"/>
    <w:rsid w:val="00752B78"/>
    <w:rsid w:val="00753A89"/>
    <w:rsid w:val="00754F10"/>
    <w:rsid w:val="007626DA"/>
    <w:rsid w:val="00763072"/>
    <w:rsid w:val="007713C1"/>
    <w:rsid w:val="00772918"/>
    <w:rsid w:val="00787988"/>
    <w:rsid w:val="00795D1D"/>
    <w:rsid w:val="007A14C3"/>
    <w:rsid w:val="007A2CF7"/>
    <w:rsid w:val="007A518B"/>
    <w:rsid w:val="007A6782"/>
    <w:rsid w:val="007C02AB"/>
    <w:rsid w:val="007C2331"/>
    <w:rsid w:val="007C7213"/>
    <w:rsid w:val="007D35E0"/>
    <w:rsid w:val="007D5F88"/>
    <w:rsid w:val="007D788E"/>
    <w:rsid w:val="007E6F2C"/>
    <w:rsid w:val="007E7F6C"/>
    <w:rsid w:val="007F19B1"/>
    <w:rsid w:val="00802096"/>
    <w:rsid w:val="00811D2B"/>
    <w:rsid w:val="00812947"/>
    <w:rsid w:val="00815191"/>
    <w:rsid w:val="00820FDD"/>
    <w:rsid w:val="00824C13"/>
    <w:rsid w:val="008268DB"/>
    <w:rsid w:val="0083273D"/>
    <w:rsid w:val="00844442"/>
    <w:rsid w:val="008511DD"/>
    <w:rsid w:val="00851D03"/>
    <w:rsid w:val="00852477"/>
    <w:rsid w:val="0085612E"/>
    <w:rsid w:val="00857A55"/>
    <w:rsid w:val="00857D84"/>
    <w:rsid w:val="008650D5"/>
    <w:rsid w:val="0087011B"/>
    <w:rsid w:val="008707FE"/>
    <w:rsid w:val="00871EB2"/>
    <w:rsid w:val="0087258A"/>
    <w:rsid w:val="00872661"/>
    <w:rsid w:val="00886C4B"/>
    <w:rsid w:val="00892DA9"/>
    <w:rsid w:val="00895BE3"/>
    <w:rsid w:val="008A3DE3"/>
    <w:rsid w:val="008A414E"/>
    <w:rsid w:val="008A70FF"/>
    <w:rsid w:val="008C6F65"/>
    <w:rsid w:val="008D760B"/>
    <w:rsid w:val="008E028C"/>
    <w:rsid w:val="008E314B"/>
    <w:rsid w:val="008E495B"/>
    <w:rsid w:val="008F13EA"/>
    <w:rsid w:val="008F3698"/>
    <w:rsid w:val="008F5D20"/>
    <w:rsid w:val="008F7015"/>
    <w:rsid w:val="009022DD"/>
    <w:rsid w:val="00903B22"/>
    <w:rsid w:val="00905F18"/>
    <w:rsid w:val="009200D0"/>
    <w:rsid w:val="00920BA3"/>
    <w:rsid w:val="0093034D"/>
    <w:rsid w:val="009306F5"/>
    <w:rsid w:val="00931806"/>
    <w:rsid w:val="0093210B"/>
    <w:rsid w:val="0093431A"/>
    <w:rsid w:val="009351A8"/>
    <w:rsid w:val="0094238C"/>
    <w:rsid w:val="00964046"/>
    <w:rsid w:val="00967431"/>
    <w:rsid w:val="0096767C"/>
    <w:rsid w:val="00970522"/>
    <w:rsid w:val="0097445E"/>
    <w:rsid w:val="00975CAF"/>
    <w:rsid w:val="00987519"/>
    <w:rsid w:val="0098796D"/>
    <w:rsid w:val="009901A4"/>
    <w:rsid w:val="0099080F"/>
    <w:rsid w:val="009A3C56"/>
    <w:rsid w:val="009B1844"/>
    <w:rsid w:val="009B225F"/>
    <w:rsid w:val="009B3B32"/>
    <w:rsid w:val="009C3C03"/>
    <w:rsid w:val="009C7A0E"/>
    <w:rsid w:val="009D0065"/>
    <w:rsid w:val="009D47D4"/>
    <w:rsid w:val="009E566E"/>
    <w:rsid w:val="009E5FB1"/>
    <w:rsid w:val="009E60F0"/>
    <w:rsid w:val="009F2C86"/>
    <w:rsid w:val="009F5EF3"/>
    <w:rsid w:val="00A01FF2"/>
    <w:rsid w:val="00A02EAC"/>
    <w:rsid w:val="00A0453F"/>
    <w:rsid w:val="00A1081D"/>
    <w:rsid w:val="00A13B68"/>
    <w:rsid w:val="00A13E43"/>
    <w:rsid w:val="00A1520C"/>
    <w:rsid w:val="00A1561D"/>
    <w:rsid w:val="00A163CE"/>
    <w:rsid w:val="00A16AFB"/>
    <w:rsid w:val="00A1766E"/>
    <w:rsid w:val="00A17928"/>
    <w:rsid w:val="00A23FB0"/>
    <w:rsid w:val="00A2732D"/>
    <w:rsid w:val="00A27878"/>
    <w:rsid w:val="00A27F00"/>
    <w:rsid w:val="00A35A29"/>
    <w:rsid w:val="00A42F90"/>
    <w:rsid w:val="00A431D9"/>
    <w:rsid w:val="00A50DE8"/>
    <w:rsid w:val="00A53D38"/>
    <w:rsid w:val="00A61D49"/>
    <w:rsid w:val="00A633F8"/>
    <w:rsid w:val="00A6571E"/>
    <w:rsid w:val="00A66A38"/>
    <w:rsid w:val="00A6714F"/>
    <w:rsid w:val="00A829F5"/>
    <w:rsid w:val="00A938E5"/>
    <w:rsid w:val="00A9719E"/>
    <w:rsid w:val="00A97BC7"/>
    <w:rsid w:val="00AA025E"/>
    <w:rsid w:val="00AA2060"/>
    <w:rsid w:val="00AB40B9"/>
    <w:rsid w:val="00AB43B7"/>
    <w:rsid w:val="00AB6EBF"/>
    <w:rsid w:val="00AC0DBF"/>
    <w:rsid w:val="00AC5582"/>
    <w:rsid w:val="00AC694C"/>
    <w:rsid w:val="00AC72B2"/>
    <w:rsid w:val="00AD0C92"/>
    <w:rsid w:val="00AD1B6E"/>
    <w:rsid w:val="00AD1CA3"/>
    <w:rsid w:val="00AD458A"/>
    <w:rsid w:val="00AD7645"/>
    <w:rsid w:val="00AE0385"/>
    <w:rsid w:val="00AE2EA7"/>
    <w:rsid w:val="00AE5E8F"/>
    <w:rsid w:val="00AE61D4"/>
    <w:rsid w:val="00AF170F"/>
    <w:rsid w:val="00AF2892"/>
    <w:rsid w:val="00AF2B6E"/>
    <w:rsid w:val="00AF526D"/>
    <w:rsid w:val="00B0431B"/>
    <w:rsid w:val="00B1069A"/>
    <w:rsid w:val="00B15B64"/>
    <w:rsid w:val="00B21663"/>
    <w:rsid w:val="00B217C3"/>
    <w:rsid w:val="00B22550"/>
    <w:rsid w:val="00B25CD9"/>
    <w:rsid w:val="00B27486"/>
    <w:rsid w:val="00B33983"/>
    <w:rsid w:val="00B4227C"/>
    <w:rsid w:val="00B42AC0"/>
    <w:rsid w:val="00B43ECB"/>
    <w:rsid w:val="00B5170A"/>
    <w:rsid w:val="00B5176F"/>
    <w:rsid w:val="00B548B3"/>
    <w:rsid w:val="00B550B5"/>
    <w:rsid w:val="00B66DBC"/>
    <w:rsid w:val="00B70C46"/>
    <w:rsid w:val="00B71F4C"/>
    <w:rsid w:val="00B80A62"/>
    <w:rsid w:val="00B84027"/>
    <w:rsid w:val="00B931D3"/>
    <w:rsid w:val="00BA0391"/>
    <w:rsid w:val="00BA5A64"/>
    <w:rsid w:val="00BA7155"/>
    <w:rsid w:val="00BB0037"/>
    <w:rsid w:val="00BB534A"/>
    <w:rsid w:val="00BB6857"/>
    <w:rsid w:val="00BB709E"/>
    <w:rsid w:val="00BC3B49"/>
    <w:rsid w:val="00BD1176"/>
    <w:rsid w:val="00BD13B8"/>
    <w:rsid w:val="00BD178B"/>
    <w:rsid w:val="00BD43FB"/>
    <w:rsid w:val="00BE3238"/>
    <w:rsid w:val="00BE5F7C"/>
    <w:rsid w:val="00C046CA"/>
    <w:rsid w:val="00C05117"/>
    <w:rsid w:val="00C05CFB"/>
    <w:rsid w:val="00C10C5A"/>
    <w:rsid w:val="00C14615"/>
    <w:rsid w:val="00C31D65"/>
    <w:rsid w:val="00C3560C"/>
    <w:rsid w:val="00C44A4D"/>
    <w:rsid w:val="00C45703"/>
    <w:rsid w:val="00C810F8"/>
    <w:rsid w:val="00C86A0B"/>
    <w:rsid w:val="00C937A8"/>
    <w:rsid w:val="00C940B4"/>
    <w:rsid w:val="00C96DAE"/>
    <w:rsid w:val="00CB0193"/>
    <w:rsid w:val="00CB082B"/>
    <w:rsid w:val="00CB21E6"/>
    <w:rsid w:val="00CB2D97"/>
    <w:rsid w:val="00CB4691"/>
    <w:rsid w:val="00CC2011"/>
    <w:rsid w:val="00CC2CD5"/>
    <w:rsid w:val="00CC33AD"/>
    <w:rsid w:val="00CD7224"/>
    <w:rsid w:val="00CE5E9B"/>
    <w:rsid w:val="00CE6BEE"/>
    <w:rsid w:val="00CF58FC"/>
    <w:rsid w:val="00CF7737"/>
    <w:rsid w:val="00D04061"/>
    <w:rsid w:val="00D12AE5"/>
    <w:rsid w:val="00D1415C"/>
    <w:rsid w:val="00D148B4"/>
    <w:rsid w:val="00D14FE7"/>
    <w:rsid w:val="00D24B67"/>
    <w:rsid w:val="00D34862"/>
    <w:rsid w:val="00D3732E"/>
    <w:rsid w:val="00D44225"/>
    <w:rsid w:val="00D57B2B"/>
    <w:rsid w:val="00D61540"/>
    <w:rsid w:val="00D62D35"/>
    <w:rsid w:val="00D65DF2"/>
    <w:rsid w:val="00D759CF"/>
    <w:rsid w:val="00D808C0"/>
    <w:rsid w:val="00D81A10"/>
    <w:rsid w:val="00D821DD"/>
    <w:rsid w:val="00D8646D"/>
    <w:rsid w:val="00D92B84"/>
    <w:rsid w:val="00D96FE8"/>
    <w:rsid w:val="00D97684"/>
    <w:rsid w:val="00DA13F7"/>
    <w:rsid w:val="00DB0B74"/>
    <w:rsid w:val="00DB57F7"/>
    <w:rsid w:val="00DC2EC8"/>
    <w:rsid w:val="00DC5331"/>
    <w:rsid w:val="00DC5CBA"/>
    <w:rsid w:val="00DD0B6E"/>
    <w:rsid w:val="00DD1DE0"/>
    <w:rsid w:val="00DD336D"/>
    <w:rsid w:val="00DE77B8"/>
    <w:rsid w:val="00DF1019"/>
    <w:rsid w:val="00DF5AA1"/>
    <w:rsid w:val="00E034EC"/>
    <w:rsid w:val="00E05697"/>
    <w:rsid w:val="00E11E89"/>
    <w:rsid w:val="00E15122"/>
    <w:rsid w:val="00E155BF"/>
    <w:rsid w:val="00E3206F"/>
    <w:rsid w:val="00E32095"/>
    <w:rsid w:val="00E32F73"/>
    <w:rsid w:val="00E33FB4"/>
    <w:rsid w:val="00E368CD"/>
    <w:rsid w:val="00E3698B"/>
    <w:rsid w:val="00E43174"/>
    <w:rsid w:val="00E4321F"/>
    <w:rsid w:val="00E4471E"/>
    <w:rsid w:val="00E45111"/>
    <w:rsid w:val="00E55C3F"/>
    <w:rsid w:val="00E65BE6"/>
    <w:rsid w:val="00E7224B"/>
    <w:rsid w:val="00E728AC"/>
    <w:rsid w:val="00E775EB"/>
    <w:rsid w:val="00E80EB5"/>
    <w:rsid w:val="00E8122F"/>
    <w:rsid w:val="00E83754"/>
    <w:rsid w:val="00E87861"/>
    <w:rsid w:val="00E92D3A"/>
    <w:rsid w:val="00E9596E"/>
    <w:rsid w:val="00EA6062"/>
    <w:rsid w:val="00EA62B3"/>
    <w:rsid w:val="00EA7D8B"/>
    <w:rsid w:val="00EB1C81"/>
    <w:rsid w:val="00EB3F5E"/>
    <w:rsid w:val="00EC1A88"/>
    <w:rsid w:val="00EE6CCE"/>
    <w:rsid w:val="00F012EA"/>
    <w:rsid w:val="00F0312B"/>
    <w:rsid w:val="00F05C8D"/>
    <w:rsid w:val="00F10A63"/>
    <w:rsid w:val="00F1343A"/>
    <w:rsid w:val="00F1505A"/>
    <w:rsid w:val="00F21345"/>
    <w:rsid w:val="00F22907"/>
    <w:rsid w:val="00F245EE"/>
    <w:rsid w:val="00F307BD"/>
    <w:rsid w:val="00F43D10"/>
    <w:rsid w:val="00F4533B"/>
    <w:rsid w:val="00F50A8A"/>
    <w:rsid w:val="00F5144B"/>
    <w:rsid w:val="00F5571A"/>
    <w:rsid w:val="00F6008F"/>
    <w:rsid w:val="00F613F3"/>
    <w:rsid w:val="00F63A8E"/>
    <w:rsid w:val="00F70B10"/>
    <w:rsid w:val="00F71878"/>
    <w:rsid w:val="00F71E97"/>
    <w:rsid w:val="00F73466"/>
    <w:rsid w:val="00F75677"/>
    <w:rsid w:val="00F75DFC"/>
    <w:rsid w:val="00F80611"/>
    <w:rsid w:val="00F83AC9"/>
    <w:rsid w:val="00F85EA5"/>
    <w:rsid w:val="00F86DDD"/>
    <w:rsid w:val="00F91AAE"/>
    <w:rsid w:val="00F928E8"/>
    <w:rsid w:val="00FA39BC"/>
    <w:rsid w:val="00FA6C9E"/>
    <w:rsid w:val="00FA7533"/>
    <w:rsid w:val="00FB2750"/>
    <w:rsid w:val="00FB4883"/>
    <w:rsid w:val="00FB69CD"/>
    <w:rsid w:val="00FC00CF"/>
    <w:rsid w:val="00FC1B9F"/>
    <w:rsid w:val="00FC43CE"/>
    <w:rsid w:val="00FC745B"/>
    <w:rsid w:val="00FD18AE"/>
    <w:rsid w:val="00FE2FB3"/>
    <w:rsid w:val="00FE37E5"/>
    <w:rsid w:val="00FE597E"/>
    <w:rsid w:val="00FF09B0"/>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8CB"/>
    <w:rPr>
      <w:sz w:val="24"/>
      <w:szCs w:val="24"/>
    </w:rPr>
  </w:style>
  <w:style w:type="paragraph" w:styleId="Ttulo1">
    <w:name w:val="heading 1"/>
    <w:basedOn w:val="Normal"/>
    <w:next w:val="Normal"/>
    <w:link w:val="Ttulo1Car"/>
    <w:uiPriority w:val="9"/>
    <w:qFormat/>
    <w:rsid w:val="00296819"/>
    <w:pPr>
      <w:keepNext/>
      <w:keepLines/>
      <w:spacing w:before="480"/>
      <w:outlineLvl w:val="0"/>
    </w:pPr>
    <w:rPr>
      <w:rFonts w:ascii="Cambria" w:hAnsi="Cambria"/>
      <w:b/>
      <w:bCs/>
      <w:color w:val="365F91"/>
      <w:sz w:val="28"/>
      <w:szCs w:val="28"/>
    </w:rPr>
  </w:style>
  <w:style w:type="paragraph" w:styleId="Ttulo4">
    <w:name w:val="heading 4"/>
    <w:basedOn w:val="Normal"/>
    <w:next w:val="Normal"/>
    <w:link w:val="Ttulo4Car"/>
    <w:uiPriority w:val="9"/>
    <w:qFormat/>
    <w:rsid w:val="00296819"/>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3918CB"/>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296819"/>
    <w:rPr>
      <w:rFonts w:ascii="Cambria" w:hAnsi="Cambria" w:cs="Times New Roman"/>
      <w:b/>
      <w:bCs/>
      <w:color w:val="365F91"/>
      <w:sz w:val="28"/>
      <w:szCs w:val="28"/>
    </w:rPr>
  </w:style>
  <w:style w:type="character" w:customStyle="1" w:styleId="Ttulo4Car">
    <w:name w:val="Título 4 Car"/>
    <w:basedOn w:val="Fuentedeprrafopredeter"/>
    <w:link w:val="Ttulo4"/>
    <w:uiPriority w:val="9"/>
    <w:semiHidden/>
    <w:locked/>
    <w:rsid w:val="00296819"/>
    <w:rPr>
      <w:rFonts w:ascii="Cambria" w:hAnsi="Cambria" w:cs="Times New Roman"/>
      <w:b/>
      <w:bCs/>
      <w:i/>
      <w:iCs/>
      <w:color w:val="4F81BD"/>
      <w:sz w:val="24"/>
      <w:szCs w:val="24"/>
    </w:rPr>
  </w:style>
  <w:style w:type="character" w:customStyle="1" w:styleId="Ttulo5Car">
    <w:name w:val="Título 5 Car"/>
    <w:basedOn w:val="Fuentedeprrafopredeter"/>
    <w:link w:val="Ttulo5"/>
    <w:uiPriority w:val="9"/>
    <w:semiHidden/>
    <w:rsid w:val="00CC6772"/>
    <w:rPr>
      <w:rFonts w:ascii="Calibri" w:eastAsia="Times New Roman" w:hAnsi="Calibri" w:cs="Times New Roman"/>
      <w:b/>
      <w:bCs/>
      <w:i/>
      <w:iCs/>
      <w:sz w:val="26"/>
      <w:szCs w:val="26"/>
      <w:lang w:val="es-ES" w:eastAsia="es-ES"/>
    </w:rPr>
  </w:style>
  <w:style w:type="paragraph" w:customStyle="1" w:styleId="Textoindependiente21">
    <w:name w:val="Texto independiente 21"/>
    <w:basedOn w:val="Normal"/>
    <w:rsid w:val="003918CB"/>
    <w:pPr>
      <w:overflowPunct w:val="0"/>
      <w:autoSpaceDE w:val="0"/>
      <w:autoSpaceDN w:val="0"/>
      <w:adjustRightInd w:val="0"/>
      <w:jc w:val="both"/>
      <w:textAlignment w:val="baseline"/>
    </w:pPr>
    <w:rPr>
      <w:rFonts w:ascii="Arial" w:hAnsi="Arial"/>
      <w:i/>
      <w:szCs w:val="20"/>
    </w:rPr>
  </w:style>
  <w:style w:type="paragraph" w:styleId="Textodeglobo">
    <w:name w:val="Balloon Text"/>
    <w:basedOn w:val="Normal"/>
    <w:link w:val="TextodegloboCar"/>
    <w:uiPriority w:val="99"/>
    <w:semiHidden/>
    <w:rsid w:val="00204F0F"/>
    <w:rPr>
      <w:rFonts w:ascii="Tahoma" w:hAnsi="Tahoma" w:cs="Tahoma"/>
      <w:sz w:val="16"/>
      <w:szCs w:val="16"/>
    </w:rPr>
  </w:style>
  <w:style w:type="character" w:customStyle="1" w:styleId="TextodegloboCar">
    <w:name w:val="Texto de globo Car"/>
    <w:basedOn w:val="Fuentedeprrafopredeter"/>
    <w:link w:val="Textodeglobo"/>
    <w:uiPriority w:val="99"/>
    <w:semiHidden/>
    <w:rsid w:val="00CC6772"/>
    <w:rPr>
      <w:sz w:val="0"/>
      <w:szCs w:val="0"/>
      <w:lang w:val="es-ES" w:eastAsia="es-ES"/>
    </w:rPr>
  </w:style>
  <w:style w:type="paragraph" w:customStyle="1" w:styleId="bodytext2">
    <w:name w:val="bodytext2"/>
    <w:basedOn w:val="Normal"/>
    <w:rsid w:val="0040282D"/>
    <w:pPr>
      <w:overflowPunct w:val="0"/>
      <w:autoSpaceDE w:val="0"/>
      <w:autoSpaceDN w:val="0"/>
      <w:jc w:val="both"/>
    </w:pPr>
    <w:rPr>
      <w:sz w:val="28"/>
      <w:szCs w:val="28"/>
    </w:rPr>
  </w:style>
  <w:style w:type="table" w:styleId="Tablaconcuadrcula">
    <w:name w:val="Table Grid"/>
    <w:basedOn w:val="Tablanormal"/>
    <w:uiPriority w:val="59"/>
    <w:rsid w:val="00A163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cabezado">
    <w:name w:val="header"/>
    <w:basedOn w:val="Normal"/>
    <w:link w:val="EncabezadoCar"/>
    <w:unhideWhenUsed/>
    <w:rsid w:val="00852477"/>
    <w:pPr>
      <w:tabs>
        <w:tab w:val="center" w:pos="4252"/>
        <w:tab w:val="right" w:pos="8504"/>
      </w:tabs>
    </w:pPr>
  </w:style>
  <w:style w:type="character" w:customStyle="1" w:styleId="EncabezadoCar">
    <w:name w:val="Encabezado Car"/>
    <w:basedOn w:val="Fuentedeprrafopredeter"/>
    <w:link w:val="Encabezado"/>
    <w:locked/>
    <w:rsid w:val="00852477"/>
    <w:rPr>
      <w:rFonts w:cs="Times New Roman"/>
      <w:sz w:val="24"/>
      <w:szCs w:val="24"/>
      <w:lang w:val="es-ES" w:eastAsia="es-ES"/>
    </w:rPr>
  </w:style>
  <w:style w:type="paragraph" w:styleId="Piedepgina">
    <w:name w:val="footer"/>
    <w:basedOn w:val="Normal"/>
    <w:link w:val="PiedepginaCar"/>
    <w:uiPriority w:val="99"/>
    <w:unhideWhenUsed/>
    <w:rsid w:val="00852477"/>
    <w:pPr>
      <w:tabs>
        <w:tab w:val="center" w:pos="4252"/>
        <w:tab w:val="right" w:pos="8504"/>
      </w:tabs>
    </w:pPr>
  </w:style>
  <w:style w:type="character" w:customStyle="1" w:styleId="PiedepginaCar">
    <w:name w:val="Pie de página Car"/>
    <w:basedOn w:val="Fuentedeprrafopredeter"/>
    <w:link w:val="Piedepgina"/>
    <w:uiPriority w:val="99"/>
    <w:locked/>
    <w:rsid w:val="00852477"/>
    <w:rPr>
      <w:rFonts w:cs="Times New Roman"/>
      <w:sz w:val="24"/>
      <w:szCs w:val="24"/>
      <w:lang w:val="es-ES" w:eastAsia="es-ES"/>
    </w:rPr>
  </w:style>
  <w:style w:type="character" w:styleId="Hipervnculo">
    <w:name w:val="Hyperlink"/>
    <w:basedOn w:val="Fuentedeprrafopredeter"/>
    <w:uiPriority w:val="99"/>
    <w:rsid w:val="00852477"/>
    <w:rPr>
      <w:rFonts w:cs="Times New Roman"/>
      <w:color w:val="0000FF"/>
      <w:u w:val="single"/>
    </w:rPr>
  </w:style>
  <w:style w:type="paragraph" w:styleId="Textoindependiente">
    <w:name w:val="Body Text"/>
    <w:basedOn w:val="Normal"/>
    <w:link w:val="TextoindependienteCar"/>
    <w:uiPriority w:val="99"/>
    <w:rsid w:val="00296819"/>
    <w:pPr>
      <w:widowControl w:val="0"/>
      <w:tabs>
        <w:tab w:val="left" w:pos="-1440"/>
      </w:tabs>
      <w:jc w:val="both"/>
    </w:pPr>
    <w:rPr>
      <w:rFonts w:ascii="Arial" w:hAnsi="Arial"/>
      <w:szCs w:val="20"/>
      <w:lang w:val="es-ES_tradnl"/>
    </w:rPr>
  </w:style>
  <w:style w:type="character" w:customStyle="1" w:styleId="TextoindependienteCar">
    <w:name w:val="Texto independiente Car"/>
    <w:basedOn w:val="Fuentedeprrafopredeter"/>
    <w:link w:val="Textoindependiente"/>
    <w:uiPriority w:val="99"/>
    <w:locked/>
    <w:rsid w:val="00296819"/>
    <w:rPr>
      <w:rFonts w:ascii="Arial" w:hAnsi="Arial" w:cs="Times New Roman"/>
      <w:snapToGrid w:val="0"/>
      <w:sz w:val="24"/>
      <w:lang w:val="es-ES_tradnl"/>
    </w:rPr>
  </w:style>
  <w:style w:type="paragraph" w:styleId="Sangradetextonormal">
    <w:name w:val="Body Text Indent"/>
    <w:basedOn w:val="Normal"/>
    <w:link w:val="SangradetextonormalCar"/>
    <w:uiPriority w:val="99"/>
    <w:semiHidden/>
    <w:unhideWhenUsed/>
    <w:rsid w:val="00296819"/>
    <w:pPr>
      <w:spacing w:after="120"/>
      <w:ind w:left="283"/>
    </w:pPr>
  </w:style>
  <w:style w:type="character" w:customStyle="1" w:styleId="SangradetextonormalCar">
    <w:name w:val="Sangría de texto normal Car"/>
    <w:basedOn w:val="Fuentedeprrafopredeter"/>
    <w:link w:val="Sangradetextonormal"/>
    <w:uiPriority w:val="99"/>
    <w:semiHidden/>
    <w:locked/>
    <w:rsid w:val="00296819"/>
    <w:rPr>
      <w:rFonts w:cs="Times New Roman"/>
      <w:sz w:val="24"/>
      <w:szCs w:val="24"/>
    </w:rPr>
  </w:style>
  <w:style w:type="paragraph" w:customStyle="1" w:styleId="Prrafodelista1">
    <w:name w:val="Párrafo de lista1"/>
    <w:basedOn w:val="Normal"/>
    <w:uiPriority w:val="34"/>
    <w:qFormat/>
    <w:rsid w:val="00296819"/>
    <w:pPr>
      <w:widowControl w:val="0"/>
      <w:ind w:left="720"/>
      <w:contextualSpacing/>
    </w:pPr>
    <w:rPr>
      <w:rFonts w:ascii="Courier New" w:hAnsi="Courier New"/>
      <w:szCs w:val="20"/>
      <w:lang w:val="es-SV"/>
    </w:rPr>
  </w:style>
  <w:style w:type="paragraph" w:styleId="Sangra2detindependiente">
    <w:name w:val="Body Text Indent 2"/>
    <w:basedOn w:val="Normal"/>
    <w:link w:val="Sangra2detindependienteCar"/>
    <w:uiPriority w:val="99"/>
    <w:unhideWhenUsed/>
    <w:rsid w:val="0029681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locked/>
    <w:rsid w:val="00296819"/>
    <w:rPr>
      <w:rFonts w:cs="Times New Roman"/>
      <w:sz w:val="24"/>
      <w:szCs w:val="24"/>
    </w:rPr>
  </w:style>
  <w:style w:type="paragraph" w:styleId="Sangra3detindependiente">
    <w:name w:val="Body Text Indent 3"/>
    <w:basedOn w:val="Normal"/>
    <w:link w:val="Sangra3detindependienteCar"/>
    <w:uiPriority w:val="99"/>
    <w:semiHidden/>
    <w:unhideWhenUsed/>
    <w:rsid w:val="00296819"/>
    <w:pPr>
      <w:widowControl w:val="0"/>
      <w:spacing w:after="120"/>
      <w:ind w:left="283"/>
    </w:pPr>
    <w:rPr>
      <w:rFonts w:ascii="Courier New" w:hAnsi="Courier New"/>
      <w:sz w:val="16"/>
      <w:szCs w:val="16"/>
      <w:lang w:val="es-SV"/>
    </w:rPr>
  </w:style>
  <w:style w:type="character" w:customStyle="1" w:styleId="Sangra3detindependienteCar">
    <w:name w:val="Sangría 3 de t. independiente Car"/>
    <w:basedOn w:val="Fuentedeprrafopredeter"/>
    <w:link w:val="Sangra3detindependiente"/>
    <w:uiPriority w:val="99"/>
    <w:semiHidden/>
    <w:locked/>
    <w:rsid w:val="00296819"/>
    <w:rPr>
      <w:rFonts w:ascii="Courier New" w:hAnsi="Courier New" w:cs="Times New Roman"/>
      <w:snapToGrid w:val="0"/>
      <w:sz w:val="16"/>
      <w:szCs w:val="16"/>
      <w:lang w:val="es-SV"/>
    </w:rPr>
  </w:style>
  <w:style w:type="paragraph" w:styleId="Textoindependiente2">
    <w:name w:val="Body Text 2"/>
    <w:basedOn w:val="Normal"/>
    <w:link w:val="Textoindependiente2Car"/>
    <w:uiPriority w:val="99"/>
    <w:semiHidden/>
    <w:unhideWhenUsed/>
    <w:rsid w:val="00296819"/>
    <w:pPr>
      <w:widowControl w:val="0"/>
      <w:spacing w:after="120" w:line="480" w:lineRule="auto"/>
    </w:pPr>
    <w:rPr>
      <w:rFonts w:ascii="Courier New" w:hAnsi="Courier New"/>
      <w:szCs w:val="20"/>
      <w:lang w:val="es-SV"/>
    </w:rPr>
  </w:style>
  <w:style w:type="character" w:customStyle="1" w:styleId="Textoindependiente2Car">
    <w:name w:val="Texto independiente 2 Car"/>
    <w:basedOn w:val="Fuentedeprrafopredeter"/>
    <w:link w:val="Textoindependiente2"/>
    <w:uiPriority w:val="99"/>
    <w:semiHidden/>
    <w:locked/>
    <w:rsid w:val="00296819"/>
    <w:rPr>
      <w:rFonts w:ascii="Courier New" w:hAnsi="Courier New" w:cs="Times New Roman"/>
      <w:snapToGrid w:val="0"/>
      <w:sz w:val="24"/>
      <w:lang w:val="es-SV"/>
    </w:rPr>
  </w:style>
  <w:style w:type="paragraph" w:styleId="Prrafodelista">
    <w:name w:val="List Paragraph"/>
    <w:basedOn w:val="Normal"/>
    <w:uiPriority w:val="34"/>
    <w:qFormat/>
    <w:rsid w:val="00F245EE"/>
    <w:pPr>
      <w:ind w:left="708"/>
    </w:pPr>
  </w:style>
</w:styles>
</file>

<file path=word/webSettings.xml><?xml version="1.0" encoding="utf-8"?>
<w:webSettings xmlns:r="http://schemas.openxmlformats.org/officeDocument/2006/relationships" xmlns:w="http://schemas.openxmlformats.org/wordprocessingml/2006/main">
  <w:divs>
    <w:div w:id="1094010727">
      <w:marLeft w:val="0"/>
      <w:marRight w:val="0"/>
      <w:marTop w:val="0"/>
      <w:marBottom w:val="0"/>
      <w:divBdr>
        <w:top w:val="none" w:sz="0" w:space="0" w:color="auto"/>
        <w:left w:val="none" w:sz="0" w:space="0" w:color="auto"/>
        <w:bottom w:val="none" w:sz="0" w:space="0" w:color="auto"/>
        <w:right w:val="none" w:sz="0" w:space="0" w:color="auto"/>
      </w:divBdr>
    </w:div>
    <w:div w:id="1903905326">
      <w:bodyDiv w:val="1"/>
      <w:marLeft w:val="0"/>
      <w:marRight w:val="0"/>
      <w:marTop w:val="0"/>
      <w:marBottom w:val="0"/>
      <w:divBdr>
        <w:top w:val="none" w:sz="0" w:space="0" w:color="auto"/>
        <w:left w:val="none" w:sz="0" w:space="0" w:color="auto"/>
        <w:bottom w:val="none" w:sz="0" w:space="0" w:color="auto"/>
        <w:right w:val="none" w:sz="0" w:space="0" w:color="auto"/>
      </w:divBdr>
    </w:div>
    <w:div w:id="209651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hyperlink" Target="http://www.ssf.gob.sv"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8034E-AD32-4B73-9CA8-351F896D9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3403</Words>
  <Characters>18718</Characters>
  <Application>Microsoft Office Word</Application>
  <DocSecurity>0</DocSecurity>
  <Lines>155</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El Consejo Directivo de la Superintendencia del Sistema Financiero, con base en la potestad reglamentaria contenida en el lite</vt:lpstr>
      <vt:lpstr>El Consejo Directivo de la Superintendencia del Sistema Financiero, con base en la potestad reglamentaria contenida en el lite</vt:lpstr>
    </vt:vector>
  </TitlesOfParts>
  <Company>SSF</Company>
  <LinksUpToDate>false</LinksUpToDate>
  <CharactersWithSpaces>22077</CharactersWithSpaces>
  <SharedDoc>false</SharedDoc>
  <HLinks>
    <vt:vector size="12" baseType="variant">
      <vt:variant>
        <vt:i4>6750266</vt:i4>
      </vt:variant>
      <vt:variant>
        <vt:i4>6</vt:i4>
      </vt:variant>
      <vt:variant>
        <vt:i4>0</vt:i4>
      </vt:variant>
      <vt:variant>
        <vt:i4>5</vt:i4>
      </vt:variant>
      <vt:variant>
        <vt:lpwstr>http://www.ssf.gob.sv/</vt:lpwstr>
      </vt:variant>
      <vt:variant>
        <vt:lpwstr/>
      </vt:variant>
      <vt:variant>
        <vt:i4>1900666</vt:i4>
      </vt:variant>
      <vt:variant>
        <vt:i4>3</vt:i4>
      </vt:variant>
      <vt:variant>
        <vt:i4>0</vt:i4>
      </vt:variant>
      <vt:variant>
        <vt:i4>5</vt:i4>
      </vt:variant>
      <vt:variant>
        <vt:lpwstr>mailto:informa@ssf.gob.sv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Directivo de la Superintendencia del Sistema Financiero, con base en la potestad reglamentaria contenida en el lite</dc:title>
  <dc:creator>jjsm</dc:creator>
  <cp:lastModifiedBy>Ana Elena Arévalo de Castellanos</cp:lastModifiedBy>
  <cp:revision>2</cp:revision>
  <cp:lastPrinted>2011-07-13T20:24:00Z</cp:lastPrinted>
  <dcterms:created xsi:type="dcterms:W3CDTF">2012-01-30T16:38:00Z</dcterms:created>
  <dcterms:modified xsi:type="dcterms:W3CDTF">2012-01-30T16:38:00Z</dcterms:modified>
</cp:coreProperties>
</file>