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61538" w14:textId="5B9A2885" w:rsidR="00223ECF" w:rsidRPr="00A07416" w:rsidRDefault="008E0F2C" w:rsidP="00D226F9">
      <w:pPr>
        <w:spacing w:before="240" w:line="240" w:lineRule="auto"/>
        <w:jc w:val="both"/>
        <w:rPr>
          <w:rFonts w:eastAsia="Times New Roman" w:cstheme="minorHAnsi"/>
          <w:b/>
          <w:lang w:val="es-ES" w:eastAsia="es-SV"/>
        </w:rPr>
      </w:pPr>
      <w:bookmarkStart w:id="0" w:name="_GoBack"/>
      <w:bookmarkEnd w:id="0"/>
      <w:r w:rsidRPr="00A07416">
        <w:rPr>
          <w:rFonts w:eastAsia="Times New Roman" w:cstheme="minorHAnsi"/>
          <w:b/>
          <w:lang w:val="es-ES" w:eastAsia="es-SV"/>
        </w:rPr>
        <w:t xml:space="preserve">La Junta Directiva de Bolsa de Valores de El Salvador, S.A. de C.V., en ejercicio de las facultades que le otorga el artículo 29 de la Ley </w:t>
      </w:r>
      <w:r w:rsidR="0056523E" w:rsidRPr="00A07416">
        <w:rPr>
          <w:rFonts w:eastAsia="Times New Roman" w:cstheme="minorHAnsi"/>
          <w:b/>
          <w:lang w:val="es-ES" w:eastAsia="es-SV"/>
        </w:rPr>
        <w:t>del Mercado de Valores, en sesio</w:t>
      </w:r>
      <w:r w:rsidRPr="00A07416">
        <w:rPr>
          <w:rFonts w:eastAsia="Times New Roman" w:cstheme="minorHAnsi"/>
          <w:b/>
          <w:lang w:val="es-ES" w:eastAsia="es-SV"/>
        </w:rPr>
        <w:t>n</w:t>
      </w:r>
      <w:r w:rsidR="0056523E" w:rsidRPr="00A07416">
        <w:rPr>
          <w:rFonts w:eastAsia="Times New Roman" w:cstheme="minorHAnsi"/>
          <w:b/>
          <w:lang w:val="es-ES" w:eastAsia="es-SV"/>
        </w:rPr>
        <w:t>es</w:t>
      </w:r>
      <w:r w:rsidRPr="00A07416">
        <w:rPr>
          <w:rFonts w:eastAsia="Times New Roman" w:cstheme="minorHAnsi"/>
          <w:b/>
          <w:lang w:val="es-ES" w:eastAsia="es-SV"/>
        </w:rPr>
        <w:t xml:space="preserve"> de Junta Directiva </w:t>
      </w:r>
      <w:r w:rsidR="0056523E" w:rsidRPr="00A07416">
        <w:rPr>
          <w:rFonts w:eastAsia="Times New Roman" w:cstheme="minorHAnsi"/>
          <w:b/>
          <w:lang w:val="es-ES" w:eastAsia="es-SV"/>
        </w:rPr>
        <w:t>JD-13</w:t>
      </w:r>
      <w:r w:rsidRPr="00A07416">
        <w:rPr>
          <w:rFonts w:eastAsia="Times New Roman" w:cstheme="minorHAnsi"/>
          <w:b/>
          <w:lang w:val="es-ES" w:eastAsia="es-SV"/>
        </w:rPr>
        <w:t xml:space="preserve">/2015, de fecha </w:t>
      </w:r>
      <w:r w:rsidR="0056523E" w:rsidRPr="00A07416">
        <w:rPr>
          <w:rFonts w:eastAsia="Times New Roman" w:cstheme="minorHAnsi"/>
          <w:b/>
          <w:lang w:val="es-ES" w:eastAsia="es-SV"/>
        </w:rPr>
        <w:t xml:space="preserve">25 </w:t>
      </w:r>
      <w:r w:rsidRPr="00A07416">
        <w:rPr>
          <w:rFonts w:eastAsia="Times New Roman" w:cstheme="minorHAnsi"/>
          <w:b/>
          <w:lang w:val="es-ES" w:eastAsia="es-SV"/>
        </w:rPr>
        <w:t xml:space="preserve">de </w:t>
      </w:r>
      <w:r w:rsidR="0056523E" w:rsidRPr="00A07416">
        <w:rPr>
          <w:rFonts w:eastAsia="Times New Roman" w:cstheme="minorHAnsi"/>
          <w:b/>
          <w:lang w:val="es-ES" w:eastAsia="es-SV"/>
        </w:rPr>
        <w:t xml:space="preserve">agosto </w:t>
      </w:r>
      <w:r w:rsidRPr="00A07416">
        <w:rPr>
          <w:rFonts w:eastAsia="Times New Roman" w:cstheme="minorHAnsi"/>
          <w:b/>
          <w:lang w:val="es-ES" w:eastAsia="es-SV"/>
        </w:rPr>
        <w:t xml:space="preserve">de </w:t>
      </w:r>
      <w:r w:rsidR="0056523E" w:rsidRPr="00A07416">
        <w:rPr>
          <w:rFonts w:eastAsia="Times New Roman" w:cstheme="minorHAnsi"/>
          <w:b/>
          <w:lang w:val="es-ES" w:eastAsia="es-SV"/>
        </w:rPr>
        <w:t>2015</w:t>
      </w:r>
      <w:r w:rsidRPr="00A07416">
        <w:rPr>
          <w:rFonts w:eastAsia="Times New Roman" w:cstheme="minorHAnsi"/>
          <w:b/>
          <w:lang w:val="es-ES" w:eastAsia="es-SV"/>
        </w:rPr>
        <w:t xml:space="preserve">, </w:t>
      </w:r>
      <w:r w:rsidR="0056523E" w:rsidRPr="00A07416">
        <w:rPr>
          <w:rFonts w:eastAsia="Times New Roman" w:cstheme="minorHAnsi"/>
          <w:b/>
          <w:lang w:val="es-ES" w:eastAsia="es-SV"/>
        </w:rPr>
        <w:t xml:space="preserve">JD-15/2015 de fecha 30 de octubre de 2015 y JD-16/2015 de fecha 24 de noviembre de 2015, </w:t>
      </w:r>
      <w:r w:rsidRPr="00A07416">
        <w:rPr>
          <w:rFonts w:eastAsia="Times New Roman" w:cstheme="minorHAnsi"/>
          <w:b/>
          <w:lang w:val="es-ES" w:eastAsia="es-SV"/>
        </w:rPr>
        <w:t>acordó autorizar el presente instructivo que regula las colocaciones en la Bolsa de Valores.</w:t>
      </w:r>
    </w:p>
    <w:p w14:paraId="5B58FAAE" w14:textId="5F534228" w:rsidR="00542373" w:rsidRPr="00A07416" w:rsidRDefault="00542373" w:rsidP="00D226F9">
      <w:pPr>
        <w:spacing w:before="240" w:line="240" w:lineRule="auto"/>
        <w:jc w:val="both"/>
        <w:rPr>
          <w:rFonts w:cstheme="minorHAnsi"/>
          <w:b/>
        </w:rPr>
      </w:pPr>
      <w:r w:rsidRPr="00A07416">
        <w:rPr>
          <w:rFonts w:eastAsia="Times New Roman" w:cstheme="minorHAnsi"/>
          <w:b/>
          <w:lang w:val="es-ES" w:eastAsia="es-SV"/>
        </w:rPr>
        <w:t>Instructivo autorizado mediante resolución del Comité de Normas del Banco Central de R</w:t>
      </w:r>
      <w:r w:rsidR="00C953FB" w:rsidRPr="00A07416">
        <w:rPr>
          <w:rFonts w:eastAsia="Times New Roman" w:cstheme="minorHAnsi"/>
          <w:b/>
          <w:lang w:val="es-ES" w:eastAsia="es-SV"/>
        </w:rPr>
        <w:t>eserva, en sesión número CN</w:t>
      </w:r>
      <w:r w:rsidR="0056523E" w:rsidRPr="00A07416">
        <w:rPr>
          <w:rFonts w:eastAsia="Times New Roman" w:cstheme="minorHAnsi"/>
          <w:b/>
          <w:lang w:val="es-ES" w:eastAsia="es-SV"/>
        </w:rPr>
        <w:t>-18</w:t>
      </w:r>
      <w:r w:rsidRPr="00A07416">
        <w:rPr>
          <w:rFonts w:eastAsia="Times New Roman" w:cstheme="minorHAnsi"/>
          <w:b/>
          <w:lang w:val="es-ES" w:eastAsia="es-SV"/>
        </w:rPr>
        <w:t xml:space="preserve">/2015 de fecha </w:t>
      </w:r>
      <w:r w:rsidR="0056523E" w:rsidRPr="00A07416">
        <w:rPr>
          <w:rFonts w:eastAsia="Times New Roman" w:cstheme="minorHAnsi"/>
          <w:b/>
          <w:lang w:val="es-ES" w:eastAsia="es-SV"/>
        </w:rPr>
        <w:t>17</w:t>
      </w:r>
      <w:r w:rsidRPr="00A07416">
        <w:rPr>
          <w:rFonts w:eastAsia="Times New Roman" w:cstheme="minorHAnsi"/>
          <w:b/>
          <w:lang w:val="es-ES" w:eastAsia="es-SV"/>
        </w:rPr>
        <w:t xml:space="preserve"> de </w:t>
      </w:r>
      <w:r w:rsidR="0056523E" w:rsidRPr="00A07416">
        <w:rPr>
          <w:rFonts w:eastAsia="Times New Roman" w:cstheme="minorHAnsi"/>
          <w:b/>
          <w:lang w:val="es-ES" w:eastAsia="es-SV"/>
        </w:rPr>
        <w:t xml:space="preserve">diciembre </w:t>
      </w:r>
      <w:r w:rsidRPr="00A07416">
        <w:rPr>
          <w:rFonts w:eastAsia="Times New Roman" w:cstheme="minorHAnsi"/>
          <w:b/>
          <w:lang w:val="es-ES" w:eastAsia="es-SV"/>
        </w:rPr>
        <w:t>de 2015.</w:t>
      </w:r>
    </w:p>
    <w:p w14:paraId="7F95D048" w14:textId="77777777" w:rsidR="00542373" w:rsidRPr="00A07416" w:rsidRDefault="00542373" w:rsidP="00D226F9">
      <w:pPr>
        <w:spacing w:before="240" w:line="240" w:lineRule="auto"/>
        <w:ind w:left="1416" w:hanging="1416"/>
        <w:jc w:val="center"/>
        <w:rPr>
          <w:rFonts w:cstheme="minorHAnsi"/>
          <w:b/>
        </w:rPr>
      </w:pPr>
      <w:r w:rsidRPr="00A07416">
        <w:rPr>
          <w:rFonts w:cstheme="minorHAnsi"/>
          <w:b/>
        </w:rPr>
        <w:t>INSTRUCTIVO</w:t>
      </w:r>
    </w:p>
    <w:p w14:paraId="55022A0C" w14:textId="34C8A784" w:rsidR="0056523E" w:rsidRPr="00A07416" w:rsidRDefault="00542373" w:rsidP="00D226F9">
      <w:pPr>
        <w:spacing w:before="240" w:line="240" w:lineRule="auto"/>
        <w:jc w:val="center"/>
        <w:rPr>
          <w:rFonts w:cstheme="minorHAnsi"/>
          <w:b/>
        </w:rPr>
      </w:pPr>
      <w:r w:rsidRPr="00A07416">
        <w:rPr>
          <w:rFonts w:cstheme="minorHAnsi"/>
          <w:b/>
        </w:rPr>
        <w:t>COLOCACIÓN EN BOLSA</w:t>
      </w:r>
    </w:p>
    <w:p w14:paraId="6F6A49EE" w14:textId="1EC15A42" w:rsidR="00542373" w:rsidRPr="00A07416" w:rsidRDefault="00542373" w:rsidP="00D226F9">
      <w:pPr>
        <w:spacing w:before="240" w:line="240" w:lineRule="auto"/>
        <w:jc w:val="center"/>
        <w:rPr>
          <w:rFonts w:cstheme="minorHAnsi"/>
          <w:b/>
        </w:rPr>
      </w:pPr>
      <w:r w:rsidRPr="00A07416">
        <w:rPr>
          <w:rFonts w:cstheme="minorHAnsi"/>
          <w:b/>
        </w:rPr>
        <w:t>CAP</w:t>
      </w:r>
      <w:r w:rsidR="004B6D6D">
        <w:rPr>
          <w:rFonts w:cstheme="minorHAnsi"/>
          <w:b/>
        </w:rPr>
        <w:t>Í</w:t>
      </w:r>
      <w:r w:rsidRPr="00A07416">
        <w:rPr>
          <w:rFonts w:cstheme="minorHAnsi"/>
          <w:b/>
        </w:rPr>
        <w:t>TULO I</w:t>
      </w:r>
    </w:p>
    <w:p w14:paraId="5BA32D7D" w14:textId="77777777" w:rsidR="003E28E8" w:rsidRPr="00A07416" w:rsidRDefault="00542373" w:rsidP="00D226F9">
      <w:pPr>
        <w:spacing w:before="240" w:line="240" w:lineRule="auto"/>
        <w:jc w:val="center"/>
        <w:rPr>
          <w:rFonts w:cstheme="minorHAnsi"/>
          <w:b/>
        </w:rPr>
      </w:pPr>
      <w:r w:rsidRPr="00A07416">
        <w:rPr>
          <w:rFonts w:cstheme="minorHAnsi"/>
          <w:b/>
        </w:rPr>
        <w:t>COLOCACIÓN DE VALORES</w:t>
      </w:r>
    </w:p>
    <w:p w14:paraId="1E150255" w14:textId="77777777" w:rsidR="00542373" w:rsidRPr="00A07416" w:rsidRDefault="00542373" w:rsidP="00D226F9">
      <w:pPr>
        <w:spacing w:before="240" w:line="240" w:lineRule="auto"/>
        <w:jc w:val="both"/>
        <w:rPr>
          <w:rFonts w:cstheme="minorHAnsi"/>
          <w:b/>
        </w:rPr>
      </w:pPr>
      <w:r w:rsidRPr="00A07416">
        <w:rPr>
          <w:rFonts w:cstheme="minorHAnsi"/>
          <w:b/>
        </w:rPr>
        <w:t>DEFINICIONES</w:t>
      </w:r>
    </w:p>
    <w:p w14:paraId="27073C44" w14:textId="2C83EADC" w:rsidR="00542373" w:rsidRPr="008B7FE3" w:rsidRDefault="00542373" w:rsidP="00D226F9">
      <w:pPr>
        <w:pStyle w:val="Prrafodelista"/>
        <w:numPr>
          <w:ilvl w:val="0"/>
          <w:numId w:val="26"/>
        </w:numPr>
        <w:spacing w:before="240"/>
        <w:jc w:val="both"/>
        <w:rPr>
          <w:rFonts w:asciiTheme="minorHAnsi" w:hAnsiTheme="minorHAnsi" w:cstheme="minorHAnsi"/>
          <w:sz w:val="22"/>
          <w:szCs w:val="22"/>
        </w:rPr>
      </w:pPr>
      <w:r w:rsidRPr="008B7FE3">
        <w:rPr>
          <w:rFonts w:asciiTheme="minorHAnsi" w:hAnsiTheme="minorHAnsi" w:cstheme="minorHAnsi"/>
          <w:sz w:val="22"/>
          <w:szCs w:val="22"/>
        </w:rPr>
        <w:t>Para los efectos de este instructivo, deberán atenderse las siguientes definiciones:</w:t>
      </w:r>
    </w:p>
    <w:p w14:paraId="42E215AA" w14:textId="3EE918D7" w:rsidR="00C01CF9" w:rsidRPr="008B7FE3" w:rsidRDefault="00C01CF9" w:rsidP="00D226F9">
      <w:pPr>
        <w:pStyle w:val="Prrafodelista"/>
        <w:numPr>
          <w:ilvl w:val="0"/>
          <w:numId w:val="6"/>
        </w:numPr>
        <w:spacing w:before="240" w:after="160"/>
        <w:jc w:val="both"/>
        <w:rPr>
          <w:rFonts w:asciiTheme="minorHAnsi" w:hAnsiTheme="minorHAnsi" w:cstheme="minorHAnsi"/>
          <w:snapToGrid w:val="0"/>
          <w:sz w:val="22"/>
          <w:szCs w:val="22"/>
          <w:lang w:eastAsia="es-ES"/>
        </w:rPr>
      </w:pPr>
      <w:r w:rsidRPr="008B7FE3">
        <w:rPr>
          <w:rFonts w:asciiTheme="minorHAnsi" w:hAnsiTheme="minorHAnsi" w:cstheme="minorHAnsi"/>
          <w:snapToGrid w:val="0"/>
          <w:sz w:val="22"/>
          <w:szCs w:val="22"/>
          <w:lang w:eastAsia="es-ES"/>
        </w:rPr>
        <w:t>Colocación: el proceso que se lleva a cabo para poner a disposición del mercado una emisión, desde que se recibe el aviso respectivo hasta la liquidación de la operación.</w:t>
      </w:r>
    </w:p>
    <w:p w14:paraId="5B9FB7D2" w14:textId="1BBE0596" w:rsidR="00542373" w:rsidRPr="008B7FE3" w:rsidRDefault="00542373" w:rsidP="00D226F9">
      <w:pPr>
        <w:pStyle w:val="Prrafodelista"/>
        <w:numPr>
          <w:ilvl w:val="0"/>
          <w:numId w:val="6"/>
        </w:numPr>
        <w:spacing w:before="240" w:after="160"/>
        <w:jc w:val="both"/>
        <w:rPr>
          <w:rFonts w:asciiTheme="minorHAnsi" w:hAnsiTheme="minorHAnsi" w:cstheme="minorHAnsi"/>
          <w:snapToGrid w:val="0"/>
          <w:sz w:val="22"/>
          <w:szCs w:val="22"/>
          <w:lang w:eastAsia="es-ES"/>
        </w:rPr>
      </w:pPr>
      <w:r w:rsidRPr="008B7FE3">
        <w:rPr>
          <w:rFonts w:asciiTheme="minorHAnsi" w:hAnsiTheme="minorHAnsi" w:cstheme="minorHAnsi"/>
          <w:snapToGrid w:val="0"/>
          <w:sz w:val="22"/>
          <w:szCs w:val="22"/>
          <w:lang w:eastAsia="es-ES"/>
        </w:rPr>
        <w:t>Fecha de Colocación</w:t>
      </w:r>
      <w:r w:rsidR="00E2137C" w:rsidRPr="008B7FE3">
        <w:rPr>
          <w:rFonts w:asciiTheme="minorHAnsi" w:hAnsiTheme="minorHAnsi" w:cstheme="minorHAnsi"/>
          <w:snapToGrid w:val="0"/>
          <w:sz w:val="22"/>
          <w:szCs w:val="22"/>
          <w:lang w:eastAsia="es-ES"/>
        </w:rPr>
        <w:t>:</w:t>
      </w:r>
      <w:r w:rsidRPr="008B7FE3">
        <w:rPr>
          <w:rFonts w:asciiTheme="minorHAnsi" w:hAnsiTheme="minorHAnsi" w:cstheme="minorHAnsi"/>
          <w:snapToGrid w:val="0"/>
          <w:sz w:val="22"/>
          <w:szCs w:val="22"/>
          <w:lang w:eastAsia="es-ES"/>
        </w:rPr>
        <w:t xml:space="preserve"> </w:t>
      </w:r>
      <w:r w:rsidR="00E2137C" w:rsidRPr="008B7FE3">
        <w:rPr>
          <w:rFonts w:asciiTheme="minorHAnsi" w:hAnsiTheme="minorHAnsi" w:cstheme="minorHAnsi"/>
          <w:snapToGrid w:val="0"/>
          <w:sz w:val="22"/>
          <w:szCs w:val="22"/>
          <w:lang w:eastAsia="es-ES"/>
        </w:rPr>
        <w:t>es la fecha en que una emisión es p</w:t>
      </w:r>
      <w:r w:rsidR="001A0614" w:rsidRPr="008B7FE3">
        <w:rPr>
          <w:rFonts w:asciiTheme="minorHAnsi" w:hAnsiTheme="minorHAnsi" w:cstheme="minorHAnsi"/>
          <w:snapToGrid w:val="0"/>
          <w:sz w:val="22"/>
          <w:szCs w:val="22"/>
          <w:lang w:eastAsia="es-ES"/>
        </w:rPr>
        <w:t>uesta a disposición del mercado</w:t>
      </w:r>
      <w:r w:rsidR="00E2137C" w:rsidRPr="008B7FE3">
        <w:rPr>
          <w:rFonts w:asciiTheme="minorHAnsi" w:hAnsiTheme="minorHAnsi" w:cstheme="minorHAnsi"/>
          <w:snapToGrid w:val="0"/>
          <w:sz w:val="22"/>
          <w:szCs w:val="22"/>
          <w:lang w:eastAsia="es-ES"/>
        </w:rPr>
        <w:t xml:space="preserve"> para su adquisición.</w:t>
      </w:r>
      <w:r w:rsidRPr="008B7FE3">
        <w:rPr>
          <w:rFonts w:asciiTheme="minorHAnsi" w:hAnsiTheme="minorHAnsi" w:cstheme="minorHAnsi"/>
          <w:snapToGrid w:val="0"/>
          <w:sz w:val="22"/>
          <w:szCs w:val="22"/>
          <w:lang w:eastAsia="es-ES"/>
        </w:rPr>
        <w:t xml:space="preserve"> </w:t>
      </w:r>
    </w:p>
    <w:p w14:paraId="4C401697" w14:textId="095FC949" w:rsidR="00313DC6" w:rsidRPr="008B7FE3" w:rsidRDefault="00553D86" w:rsidP="00D226F9">
      <w:pPr>
        <w:pStyle w:val="Prrafodelista"/>
        <w:numPr>
          <w:ilvl w:val="0"/>
          <w:numId w:val="6"/>
        </w:numPr>
        <w:spacing w:before="240" w:after="160"/>
        <w:jc w:val="both"/>
        <w:rPr>
          <w:rFonts w:asciiTheme="minorHAnsi" w:hAnsiTheme="minorHAnsi" w:cstheme="minorHAnsi"/>
          <w:sz w:val="22"/>
          <w:szCs w:val="22"/>
        </w:rPr>
      </w:pPr>
      <w:r w:rsidRPr="008B7FE3">
        <w:rPr>
          <w:rFonts w:asciiTheme="minorHAnsi" w:hAnsiTheme="minorHAnsi" w:cstheme="minorHAnsi"/>
          <w:snapToGrid w:val="0"/>
          <w:sz w:val="22"/>
          <w:szCs w:val="22"/>
          <w:lang w:eastAsia="es-ES"/>
        </w:rPr>
        <w:t>N</w:t>
      </w:r>
      <w:r w:rsidR="00313DC6" w:rsidRPr="008B7FE3">
        <w:rPr>
          <w:rFonts w:asciiTheme="minorHAnsi" w:hAnsiTheme="minorHAnsi" w:cstheme="minorHAnsi"/>
          <w:snapToGrid w:val="0"/>
          <w:sz w:val="22"/>
          <w:szCs w:val="22"/>
          <w:lang w:eastAsia="es-ES"/>
        </w:rPr>
        <w:t xml:space="preserve">egociación: </w:t>
      </w:r>
      <w:r w:rsidRPr="008B7FE3">
        <w:rPr>
          <w:rFonts w:asciiTheme="minorHAnsi" w:hAnsiTheme="minorHAnsi" w:cstheme="minorHAnsi"/>
          <w:snapToGrid w:val="0"/>
          <w:sz w:val="22"/>
          <w:szCs w:val="22"/>
          <w:lang w:eastAsia="es-ES"/>
        </w:rPr>
        <w:t>el momento en que las partes dentro de una operación de bolsa llegan a un acuerdo respecto de la adquisición de los valores; esta actividad puede realizarse la misma fecha de colocación o posteriormente.</w:t>
      </w:r>
    </w:p>
    <w:p w14:paraId="195BD932" w14:textId="0ACECADB" w:rsidR="00542373" w:rsidRPr="008B7FE3" w:rsidRDefault="00542373" w:rsidP="00D226F9">
      <w:pPr>
        <w:pStyle w:val="Prrafodelista"/>
        <w:numPr>
          <w:ilvl w:val="0"/>
          <w:numId w:val="6"/>
        </w:numPr>
        <w:spacing w:before="240" w:after="160"/>
        <w:jc w:val="both"/>
        <w:rPr>
          <w:rFonts w:asciiTheme="minorHAnsi" w:hAnsiTheme="minorHAnsi" w:cstheme="minorHAnsi"/>
          <w:sz w:val="22"/>
          <w:szCs w:val="22"/>
        </w:rPr>
      </w:pPr>
      <w:r w:rsidRPr="008B7FE3">
        <w:rPr>
          <w:rFonts w:asciiTheme="minorHAnsi" w:hAnsiTheme="minorHAnsi" w:cstheme="minorHAnsi"/>
          <w:sz w:val="22"/>
          <w:szCs w:val="22"/>
        </w:rPr>
        <w:t>Fecha de Liquidación o Liquidación: El día en que el comprador deberá cancelar el precio de los valores adquiridos y el vendedor transferirá dichos valores al comprador.</w:t>
      </w:r>
    </w:p>
    <w:p w14:paraId="1BEDAE00" w14:textId="78D7D027" w:rsidR="00313DC6" w:rsidRPr="008B7FE3" w:rsidRDefault="00313DC6" w:rsidP="00D226F9">
      <w:pPr>
        <w:pStyle w:val="Default"/>
        <w:ind w:left="708"/>
        <w:jc w:val="both"/>
        <w:rPr>
          <w:rFonts w:asciiTheme="minorHAnsi" w:hAnsiTheme="minorHAnsi" w:cstheme="minorHAnsi"/>
          <w:sz w:val="22"/>
          <w:szCs w:val="22"/>
          <w:lang w:eastAsia="es-SV"/>
        </w:rPr>
      </w:pPr>
      <w:r w:rsidRPr="008B7FE3">
        <w:rPr>
          <w:rFonts w:asciiTheme="minorHAnsi" w:eastAsia="Times New Roman" w:hAnsiTheme="minorHAnsi" w:cstheme="minorHAnsi"/>
          <w:color w:val="auto"/>
          <w:sz w:val="22"/>
          <w:szCs w:val="22"/>
          <w:lang w:val="es-ES" w:eastAsia="es-SV"/>
        </w:rPr>
        <w:t>P</w:t>
      </w:r>
      <w:r w:rsidR="00F83074" w:rsidRPr="008B7FE3">
        <w:rPr>
          <w:rFonts w:asciiTheme="minorHAnsi" w:eastAsia="Times New Roman" w:hAnsiTheme="minorHAnsi" w:cstheme="minorHAnsi"/>
          <w:color w:val="auto"/>
          <w:sz w:val="22"/>
          <w:szCs w:val="22"/>
          <w:lang w:val="es-ES" w:eastAsia="es-SV"/>
        </w:rPr>
        <w:t>a</w:t>
      </w:r>
      <w:r w:rsidRPr="008B7FE3">
        <w:rPr>
          <w:rFonts w:asciiTheme="minorHAnsi" w:eastAsia="Times New Roman" w:hAnsiTheme="minorHAnsi" w:cstheme="minorHAnsi"/>
          <w:color w:val="auto"/>
          <w:sz w:val="22"/>
          <w:szCs w:val="22"/>
          <w:lang w:val="es-ES" w:eastAsia="es-SV"/>
        </w:rPr>
        <w:t>r</w:t>
      </w:r>
      <w:r w:rsidR="00F83074" w:rsidRPr="008B7FE3">
        <w:rPr>
          <w:rFonts w:asciiTheme="minorHAnsi" w:eastAsia="Times New Roman" w:hAnsiTheme="minorHAnsi" w:cstheme="minorHAnsi"/>
          <w:color w:val="auto"/>
          <w:sz w:val="22"/>
          <w:szCs w:val="22"/>
          <w:lang w:val="es-ES" w:eastAsia="es-SV"/>
        </w:rPr>
        <w:t>a</w:t>
      </w:r>
      <w:r w:rsidRPr="008B7FE3">
        <w:rPr>
          <w:rFonts w:asciiTheme="minorHAnsi" w:eastAsia="Times New Roman" w:hAnsiTheme="minorHAnsi" w:cstheme="minorHAnsi"/>
          <w:color w:val="auto"/>
          <w:sz w:val="22"/>
          <w:szCs w:val="22"/>
          <w:lang w:val="es-ES" w:eastAsia="es-SV"/>
        </w:rPr>
        <w:t xml:space="preserve"> el caso de la primera liquidación en mercado primario</w:t>
      </w:r>
      <w:r w:rsidR="00553D86" w:rsidRPr="008B7FE3">
        <w:rPr>
          <w:rFonts w:asciiTheme="minorHAnsi" w:eastAsia="Times New Roman" w:hAnsiTheme="minorHAnsi" w:cstheme="minorHAnsi"/>
          <w:color w:val="auto"/>
          <w:sz w:val="22"/>
          <w:szCs w:val="22"/>
          <w:lang w:val="es-ES" w:eastAsia="es-SV"/>
        </w:rPr>
        <w:t>, esta fecha marca el inicio d</w:t>
      </w:r>
      <w:r w:rsidRPr="008B7FE3">
        <w:rPr>
          <w:rFonts w:asciiTheme="minorHAnsi" w:eastAsia="Times New Roman" w:hAnsiTheme="minorHAnsi" w:cstheme="minorHAnsi"/>
          <w:color w:val="auto"/>
          <w:sz w:val="22"/>
          <w:szCs w:val="22"/>
          <w:lang w:val="es-ES" w:eastAsia="es-SV"/>
        </w:rPr>
        <w:t>el plazo de los valores</w:t>
      </w:r>
      <w:r w:rsidR="00553D86" w:rsidRPr="008B7FE3">
        <w:rPr>
          <w:rFonts w:asciiTheme="minorHAnsi" w:eastAsia="Times New Roman" w:hAnsiTheme="minorHAnsi" w:cstheme="minorHAnsi"/>
          <w:color w:val="auto"/>
          <w:sz w:val="22"/>
          <w:szCs w:val="22"/>
          <w:lang w:val="es-ES" w:eastAsia="es-SV"/>
        </w:rPr>
        <w:t xml:space="preserve"> y el devengo de los intereses de los mismos, </w:t>
      </w:r>
      <w:r w:rsidR="00191435" w:rsidRPr="008B7FE3">
        <w:rPr>
          <w:rFonts w:asciiTheme="minorHAnsi" w:eastAsia="Times New Roman" w:hAnsiTheme="minorHAnsi" w:cstheme="minorHAnsi"/>
          <w:color w:val="auto"/>
          <w:sz w:val="22"/>
          <w:szCs w:val="22"/>
          <w:lang w:val="es-ES" w:eastAsia="es-SV"/>
        </w:rPr>
        <w:t xml:space="preserve">independientemente </w:t>
      </w:r>
      <w:r w:rsidRPr="008B7FE3">
        <w:rPr>
          <w:rFonts w:asciiTheme="minorHAnsi" w:eastAsia="Times New Roman" w:hAnsiTheme="minorHAnsi" w:cstheme="minorHAnsi"/>
          <w:color w:val="auto"/>
          <w:sz w:val="22"/>
          <w:szCs w:val="22"/>
          <w:lang w:val="es-ES" w:eastAsia="es-SV"/>
        </w:rPr>
        <w:t>de si se negoció o no la totalidad del tramo</w:t>
      </w:r>
      <w:r w:rsidR="00553D86" w:rsidRPr="008B7FE3">
        <w:rPr>
          <w:rFonts w:asciiTheme="minorHAnsi" w:eastAsia="Times New Roman" w:hAnsiTheme="minorHAnsi" w:cstheme="minorHAnsi"/>
          <w:color w:val="auto"/>
          <w:sz w:val="22"/>
          <w:szCs w:val="22"/>
          <w:lang w:val="es-ES" w:eastAsia="es-SV"/>
        </w:rPr>
        <w:t xml:space="preserve"> en la fecha de la colocación</w:t>
      </w:r>
      <w:r w:rsidRPr="008B7FE3">
        <w:rPr>
          <w:rFonts w:asciiTheme="minorHAnsi" w:eastAsia="Times New Roman" w:hAnsiTheme="minorHAnsi" w:cstheme="minorHAnsi"/>
          <w:color w:val="auto"/>
          <w:sz w:val="22"/>
          <w:szCs w:val="22"/>
          <w:lang w:val="es-ES" w:eastAsia="es-SV"/>
        </w:rPr>
        <w:t>.</w:t>
      </w:r>
    </w:p>
    <w:p w14:paraId="1A1171D6" w14:textId="77777777" w:rsidR="00CA1D7F" w:rsidRPr="008B7FE3" w:rsidRDefault="00542373" w:rsidP="00D226F9">
      <w:pPr>
        <w:spacing w:before="240" w:line="240" w:lineRule="auto"/>
        <w:jc w:val="both"/>
        <w:rPr>
          <w:rFonts w:eastAsia="Times New Roman" w:cstheme="minorHAnsi"/>
          <w:b/>
          <w:bCs/>
          <w:lang w:val="es-ES" w:eastAsia="es-SV"/>
        </w:rPr>
      </w:pPr>
      <w:r w:rsidRPr="008B7FE3">
        <w:rPr>
          <w:rFonts w:eastAsia="Times New Roman" w:cstheme="minorHAnsi"/>
          <w:b/>
          <w:bCs/>
          <w:lang w:val="es-ES" w:eastAsia="es-SV"/>
        </w:rPr>
        <w:t>COLOCACIONES</w:t>
      </w:r>
    </w:p>
    <w:p w14:paraId="1041912F" w14:textId="05AE9DF9" w:rsidR="00542373" w:rsidRPr="00C140B3" w:rsidRDefault="00C140B3" w:rsidP="00D226F9">
      <w:pPr>
        <w:spacing w:before="240" w:line="240" w:lineRule="auto"/>
        <w:jc w:val="both"/>
        <w:rPr>
          <w:rFonts w:eastAsia="Times New Roman" w:cstheme="minorHAnsi"/>
          <w:b/>
          <w:bCs/>
          <w:lang w:val="es-ES" w:eastAsia="es-SV"/>
        </w:rPr>
      </w:pPr>
      <w:r w:rsidRPr="00266847">
        <w:rPr>
          <w:rFonts w:cstheme="minorHAnsi"/>
          <w:b/>
          <w:bCs/>
          <w:snapToGrid w:val="0"/>
          <w:lang w:eastAsia="es-ES"/>
        </w:rPr>
        <w:t>Art. 2.-</w:t>
      </w:r>
      <w:r w:rsidR="00542373" w:rsidRPr="00C140B3">
        <w:rPr>
          <w:rFonts w:cstheme="minorHAnsi"/>
          <w:snapToGrid w:val="0"/>
          <w:lang w:eastAsia="es-ES"/>
        </w:rPr>
        <w:t>La colocación de una emisión de valores de oferta pública registrada en la</w:t>
      </w:r>
      <w:r w:rsidR="00EC7227" w:rsidRPr="00C140B3">
        <w:rPr>
          <w:rFonts w:cstheme="minorHAnsi"/>
          <w:snapToGrid w:val="0"/>
          <w:lang w:eastAsia="es-ES"/>
        </w:rPr>
        <w:t xml:space="preserve"> </w:t>
      </w:r>
      <w:r w:rsidR="00542373" w:rsidRPr="00C140B3">
        <w:rPr>
          <w:rFonts w:cstheme="minorHAnsi"/>
          <w:snapToGrid w:val="0"/>
          <w:lang w:eastAsia="es-ES"/>
        </w:rPr>
        <w:t>Superintendencia</w:t>
      </w:r>
      <w:r w:rsidR="00033241" w:rsidRPr="00C140B3">
        <w:rPr>
          <w:rFonts w:cstheme="minorHAnsi"/>
          <w:snapToGrid w:val="0"/>
          <w:lang w:eastAsia="es-ES"/>
        </w:rPr>
        <w:t xml:space="preserve"> </w:t>
      </w:r>
      <w:r w:rsidR="00542373" w:rsidRPr="00C140B3">
        <w:rPr>
          <w:rFonts w:cstheme="minorHAnsi"/>
          <w:snapToGrid w:val="0"/>
          <w:lang w:eastAsia="es-ES"/>
        </w:rPr>
        <w:t xml:space="preserve">del Sistema Financiero e inscrita en </w:t>
      </w:r>
      <w:r w:rsidR="00811AA3" w:rsidRPr="00C140B3">
        <w:rPr>
          <w:rFonts w:cstheme="minorHAnsi"/>
        </w:rPr>
        <w:t>la</w:t>
      </w:r>
      <w:r w:rsidR="00542373" w:rsidRPr="00C140B3">
        <w:rPr>
          <w:rFonts w:cstheme="minorHAnsi"/>
        </w:rPr>
        <w:t xml:space="preserve"> </w:t>
      </w:r>
      <w:r w:rsidR="00811AA3" w:rsidRPr="00C140B3">
        <w:rPr>
          <w:rFonts w:cstheme="minorHAnsi"/>
        </w:rPr>
        <w:t>Bolsa de Valores</w:t>
      </w:r>
      <w:r w:rsidR="00542373" w:rsidRPr="00C140B3">
        <w:rPr>
          <w:rFonts w:cstheme="minorHAnsi"/>
          <w:snapToGrid w:val="0"/>
          <w:lang w:eastAsia="es-ES"/>
        </w:rPr>
        <w:t>, podrá hacerse:</w:t>
      </w:r>
    </w:p>
    <w:p w14:paraId="3E6B760A" w14:textId="0C5BA045" w:rsidR="00542373" w:rsidRPr="00EC7227" w:rsidRDefault="00542373" w:rsidP="00D226F9">
      <w:pPr>
        <w:pStyle w:val="Prrafodelista"/>
        <w:numPr>
          <w:ilvl w:val="0"/>
          <w:numId w:val="7"/>
        </w:numPr>
        <w:spacing w:before="240"/>
        <w:jc w:val="both"/>
        <w:rPr>
          <w:rFonts w:asciiTheme="minorHAnsi" w:hAnsiTheme="minorHAnsi" w:cstheme="minorHAnsi"/>
          <w:sz w:val="22"/>
          <w:szCs w:val="22"/>
        </w:rPr>
      </w:pPr>
      <w:r w:rsidRPr="00EC7227">
        <w:rPr>
          <w:rFonts w:asciiTheme="minorHAnsi" w:hAnsiTheme="minorHAnsi" w:cstheme="minorHAnsi"/>
          <w:sz w:val="22"/>
          <w:szCs w:val="22"/>
        </w:rPr>
        <w:t xml:space="preserve">Por </w:t>
      </w:r>
      <w:r w:rsidR="003E28E8" w:rsidRPr="00EC7227">
        <w:rPr>
          <w:rFonts w:asciiTheme="minorHAnsi" w:hAnsiTheme="minorHAnsi" w:cstheme="minorHAnsi"/>
          <w:sz w:val="22"/>
          <w:szCs w:val="22"/>
        </w:rPr>
        <w:t>pre</w:t>
      </w:r>
      <w:r w:rsidR="009F6925" w:rsidRPr="00EC7227">
        <w:rPr>
          <w:rFonts w:asciiTheme="minorHAnsi" w:hAnsiTheme="minorHAnsi" w:cstheme="minorHAnsi"/>
          <w:sz w:val="22"/>
          <w:szCs w:val="22"/>
        </w:rPr>
        <w:t xml:space="preserve"> </w:t>
      </w:r>
      <w:r w:rsidR="003E28E8" w:rsidRPr="00EC7227">
        <w:rPr>
          <w:rFonts w:asciiTheme="minorHAnsi" w:hAnsiTheme="minorHAnsi" w:cstheme="minorHAnsi"/>
          <w:sz w:val="22"/>
          <w:szCs w:val="22"/>
        </w:rPr>
        <w:t>financiamiento del remanente</w:t>
      </w:r>
      <w:r w:rsidR="00AD752D" w:rsidRPr="00EC7227">
        <w:rPr>
          <w:rFonts w:asciiTheme="minorHAnsi" w:hAnsiTheme="minorHAnsi" w:cstheme="minorHAnsi"/>
          <w:sz w:val="22"/>
          <w:szCs w:val="22"/>
        </w:rPr>
        <w:t>.</w:t>
      </w:r>
    </w:p>
    <w:p w14:paraId="3B9C3FCA" w14:textId="1BC17AED" w:rsidR="00542373" w:rsidRPr="008B7FE3" w:rsidRDefault="00542373" w:rsidP="00D226F9">
      <w:pPr>
        <w:pStyle w:val="Prrafodelista"/>
        <w:numPr>
          <w:ilvl w:val="0"/>
          <w:numId w:val="7"/>
        </w:numPr>
        <w:spacing w:before="240"/>
        <w:jc w:val="both"/>
        <w:rPr>
          <w:rFonts w:asciiTheme="minorHAnsi" w:hAnsiTheme="minorHAnsi" w:cstheme="minorHAnsi"/>
          <w:snapToGrid w:val="0"/>
          <w:sz w:val="22"/>
          <w:szCs w:val="22"/>
          <w:lang w:eastAsia="es-ES"/>
        </w:rPr>
      </w:pPr>
      <w:r w:rsidRPr="008B7FE3">
        <w:rPr>
          <w:rFonts w:asciiTheme="minorHAnsi" w:hAnsiTheme="minorHAnsi" w:cstheme="minorHAnsi"/>
          <w:snapToGrid w:val="0"/>
          <w:sz w:val="22"/>
          <w:szCs w:val="22"/>
          <w:lang w:eastAsia="es-ES"/>
        </w:rPr>
        <w:t>Por colocación garantizada o en firme</w:t>
      </w:r>
      <w:r w:rsidR="00AD752D" w:rsidRPr="008B7FE3">
        <w:rPr>
          <w:rFonts w:asciiTheme="minorHAnsi" w:hAnsiTheme="minorHAnsi" w:cstheme="minorHAnsi"/>
          <w:snapToGrid w:val="0"/>
          <w:sz w:val="22"/>
          <w:szCs w:val="22"/>
          <w:lang w:eastAsia="es-ES"/>
        </w:rPr>
        <w:t>.</w:t>
      </w:r>
    </w:p>
    <w:p w14:paraId="74480045" w14:textId="68959988" w:rsidR="00542373" w:rsidRPr="00A07416" w:rsidRDefault="00542373" w:rsidP="00D226F9">
      <w:pPr>
        <w:pStyle w:val="Prrafodelista"/>
        <w:numPr>
          <w:ilvl w:val="0"/>
          <w:numId w:val="7"/>
        </w:numPr>
        <w:spacing w:before="240"/>
        <w:jc w:val="both"/>
        <w:rPr>
          <w:rFonts w:asciiTheme="minorHAnsi" w:hAnsiTheme="minorHAnsi" w:cstheme="minorHAnsi"/>
          <w:snapToGrid w:val="0"/>
          <w:sz w:val="22"/>
          <w:szCs w:val="22"/>
          <w:lang w:eastAsia="es-ES"/>
        </w:rPr>
      </w:pPr>
      <w:r w:rsidRPr="008B7FE3">
        <w:rPr>
          <w:rFonts w:asciiTheme="minorHAnsi" w:hAnsiTheme="minorHAnsi" w:cstheme="minorHAnsi"/>
          <w:snapToGrid w:val="0"/>
          <w:sz w:val="22"/>
          <w:szCs w:val="22"/>
          <w:lang w:eastAsia="es-ES"/>
        </w:rPr>
        <w:t xml:space="preserve">Por colocación no garantizada o </w:t>
      </w:r>
      <w:r w:rsidRPr="00A07416">
        <w:rPr>
          <w:rFonts w:asciiTheme="minorHAnsi" w:hAnsiTheme="minorHAnsi" w:cstheme="minorHAnsi"/>
          <w:snapToGrid w:val="0"/>
          <w:sz w:val="22"/>
          <w:szCs w:val="22"/>
          <w:lang w:eastAsia="es-ES"/>
        </w:rPr>
        <w:t>de mejor esfuerzo</w:t>
      </w:r>
      <w:r w:rsidR="00AD752D" w:rsidRPr="00A07416">
        <w:rPr>
          <w:rFonts w:asciiTheme="minorHAnsi" w:hAnsiTheme="minorHAnsi" w:cstheme="minorHAnsi"/>
          <w:snapToGrid w:val="0"/>
          <w:sz w:val="22"/>
          <w:szCs w:val="22"/>
          <w:lang w:eastAsia="es-ES"/>
        </w:rPr>
        <w:t>.</w:t>
      </w:r>
    </w:p>
    <w:p w14:paraId="093F59BF" w14:textId="77777777" w:rsidR="00542373" w:rsidRPr="00A07416" w:rsidRDefault="00542373" w:rsidP="00D226F9">
      <w:pPr>
        <w:pStyle w:val="Prrafodelista"/>
        <w:numPr>
          <w:ilvl w:val="0"/>
          <w:numId w:val="7"/>
        </w:numPr>
        <w:spacing w:before="240"/>
        <w:jc w:val="both"/>
        <w:rPr>
          <w:rFonts w:asciiTheme="minorHAnsi" w:hAnsiTheme="minorHAnsi" w:cstheme="minorHAnsi"/>
          <w:snapToGrid w:val="0"/>
          <w:sz w:val="22"/>
          <w:szCs w:val="22"/>
          <w:lang w:eastAsia="es-ES"/>
        </w:rPr>
      </w:pPr>
      <w:r w:rsidRPr="00A07416">
        <w:rPr>
          <w:rFonts w:asciiTheme="minorHAnsi" w:hAnsiTheme="minorHAnsi" w:cstheme="minorHAnsi"/>
          <w:snapToGrid w:val="0"/>
          <w:sz w:val="22"/>
          <w:szCs w:val="22"/>
          <w:lang w:eastAsia="es-ES"/>
        </w:rPr>
        <w:lastRenderedPageBreak/>
        <w:t>Por ventanilla del emisor y por colocación garantizada o en firme.</w:t>
      </w:r>
    </w:p>
    <w:p w14:paraId="5E629F78" w14:textId="77777777"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La Bolsa de Valores autorizará la colocación siempre que el aviso de colocación y la documentación que ampara el aviso se encuentre en legal forma y se presente con la anticipación establecida.</w:t>
      </w:r>
    </w:p>
    <w:p w14:paraId="6EA15194" w14:textId="77777777" w:rsidR="00033241" w:rsidRDefault="00542373" w:rsidP="00D226F9">
      <w:pPr>
        <w:spacing w:before="240" w:line="240" w:lineRule="auto"/>
        <w:jc w:val="both"/>
        <w:rPr>
          <w:rFonts w:eastAsia="Times New Roman" w:cstheme="minorHAnsi"/>
          <w:b/>
          <w:bCs/>
          <w:lang w:val="es-ES" w:eastAsia="es-SV"/>
        </w:rPr>
      </w:pPr>
      <w:r w:rsidRPr="00A07416">
        <w:rPr>
          <w:rFonts w:eastAsia="Times New Roman" w:cstheme="minorHAnsi"/>
          <w:b/>
          <w:bCs/>
          <w:lang w:val="es-ES" w:eastAsia="es-SV"/>
        </w:rPr>
        <w:t xml:space="preserve">RETIRO DE </w:t>
      </w:r>
      <w:r w:rsidR="009F6925" w:rsidRPr="00A07416">
        <w:rPr>
          <w:rFonts w:eastAsia="Times New Roman" w:cstheme="minorHAnsi"/>
          <w:b/>
          <w:bCs/>
          <w:lang w:val="es-ES" w:eastAsia="es-SV"/>
        </w:rPr>
        <w:t>TRAMOS</w:t>
      </w:r>
      <w:r w:rsidRPr="00A07416">
        <w:rPr>
          <w:rFonts w:eastAsia="Times New Roman" w:cstheme="minorHAnsi"/>
          <w:b/>
          <w:bCs/>
          <w:lang w:val="es-ES" w:eastAsia="es-SV"/>
        </w:rPr>
        <w:t xml:space="preserve"> </w:t>
      </w:r>
      <w:r w:rsidR="008C0D38">
        <w:rPr>
          <w:rFonts w:eastAsia="Times New Roman" w:cstheme="minorHAnsi"/>
          <w:b/>
          <w:bCs/>
          <w:lang w:val="es-ES" w:eastAsia="es-SV"/>
        </w:rPr>
        <w:t xml:space="preserve">DE EMISIONES </w:t>
      </w:r>
      <w:r w:rsidRPr="00A07416">
        <w:rPr>
          <w:rFonts w:eastAsia="Times New Roman" w:cstheme="minorHAnsi"/>
          <w:b/>
          <w:bCs/>
          <w:lang w:val="es-ES" w:eastAsia="es-SV"/>
        </w:rPr>
        <w:t>SIN COLOCAR</w:t>
      </w:r>
      <w:r w:rsidR="0096172D">
        <w:rPr>
          <w:rFonts w:eastAsia="Times New Roman" w:cstheme="minorHAnsi"/>
          <w:b/>
          <w:bCs/>
          <w:lang w:val="es-ES" w:eastAsia="es-SV"/>
        </w:rPr>
        <w:t xml:space="preserve"> (1)</w:t>
      </w:r>
    </w:p>
    <w:p w14:paraId="7074D992" w14:textId="2B08011D" w:rsidR="00542373" w:rsidRPr="00747262" w:rsidRDefault="00EC7227" w:rsidP="00D226F9">
      <w:pPr>
        <w:spacing w:before="240" w:line="240" w:lineRule="auto"/>
        <w:jc w:val="both"/>
        <w:rPr>
          <w:rFonts w:eastAsia="Times New Roman" w:cstheme="minorHAnsi"/>
          <w:b/>
          <w:bCs/>
          <w:lang w:val="es-ES" w:eastAsia="es-SV"/>
        </w:rPr>
      </w:pPr>
      <w:r w:rsidRPr="00C140B3">
        <w:rPr>
          <w:rFonts w:cstheme="minorHAnsi"/>
          <w:b/>
          <w:bCs/>
        </w:rPr>
        <w:t>Art. 3.-</w:t>
      </w:r>
      <w:r w:rsidR="009078BB" w:rsidRPr="00747262">
        <w:rPr>
          <w:rFonts w:cstheme="minorHAnsi"/>
        </w:rPr>
        <w:t>E</w:t>
      </w:r>
      <w:r w:rsidR="00542373" w:rsidRPr="00747262">
        <w:rPr>
          <w:rFonts w:cstheme="minorHAnsi"/>
        </w:rPr>
        <w:t xml:space="preserve">l emisor podrá retirar del mercado </w:t>
      </w:r>
      <w:r w:rsidR="008007FD" w:rsidRPr="00747262">
        <w:rPr>
          <w:rFonts w:cstheme="minorHAnsi"/>
        </w:rPr>
        <w:t>los valores pendientes de colocar de un</w:t>
      </w:r>
      <w:r w:rsidR="00542373" w:rsidRPr="00747262">
        <w:rPr>
          <w:rFonts w:cstheme="minorHAnsi"/>
        </w:rPr>
        <w:t xml:space="preserve"> tramo, siempre y cuando </w:t>
      </w:r>
      <w:r w:rsidR="008007FD" w:rsidRPr="00747262">
        <w:rPr>
          <w:rFonts w:cstheme="minorHAnsi"/>
        </w:rPr>
        <w:t>este</w:t>
      </w:r>
      <w:r w:rsidR="003E28E8" w:rsidRPr="00747262">
        <w:rPr>
          <w:rFonts w:cstheme="minorHAnsi"/>
        </w:rPr>
        <w:t xml:space="preserve"> haya sido </w:t>
      </w:r>
      <w:r w:rsidR="001163D8" w:rsidRPr="00747262">
        <w:rPr>
          <w:rFonts w:cstheme="minorHAnsi"/>
        </w:rPr>
        <w:t>puesto</w:t>
      </w:r>
      <w:r w:rsidR="003E28E8" w:rsidRPr="00747262">
        <w:rPr>
          <w:rFonts w:cstheme="minorHAnsi"/>
        </w:rPr>
        <w:t xml:space="preserve"> </w:t>
      </w:r>
      <w:r w:rsidR="00542373" w:rsidRPr="00747262">
        <w:rPr>
          <w:rFonts w:cstheme="minorHAnsi"/>
        </w:rPr>
        <w:t xml:space="preserve">a disposición del público durante por lo menos </w:t>
      </w:r>
      <w:r w:rsidR="00A27FF2" w:rsidRPr="00747262">
        <w:rPr>
          <w:rFonts w:cstheme="minorHAnsi"/>
        </w:rPr>
        <w:t>quince</w:t>
      </w:r>
      <w:r w:rsidR="00542373" w:rsidRPr="00747262">
        <w:rPr>
          <w:rFonts w:cstheme="minorHAnsi"/>
        </w:rPr>
        <w:t xml:space="preserve"> días hábiles </w:t>
      </w:r>
      <w:r w:rsidR="008B7728" w:rsidRPr="00747262">
        <w:rPr>
          <w:rFonts w:cstheme="minorHAnsi"/>
        </w:rPr>
        <w:t xml:space="preserve">y </w:t>
      </w:r>
      <w:r w:rsidR="008007FD" w:rsidRPr="00747262">
        <w:rPr>
          <w:rFonts w:cstheme="minorHAnsi"/>
        </w:rPr>
        <w:t xml:space="preserve">los </w:t>
      </w:r>
      <w:r w:rsidR="00A07416" w:rsidRPr="00747262">
        <w:rPr>
          <w:rFonts w:cstheme="minorHAnsi"/>
        </w:rPr>
        <w:t>valores no</w:t>
      </w:r>
      <w:r w:rsidR="00542373" w:rsidRPr="00747262">
        <w:rPr>
          <w:rFonts w:cstheme="minorHAnsi"/>
        </w:rPr>
        <w:t xml:space="preserve"> haya</w:t>
      </w:r>
      <w:r w:rsidR="008007FD" w:rsidRPr="00747262">
        <w:rPr>
          <w:rFonts w:cstheme="minorHAnsi"/>
        </w:rPr>
        <w:t xml:space="preserve">n </w:t>
      </w:r>
      <w:r w:rsidR="00542373" w:rsidRPr="00747262">
        <w:rPr>
          <w:rFonts w:cstheme="minorHAnsi"/>
        </w:rPr>
        <w:t xml:space="preserve">sido </w:t>
      </w:r>
      <w:r w:rsidR="004819BB" w:rsidRPr="00747262">
        <w:rPr>
          <w:rFonts w:cstheme="minorHAnsi"/>
        </w:rPr>
        <w:t>comprad</w:t>
      </w:r>
      <w:r w:rsidR="008007FD" w:rsidRPr="00747262">
        <w:rPr>
          <w:rFonts w:cstheme="minorHAnsi"/>
        </w:rPr>
        <w:t>os</w:t>
      </w:r>
      <w:r w:rsidR="004819BB" w:rsidRPr="00747262">
        <w:rPr>
          <w:rFonts w:cstheme="minorHAnsi"/>
        </w:rPr>
        <w:t xml:space="preserve"> </w:t>
      </w:r>
      <w:r w:rsidR="00542373" w:rsidRPr="00747262">
        <w:rPr>
          <w:rFonts w:cstheme="minorHAnsi"/>
        </w:rPr>
        <w:t>en su totalidad. Para lo anterior, la Casa de Corredores de Bolsa correspondiente deberá dar aviso a la Bolsa de Valores con tres días hábiles de anticipación.</w:t>
      </w:r>
      <w:r w:rsidR="0096172D" w:rsidRPr="00747262">
        <w:rPr>
          <w:rFonts w:cstheme="minorHAnsi"/>
        </w:rPr>
        <w:t xml:space="preserve"> (1)</w:t>
      </w:r>
    </w:p>
    <w:p w14:paraId="4DCBB711" w14:textId="1A7D3FF4"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 xml:space="preserve">La Bolsa de Valores deberá informar </w:t>
      </w:r>
      <w:r w:rsidR="008B7728" w:rsidRPr="00A07416">
        <w:rPr>
          <w:rFonts w:cstheme="minorHAnsi"/>
          <w:snapToGrid w:val="0"/>
          <w:lang w:eastAsia="es-ES"/>
        </w:rPr>
        <w:t xml:space="preserve">a la Superintendencia del Sistema Financiero y </w:t>
      </w:r>
      <w:r w:rsidRPr="00A07416">
        <w:rPr>
          <w:rFonts w:cstheme="minorHAnsi"/>
          <w:snapToGrid w:val="0"/>
          <w:lang w:eastAsia="es-ES"/>
        </w:rPr>
        <w:t xml:space="preserve">a las Casas de Corredores de Bolsa del retiro de los valores, </w:t>
      </w:r>
      <w:r w:rsidR="004819BB" w:rsidRPr="00A07416">
        <w:rPr>
          <w:rFonts w:cstheme="minorHAnsi"/>
          <w:snapToGrid w:val="0"/>
          <w:lang w:eastAsia="es-ES"/>
        </w:rPr>
        <w:t xml:space="preserve">con </w:t>
      </w:r>
      <w:r w:rsidRPr="00A07416">
        <w:rPr>
          <w:rFonts w:cstheme="minorHAnsi"/>
          <w:snapToGrid w:val="0"/>
          <w:lang w:eastAsia="es-ES"/>
        </w:rPr>
        <w:t>por lo menos dos días hábiles de anticipación, para que lo comuniquen a los inversionistas interesados en adquirirlos.</w:t>
      </w:r>
    </w:p>
    <w:p w14:paraId="1B3AD8ED" w14:textId="46DA886D"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Se exceptúan de lo dispuesto en este artículo el Estado</w:t>
      </w:r>
      <w:r w:rsidR="008007FD" w:rsidRPr="00A07416">
        <w:rPr>
          <w:rFonts w:cstheme="minorHAnsi"/>
          <w:snapToGrid w:val="0"/>
          <w:lang w:eastAsia="es-ES"/>
        </w:rPr>
        <w:t xml:space="preserve"> y</w:t>
      </w:r>
      <w:r w:rsidRPr="00A07416">
        <w:rPr>
          <w:rFonts w:cstheme="minorHAnsi"/>
          <w:snapToGrid w:val="0"/>
          <w:lang w:eastAsia="es-ES"/>
        </w:rPr>
        <w:t xml:space="preserve"> el Banco Central de Reserva, quienes se regirán por sus propias políticas o resoluciones que al efecto emitan, las cuales deberán dar</w:t>
      </w:r>
      <w:r w:rsidR="009F6925" w:rsidRPr="00A07416">
        <w:rPr>
          <w:rFonts w:cstheme="minorHAnsi"/>
          <w:snapToGrid w:val="0"/>
          <w:lang w:eastAsia="es-ES"/>
        </w:rPr>
        <w:t>se</w:t>
      </w:r>
      <w:r w:rsidRPr="00A07416">
        <w:rPr>
          <w:rFonts w:cstheme="minorHAnsi"/>
          <w:snapToGrid w:val="0"/>
          <w:lang w:eastAsia="es-ES"/>
        </w:rPr>
        <w:t xml:space="preserve"> a conocer a través de los prospectos de emisión, cuando aplique.</w:t>
      </w:r>
      <w:r w:rsidR="00A07416" w:rsidRPr="00A07416">
        <w:rPr>
          <w:rFonts w:cstheme="minorHAnsi"/>
          <w:snapToGrid w:val="0"/>
          <w:lang w:eastAsia="es-ES"/>
        </w:rPr>
        <w:t xml:space="preserve"> </w:t>
      </w:r>
      <w:bookmarkStart w:id="1" w:name="_Hlk11069764"/>
      <w:r w:rsidR="00A07416" w:rsidRPr="00A07416">
        <w:rPr>
          <w:rFonts w:cstheme="minorHAnsi"/>
          <w:snapToGrid w:val="0"/>
          <w:lang w:eastAsia="es-ES"/>
        </w:rPr>
        <w:t>(1)</w:t>
      </w:r>
      <w:bookmarkEnd w:id="1"/>
    </w:p>
    <w:p w14:paraId="3BA0B618" w14:textId="77777777" w:rsidR="00542373" w:rsidRPr="00A07416" w:rsidRDefault="00542373" w:rsidP="00D226F9">
      <w:pPr>
        <w:spacing w:before="240" w:line="240" w:lineRule="auto"/>
        <w:jc w:val="both"/>
        <w:rPr>
          <w:rFonts w:eastAsia="Times New Roman" w:cstheme="minorHAnsi"/>
          <w:b/>
          <w:bCs/>
          <w:lang w:val="es-ES" w:eastAsia="es-SV"/>
        </w:rPr>
      </w:pPr>
      <w:r w:rsidRPr="00A07416">
        <w:rPr>
          <w:rFonts w:eastAsia="Times New Roman" w:cstheme="minorHAnsi"/>
          <w:b/>
          <w:bCs/>
          <w:lang w:val="es-ES" w:eastAsia="es-SV"/>
        </w:rPr>
        <w:t>PRESENTACIÓN DE PROSPECTOS</w:t>
      </w:r>
    </w:p>
    <w:p w14:paraId="4C79B892" w14:textId="3AD57C22" w:rsidR="008F1DD6" w:rsidRPr="00A07416" w:rsidRDefault="00542373" w:rsidP="00D226F9">
      <w:pPr>
        <w:spacing w:before="240" w:line="240" w:lineRule="auto"/>
        <w:jc w:val="both"/>
        <w:rPr>
          <w:rFonts w:cstheme="minorHAnsi"/>
        </w:rPr>
      </w:pPr>
      <w:r w:rsidRPr="00266847">
        <w:rPr>
          <w:rFonts w:cstheme="minorHAnsi"/>
          <w:b/>
          <w:bCs/>
        </w:rPr>
        <w:t xml:space="preserve">Art. </w:t>
      </w:r>
      <w:r w:rsidR="00611206" w:rsidRPr="00266847">
        <w:rPr>
          <w:rFonts w:cstheme="minorHAnsi"/>
          <w:b/>
          <w:bCs/>
        </w:rPr>
        <w:t>4</w:t>
      </w:r>
      <w:r w:rsidR="0008567A" w:rsidRPr="00266847">
        <w:rPr>
          <w:rFonts w:cstheme="minorHAnsi"/>
          <w:b/>
          <w:bCs/>
        </w:rPr>
        <w:t>.</w:t>
      </w:r>
      <w:r w:rsidRPr="00266847">
        <w:rPr>
          <w:rFonts w:cstheme="minorHAnsi"/>
          <w:b/>
          <w:bCs/>
        </w:rPr>
        <w:t>-</w:t>
      </w:r>
      <w:r w:rsidR="005109FB" w:rsidRPr="005109FB">
        <w:rPr>
          <w:rFonts w:cstheme="minorHAnsi"/>
        </w:rPr>
        <w:t>Con el aviso de la primera colocación, la Casa de Corredores remitirá a la Bolsa de Valores en formato digital, el prospecto con sus anexos, a fin de que sea publicado y difundido para el conocimiento del público. (1)</w:t>
      </w:r>
    </w:p>
    <w:p w14:paraId="7600900B" w14:textId="022FCAC8" w:rsidR="002162BE" w:rsidRDefault="002162BE" w:rsidP="00D226F9">
      <w:pPr>
        <w:spacing w:before="240" w:line="240" w:lineRule="auto"/>
        <w:jc w:val="both"/>
        <w:rPr>
          <w:rFonts w:cstheme="minorHAnsi"/>
        </w:rPr>
      </w:pPr>
      <w:r w:rsidRPr="002162BE">
        <w:rPr>
          <w:rFonts w:cstheme="minorHAnsi"/>
        </w:rPr>
        <w:t>Lo mismo será requerido cuando se trate de modificación de emisión de acciones por aumento o disminución de capital, o cualquier actualización correspondiente al emisor o sus emisiones. En estos casos, los prospectos deberán remitirse a más tardar tres días hábiles después de autorizada la actualización de la emisión en la Bolsa de Valores. (1)</w:t>
      </w:r>
    </w:p>
    <w:p w14:paraId="7E831EEA" w14:textId="7008A0D4" w:rsidR="00D06554" w:rsidRDefault="00D06554" w:rsidP="00D226F9">
      <w:pPr>
        <w:spacing w:before="240" w:line="240" w:lineRule="auto"/>
        <w:jc w:val="both"/>
        <w:rPr>
          <w:rFonts w:cstheme="minorHAnsi"/>
        </w:rPr>
      </w:pPr>
      <w:r w:rsidRPr="00D06554">
        <w:rPr>
          <w:rFonts w:cstheme="minorHAnsi"/>
        </w:rPr>
        <w:t>La Bolsa de Valores publicará el prospecto en su página web y deberá estar a disposición de todo aquél que la consulte, durante el plazo que la emisión se encuentre vigente.</w:t>
      </w:r>
      <w:r>
        <w:rPr>
          <w:rFonts w:cstheme="minorHAnsi"/>
        </w:rPr>
        <w:t xml:space="preserve"> </w:t>
      </w:r>
      <w:r w:rsidRPr="00D06554">
        <w:rPr>
          <w:rFonts w:cstheme="minorHAnsi"/>
        </w:rPr>
        <w:t>(1)</w:t>
      </w:r>
    </w:p>
    <w:p w14:paraId="3C97EB0A" w14:textId="29CE9A42"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 xml:space="preserve">Sin perjuicio de lo anterior, </w:t>
      </w:r>
      <w:r w:rsidR="009F6925" w:rsidRPr="00A07416">
        <w:rPr>
          <w:rFonts w:cstheme="minorHAnsi"/>
          <w:snapToGrid w:val="0"/>
          <w:lang w:eastAsia="es-ES"/>
        </w:rPr>
        <w:t>durante</w:t>
      </w:r>
      <w:r w:rsidRPr="00A07416">
        <w:rPr>
          <w:rFonts w:cstheme="minorHAnsi"/>
          <w:snapToGrid w:val="0"/>
          <w:lang w:eastAsia="es-ES"/>
        </w:rPr>
        <w:t xml:space="preserve"> el tiempo de la vigencia de una emisión, la Bolsa de Valores podrá requerir </w:t>
      </w:r>
      <w:r w:rsidR="006C4D4D" w:rsidRPr="00A07416">
        <w:rPr>
          <w:rFonts w:cstheme="minorHAnsi"/>
          <w:snapToGrid w:val="0"/>
          <w:lang w:eastAsia="es-ES"/>
        </w:rPr>
        <w:t>al emisor</w:t>
      </w:r>
      <w:r w:rsidRPr="00A07416">
        <w:rPr>
          <w:rFonts w:cstheme="minorHAnsi"/>
          <w:snapToGrid w:val="0"/>
          <w:lang w:eastAsia="es-ES"/>
        </w:rPr>
        <w:t xml:space="preserve"> </w:t>
      </w:r>
      <w:r w:rsidR="006C4D4D" w:rsidRPr="00A07416">
        <w:rPr>
          <w:rFonts w:cstheme="minorHAnsi"/>
          <w:snapToGrid w:val="0"/>
          <w:lang w:eastAsia="es-ES"/>
        </w:rPr>
        <w:t>la actualización de la información respectiva</w:t>
      </w:r>
      <w:r w:rsidRPr="00A07416">
        <w:rPr>
          <w:rFonts w:cstheme="minorHAnsi"/>
          <w:snapToGrid w:val="0"/>
          <w:lang w:eastAsia="es-ES"/>
        </w:rPr>
        <w:t>.</w:t>
      </w:r>
      <w:r w:rsidR="00A07416" w:rsidRPr="00A07416">
        <w:rPr>
          <w:rFonts w:cstheme="minorHAnsi"/>
          <w:snapToGrid w:val="0"/>
          <w:lang w:eastAsia="es-ES"/>
        </w:rPr>
        <w:t xml:space="preserve"> (1)</w:t>
      </w:r>
    </w:p>
    <w:p w14:paraId="2B20B5C7" w14:textId="2C24EBBD" w:rsidR="00542373" w:rsidRPr="00A07416" w:rsidRDefault="00542373" w:rsidP="00D226F9">
      <w:pPr>
        <w:spacing w:before="240" w:line="240" w:lineRule="auto"/>
        <w:jc w:val="both"/>
        <w:rPr>
          <w:rFonts w:eastAsia="Times New Roman" w:cstheme="minorHAnsi"/>
          <w:b/>
          <w:bCs/>
          <w:lang w:val="es-ES" w:eastAsia="es-SV"/>
        </w:rPr>
      </w:pPr>
      <w:r w:rsidRPr="00A07416">
        <w:rPr>
          <w:rFonts w:eastAsia="Times New Roman" w:cstheme="minorHAnsi"/>
          <w:b/>
          <w:bCs/>
          <w:lang w:val="es-ES" w:eastAsia="es-SV"/>
        </w:rPr>
        <w:t>DEBER DE INFORMAR DE LAS CASAS DE CORREDORES</w:t>
      </w:r>
      <w:r w:rsidR="00811AA3" w:rsidRPr="00A07416">
        <w:rPr>
          <w:rFonts w:eastAsia="Times New Roman" w:cstheme="minorHAnsi"/>
          <w:b/>
          <w:bCs/>
          <w:lang w:val="es-ES" w:eastAsia="es-SV"/>
        </w:rPr>
        <w:t xml:space="preserve"> DE BOLSA</w:t>
      </w:r>
    </w:p>
    <w:p w14:paraId="20EA5049" w14:textId="6D1F8A6D" w:rsidR="00542373" w:rsidRPr="00A07416" w:rsidRDefault="00542373" w:rsidP="00D226F9">
      <w:pPr>
        <w:spacing w:before="240" w:line="240" w:lineRule="auto"/>
        <w:jc w:val="both"/>
        <w:rPr>
          <w:rFonts w:cstheme="minorHAnsi"/>
          <w:strike/>
          <w:snapToGrid w:val="0"/>
          <w:lang w:eastAsia="es-ES"/>
        </w:rPr>
      </w:pPr>
      <w:r w:rsidRPr="00266847">
        <w:rPr>
          <w:rFonts w:cstheme="minorHAnsi"/>
          <w:b/>
          <w:bCs/>
          <w:snapToGrid w:val="0"/>
          <w:lang w:eastAsia="es-ES"/>
        </w:rPr>
        <w:t xml:space="preserve">Art. </w:t>
      </w:r>
      <w:r w:rsidR="00611206" w:rsidRPr="00266847">
        <w:rPr>
          <w:rFonts w:cstheme="minorHAnsi"/>
          <w:b/>
          <w:bCs/>
          <w:snapToGrid w:val="0"/>
          <w:lang w:eastAsia="es-ES"/>
        </w:rPr>
        <w:t>5</w:t>
      </w:r>
      <w:r w:rsidR="0008567A" w:rsidRPr="00266847">
        <w:rPr>
          <w:rFonts w:cstheme="minorHAnsi"/>
          <w:b/>
          <w:bCs/>
          <w:snapToGrid w:val="0"/>
          <w:lang w:eastAsia="es-ES"/>
        </w:rPr>
        <w:t>.</w:t>
      </w:r>
      <w:r w:rsidRPr="00266847">
        <w:rPr>
          <w:rFonts w:cstheme="minorHAnsi"/>
          <w:b/>
          <w:bCs/>
          <w:snapToGrid w:val="0"/>
          <w:lang w:eastAsia="es-ES"/>
        </w:rPr>
        <w:t>-</w:t>
      </w:r>
      <w:r w:rsidRPr="00A07416">
        <w:rPr>
          <w:rFonts w:cstheme="minorHAnsi"/>
          <w:snapToGrid w:val="0"/>
          <w:lang w:eastAsia="es-ES"/>
        </w:rPr>
        <w:t xml:space="preserve">Las Casas de Corredores de Bolsa proveerán a sus </w:t>
      </w:r>
      <w:r w:rsidR="008B7728" w:rsidRPr="00A07416">
        <w:rPr>
          <w:rFonts w:cstheme="minorHAnsi"/>
          <w:snapToGrid w:val="0"/>
          <w:lang w:eastAsia="es-ES"/>
        </w:rPr>
        <w:t xml:space="preserve">clientes </w:t>
      </w:r>
      <w:r w:rsidRPr="00A07416">
        <w:rPr>
          <w:rFonts w:cstheme="minorHAnsi"/>
          <w:snapToGrid w:val="0"/>
          <w:lang w:eastAsia="es-ES"/>
        </w:rPr>
        <w:t xml:space="preserve">los datos financieros y la información que sea necesaria para que estos inviertan bajo su propia responsabilidad, pero debidamente informados. </w:t>
      </w:r>
    </w:p>
    <w:p w14:paraId="16C9308E" w14:textId="42574536" w:rsidR="00482FE5" w:rsidRPr="00A07416" w:rsidRDefault="00482FE5" w:rsidP="00D226F9">
      <w:pPr>
        <w:spacing w:before="240" w:line="240" w:lineRule="auto"/>
        <w:jc w:val="both"/>
        <w:rPr>
          <w:rFonts w:cstheme="minorHAnsi"/>
          <w:b/>
          <w:snapToGrid w:val="0"/>
          <w:lang w:eastAsia="es-ES"/>
        </w:rPr>
      </w:pPr>
      <w:r w:rsidRPr="00A07416">
        <w:rPr>
          <w:rFonts w:cstheme="minorHAnsi"/>
          <w:b/>
          <w:snapToGrid w:val="0"/>
          <w:lang w:eastAsia="es-ES"/>
        </w:rPr>
        <w:t xml:space="preserve">AVISO DE COLOCACIÓN </w:t>
      </w:r>
    </w:p>
    <w:p w14:paraId="5816D4D0" w14:textId="6E0E7014" w:rsidR="00542373" w:rsidRPr="00A07416" w:rsidRDefault="00482FE5" w:rsidP="00D226F9">
      <w:pPr>
        <w:spacing w:before="240" w:line="240" w:lineRule="auto"/>
        <w:jc w:val="both"/>
        <w:rPr>
          <w:rFonts w:cstheme="minorHAnsi"/>
          <w:snapToGrid w:val="0"/>
          <w:lang w:eastAsia="es-ES"/>
        </w:rPr>
      </w:pPr>
      <w:r w:rsidRPr="00266847">
        <w:rPr>
          <w:rFonts w:cstheme="minorHAnsi"/>
          <w:b/>
          <w:bCs/>
          <w:snapToGrid w:val="0"/>
          <w:lang w:eastAsia="es-ES"/>
        </w:rPr>
        <w:t xml:space="preserve">Art. </w:t>
      </w:r>
      <w:r w:rsidR="00611206" w:rsidRPr="00266847">
        <w:rPr>
          <w:rFonts w:cstheme="minorHAnsi"/>
          <w:b/>
          <w:bCs/>
          <w:snapToGrid w:val="0"/>
          <w:lang w:eastAsia="es-ES"/>
        </w:rPr>
        <w:t>6</w:t>
      </w:r>
      <w:r w:rsidRPr="00266847">
        <w:rPr>
          <w:rFonts w:cstheme="minorHAnsi"/>
          <w:b/>
          <w:bCs/>
          <w:snapToGrid w:val="0"/>
          <w:lang w:eastAsia="es-ES"/>
        </w:rPr>
        <w:t>.</w:t>
      </w:r>
      <w:r w:rsidR="006227D2" w:rsidRPr="00266847">
        <w:rPr>
          <w:rFonts w:cstheme="minorHAnsi"/>
          <w:b/>
          <w:bCs/>
          <w:snapToGrid w:val="0"/>
          <w:lang w:eastAsia="es-ES"/>
        </w:rPr>
        <w:t>-</w:t>
      </w:r>
      <w:r w:rsidR="00542373" w:rsidRPr="00A07416">
        <w:rPr>
          <w:rFonts w:cstheme="minorHAnsi"/>
          <w:snapToGrid w:val="0"/>
          <w:lang w:eastAsia="es-ES"/>
        </w:rPr>
        <w:t xml:space="preserve">Cuando la Bolsa de Valores haya notificado la inscripción de la emisión, la Casa de Corredores de Bolsa presentará </w:t>
      </w:r>
      <w:r w:rsidR="009F6925" w:rsidRPr="00A07416">
        <w:rPr>
          <w:rFonts w:cstheme="minorHAnsi"/>
          <w:snapToGrid w:val="0"/>
          <w:lang w:eastAsia="es-ES"/>
        </w:rPr>
        <w:t xml:space="preserve">el </w:t>
      </w:r>
      <w:r w:rsidR="00542373" w:rsidRPr="00A07416">
        <w:rPr>
          <w:rFonts w:cstheme="minorHAnsi"/>
          <w:snapToGrid w:val="0"/>
          <w:lang w:eastAsia="es-ES"/>
        </w:rPr>
        <w:t xml:space="preserve">aviso de colocación de cada tramo, sea que se realice a través de los sistemas de negociación de la Bolsa de Valores o a través de la ventanilla del emisor. Dicho aviso deberá ser </w:t>
      </w:r>
      <w:r w:rsidR="00542373" w:rsidRPr="00A07416">
        <w:rPr>
          <w:rFonts w:cstheme="minorHAnsi"/>
          <w:snapToGrid w:val="0"/>
          <w:lang w:eastAsia="es-ES"/>
        </w:rPr>
        <w:lastRenderedPageBreak/>
        <w:t>remitido a la Bolsa de Valores</w:t>
      </w:r>
      <w:r w:rsidR="00816EE5" w:rsidRPr="00A07416">
        <w:rPr>
          <w:rFonts w:cstheme="minorHAnsi"/>
          <w:snapToGrid w:val="0"/>
          <w:lang w:eastAsia="es-ES"/>
        </w:rPr>
        <w:t xml:space="preserve">, </w:t>
      </w:r>
      <w:r w:rsidR="00946161" w:rsidRPr="00A07416">
        <w:rPr>
          <w:rFonts w:cstheme="minorHAnsi"/>
          <w:snapToGrid w:val="0"/>
          <w:lang w:eastAsia="es-ES"/>
        </w:rPr>
        <w:t>por lo</w:t>
      </w:r>
      <w:r w:rsidR="006227D2">
        <w:rPr>
          <w:rFonts w:cstheme="minorHAnsi"/>
          <w:snapToGrid w:val="0"/>
          <w:lang w:eastAsia="es-ES"/>
        </w:rPr>
        <w:t>s</w:t>
      </w:r>
      <w:r w:rsidR="00946161" w:rsidRPr="00A07416">
        <w:rPr>
          <w:rFonts w:cstheme="minorHAnsi"/>
          <w:snapToGrid w:val="0"/>
          <w:lang w:eastAsia="es-ES"/>
        </w:rPr>
        <w:t xml:space="preserve"> medios</w:t>
      </w:r>
      <w:r w:rsidR="00816EE5" w:rsidRPr="00A07416">
        <w:rPr>
          <w:rFonts w:cstheme="minorHAnsi"/>
          <w:snapToGrid w:val="0"/>
          <w:lang w:eastAsia="es-ES"/>
        </w:rPr>
        <w:t xml:space="preserve"> que ésta disponga,</w:t>
      </w:r>
      <w:r w:rsidR="00542373" w:rsidRPr="00A07416">
        <w:rPr>
          <w:rFonts w:cstheme="minorHAnsi"/>
          <w:snapToGrid w:val="0"/>
          <w:lang w:eastAsia="es-ES"/>
        </w:rPr>
        <w:t xml:space="preserve"> y a la Superintendencia del Sistema Financiero</w:t>
      </w:r>
      <w:r w:rsidR="00816EE5" w:rsidRPr="00A07416">
        <w:rPr>
          <w:rFonts w:cstheme="minorHAnsi"/>
          <w:snapToGrid w:val="0"/>
          <w:lang w:eastAsia="es-ES"/>
        </w:rPr>
        <w:t xml:space="preserve"> de forma simultánea</w:t>
      </w:r>
      <w:r w:rsidR="00542373" w:rsidRPr="00A07416">
        <w:rPr>
          <w:rFonts w:cstheme="minorHAnsi"/>
          <w:snapToGrid w:val="0"/>
          <w:lang w:eastAsia="es-ES"/>
        </w:rPr>
        <w:t xml:space="preserve">, </w:t>
      </w:r>
      <w:r w:rsidR="004B008B" w:rsidRPr="00A07416">
        <w:rPr>
          <w:rFonts w:cstheme="minorHAnsi"/>
          <w:snapToGrid w:val="0"/>
          <w:lang w:eastAsia="es-ES"/>
        </w:rPr>
        <w:t xml:space="preserve">en un plazo mínimo de tres días hábiles anteriores a la fecha prevista para la colocación de la serie o tramo, en caso no haya garantía relacionada a esta, o en </w:t>
      </w:r>
      <w:r w:rsidR="0021364D">
        <w:rPr>
          <w:rFonts w:cstheme="minorHAnsi"/>
          <w:snapToGrid w:val="0"/>
          <w:lang w:eastAsia="es-ES"/>
        </w:rPr>
        <w:t xml:space="preserve">cinco </w:t>
      </w:r>
      <w:r w:rsidR="004B008B" w:rsidRPr="00A07416">
        <w:rPr>
          <w:rFonts w:cstheme="minorHAnsi"/>
          <w:snapToGrid w:val="0"/>
          <w:lang w:eastAsia="es-ES"/>
        </w:rPr>
        <w:t xml:space="preserve">días hábiles previos si la hubiere. </w:t>
      </w:r>
      <w:r w:rsidR="00A07416" w:rsidRPr="00A07416">
        <w:rPr>
          <w:rFonts w:cstheme="minorHAnsi"/>
          <w:snapToGrid w:val="0"/>
          <w:lang w:eastAsia="es-ES"/>
        </w:rPr>
        <w:t>Asimismo,</w:t>
      </w:r>
      <w:r w:rsidR="004B008B" w:rsidRPr="00A07416">
        <w:rPr>
          <w:rFonts w:cstheme="minorHAnsi"/>
          <w:snapToGrid w:val="0"/>
          <w:lang w:eastAsia="es-ES"/>
        </w:rPr>
        <w:t xml:space="preserve"> deberá ser</w:t>
      </w:r>
      <w:r w:rsidR="00542373" w:rsidRPr="00A07416">
        <w:rPr>
          <w:rFonts w:cstheme="minorHAnsi"/>
          <w:snapToGrid w:val="0"/>
          <w:lang w:eastAsia="es-ES"/>
        </w:rPr>
        <w:t xml:space="preserve"> suscrito por la persona autorizada, debidamente autenticado por notario.</w:t>
      </w:r>
      <w:r w:rsidR="0096172D">
        <w:rPr>
          <w:rFonts w:cstheme="minorHAnsi"/>
          <w:snapToGrid w:val="0"/>
          <w:lang w:eastAsia="es-ES"/>
        </w:rPr>
        <w:t xml:space="preserve"> (1)</w:t>
      </w:r>
    </w:p>
    <w:p w14:paraId="7EEF16A9" w14:textId="77777777"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 xml:space="preserve">El aviso deberá contener: </w:t>
      </w:r>
    </w:p>
    <w:p w14:paraId="3D76CDF7" w14:textId="5511A909"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denominación de la entidad emisora.</w:t>
      </w:r>
      <w:r w:rsidR="0096172D">
        <w:rPr>
          <w:rFonts w:asciiTheme="minorHAnsi" w:hAnsiTheme="minorHAnsi" w:cstheme="minorHAnsi"/>
          <w:sz w:val="22"/>
          <w:szCs w:val="22"/>
        </w:rPr>
        <w:t xml:space="preserve"> (1)</w:t>
      </w:r>
    </w:p>
    <w:p w14:paraId="11C85A05" w14:textId="1F67D1E9"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 xml:space="preserve">La denominación de la emisión. </w:t>
      </w:r>
      <w:r w:rsidR="0096172D">
        <w:rPr>
          <w:rFonts w:asciiTheme="minorHAnsi" w:hAnsiTheme="minorHAnsi" w:cstheme="minorHAnsi"/>
          <w:sz w:val="22"/>
          <w:szCs w:val="22"/>
        </w:rPr>
        <w:t>(1)</w:t>
      </w:r>
    </w:p>
    <w:p w14:paraId="4E322AC3" w14:textId="2018A6E5"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El monto de los valores a colocar.</w:t>
      </w:r>
      <w:r w:rsidR="0096172D">
        <w:rPr>
          <w:rFonts w:asciiTheme="minorHAnsi" w:hAnsiTheme="minorHAnsi" w:cstheme="minorHAnsi"/>
          <w:sz w:val="22"/>
          <w:szCs w:val="22"/>
        </w:rPr>
        <w:t xml:space="preserve"> (1)</w:t>
      </w:r>
    </w:p>
    <w:p w14:paraId="759F5679" w14:textId="02592B4E"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fecha de colocación.</w:t>
      </w:r>
      <w:r w:rsidR="0096172D">
        <w:rPr>
          <w:rFonts w:asciiTheme="minorHAnsi" w:hAnsiTheme="minorHAnsi" w:cstheme="minorHAnsi"/>
          <w:sz w:val="22"/>
          <w:szCs w:val="22"/>
        </w:rPr>
        <w:t xml:space="preserve"> (1)</w:t>
      </w:r>
    </w:p>
    <w:p w14:paraId="7CC565C7" w14:textId="22B502BC"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fecha de liquidación.</w:t>
      </w:r>
      <w:r w:rsidR="0096172D">
        <w:rPr>
          <w:rFonts w:asciiTheme="minorHAnsi" w:hAnsiTheme="minorHAnsi" w:cstheme="minorHAnsi"/>
          <w:sz w:val="22"/>
          <w:szCs w:val="22"/>
        </w:rPr>
        <w:t xml:space="preserve"> (1)</w:t>
      </w:r>
    </w:p>
    <w:p w14:paraId="3BDE6D04" w14:textId="299A1EDE"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El precio base; cuando sea una operación garantizada o en firme únicamente se incluirá el precio base de mercado secundario.</w:t>
      </w:r>
      <w:r w:rsidR="0096172D">
        <w:rPr>
          <w:rFonts w:asciiTheme="minorHAnsi" w:hAnsiTheme="minorHAnsi" w:cstheme="minorHAnsi"/>
          <w:sz w:val="22"/>
          <w:szCs w:val="22"/>
        </w:rPr>
        <w:t xml:space="preserve"> (1)</w:t>
      </w:r>
    </w:p>
    <w:p w14:paraId="5F0917AE" w14:textId="1B5BFACD"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forma de circulación de los valores y la cantidad de los valores a colocar (cuando sean valores físicos).</w:t>
      </w:r>
      <w:r w:rsidR="0096172D">
        <w:rPr>
          <w:rFonts w:asciiTheme="minorHAnsi" w:hAnsiTheme="minorHAnsi" w:cstheme="minorHAnsi"/>
          <w:sz w:val="22"/>
          <w:szCs w:val="22"/>
        </w:rPr>
        <w:t xml:space="preserve"> (1)</w:t>
      </w:r>
    </w:p>
    <w:p w14:paraId="3EC67224" w14:textId="20548E5B"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 xml:space="preserve">El valor nominal de cada valor, cuando sean valores físicos, o los montos mínimos y sus múltiplos, cuando se trate de valores representados por medio de anotaciones en cuenta. </w:t>
      </w:r>
      <w:r w:rsidR="0096172D">
        <w:rPr>
          <w:rFonts w:asciiTheme="minorHAnsi" w:hAnsiTheme="minorHAnsi" w:cstheme="minorHAnsi"/>
          <w:sz w:val="22"/>
          <w:szCs w:val="22"/>
        </w:rPr>
        <w:t>(1)</w:t>
      </w:r>
    </w:p>
    <w:p w14:paraId="5E15AFF5" w14:textId="27E5E5D9"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 xml:space="preserve">El plazo de la emisión. </w:t>
      </w:r>
      <w:r w:rsidR="0096172D">
        <w:rPr>
          <w:rFonts w:asciiTheme="minorHAnsi" w:hAnsiTheme="minorHAnsi" w:cstheme="minorHAnsi"/>
          <w:sz w:val="22"/>
          <w:szCs w:val="22"/>
        </w:rPr>
        <w:t>(1)</w:t>
      </w:r>
    </w:p>
    <w:p w14:paraId="010C44E4" w14:textId="769D87D2"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 xml:space="preserve">La tasa de interés a pagar, especificando la forma de cálculo. </w:t>
      </w:r>
      <w:r w:rsidR="0096172D">
        <w:rPr>
          <w:rFonts w:asciiTheme="minorHAnsi" w:hAnsiTheme="minorHAnsi" w:cstheme="minorHAnsi"/>
          <w:sz w:val="22"/>
          <w:szCs w:val="22"/>
        </w:rPr>
        <w:t>(1)</w:t>
      </w:r>
    </w:p>
    <w:p w14:paraId="4EBB8E1B" w14:textId="480C1199"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Forma y periodicidad de reajustar de la tasa de interés, cuando corresponda, o mención que la tasa será fija.</w:t>
      </w:r>
      <w:r w:rsidR="0096172D">
        <w:rPr>
          <w:rFonts w:asciiTheme="minorHAnsi" w:hAnsiTheme="minorHAnsi" w:cstheme="minorHAnsi"/>
          <w:sz w:val="22"/>
          <w:szCs w:val="22"/>
        </w:rPr>
        <w:t xml:space="preserve"> (1)</w:t>
      </w:r>
    </w:p>
    <w:p w14:paraId="0C479341" w14:textId="6FCEAD41" w:rsidR="003208BB"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Duración</w:t>
      </w:r>
      <w:r w:rsidR="00400C22">
        <w:rPr>
          <w:rFonts w:asciiTheme="minorHAnsi" w:hAnsiTheme="minorHAnsi" w:cstheme="minorHAnsi"/>
          <w:sz w:val="22"/>
          <w:szCs w:val="22"/>
        </w:rPr>
        <w:t xml:space="preserve"> del tramo</w:t>
      </w:r>
      <w:r w:rsidRPr="00A07416">
        <w:rPr>
          <w:rFonts w:asciiTheme="minorHAnsi" w:hAnsiTheme="minorHAnsi" w:cstheme="minorHAnsi"/>
          <w:sz w:val="22"/>
          <w:szCs w:val="22"/>
        </w:rPr>
        <w:t>.</w:t>
      </w:r>
      <w:r w:rsidR="0096172D">
        <w:rPr>
          <w:rFonts w:asciiTheme="minorHAnsi" w:hAnsiTheme="minorHAnsi" w:cstheme="minorHAnsi"/>
          <w:sz w:val="22"/>
          <w:szCs w:val="22"/>
        </w:rPr>
        <w:t xml:space="preserve"> (1)</w:t>
      </w:r>
    </w:p>
    <w:p w14:paraId="55CD9254" w14:textId="3CE36C64" w:rsidR="00CC2466" w:rsidRPr="00A07416" w:rsidRDefault="00CC2466" w:rsidP="00D226F9">
      <w:pPr>
        <w:pStyle w:val="Prrafodelista"/>
        <w:numPr>
          <w:ilvl w:val="0"/>
          <w:numId w:val="16"/>
        </w:numPr>
        <w:spacing w:before="240"/>
        <w:jc w:val="both"/>
        <w:rPr>
          <w:rFonts w:asciiTheme="minorHAnsi" w:hAnsiTheme="minorHAnsi" w:cstheme="minorHAnsi"/>
          <w:sz w:val="22"/>
          <w:szCs w:val="22"/>
        </w:rPr>
      </w:pPr>
      <w:r>
        <w:rPr>
          <w:rFonts w:asciiTheme="minorHAnsi" w:hAnsiTheme="minorHAnsi" w:cstheme="minorHAnsi"/>
          <w:sz w:val="22"/>
          <w:szCs w:val="22"/>
        </w:rPr>
        <w:t>Forma de amortización (cuando aplique)</w:t>
      </w:r>
      <w:r w:rsidR="0096172D">
        <w:rPr>
          <w:rFonts w:asciiTheme="minorHAnsi" w:hAnsiTheme="minorHAnsi" w:cstheme="minorHAnsi"/>
          <w:sz w:val="22"/>
          <w:szCs w:val="22"/>
        </w:rPr>
        <w:t xml:space="preserve"> (1)</w:t>
      </w:r>
    </w:p>
    <w:p w14:paraId="30E8E3B4" w14:textId="09140218"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Mención que es oferta pública en la Bolsa de Valores de la clase del valor a negociarse (si la emisión se colocará en ventanilla del emisor deberá incorporarse como aparece en el formato).</w:t>
      </w:r>
      <w:r w:rsidR="0096172D">
        <w:rPr>
          <w:rFonts w:asciiTheme="minorHAnsi" w:hAnsiTheme="minorHAnsi" w:cstheme="minorHAnsi"/>
          <w:sz w:val="22"/>
          <w:szCs w:val="22"/>
        </w:rPr>
        <w:t xml:space="preserve"> (1)</w:t>
      </w:r>
    </w:p>
    <w:p w14:paraId="717447FB" w14:textId="102D94AE"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Mención de si la colocación se realizará bajo el sistema de remate.</w:t>
      </w:r>
      <w:r w:rsidR="0096172D">
        <w:rPr>
          <w:rFonts w:asciiTheme="minorHAnsi" w:hAnsiTheme="minorHAnsi" w:cstheme="minorHAnsi"/>
          <w:sz w:val="22"/>
          <w:szCs w:val="22"/>
        </w:rPr>
        <w:t xml:space="preserve"> (1)</w:t>
      </w:r>
    </w:p>
    <w:p w14:paraId="14FA4EFD" w14:textId="537229D0"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Mención de las condiciones de redención de la emisión, si las hubiera.</w:t>
      </w:r>
      <w:r w:rsidR="0096172D">
        <w:rPr>
          <w:rFonts w:asciiTheme="minorHAnsi" w:hAnsiTheme="minorHAnsi" w:cstheme="minorHAnsi"/>
          <w:sz w:val="22"/>
          <w:szCs w:val="22"/>
        </w:rPr>
        <w:t xml:space="preserve"> (1)</w:t>
      </w:r>
    </w:p>
    <w:p w14:paraId="61B4FB7A" w14:textId="39EE7EC4" w:rsidR="003208BB" w:rsidRPr="00A07416" w:rsidRDefault="003208BB" w:rsidP="00D226F9">
      <w:pPr>
        <w:pStyle w:val="Prrafodelista"/>
        <w:numPr>
          <w:ilvl w:val="0"/>
          <w:numId w:val="16"/>
        </w:numPr>
        <w:spacing w:before="240"/>
        <w:jc w:val="both"/>
        <w:rPr>
          <w:rFonts w:asciiTheme="minorHAnsi" w:hAnsiTheme="minorHAnsi" w:cstheme="minorHAnsi"/>
          <w:sz w:val="22"/>
          <w:szCs w:val="22"/>
        </w:rPr>
      </w:pPr>
      <w:r w:rsidRPr="00A07416">
        <w:rPr>
          <w:rFonts w:asciiTheme="minorHAnsi" w:hAnsiTheme="minorHAnsi" w:cstheme="minorHAnsi"/>
          <w:sz w:val="22"/>
          <w:szCs w:val="22"/>
        </w:rPr>
        <w:t>Mención de que la emisión cuenta con las autorizaciones que la ley establece del órgano social competente de la sociedad emisora, de la Bolsa de Valores y de la Superintendencia del Sistema Financiero.</w:t>
      </w:r>
      <w:r w:rsidR="0096172D">
        <w:rPr>
          <w:rFonts w:asciiTheme="minorHAnsi" w:hAnsiTheme="minorHAnsi" w:cstheme="minorHAnsi"/>
          <w:sz w:val="22"/>
          <w:szCs w:val="22"/>
        </w:rPr>
        <w:t xml:space="preserve"> (1)</w:t>
      </w:r>
    </w:p>
    <w:p w14:paraId="772060AB" w14:textId="7FA5D23C" w:rsidR="003208BB" w:rsidRPr="00206B04" w:rsidRDefault="003208BB" w:rsidP="00D226F9">
      <w:pPr>
        <w:pStyle w:val="Prrafodelista"/>
        <w:numPr>
          <w:ilvl w:val="0"/>
          <w:numId w:val="16"/>
        </w:numPr>
        <w:spacing w:before="240"/>
        <w:jc w:val="both"/>
        <w:rPr>
          <w:rFonts w:asciiTheme="minorHAnsi" w:hAnsiTheme="minorHAnsi" w:cstheme="minorHAnsi"/>
          <w:sz w:val="22"/>
          <w:szCs w:val="22"/>
        </w:rPr>
      </w:pPr>
      <w:r w:rsidRPr="00206B04">
        <w:rPr>
          <w:rFonts w:asciiTheme="minorHAnsi" w:hAnsiTheme="minorHAnsi" w:cstheme="minorHAnsi"/>
          <w:sz w:val="22"/>
          <w:szCs w:val="22"/>
        </w:rPr>
        <w:lastRenderedPageBreak/>
        <w:t xml:space="preserve">Mención que cuenta con clasificación </w:t>
      </w:r>
      <w:r w:rsidR="009F6925" w:rsidRPr="00206B04">
        <w:rPr>
          <w:rFonts w:asciiTheme="minorHAnsi" w:hAnsiTheme="minorHAnsi" w:cstheme="minorHAnsi"/>
          <w:sz w:val="22"/>
          <w:szCs w:val="22"/>
        </w:rPr>
        <w:t xml:space="preserve">o clasificaciones </w:t>
      </w:r>
      <w:r w:rsidRPr="00206B04">
        <w:rPr>
          <w:rFonts w:asciiTheme="minorHAnsi" w:hAnsiTheme="minorHAnsi" w:cstheme="minorHAnsi"/>
          <w:sz w:val="22"/>
          <w:szCs w:val="22"/>
        </w:rPr>
        <w:t>de riesgo, especificando la clasificación obtenida</w:t>
      </w:r>
      <w:r w:rsidR="009F6925" w:rsidRPr="00206B04">
        <w:rPr>
          <w:rFonts w:asciiTheme="minorHAnsi" w:hAnsiTheme="minorHAnsi" w:cstheme="minorHAnsi"/>
          <w:sz w:val="22"/>
          <w:szCs w:val="22"/>
        </w:rPr>
        <w:t xml:space="preserve"> y</w:t>
      </w:r>
      <w:r w:rsidRPr="00206B04">
        <w:rPr>
          <w:rFonts w:asciiTheme="minorHAnsi" w:hAnsiTheme="minorHAnsi" w:cstheme="minorHAnsi"/>
          <w:sz w:val="22"/>
          <w:szCs w:val="22"/>
        </w:rPr>
        <w:t xml:space="preserve"> el nombre de la clasificadora.</w:t>
      </w:r>
      <w:r w:rsidR="0096172D" w:rsidRPr="00206B04">
        <w:rPr>
          <w:rFonts w:asciiTheme="minorHAnsi" w:hAnsiTheme="minorHAnsi" w:cstheme="minorHAnsi"/>
          <w:sz w:val="22"/>
          <w:szCs w:val="22"/>
        </w:rPr>
        <w:t xml:space="preserve"> (1)</w:t>
      </w:r>
    </w:p>
    <w:p w14:paraId="07B31BAA" w14:textId="77777777" w:rsidR="00206B04" w:rsidRPr="00206B04" w:rsidRDefault="00206B04" w:rsidP="00D226F9">
      <w:pPr>
        <w:pStyle w:val="Prrafodelista"/>
        <w:numPr>
          <w:ilvl w:val="0"/>
          <w:numId w:val="16"/>
        </w:numPr>
        <w:spacing w:before="240"/>
        <w:jc w:val="both"/>
        <w:rPr>
          <w:rFonts w:asciiTheme="minorHAnsi" w:hAnsiTheme="minorHAnsi" w:cstheme="minorHAnsi"/>
          <w:sz w:val="22"/>
          <w:szCs w:val="22"/>
        </w:rPr>
      </w:pPr>
      <w:r w:rsidRPr="00206B04">
        <w:rPr>
          <w:rFonts w:asciiTheme="minorHAnsi" w:eastAsiaTheme="minorHAnsi" w:hAnsiTheme="minorHAnsi" w:cstheme="minorHAnsi"/>
          <w:snapToGrid w:val="0"/>
          <w:sz w:val="22"/>
          <w:szCs w:val="22"/>
          <w:lang w:eastAsia="es-ES"/>
        </w:rPr>
        <w:t>Mención de la garantía, el nombre de la entidad otorgante y el plazo de vigencia. En caso de que la emisión no tenga una garantía se dirá que no cuenta con garantía. Cuando la garantía sea sobre cartera de créditos de algún emisor, relacionarla de la siguiente manera: "Cartera específica de créditos (mencionar la clase de crédito, es decir si son: hipotecarios, de consumo, empresariales o de la naturaleza que fueren) a ______ años o más de plazo, categoría "____". En el caso que corresponda, añadir lo siguiente: “están inscritos a favor de ________ (el emisor) en el Registro (de la Propiedad Raíz e Hipotecas, Registro de Garantías Mobiliarias) respectivo, hasta por un monto de $___, que representa el ____% del monto (del tramo o de la emisión, según corresponda)". (1)</w:t>
      </w:r>
    </w:p>
    <w:p w14:paraId="0AA77565" w14:textId="45C9370E"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 xml:space="preserve">Asimismo, la Casa de </w:t>
      </w:r>
      <w:r w:rsidR="001E2FA4" w:rsidRPr="00A07416">
        <w:rPr>
          <w:rFonts w:cstheme="minorHAnsi"/>
          <w:snapToGrid w:val="0"/>
          <w:lang w:eastAsia="es-ES"/>
        </w:rPr>
        <w:t>C</w:t>
      </w:r>
      <w:r w:rsidRPr="00A07416">
        <w:rPr>
          <w:rFonts w:cstheme="minorHAnsi"/>
          <w:snapToGrid w:val="0"/>
          <w:lang w:eastAsia="es-ES"/>
        </w:rPr>
        <w:t>orredores de Bolsa deberá adjuntar la comunicación de no objeción, de conformidad con el art</w:t>
      </w:r>
      <w:r w:rsidR="001E2FA4" w:rsidRPr="00A07416">
        <w:rPr>
          <w:rFonts w:cstheme="minorHAnsi"/>
          <w:snapToGrid w:val="0"/>
          <w:lang w:eastAsia="es-ES"/>
        </w:rPr>
        <w:t>ículo</w:t>
      </w:r>
      <w:r w:rsidRPr="00A07416">
        <w:rPr>
          <w:rFonts w:cstheme="minorHAnsi"/>
          <w:snapToGrid w:val="0"/>
          <w:lang w:eastAsia="es-ES"/>
        </w:rPr>
        <w:t xml:space="preserve"> 57 de la Ley de Bancos, cuando esta sea aplicable. </w:t>
      </w:r>
    </w:p>
    <w:p w14:paraId="554F6CAC" w14:textId="3860F510"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La Bolsa de Valores deberá comunicar este aviso a las Casas de Corredores</w:t>
      </w:r>
      <w:r w:rsidR="00811AA3" w:rsidRPr="00A07416">
        <w:rPr>
          <w:rFonts w:cstheme="minorHAnsi"/>
          <w:snapToGrid w:val="0"/>
          <w:lang w:eastAsia="es-ES"/>
        </w:rPr>
        <w:t xml:space="preserve"> de Bolsa</w:t>
      </w:r>
      <w:r w:rsidRPr="00A07416">
        <w:rPr>
          <w:rFonts w:cstheme="minorHAnsi"/>
          <w:snapToGrid w:val="0"/>
          <w:lang w:eastAsia="es-ES"/>
        </w:rPr>
        <w:t xml:space="preserve">, </w:t>
      </w:r>
      <w:r w:rsidR="003E28E8" w:rsidRPr="00A07416">
        <w:rPr>
          <w:rFonts w:cstheme="minorHAnsi"/>
          <w:snapToGrid w:val="0"/>
          <w:lang w:eastAsia="es-ES"/>
        </w:rPr>
        <w:t xml:space="preserve">por lo </w:t>
      </w:r>
      <w:r w:rsidRPr="00A07416">
        <w:rPr>
          <w:rFonts w:cstheme="minorHAnsi"/>
          <w:snapToGrid w:val="0"/>
          <w:lang w:eastAsia="es-ES"/>
        </w:rPr>
        <w:t xml:space="preserve">menos dos días hábiles antes de la </w:t>
      </w:r>
      <w:r w:rsidR="00D44E8A" w:rsidRPr="00A07416">
        <w:rPr>
          <w:rFonts w:cstheme="minorHAnsi"/>
          <w:snapToGrid w:val="0"/>
          <w:lang w:eastAsia="es-ES"/>
        </w:rPr>
        <w:t xml:space="preserve">fecha de </w:t>
      </w:r>
      <w:r w:rsidRPr="00A07416">
        <w:rPr>
          <w:rFonts w:cstheme="minorHAnsi"/>
          <w:snapToGrid w:val="0"/>
          <w:lang w:eastAsia="es-ES"/>
        </w:rPr>
        <w:t>colocación.</w:t>
      </w:r>
    </w:p>
    <w:p w14:paraId="6308D92D" w14:textId="4E5918E6"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 xml:space="preserve">En el caso de los organismos financieros regionales e internacionales de los cuales el Estado de El Salvador o el Banco Central de Reserva de El Salvador sean miembros, podrán informar en el aviso de colocación que se remite a la </w:t>
      </w:r>
      <w:r w:rsidR="003E28E8" w:rsidRPr="00A07416">
        <w:rPr>
          <w:rFonts w:cstheme="minorHAnsi"/>
          <w:snapToGrid w:val="0"/>
          <w:lang w:eastAsia="es-ES"/>
        </w:rPr>
        <w:t>Bolsa de Valores</w:t>
      </w:r>
      <w:r w:rsidRPr="00A07416">
        <w:rPr>
          <w:rFonts w:cstheme="minorHAnsi"/>
          <w:snapToGrid w:val="0"/>
          <w:lang w:eastAsia="es-ES"/>
        </w:rPr>
        <w:t xml:space="preserve">, la tasa de interés y su estructura; de no incluirse dicha información en el aviso antes mencionado, se deberá informar a más tardar a las 10 horas de la mañana del día hábil anterior a que </w:t>
      </w:r>
      <w:r w:rsidR="00D44E8A" w:rsidRPr="00A07416">
        <w:rPr>
          <w:rFonts w:cstheme="minorHAnsi"/>
          <w:snapToGrid w:val="0"/>
          <w:lang w:eastAsia="es-ES"/>
        </w:rPr>
        <w:t>de la fecha de colocación</w:t>
      </w:r>
      <w:r w:rsidRPr="00A07416">
        <w:rPr>
          <w:rFonts w:cstheme="minorHAnsi"/>
          <w:snapToGrid w:val="0"/>
          <w:lang w:eastAsia="es-ES"/>
        </w:rPr>
        <w:t xml:space="preserve"> de cada tramo. En este caso, la Bolsa de Valores comunicará de forma inmediata </w:t>
      </w:r>
      <w:r w:rsidR="001E2FA4" w:rsidRPr="00A07416">
        <w:rPr>
          <w:rFonts w:cstheme="minorHAnsi"/>
          <w:snapToGrid w:val="0"/>
          <w:lang w:eastAsia="es-ES"/>
        </w:rPr>
        <w:t xml:space="preserve">a la Superintendencia del Sistema Financiero y </w:t>
      </w:r>
      <w:r w:rsidRPr="00A07416">
        <w:rPr>
          <w:rFonts w:cstheme="minorHAnsi"/>
          <w:snapToGrid w:val="0"/>
          <w:lang w:eastAsia="es-ES"/>
        </w:rPr>
        <w:t>al mercado la tasa de interés y su estructura.</w:t>
      </w:r>
      <w:r w:rsidR="00A07416" w:rsidRPr="00A07416">
        <w:rPr>
          <w:rFonts w:cstheme="minorHAnsi"/>
          <w:snapToGrid w:val="0"/>
          <w:lang w:eastAsia="es-ES"/>
        </w:rPr>
        <w:t xml:space="preserve"> </w:t>
      </w:r>
    </w:p>
    <w:p w14:paraId="0BD271A3" w14:textId="687FAF5D" w:rsidR="00542373" w:rsidRPr="00A07416" w:rsidRDefault="00D940F7" w:rsidP="00D226F9">
      <w:pPr>
        <w:spacing w:before="240" w:line="240" w:lineRule="auto"/>
        <w:jc w:val="both"/>
        <w:rPr>
          <w:rFonts w:eastAsia="Times New Roman" w:cstheme="minorHAnsi"/>
          <w:b/>
          <w:bCs/>
          <w:lang w:val="es-ES" w:eastAsia="es-SV"/>
        </w:rPr>
      </w:pPr>
      <w:r w:rsidRPr="00A07416">
        <w:rPr>
          <w:rFonts w:eastAsia="Times New Roman" w:cstheme="minorHAnsi"/>
          <w:b/>
          <w:bCs/>
          <w:lang w:val="es-ES" w:eastAsia="es-SV"/>
        </w:rPr>
        <w:t>GARANT</w:t>
      </w:r>
      <w:r w:rsidR="006203D9">
        <w:rPr>
          <w:rFonts w:eastAsia="Times New Roman" w:cstheme="minorHAnsi"/>
          <w:b/>
          <w:bCs/>
          <w:lang w:val="es-ES" w:eastAsia="es-SV"/>
        </w:rPr>
        <w:t>Í</w:t>
      </w:r>
      <w:r w:rsidRPr="00A07416">
        <w:rPr>
          <w:rFonts w:eastAsia="Times New Roman" w:cstheme="minorHAnsi"/>
          <w:b/>
          <w:bCs/>
          <w:lang w:val="es-ES" w:eastAsia="es-SV"/>
        </w:rPr>
        <w:t>AS PARA CADA COLOCACIÓ</w:t>
      </w:r>
      <w:r w:rsidR="00542373" w:rsidRPr="00A07416">
        <w:rPr>
          <w:rFonts w:eastAsia="Times New Roman" w:cstheme="minorHAnsi"/>
          <w:b/>
          <w:bCs/>
          <w:lang w:val="es-ES" w:eastAsia="es-SV"/>
        </w:rPr>
        <w:t>N</w:t>
      </w:r>
      <w:r w:rsidR="00AC2E0E" w:rsidRPr="00A07416">
        <w:rPr>
          <w:rFonts w:eastAsia="Times New Roman" w:cstheme="minorHAnsi"/>
          <w:b/>
          <w:bCs/>
          <w:lang w:val="es-ES" w:eastAsia="es-SV"/>
        </w:rPr>
        <w:t xml:space="preserve"> </w:t>
      </w:r>
    </w:p>
    <w:p w14:paraId="235E38B5" w14:textId="3AEEB277" w:rsidR="00542373" w:rsidRPr="00A07416" w:rsidRDefault="00542373" w:rsidP="00D226F9">
      <w:pPr>
        <w:spacing w:before="240" w:line="240" w:lineRule="auto"/>
        <w:jc w:val="both"/>
        <w:rPr>
          <w:rFonts w:cstheme="minorHAnsi"/>
        </w:rPr>
      </w:pPr>
      <w:r w:rsidRPr="00266847">
        <w:rPr>
          <w:rFonts w:cstheme="minorHAnsi"/>
          <w:b/>
          <w:bCs/>
        </w:rPr>
        <w:t xml:space="preserve">Art. </w:t>
      </w:r>
      <w:r w:rsidR="00611206" w:rsidRPr="00266847">
        <w:rPr>
          <w:rFonts w:cstheme="minorHAnsi"/>
          <w:b/>
          <w:bCs/>
        </w:rPr>
        <w:t>7</w:t>
      </w:r>
      <w:r w:rsidR="00362F5B" w:rsidRPr="00266847">
        <w:rPr>
          <w:rFonts w:cstheme="minorHAnsi"/>
          <w:b/>
          <w:bCs/>
        </w:rPr>
        <w:t>.</w:t>
      </w:r>
      <w:r w:rsidRPr="00266847">
        <w:rPr>
          <w:rFonts w:cstheme="minorHAnsi"/>
          <w:b/>
          <w:bCs/>
        </w:rPr>
        <w:t>-</w:t>
      </w:r>
      <w:r w:rsidRPr="00A07416">
        <w:rPr>
          <w:rFonts w:cstheme="minorHAnsi"/>
        </w:rPr>
        <w:t>Cuando en la escritura de emisión el emisor haya ofrecido una garantía y esta no se haya constituido al otorgar dicha escritura, el Emisor podrá constituir dicha garantía conforme se vayan colocando los tramos, antes de la colocación de cada uno.</w:t>
      </w:r>
      <w:r w:rsidR="00AC2E0E" w:rsidRPr="00A07416">
        <w:rPr>
          <w:rFonts w:cstheme="minorHAnsi"/>
        </w:rPr>
        <w:t xml:space="preserve"> </w:t>
      </w:r>
    </w:p>
    <w:p w14:paraId="70B23DF6" w14:textId="7036FE97" w:rsidR="00542373" w:rsidRPr="00A07416" w:rsidRDefault="006203D9" w:rsidP="00D226F9">
      <w:pPr>
        <w:spacing w:before="240" w:line="240" w:lineRule="auto"/>
        <w:jc w:val="both"/>
        <w:rPr>
          <w:rFonts w:cstheme="minorHAnsi"/>
          <w:strike/>
        </w:rPr>
      </w:pPr>
      <w:r w:rsidRPr="006203D9">
        <w:rPr>
          <w:rFonts w:cstheme="minorHAnsi"/>
        </w:rPr>
        <w:t xml:space="preserve">Cuando el emisor decida garantizar cada tramo, este deberá remitir a la Bolsa de Valores, junto con el aviso de colocación, una copia certificada de la escritura de constitución de garantía, con los documentos adjuntos a ella, en un plazo de cinco días hábiles previos a la fecha de colocación </w:t>
      </w:r>
      <w:r w:rsidR="000E718D">
        <w:rPr>
          <w:rFonts w:cstheme="minorHAnsi"/>
        </w:rPr>
        <w:t>prevista</w:t>
      </w:r>
      <w:r w:rsidR="004B530E" w:rsidRPr="00A07416">
        <w:rPr>
          <w:rFonts w:cstheme="minorHAnsi"/>
        </w:rPr>
        <w:t>.</w:t>
      </w:r>
      <w:r w:rsidR="00542373" w:rsidRPr="00A07416">
        <w:rPr>
          <w:rFonts w:cstheme="minorHAnsi"/>
        </w:rPr>
        <w:t xml:space="preserve"> </w:t>
      </w:r>
      <w:r w:rsidR="0096172D">
        <w:rPr>
          <w:rFonts w:cstheme="minorHAnsi"/>
        </w:rPr>
        <w:t>(1)</w:t>
      </w:r>
    </w:p>
    <w:p w14:paraId="00FFE7C7" w14:textId="77777777" w:rsidR="00542373" w:rsidRPr="00A07416" w:rsidRDefault="00542373" w:rsidP="00D226F9">
      <w:pPr>
        <w:spacing w:before="240" w:line="240" w:lineRule="auto"/>
        <w:jc w:val="both"/>
        <w:rPr>
          <w:rFonts w:cstheme="minorHAnsi"/>
        </w:rPr>
      </w:pPr>
      <w:r w:rsidRPr="00A07416">
        <w:rPr>
          <w:rFonts w:cstheme="minorHAnsi"/>
        </w:rPr>
        <w:t xml:space="preserve">La Bolsa de Valores revisará que la escritura de garantía se encuentra conforme a las características y condiciones establecidas para la emisión respectiva. </w:t>
      </w:r>
    </w:p>
    <w:p w14:paraId="746B75DC" w14:textId="7258AFC5" w:rsidR="00542373" w:rsidRPr="00A07416" w:rsidRDefault="00542373" w:rsidP="00D226F9">
      <w:pPr>
        <w:spacing w:before="240" w:line="240" w:lineRule="auto"/>
        <w:jc w:val="both"/>
        <w:rPr>
          <w:rFonts w:cstheme="minorHAnsi"/>
        </w:rPr>
      </w:pPr>
      <w:r w:rsidRPr="00A07416">
        <w:rPr>
          <w:rFonts w:cstheme="minorHAnsi"/>
        </w:rPr>
        <w:t>El emisor podrá efectuar la colocación de los valores a partir de la fecha estipulada en el aviso, siempre y cuando la Superintendencia del Sistema Financiero haya comunicado el visto buen</w:t>
      </w:r>
      <w:r w:rsidR="001256C7" w:rsidRPr="00A07416">
        <w:rPr>
          <w:rFonts w:cstheme="minorHAnsi"/>
        </w:rPr>
        <w:t>o</w:t>
      </w:r>
      <w:r w:rsidR="00D44E8A" w:rsidRPr="00A07416">
        <w:rPr>
          <w:rFonts w:cstheme="minorHAnsi"/>
        </w:rPr>
        <w:t xml:space="preserve"> </w:t>
      </w:r>
      <w:r w:rsidR="001A0F86" w:rsidRPr="00A07416">
        <w:rPr>
          <w:rFonts w:cstheme="minorHAnsi"/>
        </w:rPr>
        <w:t>de la colocación</w:t>
      </w:r>
      <w:r w:rsidRPr="00A07416">
        <w:rPr>
          <w:rFonts w:cstheme="minorHAnsi"/>
        </w:rPr>
        <w:t>.</w:t>
      </w:r>
      <w:r w:rsidRPr="00A07416">
        <w:rPr>
          <w:rFonts w:cstheme="minorHAnsi"/>
          <w:b/>
        </w:rPr>
        <w:t xml:space="preserve"> </w:t>
      </w:r>
    </w:p>
    <w:p w14:paraId="59957E72" w14:textId="28913B89" w:rsidR="00542373" w:rsidRPr="00A07416" w:rsidRDefault="0032566C" w:rsidP="00D226F9">
      <w:pPr>
        <w:spacing w:before="240" w:line="240" w:lineRule="auto"/>
        <w:jc w:val="both"/>
        <w:rPr>
          <w:rFonts w:eastAsia="Times New Roman" w:cstheme="minorHAnsi"/>
          <w:lang w:val="es-ES" w:eastAsia="es-SV"/>
        </w:rPr>
      </w:pPr>
      <w:r w:rsidRPr="00A07416">
        <w:rPr>
          <w:rFonts w:eastAsia="Times New Roman" w:cstheme="minorHAnsi"/>
          <w:b/>
          <w:bCs/>
          <w:lang w:val="es-ES" w:eastAsia="es-SV"/>
        </w:rPr>
        <w:t>NEGOCIACIÓ</w:t>
      </w:r>
      <w:r w:rsidR="00542373" w:rsidRPr="00A07416">
        <w:rPr>
          <w:rFonts w:eastAsia="Times New Roman" w:cstheme="minorHAnsi"/>
          <w:b/>
          <w:bCs/>
          <w:lang w:val="es-ES" w:eastAsia="es-SV"/>
        </w:rPr>
        <w:t>N DE EMISIONES DE VALORES EXTRANJEROS</w:t>
      </w:r>
      <w:r w:rsidR="00542373" w:rsidRPr="00A07416">
        <w:rPr>
          <w:rFonts w:eastAsia="Times New Roman" w:cstheme="minorHAnsi"/>
          <w:lang w:val="es-ES" w:eastAsia="es-SV"/>
        </w:rPr>
        <w:t>.</w:t>
      </w:r>
    </w:p>
    <w:p w14:paraId="5720B4A7" w14:textId="775A0F54" w:rsidR="00542373" w:rsidRPr="00A07416" w:rsidRDefault="00542373" w:rsidP="00D226F9">
      <w:pPr>
        <w:pStyle w:val="Default"/>
        <w:spacing w:before="240" w:after="160"/>
        <w:jc w:val="both"/>
        <w:rPr>
          <w:rFonts w:asciiTheme="minorHAnsi" w:hAnsiTheme="minorHAnsi" w:cstheme="minorHAnsi"/>
          <w:color w:val="auto"/>
          <w:sz w:val="22"/>
          <w:szCs w:val="22"/>
        </w:rPr>
      </w:pPr>
      <w:r w:rsidRPr="007B0903">
        <w:rPr>
          <w:rFonts w:asciiTheme="minorHAnsi" w:hAnsiTheme="minorHAnsi" w:cstheme="minorHAnsi"/>
          <w:b/>
          <w:bCs/>
          <w:color w:val="auto"/>
          <w:sz w:val="22"/>
          <w:szCs w:val="22"/>
        </w:rPr>
        <w:t xml:space="preserve">Art. </w:t>
      </w:r>
      <w:r w:rsidR="00611206" w:rsidRPr="007B0903">
        <w:rPr>
          <w:rFonts w:asciiTheme="minorHAnsi" w:hAnsiTheme="minorHAnsi" w:cstheme="minorHAnsi"/>
          <w:b/>
          <w:bCs/>
          <w:color w:val="auto"/>
          <w:sz w:val="22"/>
          <w:szCs w:val="22"/>
        </w:rPr>
        <w:t>8</w:t>
      </w:r>
      <w:r w:rsidRPr="007B0903">
        <w:rPr>
          <w:rFonts w:asciiTheme="minorHAnsi" w:hAnsiTheme="minorHAnsi" w:cstheme="minorHAnsi"/>
          <w:b/>
          <w:bCs/>
          <w:color w:val="auto"/>
          <w:sz w:val="22"/>
          <w:szCs w:val="22"/>
        </w:rPr>
        <w:t>.</w:t>
      </w:r>
      <w:r w:rsidR="00362F5B" w:rsidRPr="007B0903">
        <w:rPr>
          <w:rFonts w:asciiTheme="minorHAnsi" w:hAnsiTheme="minorHAnsi" w:cstheme="minorHAnsi"/>
          <w:b/>
          <w:bCs/>
          <w:color w:val="auto"/>
          <w:sz w:val="22"/>
          <w:szCs w:val="22"/>
        </w:rPr>
        <w:t>-</w:t>
      </w:r>
      <w:r w:rsidRPr="00A07416">
        <w:rPr>
          <w:rFonts w:asciiTheme="minorHAnsi" w:hAnsiTheme="minorHAnsi" w:cstheme="minorHAnsi"/>
          <w:color w:val="auto"/>
          <w:sz w:val="22"/>
          <w:szCs w:val="22"/>
        </w:rPr>
        <w:t xml:space="preserve">Cuando la Superintendencia del Sistema Financiero haya autorizado la negociación de valores extranjeros emitidos por los estados y bancos centrales de los países centroamericanos, así como </w:t>
      </w:r>
      <w:r w:rsidRPr="00A07416">
        <w:rPr>
          <w:rFonts w:asciiTheme="minorHAnsi" w:hAnsiTheme="minorHAnsi" w:cstheme="minorHAnsi"/>
          <w:color w:val="auto"/>
          <w:sz w:val="22"/>
          <w:szCs w:val="22"/>
        </w:rPr>
        <w:lastRenderedPageBreak/>
        <w:t xml:space="preserve">por organismos financieros regionales e internacionales de los cuales el Estado de El Salvador o El Banco Central de Reserva de El Salvador sean miembros, dichos valores podrán ser negociados en la Bolsa de Valores previa inscripción en esta. </w:t>
      </w:r>
    </w:p>
    <w:p w14:paraId="1CBF5152" w14:textId="77777777"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En el caso de los valores emitidos por las entidades por los estados o las instituciones encargadas del manejo de las políticas monetarias de los países extranjeros no mencionados en el inciso anterior, así como los emitidos por sociedades, entidades, corporaciones o todo tipo de personas jurídicas, públicas o privadas de cualquier país extranjero, previo a su negociación estos valores deberán haber sido registrados en la Superintendencia del Sistema Financiero e inscritos en la Bolsa de Valores.</w:t>
      </w:r>
    </w:p>
    <w:p w14:paraId="729F8AC8" w14:textId="202AAF3B" w:rsidR="00542373" w:rsidRPr="00A07416" w:rsidRDefault="00AE025B" w:rsidP="00D226F9">
      <w:pPr>
        <w:spacing w:before="240" w:line="240" w:lineRule="auto"/>
        <w:jc w:val="both"/>
        <w:rPr>
          <w:rFonts w:cstheme="minorHAnsi"/>
          <w:snapToGrid w:val="0"/>
          <w:lang w:eastAsia="es-ES"/>
        </w:rPr>
      </w:pPr>
      <w:r w:rsidRPr="00AE025B">
        <w:rPr>
          <w:rFonts w:cstheme="minorHAnsi"/>
          <w:snapToGrid w:val="0"/>
          <w:lang w:eastAsia="es-ES"/>
        </w:rPr>
        <w:t>La Bolsa de Valores deberá informar la inscripción de los valores extranjeros por medio de circular a las Casas de Corredores de Bolsa, en un plazo máximo de tres días hábiles posteriores a dicha inscripción. Al siguiente día hábil de dicha comunicación, las Casas de Corredores de Bolsa quedarán habilitadas para negociar los valores extranjeros en esta Bolsa</w:t>
      </w:r>
      <w:r w:rsidR="00542373" w:rsidRPr="00A07416">
        <w:rPr>
          <w:rFonts w:cstheme="minorHAnsi"/>
          <w:snapToGrid w:val="0"/>
          <w:lang w:eastAsia="es-ES"/>
        </w:rPr>
        <w:t>.</w:t>
      </w:r>
      <w:r w:rsidR="00660F92">
        <w:rPr>
          <w:rFonts w:cstheme="minorHAnsi"/>
          <w:snapToGrid w:val="0"/>
          <w:lang w:eastAsia="es-ES"/>
        </w:rPr>
        <w:t xml:space="preserve"> (1)</w:t>
      </w:r>
    </w:p>
    <w:p w14:paraId="6D9C0C3F" w14:textId="0FB7205E"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De conformidad con la Ley del Mercado de Valores, toda operación realizada por las Casas de Corredores</w:t>
      </w:r>
      <w:r w:rsidR="00811AA3" w:rsidRPr="00A07416">
        <w:rPr>
          <w:rFonts w:cstheme="minorHAnsi"/>
          <w:snapToGrid w:val="0"/>
          <w:lang w:eastAsia="es-ES"/>
        </w:rPr>
        <w:t xml:space="preserve"> de Bolsa</w:t>
      </w:r>
      <w:r w:rsidRPr="00A07416">
        <w:rPr>
          <w:rFonts w:cstheme="minorHAnsi"/>
          <w:snapToGrid w:val="0"/>
          <w:lang w:eastAsia="es-ES"/>
        </w:rPr>
        <w:t xml:space="preserve"> en el extranjero está sujeta al registro que para tal efecto lleva la Bolsa de Valores.</w:t>
      </w:r>
      <w:r w:rsidR="00A07416" w:rsidRPr="00A07416">
        <w:rPr>
          <w:rFonts w:cstheme="minorHAnsi"/>
          <w:snapToGrid w:val="0"/>
          <w:lang w:eastAsia="es-ES"/>
        </w:rPr>
        <w:t xml:space="preserve"> </w:t>
      </w:r>
    </w:p>
    <w:p w14:paraId="168EB4D1" w14:textId="584BC35F" w:rsidR="00542373" w:rsidRPr="00A07416" w:rsidRDefault="0032566C" w:rsidP="00D226F9">
      <w:pPr>
        <w:spacing w:before="240" w:line="240" w:lineRule="auto"/>
        <w:jc w:val="both"/>
        <w:rPr>
          <w:rFonts w:eastAsia="Times New Roman" w:cstheme="minorHAnsi"/>
          <w:b/>
          <w:bCs/>
          <w:lang w:val="es-ES" w:eastAsia="es-SV"/>
        </w:rPr>
      </w:pPr>
      <w:r w:rsidRPr="00A07416">
        <w:rPr>
          <w:rFonts w:eastAsia="Times New Roman" w:cstheme="minorHAnsi"/>
          <w:b/>
          <w:bCs/>
          <w:lang w:val="es-ES" w:eastAsia="es-SV"/>
        </w:rPr>
        <w:t>COLOCACIÓ</w:t>
      </w:r>
      <w:r w:rsidR="00542373" w:rsidRPr="00A07416">
        <w:rPr>
          <w:rFonts w:eastAsia="Times New Roman" w:cstheme="minorHAnsi"/>
          <w:b/>
          <w:bCs/>
          <w:lang w:val="es-ES" w:eastAsia="es-SV"/>
        </w:rPr>
        <w:t>N DE ACCIONES DE TESORERIA</w:t>
      </w:r>
    </w:p>
    <w:p w14:paraId="7BBB6700" w14:textId="550AEF1E" w:rsidR="00542373" w:rsidRPr="00A07416" w:rsidRDefault="00611206" w:rsidP="00D226F9">
      <w:pPr>
        <w:spacing w:before="240" w:line="240" w:lineRule="auto"/>
        <w:jc w:val="both"/>
        <w:rPr>
          <w:rFonts w:cstheme="minorHAnsi"/>
          <w:snapToGrid w:val="0"/>
          <w:lang w:eastAsia="es-ES"/>
        </w:rPr>
      </w:pPr>
      <w:r w:rsidRPr="007B0903">
        <w:rPr>
          <w:rFonts w:cstheme="minorHAnsi"/>
          <w:b/>
          <w:bCs/>
          <w:snapToGrid w:val="0"/>
          <w:lang w:eastAsia="es-ES"/>
        </w:rPr>
        <w:t>Art. 9</w:t>
      </w:r>
      <w:r w:rsidR="00542373" w:rsidRPr="007B0903">
        <w:rPr>
          <w:rFonts w:cstheme="minorHAnsi"/>
          <w:b/>
          <w:bCs/>
          <w:snapToGrid w:val="0"/>
          <w:lang w:eastAsia="es-ES"/>
        </w:rPr>
        <w:t>.</w:t>
      </w:r>
      <w:r w:rsidR="00AE025B" w:rsidRPr="007B0903">
        <w:rPr>
          <w:rFonts w:cstheme="minorHAnsi"/>
          <w:b/>
          <w:bCs/>
          <w:snapToGrid w:val="0"/>
          <w:lang w:eastAsia="es-ES"/>
        </w:rPr>
        <w:t>-</w:t>
      </w:r>
      <w:r w:rsidR="00542373" w:rsidRPr="00A07416">
        <w:rPr>
          <w:rFonts w:cstheme="minorHAnsi"/>
          <w:snapToGrid w:val="0"/>
          <w:lang w:eastAsia="es-ES"/>
        </w:rPr>
        <w:t>De conformidad al artículo 72-A de la Ley del Mercado de Valores, cuando una Casa de Corredores de Bolsa desee colocar acciones de tesorería en representación del emisor, deberá presentar un aviso de colocación a la Bolsa</w:t>
      </w:r>
      <w:r w:rsidR="00811AA3" w:rsidRPr="00A07416">
        <w:rPr>
          <w:rFonts w:cstheme="minorHAnsi"/>
          <w:snapToGrid w:val="0"/>
          <w:lang w:eastAsia="es-ES"/>
        </w:rPr>
        <w:t xml:space="preserve"> de Valores</w:t>
      </w:r>
      <w:r w:rsidR="009F6925" w:rsidRPr="00A07416">
        <w:rPr>
          <w:rFonts w:cstheme="minorHAnsi"/>
          <w:snapToGrid w:val="0"/>
          <w:lang w:eastAsia="es-ES"/>
        </w:rPr>
        <w:t>, por los medios que esta determine,</w:t>
      </w:r>
      <w:r w:rsidR="00542373" w:rsidRPr="00A07416">
        <w:rPr>
          <w:rFonts w:cstheme="minorHAnsi"/>
          <w:snapToGrid w:val="0"/>
          <w:lang w:eastAsia="es-ES"/>
        </w:rPr>
        <w:t xml:space="preserve"> con las características de las acciones</w:t>
      </w:r>
      <w:r w:rsidR="00407E7B" w:rsidRPr="00A07416">
        <w:rPr>
          <w:rFonts w:cstheme="minorHAnsi"/>
          <w:snapToGrid w:val="0"/>
          <w:lang w:eastAsia="es-ES"/>
        </w:rPr>
        <w:t>,</w:t>
      </w:r>
      <w:r w:rsidR="00542373" w:rsidRPr="00A07416">
        <w:rPr>
          <w:rFonts w:cstheme="minorHAnsi"/>
          <w:snapToGrid w:val="0"/>
          <w:lang w:eastAsia="es-ES"/>
        </w:rPr>
        <w:t xml:space="preserve"> en el plazo establecido en la normativa correspondiente, caso contrario no podrá procederse a la colocación. Este aviso deberá presentarse con la firma de un representante del emisor con poder suficiente, autenticada por Notario</w:t>
      </w:r>
      <w:r w:rsidR="00B60EB2" w:rsidRPr="00A07416">
        <w:rPr>
          <w:rFonts w:cstheme="minorHAnsi"/>
          <w:snapToGrid w:val="0"/>
          <w:lang w:eastAsia="es-ES"/>
        </w:rPr>
        <w:t>.</w:t>
      </w:r>
      <w:r w:rsidR="00660F92">
        <w:rPr>
          <w:rFonts w:cstheme="minorHAnsi"/>
          <w:snapToGrid w:val="0"/>
          <w:lang w:eastAsia="es-ES"/>
        </w:rPr>
        <w:t xml:space="preserve"> (1)</w:t>
      </w:r>
    </w:p>
    <w:p w14:paraId="5F6B6A3A" w14:textId="24A06B2B"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 xml:space="preserve">El aviso deberá contener: </w:t>
      </w:r>
    </w:p>
    <w:p w14:paraId="36D71D65" w14:textId="77777777" w:rsidR="00542373" w:rsidRPr="00A07416" w:rsidRDefault="003E28E8" w:rsidP="00D226F9">
      <w:pPr>
        <w:pStyle w:val="Prrafodelista"/>
        <w:numPr>
          <w:ilvl w:val="0"/>
          <w:numId w:val="10"/>
        </w:numPr>
        <w:spacing w:before="240" w:after="160"/>
        <w:jc w:val="both"/>
        <w:rPr>
          <w:rFonts w:asciiTheme="minorHAnsi" w:hAnsiTheme="minorHAnsi" w:cstheme="minorHAnsi"/>
          <w:sz w:val="22"/>
          <w:szCs w:val="22"/>
        </w:rPr>
      </w:pPr>
      <w:r w:rsidRPr="00A07416">
        <w:rPr>
          <w:rFonts w:asciiTheme="minorHAnsi" w:hAnsiTheme="minorHAnsi" w:cstheme="minorHAnsi"/>
          <w:snapToGrid w:val="0"/>
          <w:sz w:val="22"/>
          <w:szCs w:val="22"/>
          <w:lang w:eastAsia="es-ES"/>
        </w:rPr>
        <w:t>L</w:t>
      </w:r>
      <w:r w:rsidR="00542373" w:rsidRPr="00A07416">
        <w:rPr>
          <w:rFonts w:asciiTheme="minorHAnsi" w:hAnsiTheme="minorHAnsi" w:cstheme="minorHAnsi"/>
          <w:snapToGrid w:val="0"/>
          <w:sz w:val="22"/>
          <w:szCs w:val="22"/>
          <w:lang w:eastAsia="es-ES"/>
        </w:rPr>
        <w:t>a fecha de colocación.</w:t>
      </w:r>
    </w:p>
    <w:p w14:paraId="3051FF56" w14:textId="19AECA25" w:rsidR="002E6CEA" w:rsidRPr="00A07416" w:rsidRDefault="00542373" w:rsidP="00D226F9">
      <w:pPr>
        <w:pStyle w:val="Prrafodelista"/>
        <w:numPr>
          <w:ilvl w:val="0"/>
          <w:numId w:val="10"/>
        </w:numPr>
        <w:spacing w:before="240" w:after="160"/>
        <w:jc w:val="both"/>
        <w:rPr>
          <w:rFonts w:asciiTheme="minorHAnsi" w:hAnsiTheme="minorHAnsi" w:cstheme="minorHAnsi"/>
          <w:sz w:val="22"/>
          <w:szCs w:val="22"/>
        </w:rPr>
      </w:pPr>
      <w:r w:rsidRPr="00A07416">
        <w:rPr>
          <w:rFonts w:asciiTheme="minorHAnsi" w:hAnsiTheme="minorHAnsi" w:cstheme="minorHAnsi"/>
          <w:snapToGrid w:val="0"/>
          <w:sz w:val="22"/>
          <w:szCs w:val="22"/>
          <w:lang w:eastAsia="es-ES"/>
        </w:rPr>
        <w:t>La fecha de l</w:t>
      </w:r>
      <w:r w:rsidR="003E28E8" w:rsidRPr="00A07416">
        <w:rPr>
          <w:rFonts w:asciiTheme="minorHAnsi" w:hAnsiTheme="minorHAnsi" w:cstheme="minorHAnsi"/>
          <w:snapToGrid w:val="0"/>
          <w:sz w:val="22"/>
          <w:szCs w:val="22"/>
          <w:lang w:eastAsia="es-ES"/>
        </w:rPr>
        <w:t>iquidación</w:t>
      </w:r>
      <w:r w:rsidR="002E6CEA" w:rsidRPr="00A07416">
        <w:rPr>
          <w:rFonts w:asciiTheme="minorHAnsi" w:hAnsiTheme="minorHAnsi" w:cstheme="minorHAnsi"/>
          <w:snapToGrid w:val="0"/>
          <w:sz w:val="22"/>
          <w:szCs w:val="22"/>
          <w:lang w:eastAsia="es-ES"/>
        </w:rPr>
        <w:t>.</w:t>
      </w:r>
    </w:p>
    <w:p w14:paraId="758F7BDD" w14:textId="618DA6FC" w:rsidR="00542373" w:rsidRPr="00A07416" w:rsidRDefault="002E6CEA" w:rsidP="00D226F9">
      <w:pPr>
        <w:pStyle w:val="Prrafodelista"/>
        <w:numPr>
          <w:ilvl w:val="0"/>
          <w:numId w:val="10"/>
        </w:numPr>
        <w:spacing w:before="240" w:after="160"/>
        <w:jc w:val="both"/>
        <w:rPr>
          <w:rFonts w:asciiTheme="minorHAnsi" w:hAnsiTheme="minorHAnsi" w:cstheme="minorHAnsi"/>
          <w:sz w:val="22"/>
          <w:szCs w:val="22"/>
        </w:rPr>
      </w:pPr>
      <w:r w:rsidRPr="00A07416">
        <w:rPr>
          <w:rFonts w:asciiTheme="minorHAnsi" w:hAnsiTheme="minorHAnsi" w:cstheme="minorHAnsi"/>
          <w:snapToGrid w:val="0"/>
          <w:sz w:val="22"/>
          <w:szCs w:val="22"/>
          <w:lang w:eastAsia="es-ES"/>
        </w:rPr>
        <w:t>E</w:t>
      </w:r>
      <w:r w:rsidR="003E28E8" w:rsidRPr="00A07416">
        <w:rPr>
          <w:rFonts w:asciiTheme="minorHAnsi" w:hAnsiTheme="minorHAnsi" w:cstheme="minorHAnsi"/>
          <w:snapToGrid w:val="0"/>
          <w:sz w:val="22"/>
          <w:szCs w:val="22"/>
          <w:lang w:eastAsia="es-ES"/>
        </w:rPr>
        <w:t>l monto a colocar.</w:t>
      </w:r>
    </w:p>
    <w:p w14:paraId="1C8FB4C3" w14:textId="124BFE92" w:rsidR="00542373" w:rsidRPr="00A07416" w:rsidRDefault="003E28E8" w:rsidP="00D226F9">
      <w:pPr>
        <w:pStyle w:val="Prrafodelista"/>
        <w:numPr>
          <w:ilvl w:val="0"/>
          <w:numId w:val="10"/>
        </w:numPr>
        <w:spacing w:before="240" w:after="160"/>
        <w:jc w:val="both"/>
        <w:rPr>
          <w:rFonts w:asciiTheme="minorHAnsi" w:hAnsiTheme="minorHAnsi" w:cstheme="minorHAnsi"/>
          <w:sz w:val="22"/>
          <w:szCs w:val="22"/>
        </w:rPr>
      </w:pPr>
      <w:r w:rsidRPr="00A07416">
        <w:rPr>
          <w:rFonts w:asciiTheme="minorHAnsi" w:hAnsiTheme="minorHAnsi" w:cstheme="minorHAnsi"/>
          <w:snapToGrid w:val="0"/>
          <w:sz w:val="22"/>
          <w:szCs w:val="22"/>
          <w:lang w:eastAsia="es-ES"/>
        </w:rPr>
        <w:t>E</w:t>
      </w:r>
      <w:r w:rsidR="00542373" w:rsidRPr="00A07416">
        <w:rPr>
          <w:rFonts w:asciiTheme="minorHAnsi" w:hAnsiTheme="minorHAnsi" w:cstheme="minorHAnsi"/>
          <w:snapToGrid w:val="0"/>
          <w:sz w:val="22"/>
          <w:szCs w:val="22"/>
          <w:lang w:eastAsia="es-ES"/>
        </w:rPr>
        <w:t xml:space="preserve">l precio de las acciones, así como el respaldo técnico utilizado para fijar dicho precio; en caso de tratarse de valores físicos, el valor nominal, la numeración respectiva y el número de valores a colocar. </w:t>
      </w:r>
    </w:p>
    <w:p w14:paraId="501670D5" w14:textId="77777777"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Cuando se trate de una colocación garantizada o en firme, no se remitirá el precio base de la colocación, sino únicamente el precio base en mercado secundario.</w:t>
      </w:r>
    </w:p>
    <w:p w14:paraId="07F38CF9" w14:textId="1D7025CB"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La Bolsa de Valores deberá comunicar este aviso a las Casas de Corredores</w:t>
      </w:r>
      <w:r w:rsidR="00811AA3" w:rsidRPr="00A07416">
        <w:rPr>
          <w:rFonts w:cstheme="minorHAnsi"/>
          <w:snapToGrid w:val="0"/>
          <w:lang w:eastAsia="es-ES"/>
        </w:rPr>
        <w:t xml:space="preserve"> de Bolsa</w:t>
      </w:r>
      <w:r w:rsidRPr="00A07416">
        <w:rPr>
          <w:rFonts w:cstheme="minorHAnsi"/>
          <w:snapToGrid w:val="0"/>
          <w:lang w:eastAsia="es-ES"/>
        </w:rPr>
        <w:t xml:space="preserve"> dos días hábiles antes de la </w:t>
      </w:r>
      <w:r w:rsidR="00977EB0" w:rsidRPr="00A07416">
        <w:rPr>
          <w:rFonts w:cstheme="minorHAnsi"/>
          <w:snapToGrid w:val="0"/>
          <w:lang w:eastAsia="es-ES"/>
        </w:rPr>
        <w:t xml:space="preserve">fecha de </w:t>
      </w:r>
      <w:r w:rsidRPr="00A07416">
        <w:rPr>
          <w:rFonts w:cstheme="minorHAnsi"/>
          <w:snapToGrid w:val="0"/>
          <w:lang w:eastAsia="es-ES"/>
        </w:rPr>
        <w:t>colocación.</w:t>
      </w:r>
    </w:p>
    <w:p w14:paraId="2573EE05" w14:textId="4833CFDD"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El plazo de colocación no podrá exceder a dos años, de conformidad con el artículo 72-A, literal d) de la Ley del Mercado de Valores.</w:t>
      </w:r>
      <w:r w:rsidR="00A07416" w:rsidRPr="00A07416">
        <w:rPr>
          <w:rFonts w:cstheme="minorHAnsi"/>
          <w:snapToGrid w:val="0"/>
          <w:lang w:eastAsia="es-ES"/>
        </w:rPr>
        <w:t xml:space="preserve"> </w:t>
      </w:r>
    </w:p>
    <w:p w14:paraId="6B7F0D2E" w14:textId="0C0A3F51" w:rsidR="00542373" w:rsidRPr="00A07416" w:rsidRDefault="0032566C" w:rsidP="00D226F9">
      <w:pPr>
        <w:spacing w:before="240" w:line="240" w:lineRule="auto"/>
        <w:jc w:val="both"/>
        <w:rPr>
          <w:rFonts w:eastAsia="Times New Roman" w:cstheme="minorHAnsi"/>
          <w:b/>
          <w:bCs/>
          <w:lang w:val="es-ES" w:eastAsia="es-SV"/>
        </w:rPr>
      </w:pPr>
      <w:r w:rsidRPr="00A07416">
        <w:rPr>
          <w:rFonts w:eastAsia="Times New Roman" w:cstheme="minorHAnsi"/>
          <w:b/>
          <w:bCs/>
          <w:lang w:val="es-ES" w:eastAsia="es-SV"/>
        </w:rPr>
        <w:lastRenderedPageBreak/>
        <w:t>COLOCACIÓN DE ACCIONES POR SUSCRIPCIÓ</w:t>
      </w:r>
      <w:r w:rsidR="00542373" w:rsidRPr="00A07416">
        <w:rPr>
          <w:rFonts w:eastAsia="Times New Roman" w:cstheme="minorHAnsi"/>
          <w:b/>
          <w:bCs/>
          <w:lang w:val="es-ES" w:eastAsia="es-SV"/>
        </w:rPr>
        <w:t>N PÚBLICA</w:t>
      </w:r>
    </w:p>
    <w:p w14:paraId="042995FA" w14:textId="2ED0F437" w:rsidR="00542373" w:rsidRPr="00A07416" w:rsidRDefault="00542373" w:rsidP="00D226F9">
      <w:pPr>
        <w:spacing w:line="240" w:lineRule="auto"/>
        <w:jc w:val="both"/>
        <w:rPr>
          <w:rFonts w:cstheme="minorHAnsi"/>
        </w:rPr>
      </w:pPr>
      <w:r w:rsidRPr="007B0903">
        <w:rPr>
          <w:rFonts w:cstheme="minorHAnsi"/>
          <w:b/>
          <w:bCs/>
        </w:rPr>
        <w:t>Art. 1</w:t>
      </w:r>
      <w:r w:rsidR="00611206" w:rsidRPr="007B0903">
        <w:rPr>
          <w:rFonts w:cstheme="minorHAnsi"/>
          <w:b/>
          <w:bCs/>
        </w:rPr>
        <w:t>0</w:t>
      </w:r>
      <w:r w:rsidRPr="007B0903">
        <w:rPr>
          <w:rFonts w:cstheme="minorHAnsi"/>
          <w:b/>
          <w:bCs/>
        </w:rPr>
        <w:t>.</w:t>
      </w:r>
      <w:r w:rsidR="0071583D" w:rsidRPr="007B0903">
        <w:rPr>
          <w:rFonts w:cstheme="minorHAnsi"/>
          <w:b/>
          <w:bCs/>
        </w:rPr>
        <w:t>-</w:t>
      </w:r>
      <w:r w:rsidR="00A968D8" w:rsidRPr="00A968D8">
        <w:rPr>
          <w:rFonts w:cstheme="minorHAnsi"/>
        </w:rPr>
        <w:t>Cuando se pretenda constituir una sociedad anónima por suscripción pública y los promotores deseen que el proceso de venta de las suscripciones se realice en una Bolsa, deberán proceder conforme lo dispuesto en el Art. 9-A de la Ley del Mercado de Valores. Para tal efecto, los promotores nombrarán un representante común, quien solicitará a la Bolsa de Valores, a través de una Casa de Corredores, la autorización respectiva previo acuerdo de la Superintendencia</w:t>
      </w:r>
      <w:r w:rsidR="0071583D" w:rsidRPr="0071583D">
        <w:rPr>
          <w:rFonts w:cstheme="minorHAnsi"/>
        </w:rPr>
        <w:t>. Dicha solicitud deberá estar acompañada del programa, del proyecto de escritura de constitución, estudio de factibilidad y demás documentación conforme se disponga en la norma técnica vigente para ello. Habiendo confrontado la documentación presentada junto con todos sus anexos, y en caso no exista objeción, la Bolsa procederá a emitir resolución de inscripción, caso contrario procederá a comunicar a la parte interesada, por una vez, sus observaciones a efecto que sean subsanadas</w:t>
      </w:r>
      <w:r w:rsidR="003D52D2" w:rsidRPr="00A07416">
        <w:rPr>
          <w:rFonts w:eastAsia="Times New Roman" w:cstheme="minorHAnsi"/>
          <w:lang w:val="es-ES" w:eastAsia="es-ES"/>
        </w:rPr>
        <w:t>.</w:t>
      </w:r>
      <w:r w:rsidRPr="00A07416">
        <w:rPr>
          <w:rFonts w:cstheme="minorHAnsi"/>
        </w:rPr>
        <w:t xml:space="preserve"> </w:t>
      </w:r>
      <w:r w:rsidR="00660F92">
        <w:rPr>
          <w:rFonts w:cstheme="minorHAnsi"/>
        </w:rPr>
        <w:t>(1)</w:t>
      </w:r>
    </w:p>
    <w:p w14:paraId="4A6B3976" w14:textId="34BB287C" w:rsidR="00542373" w:rsidRPr="00A07416" w:rsidRDefault="00922756" w:rsidP="00D226F9">
      <w:pPr>
        <w:pStyle w:val="Default"/>
        <w:spacing w:before="240" w:after="160"/>
        <w:jc w:val="both"/>
        <w:rPr>
          <w:rFonts w:asciiTheme="minorHAnsi" w:hAnsiTheme="minorHAnsi" w:cstheme="minorHAnsi"/>
          <w:color w:val="auto"/>
          <w:sz w:val="22"/>
          <w:szCs w:val="22"/>
        </w:rPr>
      </w:pPr>
      <w:r w:rsidRPr="00922756">
        <w:rPr>
          <w:rFonts w:asciiTheme="minorHAnsi" w:hAnsiTheme="minorHAnsi" w:cstheme="minorHAnsi"/>
          <w:color w:val="auto"/>
          <w:sz w:val="22"/>
          <w:szCs w:val="22"/>
        </w:rPr>
        <w:t>La Bolsa de Valores deberá notificar a la Casa de Corredores de Bolsa solicitante y a la Superintendencia del Sistema Financiero la autorización de la suscripción pública</w:t>
      </w:r>
      <w:r w:rsidR="00395931" w:rsidRPr="00A07416">
        <w:rPr>
          <w:rFonts w:asciiTheme="minorHAnsi" w:eastAsia="Times New Roman" w:hAnsiTheme="minorHAnsi" w:cstheme="minorHAnsi"/>
          <w:sz w:val="22"/>
          <w:szCs w:val="22"/>
          <w:lang w:val="es-ES" w:eastAsia="es-ES"/>
        </w:rPr>
        <w:t>.</w:t>
      </w:r>
      <w:r w:rsidR="00660F92">
        <w:rPr>
          <w:rFonts w:asciiTheme="minorHAnsi" w:eastAsia="Times New Roman" w:hAnsiTheme="minorHAnsi" w:cstheme="minorHAnsi"/>
          <w:sz w:val="22"/>
          <w:szCs w:val="22"/>
          <w:lang w:val="es-ES" w:eastAsia="es-ES"/>
        </w:rPr>
        <w:t xml:space="preserve"> (1)</w:t>
      </w:r>
    </w:p>
    <w:p w14:paraId="0E885310" w14:textId="04DCE214" w:rsidR="00542373" w:rsidRPr="00A07416" w:rsidRDefault="00542373" w:rsidP="00D226F9">
      <w:pPr>
        <w:pStyle w:val="Default"/>
        <w:spacing w:before="240" w:after="160"/>
        <w:jc w:val="both"/>
        <w:rPr>
          <w:rFonts w:asciiTheme="minorHAnsi" w:hAnsiTheme="minorHAnsi" w:cstheme="minorHAnsi"/>
          <w:color w:val="auto"/>
          <w:sz w:val="22"/>
          <w:szCs w:val="22"/>
        </w:rPr>
      </w:pPr>
      <w:r w:rsidRPr="00A07416">
        <w:rPr>
          <w:rFonts w:asciiTheme="minorHAnsi" w:hAnsiTheme="minorHAnsi" w:cstheme="minorHAnsi"/>
          <w:color w:val="auto"/>
          <w:sz w:val="22"/>
          <w:szCs w:val="22"/>
        </w:rPr>
        <w:t xml:space="preserve">Al menos cinco días hábiles antes de la </w:t>
      </w:r>
      <w:r w:rsidR="00F43AF2" w:rsidRPr="00A07416">
        <w:rPr>
          <w:rFonts w:asciiTheme="minorHAnsi" w:hAnsiTheme="minorHAnsi" w:cstheme="minorHAnsi"/>
          <w:color w:val="auto"/>
          <w:sz w:val="22"/>
          <w:szCs w:val="22"/>
        </w:rPr>
        <w:t xml:space="preserve">fecha de </w:t>
      </w:r>
      <w:r w:rsidRPr="00A07416">
        <w:rPr>
          <w:rFonts w:asciiTheme="minorHAnsi" w:hAnsiTheme="minorHAnsi" w:cstheme="minorHAnsi"/>
          <w:color w:val="auto"/>
          <w:sz w:val="22"/>
          <w:szCs w:val="22"/>
        </w:rPr>
        <w:t xml:space="preserve">colocación, la Casa de Corredores de Bolsa deberá informar a la Bolsa de Valores las características de las acciones, caso contrario no podrá </w:t>
      </w:r>
      <w:r w:rsidR="00F43AF2" w:rsidRPr="00A07416">
        <w:rPr>
          <w:rFonts w:asciiTheme="minorHAnsi" w:hAnsiTheme="minorHAnsi" w:cstheme="minorHAnsi"/>
          <w:color w:val="auto"/>
          <w:sz w:val="22"/>
          <w:szCs w:val="22"/>
        </w:rPr>
        <w:t xml:space="preserve">continuar con el proceso de </w:t>
      </w:r>
      <w:r w:rsidRPr="00A07416">
        <w:rPr>
          <w:rFonts w:asciiTheme="minorHAnsi" w:hAnsiTheme="minorHAnsi" w:cstheme="minorHAnsi"/>
          <w:color w:val="auto"/>
          <w:sz w:val="22"/>
          <w:szCs w:val="22"/>
        </w:rPr>
        <w:t>colocación.</w:t>
      </w:r>
      <w:r w:rsidR="00660F92">
        <w:rPr>
          <w:rFonts w:asciiTheme="minorHAnsi" w:hAnsiTheme="minorHAnsi" w:cstheme="minorHAnsi"/>
          <w:color w:val="auto"/>
          <w:sz w:val="22"/>
          <w:szCs w:val="22"/>
        </w:rPr>
        <w:t xml:space="preserve"> </w:t>
      </w:r>
    </w:p>
    <w:p w14:paraId="1EE75592" w14:textId="68A9574A"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 xml:space="preserve">Este aviso deberá presentarse con la firma de un representante del grupo promotor con poder suficiente, autenticada por Notario. </w:t>
      </w:r>
    </w:p>
    <w:p w14:paraId="2BCA83D4" w14:textId="77777777" w:rsidR="00542373" w:rsidRPr="00A07416" w:rsidRDefault="00542373" w:rsidP="00D226F9">
      <w:pPr>
        <w:spacing w:before="240" w:line="240" w:lineRule="auto"/>
        <w:jc w:val="both"/>
        <w:rPr>
          <w:rFonts w:cstheme="minorHAnsi"/>
          <w:lang w:val="es-ES_tradnl"/>
        </w:rPr>
      </w:pPr>
      <w:r w:rsidRPr="00A07416">
        <w:rPr>
          <w:rFonts w:cstheme="minorHAnsi"/>
          <w:lang w:val="es-ES_tradnl"/>
        </w:rPr>
        <w:t xml:space="preserve">El aviso deberá contener: </w:t>
      </w:r>
    </w:p>
    <w:p w14:paraId="133021ED" w14:textId="77777777" w:rsidR="00542373" w:rsidRPr="00A07416" w:rsidRDefault="00542373" w:rsidP="00D226F9">
      <w:pPr>
        <w:pStyle w:val="Prrafodelista"/>
        <w:numPr>
          <w:ilvl w:val="0"/>
          <w:numId w:val="11"/>
        </w:numPr>
        <w:spacing w:before="240" w:after="160"/>
        <w:jc w:val="both"/>
        <w:rPr>
          <w:rFonts w:asciiTheme="minorHAnsi" w:eastAsiaTheme="minorHAnsi" w:hAnsiTheme="minorHAnsi" w:cstheme="minorHAnsi"/>
          <w:snapToGrid w:val="0"/>
          <w:sz w:val="22"/>
          <w:szCs w:val="22"/>
          <w:lang w:eastAsia="es-ES"/>
        </w:rPr>
      </w:pPr>
      <w:r w:rsidRPr="00A07416">
        <w:rPr>
          <w:rFonts w:asciiTheme="minorHAnsi" w:hAnsiTheme="minorHAnsi" w:cstheme="minorHAnsi"/>
          <w:sz w:val="22"/>
          <w:szCs w:val="22"/>
          <w:lang w:val="es-ES_tradnl"/>
        </w:rPr>
        <w:t>La fecha de colocación.</w:t>
      </w:r>
    </w:p>
    <w:p w14:paraId="389246A2" w14:textId="68D446EC" w:rsidR="00542373" w:rsidRPr="00A07416" w:rsidRDefault="00542373" w:rsidP="00D226F9">
      <w:pPr>
        <w:pStyle w:val="Prrafodelista"/>
        <w:numPr>
          <w:ilvl w:val="0"/>
          <w:numId w:val="11"/>
        </w:numPr>
        <w:spacing w:before="240" w:after="160"/>
        <w:jc w:val="both"/>
        <w:rPr>
          <w:rFonts w:asciiTheme="minorHAnsi" w:eastAsiaTheme="minorHAnsi" w:hAnsiTheme="minorHAnsi" w:cstheme="minorHAnsi"/>
          <w:snapToGrid w:val="0"/>
          <w:sz w:val="22"/>
          <w:szCs w:val="22"/>
          <w:lang w:eastAsia="es-ES"/>
        </w:rPr>
      </w:pPr>
      <w:r w:rsidRPr="00A07416">
        <w:rPr>
          <w:rFonts w:asciiTheme="minorHAnsi" w:hAnsiTheme="minorHAnsi" w:cstheme="minorHAnsi"/>
          <w:sz w:val="22"/>
          <w:szCs w:val="22"/>
          <w:lang w:val="es-ES_tradnl"/>
        </w:rPr>
        <w:t>La fecha de liquidación</w:t>
      </w:r>
      <w:r w:rsidR="00977EB0" w:rsidRPr="00A07416">
        <w:rPr>
          <w:rFonts w:asciiTheme="minorHAnsi" w:hAnsiTheme="minorHAnsi" w:cstheme="minorHAnsi"/>
          <w:sz w:val="22"/>
          <w:szCs w:val="22"/>
          <w:lang w:val="es-ES_tradnl"/>
        </w:rPr>
        <w:t>.</w:t>
      </w:r>
    </w:p>
    <w:p w14:paraId="28E659B0" w14:textId="74776070" w:rsidR="00B443AD" w:rsidRPr="00A07416" w:rsidRDefault="00542373" w:rsidP="00D226F9">
      <w:pPr>
        <w:pStyle w:val="Prrafodelista"/>
        <w:numPr>
          <w:ilvl w:val="0"/>
          <w:numId w:val="11"/>
        </w:numPr>
        <w:spacing w:before="240" w:after="160"/>
        <w:jc w:val="both"/>
        <w:rPr>
          <w:rFonts w:asciiTheme="minorHAnsi" w:eastAsiaTheme="minorHAnsi" w:hAnsiTheme="minorHAnsi" w:cstheme="minorHAnsi"/>
          <w:snapToGrid w:val="0"/>
          <w:sz w:val="22"/>
          <w:szCs w:val="22"/>
          <w:lang w:eastAsia="es-ES"/>
        </w:rPr>
      </w:pPr>
      <w:r w:rsidRPr="00A07416">
        <w:rPr>
          <w:rFonts w:asciiTheme="minorHAnsi" w:hAnsiTheme="minorHAnsi" w:cstheme="minorHAnsi"/>
          <w:sz w:val="22"/>
          <w:szCs w:val="22"/>
          <w:lang w:val="es-ES_tradnl"/>
        </w:rPr>
        <w:t>El monto a colocar</w:t>
      </w:r>
      <w:r w:rsidR="00977EB0" w:rsidRPr="00A07416">
        <w:rPr>
          <w:rFonts w:asciiTheme="minorHAnsi" w:hAnsiTheme="minorHAnsi" w:cstheme="minorHAnsi"/>
          <w:sz w:val="22"/>
          <w:szCs w:val="22"/>
          <w:lang w:val="es-ES_tradnl"/>
        </w:rPr>
        <w:t>.</w:t>
      </w:r>
      <w:r w:rsidRPr="00A07416">
        <w:rPr>
          <w:rFonts w:asciiTheme="minorHAnsi" w:hAnsiTheme="minorHAnsi" w:cstheme="minorHAnsi"/>
          <w:sz w:val="22"/>
          <w:szCs w:val="22"/>
          <w:lang w:val="es-ES_tradnl"/>
        </w:rPr>
        <w:t xml:space="preserve"> </w:t>
      </w:r>
    </w:p>
    <w:p w14:paraId="1A670AF2" w14:textId="22BBADFD" w:rsidR="00542373" w:rsidRPr="00A07416" w:rsidRDefault="00542373" w:rsidP="00D226F9">
      <w:pPr>
        <w:pStyle w:val="Prrafodelista"/>
        <w:numPr>
          <w:ilvl w:val="0"/>
          <w:numId w:val="11"/>
        </w:numPr>
        <w:spacing w:before="240" w:after="160"/>
        <w:jc w:val="both"/>
        <w:rPr>
          <w:rFonts w:asciiTheme="minorHAnsi" w:eastAsiaTheme="minorHAnsi" w:hAnsiTheme="minorHAnsi" w:cstheme="minorHAnsi"/>
          <w:snapToGrid w:val="0"/>
          <w:sz w:val="22"/>
          <w:szCs w:val="22"/>
          <w:lang w:val="es-SV" w:eastAsia="es-ES"/>
        </w:rPr>
      </w:pPr>
      <w:r w:rsidRPr="00A07416">
        <w:rPr>
          <w:rFonts w:asciiTheme="minorHAnsi" w:eastAsiaTheme="minorHAnsi" w:hAnsiTheme="minorHAnsi" w:cstheme="minorHAnsi"/>
          <w:snapToGrid w:val="0"/>
          <w:sz w:val="22"/>
          <w:szCs w:val="22"/>
          <w:lang w:val="es-SV" w:eastAsia="es-ES"/>
        </w:rPr>
        <w:t>El precio de las acciones, así como el respaldo técnico utilizado para fijar dicho precio;</w:t>
      </w:r>
      <w:r w:rsidR="00AC2E0E" w:rsidRPr="00A07416">
        <w:rPr>
          <w:rFonts w:asciiTheme="minorHAnsi" w:eastAsiaTheme="minorHAnsi" w:hAnsiTheme="minorHAnsi" w:cstheme="minorHAnsi"/>
          <w:snapToGrid w:val="0"/>
          <w:sz w:val="22"/>
          <w:szCs w:val="22"/>
          <w:lang w:val="es-SV" w:eastAsia="es-ES"/>
        </w:rPr>
        <w:t xml:space="preserve"> </w:t>
      </w:r>
      <w:r w:rsidRPr="00A07416">
        <w:rPr>
          <w:rFonts w:asciiTheme="minorHAnsi" w:eastAsiaTheme="minorHAnsi" w:hAnsiTheme="minorHAnsi" w:cstheme="minorHAnsi"/>
          <w:snapToGrid w:val="0"/>
          <w:sz w:val="22"/>
          <w:szCs w:val="22"/>
          <w:lang w:val="es-SV" w:eastAsia="es-ES"/>
        </w:rPr>
        <w:t>en caso de tratarse de valores físicos, el valor nominal, la numeración respectiva y el número de valores a colocar.</w:t>
      </w:r>
    </w:p>
    <w:p w14:paraId="7E1B9B56" w14:textId="750771ED"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t xml:space="preserve">La Bolsa de Valores deberá comunicar este aviso a las Casas de Corredores </w:t>
      </w:r>
      <w:r w:rsidR="00811AA3" w:rsidRPr="00A07416">
        <w:rPr>
          <w:rFonts w:cstheme="minorHAnsi"/>
          <w:snapToGrid w:val="0"/>
          <w:lang w:eastAsia="es-ES"/>
        </w:rPr>
        <w:t xml:space="preserve">de Bolsa </w:t>
      </w:r>
      <w:r w:rsidRPr="00A07416">
        <w:rPr>
          <w:rFonts w:cstheme="minorHAnsi"/>
          <w:snapToGrid w:val="0"/>
          <w:lang w:eastAsia="es-ES"/>
        </w:rPr>
        <w:t xml:space="preserve">dos días hábiles antes de la </w:t>
      </w:r>
      <w:r w:rsidR="00977EB0" w:rsidRPr="00A07416">
        <w:rPr>
          <w:rFonts w:cstheme="minorHAnsi"/>
          <w:snapToGrid w:val="0"/>
          <w:lang w:eastAsia="es-ES"/>
        </w:rPr>
        <w:t xml:space="preserve">fecha de </w:t>
      </w:r>
      <w:r w:rsidRPr="00A07416">
        <w:rPr>
          <w:rFonts w:cstheme="minorHAnsi"/>
          <w:snapToGrid w:val="0"/>
          <w:lang w:eastAsia="es-ES"/>
        </w:rPr>
        <w:t>colocación.</w:t>
      </w:r>
      <w:r w:rsidR="00660F92">
        <w:rPr>
          <w:rFonts w:cstheme="minorHAnsi"/>
          <w:snapToGrid w:val="0"/>
          <w:lang w:eastAsia="es-ES"/>
        </w:rPr>
        <w:t xml:space="preserve"> </w:t>
      </w:r>
    </w:p>
    <w:p w14:paraId="002BB6C3" w14:textId="3271FDC2" w:rsidR="0032566C" w:rsidRPr="00A07416" w:rsidRDefault="009E46E8" w:rsidP="00D226F9">
      <w:pPr>
        <w:spacing w:before="240" w:line="240" w:lineRule="auto"/>
        <w:jc w:val="both"/>
        <w:rPr>
          <w:rFonts w:cstheme="minorHAnsi"/>
          <w:snapToGrid w:val="0"/>
          <w:lang w:eastAsia="es-ES"/>
        </w:rPr>
      </w:pPr>
      <w:r w:rsidRPr="009E46E8">
        <w:rPr>
          <w:rFonts w:cstheme="minorHAnsi"/>
          <w:snapToGrid w:val="0"/>
          <w:lang w:eastAsia="es-ES"/>
        </w:rPr>
        <w:t>De conformidad con el artículo 9-A de la Ley del Mercado de Valores y 198 del Código de Comercio, el plazo de colocación no podrá exceder de 180 días hábiles contados a partir del depósito del programa aprobado, en el Registro de Comercio</w:t>
      </w:r>
      <w:r w:rsidR="00AC2E0E" w:rsidRPr="00A07416">
        <w:rPr>
          <w:rFonts w:cstheme="minorHAnsi"/>
          <w:snapToGrid w:val="0"/>
          <w:lang w:eastAsia="es-ES"/>
        </w:rPr>
        <w:t>.</w:t>
      </w:r>
      <w:r>
        <w:rPr>
          <w:rFonts w:cstheme="minorHAnsi"/>
          <w:snapToGrid w:val="0"/>
          <w:lang w:eastAsia="es-ES"/>
        </w:rPr>
        <w:t xml:space="preserve"> (1)</w:t>
      </w:r>
    </w:p>
    <w:p w14:paraId="5281918C" w14:textId="77777777" w:rsidR="00542373" w:rsidRPr="00A07416" w:rsidRDefault="00542373" w:rsidP="00D226F9">
      <w:pPr>
        <w:spacing w:before="240" w:line="240" w:lineRule="auto"/>
        <w:jc w:val="both"/>
        <w:rPr>
          <w:rFonts w:eastAsia="Times New Roman" w:cstheme="minorHAnsi"/>
          <w:b/>
          <w:bCs/>
          <w:lang w:val="es-ES" w:eastAsia="es-SV"/>
        </w:rPr>
      </w:pPr>
      <w:r w:rsidRPr="00A07416">
        <w:rPr>
          <w:rFonts w:eastAsia="Times New Roman" w:cstheme="minorHAnsi"/>
          <w:b/>
          <w:bCs/>
          <w:lang w:val="es-ES" w:eastAsia="es-SV"/>
        </w:rPr>
        <w:t>REGLAS ESPECIALES PARA COLOCAR A TRAVÉS DE COLOCACIÓN GARANTIZADA O EN FIRME. (UNDERWRITING)</w:t>
      </w:r>
    </w:p>
    <w:p w14:paraId="4FB97FD3" w14:textId="21359DED" w:rsidR="00542373" w:rsidRPr="00A07416" w:rsidRDefault="00542373" w:rsidP="00D226F9">
      <w:pPr>
        <w:spacing w:before="240" w:line="240" w:lineRule="auto"/>
        <w:jc w:val="both"/>
        <w:rPr>
          <w:rFonts w:cstheme="minorHAnsi"/>
          <w:snapToGrid w:val="0"/>
          <w:lang w:eastAsia="es-ES"/>
        </w:rPr>
      </w:pPr>
      <w:r w:rsidRPr="007B0903">
        <w:rPr>
          <w:rFonts w:cstheme="minorHAnsi"/>
          <w:b/>
          <w:bCs/>
          <w:snapToGrid w:val="0"/>
          <w:lang w:eastAsia="es-ES"/>
        </w:rPr>
        <w:t>Art. 1</w:t>
      </w:r>
      <w:r w:rsidR="00611206" w:rsidRPr="007B0903">
        <w:rPr>
          <w:rFonts w:cstheme="minorHAnsi"/>
          <w:b/>
          <w:bCs/>
          <w:snapToGrid w:val="0"/>
          <w:lang w:eastAsia="es-ES"/>
        </w:rPr>
        <w:t>1</w:t>
      </w:r>
      <w:r w:rsidRPr="007B0903">
        <w:rPr>
          <w:rFonts w:cstheme="minorHAnsi"/>
          <w:b/>
          <w:bCs/>
          <w:snapToGrid w:val="0"/>
          <w:lang w:eastAsia="es-ES"/>
        </w:rPr>
        <w:t>.-</w:t>
      </w:r>
      <w:r w:rsidRPr="00A07416">
        <w:rPr>
          <w:rFonts w:cstheme="minorHAnsi"/>
          <w:snapToGrid w:val="0"/>
          <w:lang w:eastAsia="es-ES"/>
        </w:rPr>
        <w:t>Cuando una Casa de Corredores desee realizar la colocación de la totalidad o parte de una emisión, utilizando la modalidad de colocación garantizada o en firme, deberá avisar a la Bolsa de Valores con la anticipación y formalidades que establece el presente instructivo, dependiendo de la naturaleza de la emisión.</w:t>
      </w:r>
    </w:p>
    <w:p w14:paraId="1A69A4EF" w14:textId="77777777" w:rsidR="00542373" w:rsidRPr="00A07416" w:rsidRDefault="00542373" w:rsidP="00D226F9">
      <w:pPr>
        <w:spacing w:before="240" w:line="240" w:lineRule="auto"/>
        <w:jc w:val="both"/>
        <w:rPr>
          <w:rFonts w:cstheme="minorHAnsi"/>
          <w:snapToGrid w:val="0"/>
          <w:lang w:eastAsia="es-ES"/>
        </w:rPr>
      </w:pPr>
      <w:r w:rsidRPr="00A07416">
        <w:rPr>
          <w:rFonts w:cstheme="minorHAnsi"/>
          <w:snapToGrid w:val="0"/>
          <w:lang w:eastAsia="es-ES"/>
        </w:rPr>
        <w:lastRenderedPageBreak/>
        <w:t>Una vez realizada la colocación en firme, las negociaciones posteriores únicamente podrán realizarse a través de la Bolsa de Valores.</w:t>
      </w:r>
    </w:p>
    <w:p w14:paraId="61E93226" w14:textId="77777777" w:rsidR="00542373" w:rsidRPr="00A07416" w:rsidRDefault="00542373" w:rsidP="00D226F9">
      <w:pPr>
        <w:spacing w:before="240" w:line="240" w:lineRule="auto"/>
        <w:jc w:val="both"/>
        <w:rPr>
          <w:rFonts w:cstheme="minorHAnsi"/>
          <w:b/>
          <w:snapToGrid w:val="0"/>
          <w:lang w:eastAsia="es-ES"/>
        </w:rPr>
      </w:pPr>
      <w:r w:rsidRPr="00A07416">
        <w:rPr>
          <w:rFonts w:cstheme="minorHAnsi"/>
          <w:b/>
          <w:snapToGrid w:val="0"/>
          <w:lang w:eastAsia="es-ES"/>
        </w:rPr>
        <w:t>COLOCACIÓN A TRAVÉS DE LA VENTANILLA DEL EMISOR</w:t>
      </w:r>
    </w:p>
    <w:p w14:paraId="4A46942D" w14:textId="20F84C90" w:rsidR="00075321" w:rsidRPr="00075321" w:rsidRDefault="00075321" w:rsidP="00D226F9">
      <w:pPr>
        <w:spacing w:before="240" w:line="240" w:lineRule="auto"/>
        <w:jc w:val="both"/>
        <w:rPr>
          <w:rFonts w:eastAsia="Times New Roman" w:cstheme="minorHAnsi"/>
          <w:lang w:val="es-ES" w:eastAsia="es-SV"/>
        </w:rPr>
      </w:pPr>
      <w:r w:rsidRPr="007B0903">
        <w:rPr>
          <w:rFonts w:eastAsia="Times New Roman" w:cstheme="minorHAnsi"/>
          <w:b/>
          <w:bCs/>
          <w:lang w:val="es-ES" w:eastAsia="es-SV"/>
        </w:rPr>
        <w:t>Art. 12.-</w:t>
      </w:r>
      <w:r w:rsidRPr="00075321">
        <w:rPr>
          <w:rFonts w:eastAsia="Times New Roman" w:cstheme="minorHAnsi"/>
          <w:lang w:val="es-ES" w:eastAsia="es-SV"/>
        </w:rPr>
        <w:t>A las colocaciones en ventanilla del emisor le serán aplicables las reglas siguientes:</w:t>
      </w:r>
    </w:p>
    <w:p w14:paraId="10AF64BB" w14:textId="77777777" w:rsidR="00075321" w:rsidRPr="00075321" w:rsidRDefault="00075321" w:rsidP="00D226F9">
      <w:pPr>
        <w:pStyle w:val="Prrafodelista"/>
        <w:numPr>
          <w:ilvl w:val="0"/>
          <w:numId w:val="24"/>
        </w:numPr>
        <w:spacing w:before="240"/>
        <w:jc w:val="both"/>
        <w:rPr>
          <w:rFonts w:asciiTheme="minorHAnsi" w:hAnsiTheme="minorHAnsi" w:cstheme="minorHAnsi"/>
          <w:sz w:val="22"/>
          <w:szCs w:val="22"/>
        </w:rPr>
      </w:pPr>
      <w:r w:rsidRPr="00075321">
        <w:rPr>
          <w:rFonts w:asciiTheme="minorHAnsi" w:hAnsiTheme="minorHAnsi" w:cstheme="minorHAnsi"/>
          <w:sz w:val="22"/>
          <w:szCs w:val="22"/>
        </w:rPr>
        <w:t>Deberán realizarse directamente por el emisor.</w:t>
      </w:r>
    </w:p>
    <w:p w14:paraId="33B8205E" w14:textId="77777777" w:rsidR="00075321" w:rsidRPr="00075321" w:rsidRDefault="00075321" w:rsidP="00D226F9">
      <w:pPr>
        <w:pStyle w:val="Prrafodelista"/>
        <w:numPr>
          <w:ilvl w:val="0"/>
          <w:numId w:val="24"/>
        </w:numPr>
        <w:spacing w:before="240"/>
        <w:jc w:val="both"/>
        <w:rPr>
          <w:rFonts w:asciiTheme="minorHAnsi" w:hAnsiTheme="minorHAnsi" w:cstheme="minorHAnsi"/>
          <w:sz w:val="22"/>
          <w:szCs w:val="22"/>
        </w:rPr>
      </w:pPr>
      <w:r w:rsidRPr="00075321">
        <w:rPr>
          <w:rFonts w:asciiTheme="minorHAnsi" w:hAnsiTheme="minorHAnsi" w:cstheme="minorHAnsi"/>
          <w:sz w:val="22"/>
          <w:szCs w:val="22"/>
        </w:rPr>
        <w:t>Podrá hacerse a favor de uno o varios inversionistas.</w:t>
      </w:r>
    </w:p>
    <w:p w14:paraId="39BE8619" w14:textId="77777777" w:rsidR="00075321" w:rsidRPr="00075321" w:rsidRDefault="00075321" w:rsidP="00D226F9">
      <w:pPr>
        <w:pStyle w:val="Prrafodelista"/>
        <w:numPr>
          <w:ilvl w:val="0"/>
          <w:numId w:val="24"/>
        </w:numPr>
        <w:spacing w:before="240"/>
        <w:jc w:val="both"/>
        <w:rPr>
          <w:rFonts w:asciiTheme="minorHAnsi" w:hAnsiTheme="minorHAnsi" w:cstheme="minorHAnsi"/>
          <w:sz w:val="22"/>
          <w:szCs w:val="22"/>
        </w:rPr>
      </w:pPr>
      <w:r w:rsidRPr="00075321">
        <w:rPr>
          <w:rFonts w:asciiTheme="minorHAnsi" w:hAnsiTheme="minorHAnsi" w:cstheme="minorHAnsi"/>
          <w:sz w:val="22"/>
          <w:szCs w:val="22"/>
        </w:rPr>
        <w:t>El total a colocar en ventanilla no podrá exceder el 50% de la disponibilidad del tramo o de la serie que será colocada.</w:t>
      </w:r>
    </w:p>
    <w:p w14:paraId="5D2B3FA7" w14:textId="77777777" w:rsidR="00075321" w:rsidRPr="00075321" w:rsidRDefault="00075321" w:rsidP="00D226F9">
      <w:pPr>
        <w:pStyle w:val="Prrafodelista"/>
        <w:numPr>
          <w:ilvl w:val="0"/>
          <w:numId w:val="24"/>
        </w:numPr>
        <w:spacing w:before="240"/>
        <w:jc w:val="both"/>
        <w:rPr>
          <w:rFonts w:asciiTheme="minorHAnsi" w:hAnsiTheme="minorHAnsi" w:cstheme="minorHAnsi"/>
          <w:snapToGrid w:val="0"/>
          <w:sz w:val="22"/>
          <w:szCs w:val="22"/>
          <w:lang w:eastAsia="es-ES"/>
        </w:rPr>
      </w:pPr>
      <w:r w:rsidRPr="00075321">
        <w:rPr>
          <w:rFonts w:asciiTheme="minorHAnsi" w:hAnsiTheme="minorHAnsi" w:cstheme="minorHAnsi"/>
          <w:sz w:val="22"/>
          <w:szCs w:val="22"/>
        </w:rPr>
        <w:t>La fecha de colocación de los tramos de la emisión en ventanilla del emisor deberá ser la misma fecha de colocación en la Bolsa de Valores.</w:t>
      </w:r>
      <w:r w:rsidRPr="00075321">
        <w:rPr>
          <w:rFonts w:asciiTheme="minorHAnsi" w:hAnsiTheme="minorHAnsi" w:cstheme="minorHAnsi"/>
          <w:snapToGrid w:val="0"/>
          <w:sz w:val="22"/>
          <w:szCs w:val="22"/>
          <w:lang w:eastAsia="es-ES"/>
        </w:rPr>
        <w:t xml:space="preserve"> </w:t>
      </w:r>
    </w:p>
    <w:p w14:paraId="5F35C9F3" w14:textId="77777777" w:rsidR="00075321" w:rsidRPr="00075321" w:rsidRDefault="00075321" w:rsidP="00D226F9">
      <w:pPr>
        <w:pStyle w:val="Prrafodelista"/>
        <w:numPr>
          <w:ilvl w:val="0"/>
          <w:numId w:val="24"/>
        </w:numPr>
        <w:spacing w:before="240"/>
        <w:jc w:val="both"/>
        <w:rPr>
          <w:rFonts w:asciiTheme="minorHAnsi" w:hAnsiTheme="minorHAnsi" w:cstheme="minorHAnsi"/>
          <w:snapToGrid w:val="0"/>
          <w:sz w:val="22"/>
          <w:szCs w:val="22"/>
          <w:lang w:eastAsia="es-ES"/>
        </w:rPr>
      </w:pPr>
      <w:r w:rsidRPr="00075321">
        <w:rPr>
          <w:rFonts w:asciiTheme="minorHAnsi" w:hAnsiTheme="minorHAnsi" w:cstheme="minorHAnsi"/>
          <w:snapToGrid w:val="0"/>
          <w:sz w:val="22"/>
          <w:szCs w:val="22"/>
          <w:lang w:eastAsia="es-ES"/>
        </w:rPr>
        <w:t>Únicamente se podrá realizar la colocación en ventanilla cuando hayan transcurrido, al menos treinta minutos después de concluida la sesión de la colocación en la Bolsa de Valores.</w:t>
      </w:r>
    </w:p>
    <w:p w14:paraId="2D9158C7" w14:textId="77777777" w:rsidR="00075321" w:rsidRPr="00075321" w:rsidRDefault="00075321" w:rsidP="00D226F9">
      <w:pPr>
        <w:pStyle w:val="Prrafodelista"/>
        <w:numPr>
          <w:ilvl w:val="0"/>
          <w:numId w:val="24"/>
        </w:numPr>
        <w:spacing w:before="240"/>
        <w:jc w:val="both"/>
        <w:rPr>
          <w:rFonts w:asciiTheme="minorHAnsi" w:hAnsiTheme="minorHAnsi" w:cstheme="minorHAnsi"/>
          <w:sz w:val="22"/>
          <w:szCs w:val="22"/>
        </w:rPr>
      </w:pPr>
      <w:r w:rsidRPr="00075321">
        <w:rPr>
          <w:rFonts w:asciiTheme="minorHAnsi" w:hAnsiTheme="minorHAnsi" w:cstheme="minorHAnsi"/>
          <w:sz w:val="22"/>
          <w:szCs w:val="22"/>
        </w:rPr>
        <w:t>El precio de compra no puede ser inferior al precio promedio ponderado del resultado de la sesión de la Bolsa de Valores, de ese mismo día. El precio promedio ponderado será proporcionado por la Bolsa de Valores, a más tardar treinta minutos después de concluida la sesión.</w:t>
      </w:r>
    </w:p>
    <w:p w14:paraId="3C079A8B" w14:textId="77777777" w:rsidR="00075321" w:rsidRPr="00075321" w:rsidRDefault="00075321" w:rsidP="00D226F9">
      <w:pPr>
        <w:pStyle w:val="Prrafodelista"/>
        <w:numPr>
          <w:ilvl w:val="0"/>
          <w:numId w:val="24"/>
        </w:numPr>
        <w:spacing w:before="240"/>
        <w:jc w:val="both"/>
        <w:rPr>
          <w:rFonts w:asciiTheme="minorHAnsi" w:hAnsiTheme="minorHAnsi" w:cstheme="minorHAnsi"/>
          <w:sz w:val="22"/>
          <w:szCs w:val="22"/>
        </w:rPr>
      </w:pPr>
      <w:r w:rsidRPr="00075321">
        <w:rPr>
          <w:rFonts w:asciiTheme="minorHAnsi" w:hAnsiTheme="minorHAnsi" w:cstheme="minorHAnsi"/>
          <w:sz w:val="22"/>
          <w:szCs w:val="22"/>
        </w:rPr>
        <w:t xml:space="preserve">El plazo máximo para colocar en ventanilla es de treinta días, contados a partir de la fecha de colocación. </w:t>
      </w:r>
    </w:p>
    <w:p w14:paraId="0AC08E95" w14:textId="77777777" w:rsidR="00075321" w:rsidRPr="00075321" w:rsidRDefault="00075321" w:rsidP="00D226F9">
      <w:pPr>
        <w:spacing w:before="240" w:line="240" w:lineRule="auto"/>
        <w:jc w:val="both"/>
        <w:rPr>
          <w:rFonts w:cstheme="minorHAnsi"/>
          <w:snapToGrid w:val="0"/>
          <w:lang w:eastAsia="es-ES"/>
        </w:rPr>
      </w:pPr>
      <w:r w:rsidRPr="00075321">
        <w:rPr>
          <w:rFonts w:cstheme="minorHAnsi"/>
          <w:snapToGrid w:val="0"/>
          <w:lang w:eastAsia="es-ES"/>
        </w:rPr>
        <w:t>Al Estado y Banco Central de Reserva no les aplica lo dispuesto en este artículo pudiendo realizar colocaciones en ventanilla de conformidad a la normativa que emitan al respecto.</w:t>
      </w:r>
    </w:p>
    <w:p w14:paraId="7D3DD9FD" w14:textId="77777777" w:rsidR="00BA6D34" w:rsidRDefault="00BA6D34" w:rsidP="00D226F9">
      <w:pPr>
        <w:spacing w:before="240" w:line="240" w:lineRule="auto"/>
        <w:jc w:val="both"/>
        <w:rPr>
          <w:rFonts w:cstheme="minorHAnsi"/>
          <w:snapToGrid w:val="0"/>
          <w:lang w:eastAsia="es-ES"/>
        </w:rPr>
      </w:pPr>
      <w:r w:rsidRPr="00BA6D34">
        <w:rPr>
          <w:rFonts w:cstheme="minorHAnsi"/>
          <w:snapToGrid w:val="0"/>
          <w:lang w:eastAsia="es-ES"/>
        </w:rPr>
        <w:t>También se exceptúan aquellos emisores, que utilicen el sistema de colocación en ventanilla proporcionado por la Bolsa de Valores, a quienes les aplica únicamente los literales a) y b) del presente artículo.</w:t>
      </w:r>
    </w:p>
    <w:p w14:paraId="0D29CE09" w14:textId="31D2C0DE" w:rsidR="00542373" w:rsidRPr="00A07416" w:rsidRDefault="00B013D6" w:rsidP="00D226F9">
      <w:pPr>
        <w:spacing w:before="240" w:line="240" w:lineRule="auto"/>
        <w:jc w:val="both"/>
        <w:rPr>
          <w:rFonts w:eastAsia="Times New Roman" w:cstheme="minorHAnsi"/>
          <w:b/>
          <w:bCs/>
          <w:lang w:val="es-ES" w:eastAsia="es-SV"/>
        </w:rPr>
      </w:pPr>
      <w:r w:rsidRPr="00A07416">
        <w:rPr>
          <w:rFonts w:eastAsia="Times New Roman" w:cstheme="minorHAnsi"/>
          <w:b/>
          <w:bCs/>
          <w:lang w:val="es-ES" w:eastAsia="es-SV"/>
        </w:rPr>
        <w:t xml:space="preserve">INFORMACIÓN </w:t>
      </w:r>
      <w:r w:rsidR="003E28E8" w:rsidRPr="00A07416">
        <w:rPr>
          <w:rFonts w:eastAsia="Times New Roman" w:cstheme="minorHAnsi"/>
          <w:b/>
          <w:bCs/>
          <w:lang w:val="es-ES" w:eastAsia="es-SV"/>
        </w:rPr>
        <w:t>DE VENTAS EN VENTANILLA</w:t>
      </w:r>
    </w:p>
    <w:p w14:paraId="17D1DC62" w14:textId="709E0461" w:rsidR="003E28E8" w:rsidRPr="00A07416" w:rsidRDefault="003E28E8" w:rsidP="00D226F9">
      <w:pPr>
        <w:spacing w:before="240" w:line="240" w:lineRule="auto"/>
        <w:jc w:val="both"/>
        <w:rPr>
          <w:rFonts w:cstheme="minorHAnsi"/>
          <w:snapToGrid w:val="0"/>
          <w:lang w:eastAsia="es-ES"/>
        </w:rPr>
      </w:pPr>
      <w:r w:rsidRPr="007B0903">
        <w:rPr>
          <w:rFonts w:cstheme="minorHAnsi"/>
          <w:b/>
          <w:bCs/>
          <w:snapToGrid w:val="0"/>
          <w:lang w:eastAsia="es-ES"/>
        </w:rPr>
        <w:t>Art.</w:t>
      </w:r>
      <w:r w:rsidR="00B178E2" w:rsidRPr="007B0903">
        <w:rPr>
          <w:rFonts w:cstheme="minorHAnsi"/>
          <w:b/>
          <w:bCs/>
          <w:snapToGrid w:val="0"/>
          <w:lang w:eastAsia="es-ES"/>
        </w:rPr>
        <w:t xml:space="preserve"> </w:t>
      </w:r>
      <w:r w:rsidRPr="007B0903">
        <w:rPr>
          <w:rFonts w:cstheme="minorHAnsi"/>
          <w:b/>
          <w:bCs/>
          <w:snapToGrid w:val="0"/>
          <w:lang w:eastAsia="es-ES"/>
        </w:rPr>
        <w:t>1</w:t>
      </w:r>
      <w:r w:rsidR="00611206" w:rsidRPr="007B0903">
        <w:rPr>
          <w:rFonts w:cstheme="minorHAnsi"/>
          <w:b/>
          <w:bCs/>
          <w:snapToGrid w:val="0"/>
          <w:lang w:eastAsia="es-ES"/>
        </w:rPr>
        <w:t>3</w:t>
      </w:r>
      <w:r w:rsidRPr="007B0903">
        <w:rPr>
          <w:rFonts w:cstheme="minorHAnsi"/>
          <w:b/>
          <w:bCs/>
          <w:snapToGrid w:val="0"/>
          <w:lang w:eastAsia="es-ES"/>
        </w:rPr>
        <w:t>.-</w:t>
      </w:r>
      <w:r w:rsidR="008C6201" w:rsidRPr="008C6201">
        <w:rPr>
          <w:rFonts w:cstheme="minorHAnsi"/>
          <w:snapToGrid w:val="0"/>
          <w:lang w:eastAsia="es-ES"/>
        </w:rPr>
        <w:t>Cuando los emisores coloquen valores que según la Ley pueden ser emitidos como títulosvalores o valores físicos a través de sus propias ventanillas, deberán comunicar a la Bolsa de Valores el detalle de dichos valores, con sus precios respectivos, a más tardar a las 12:00 horas del día hábil siguiente de la colocación; la comunicación deberá ir acompañada de los valores, los cuales deberán ser entregados en la Gerencia de Mercado y Operaciones de Bolsa de Valores para que sean sellados y autorizados, y adquieran así el derecho a ser negociados en mercado secundario en Bolsa de Valores. (1)</w:t>
      </w:r>
    </w:p>
    <w:p w14:paraId="69004D0B" w14:textId="77777777" w:rsidR="003E28E8" w:rsidRPr="00A07416" w:rsidRDefault="003E28E8" w:rsidP="00D226F9">
      <w:pPr>
        <w:spacing w:before="240" w:line="240" w:lineRule="auto"/>
        <w:jc w:val="both"/>
        <w:rPr>
          <w:rFonts w:eastAsia="Times New Roman" w:cstheme="minorHAnsi"/>
          <w:lang w:val="es-ES" w:eastAsia="es-SV"/>
        </w:rPr>
      </w:pPr>
      <w:r w:rsidRPr="00A07416">
        <w:rPr>
          <w:rFonts w:eastAsia="Times New Roman" w:cstheme="minorHAnsi"/>
          <w:lang w:eastAsia="es-SV"/>
        </w:rPr>
        <w:t> </w:t>
      </w:r>
      <w:r w:rsidRPr="00A07416">
        <w:rPr>
          <w:rFonts w:eastAsia="Times New Roman" w:cstheme="minorHAnsi"/>
          <w:lang w:val="es-ES" w:eastAsia="es-SV"/>
        </w:rPr>
        <w:t>La Gerencia de Mercado y Operaciones entregará al emisor los valores debidamente sellados a más tardar 24 horas después de la fecha de recepción, esto previa revisión de la legalidad del valor y de la verificación del pago de comisiones correspondientes.</w:t>
      </w:r>
    </w:p>
    <w:p w14:paraId="3FAEB9DD" w14:textId="3065B412" w:rsidR="00983393" w:rsidRPr="00983393" w:rsidRDefault="00983393" w:rsidP="00D226F9">
      <w:pPr>
        <w:spacing w:before="240" w:line="240" w:lineRule="auto"/>
        <w:jc w:val="both"/>
        <w:rPr>
          <w:rFonts w:cstheme="minorHAnsi"/>
          <w:snapToGrid w:val="0"/>
          <w:lang w:eastAsia="es-ES"/>
        </w:rPr>
      </w:pPr>
      <w:r w:rsidRPr="00983393">
        <w:rPr>
          <w:rFonts w:cstheme="minorHAnsi"/>
          <w:snapToGrid w:val="0"/>
          <w:lang w:eastAsia="es-ES"/>
        </w:rPr>
        <w:lastRenderedPageBreak/>
        <w:t>Si se trata de ventas en ventanilla de valores representados por anotaciones electrónicas en cuenta, el emisor debe proporcionar a la Bolsa de Valores la información de las ventas realizadas a más tardar a las 12:00 horas del día hábil siguiente de la colocación.</w:t>
      </w:r>
      <w:r>
        <w:rPr>
          <w:rFonts w:cstheme="minorHAnsi"/>
          <w:snapToGrid w:val="0"/>
          <w:lang w:eastAsia="es-ES"/>
        </w:rPr>
        <w:t xml:space="preserve"> </w:t>
      </w:r>
      <w:r w:rsidRPr="00983393">
        <w:rPr>
          <w:rFonts w:cstheme="minorHAnsi"/>
          <w:snapToGrid w:val="0"/>
          <w:lang w:eastAsia="es-ES"/>
        </w:rPr>
        <w:t>(1)</w:t>
      </w:r>
    </w:p>
    <w:p w14:paraId="1BE95D38" w14:textId="36FC6037" w:rsidR="00983393" w:rsidRDefault="00983393" w:rsidP="00D226F9">
      <w:pPr>
        <w:spacing w:before="240" w:line="240" w:lineRule="auto"/>
        <w:jc w:val="both"/>
        <w:rPr>
          <w:rFonts w:cstheme="minorHAnsi"/>
          <w:snapToGrid w:val="0"/>
          <w:lang w:eastAsia="es-ES"/>
        </w:rPr>
      </w:pPr>
      <w:r w:rsidRPr="00983393">
        <w:rPr>
          <w:rFonts w:cstheme="minorHAnsi"/>
          <w:snapToGrid w:val="0"/>
          <w:lang w:eastAsia="es-ES"/>
        </w:rPr>
        <w:t>Lo establecido en este art</w:t>
      </w:r>
      <w:r w:rsidR="00547A5A">
        <w:rPr>
          <w:rFonts w:cstheme="minorHAnsi"/>
          <w:snapToGrid w:val="0"/>
          <w:lang w:eastAsia="es-ES"/>
        </w:rPr>
        <w:t>í</w:t>
      </w:r>
      <w:r w:rsidRPr="00983393">
        <w:rPr>
          <w:rFonts w:cstheme="minorHAnsi"/>
          <w:snapToGrid w:val="0"/>
          <w:lang w:eastAsia="es-ES"/>
        </w:rPr>
        <w:t>culo no aplica para colocaciones efectuadas en ventanilla proporcionada por la Bolsa de Valores. (1)</w:t>
      </w:r>
    </w:p>
    <w:p w14:paraId="362ACB3D" w14:textId="48B9D33B" w:rsidR="003E28E8" w:rsidRPr="00A07416" w:rsidRDefault="003E28E8" w:rsidP="00D226F9">
      <w:pPr>
        <w:spacing w:before="240" w:line="240" w:lineRule="auto"/>
        <w:jc w:val="both"/>
        <w:rPr>
          <w:rFonts w:eastAsia="Times New Roman" w:cstheme="minorHAnsi"/>
          <w:b/>
          <w:bCs/>
          <w:lang w:val="es-ES" w:eastAsia="es-SV"/>
        </w:rPr>
      </w:pPr>
      <w:r w:rsidRPr="00A07416">
        <w:rPr>
          <w:rFonts w:eastAsia="Times New Roman" w:cstheme="minorHAnsi"/>
          <w:b/>
          <w:bCs/>
          <w:lang w:val="es-ES" w:eastAsia="es-SV"/>
        </w:rPr>
        <w:t>FORMA DE PAGAR COMISIONES POR COLOCACIONES A TRAVÉS DE BOLSA</w:t>
      </w:r>
    </w:p>
    <w:p w14:paraId="22C3C4CB" w14:textId="791AF5CB" w:rsidR="003E28E8" w:rsidRPr="00A07416" w:rsidRDefault="003E28E8" w:rsidP="00D226F9">
      <w:pPr>
        <w:spacing w:before="240" w:line="240" w:lineRule="auto"/>
        <w:jc w:val="both"/>
        <w:rPr>
          <w:rFonts w:eastAsia="Times New Roman" w:cstheme="minorHAnsi"/>
          <w:lang w:val="es-ES" w:eastAsia="es-SV"/>
        </w:rPr>
      </w:pPr>
      <w:r w:rsidRPr="007B0903">
        <w:rPr>
          <w:rFonts w:eastAsia="Times New Roman" w:cstheme="minorHAnsi"/>
          <w:b/>
          <w:bCs/>
          <w:lang w:val="es-ES" w:eastAsia="es-SV"/>
        </w:rPr>
        <w:t>Art. 1</w:t>
      </w:r>
      <w:r w:rsidR="00611206" w:rsidRPr="007B0903">
        <w:rPr>
          <w:rFonts w:eastAsia="Times New Roman" w:cstheme="minorHAnsi"/>
          <w:b/>
          <w:bCs/>
          <w:lang w:val="es-ES" w:eastAsia="es-SV"/>
        </w:rPr>
        <w:t>4</w:t>
      </w:r>
      <w:r w:rsidRPr="007B0903">
        <w:rPr>
          <w:rFonts w:eastAsia="Times New Roman" w:cstheme="minorHAnsi"/>
          <w:b/>
          <w:bCs/>
          <w:lang w:val="es-ES" w:eastAsia="es-SV"/>
        </w:rPr>
        <w:t>.-</w:t>
      </w:r>
      <w:r w:rsidRPr="00A07416">
        <w:rPr>
          <w:rFonts w:eastAsia="Times New Roman" w:cstheme="minorHAnsi"/>
          <w:lang w:val="es-ES" w:eastAsia="es-SV"/>
        </w:rPr>
        <w:t xml:space="preserve">Para pagar las comisiones por colocaciones a través de </w:t>
      </w:r>
      <w:r w:rsidR="00811AA3" w:rsidRPr="00A07416">
        <w:rPr>
          <w:rFonts w:eastAsia="Times New Roman" w:cstheme="minorHAnsi"/>
          <w:lang w:val="es-ES" w:eastAsia="es-SV"/>
        </w:rPr>
        <w:t>la Bolsa de Valores</w:t>
      </w:r>
      <w:r w:rsidRPr="00A07416">
        <w:rPr>
          <w:rFonts w:eastAsia="Times New Roman" w:cstheme="minorHAnsi"/>
          <w:lang w:val="es-ES" w:eastAsia="es-SV"/>
        </w:rPr>
        <w:t>, deberá seguirse el procedimiento siguiente:</w:t>
      </w:r>
    </w:p>
    <w:p w14:paraId="4B616D39" w14:textId="3F50460E" w:rsidR="003E28E8" w:rsidRPr="00A07416" w:rsidRDefault="003E28E8" w:rsidP="00D226F9">
      <w:pPr>
        <w:pStyle w:val="Prrafodelista"/>
        <w:numPr>
          <w:ilvl w:val="0"/>
          <w:numId w:val="14"/>
        </w:numPr>
        <w:spacing w:before="240"/>
        <w:jc w:val="both"/>
        <w:rPr>
          <w:rFonts w:asciiTheme="minorHAnsi" w:hAnsiTheme="minorHAnsi" w:cstheme="minorHAnsi"/>
          <w:sz w:val="22"/>
          <w:szCs w:val="22"/>
        </w:rPr>
      </w:pPr>
      <w:r w:rsidRPr="00A07416">
        <w:rPr>
          <w:rFonts w:asciiTheme="minorHAnsi" w:hAnsiTheme="minorHAnsi" w:cstheme="minorHAnsi"/>
          <w:sz w:val="22"/>
          <w:szCs w:val="22"/>
        </w:rPr>
        <w:t xml:space="preserve">La Gerencia de Administración será </w:t>
      </w:r>
      <w:r w:rsidR="009F6925" w:rsidRPr="00A07416">
        <w:rPr>
          <w:rFonts w:asciiTheme="minorHAnsi" w:hAnsiTheme="minorHAnsi" w:cstheme="minorHAnsi"/>
          <w:sz w:val="22"/>
          <w:szCs w:val="22"/>
        </w:rPr>
        <w:t>la</w:t>
      </w:r>
      <w:r w:rsidRPr="00A07416">
        <w:rPr>
          <w:rFonts w:asciiTheme="minorHAnsi" w:hAnsiTheme="minorHAnsi" w:cstheme="minorHAnsi"/>
          <w:sz w:val="22"/>
          <w:szCs w:val="22"/>
        </w:rPr>
        <w:t xml:space="preserve"> encargad</w:t>
      </w:r>
      <w:r w:rsidR="009F6925" w:rsidRPr="00A07416">
        <w:rPr>
          <w:rFonts w:asciiTheme="minorHAnsi" w:hAnsiTheme="minorHAnsi" w:cstheme="minorHAnsi"/>
          <w:sz w:val="22"/>
          <w:szCs w:val="22"/>
        </w:rPr>
        <w:t>a</w:t>
      </w:r>
      <w:r w:rsidRPr="00A07416">
        <w:rPr>
          <w:rFonts w:asciiTheme="minorHAnsi" w:hAnsiTheme="minorHAnsi" w:cstheme="minorHAnsi"/>
          <w:sz w:val="22"/>
          <w:szCs w:val="22"/>
        </w:rPr>
        <w:t xml:space="preserve"> de emitir los créditos fiscales para que estos estén disponibles a partir de las 14:30 horas del día de la negociación</w:t>
      </w:r>
      <w:r w:rsidR="00AD752D" w:rsidRPr="00A07416">
        <w:rPr>
          <w:rFonts w:asciiTheme="minorHAnsi" w:hAnsiTheme="minorHAnsi" w:cstheme="minorHAnsi"/>
          <w:sz w:val="22"/>
          <w:szCs w:val="22"/>
        </w:rPr>
        <w:t>.</w:t>
      </w:r>
      <w:r w:rsidR="00660F92">
        <w:rPr>
          <w:rFonts w:asciiTheme="minorHAnsi" w:hAnsiTheme="minorHAnsi" w:cstheme="minorHAnsi"/>
          <w:sz w:val="22"/>
          <w:szCs w:val="22"/>
        </w:rPr>
        <w:t xml:space="preserve"> (1)</w:t>
      </w:r>
    </w:p>
    <w:p w14:paraId="73A7F680" w14:textId="569BE35E" w:rsidR="003E28E8" w:rsidRPr="00A07416" w:rsidRDefault="003E28E8" w:rsidP="00D226F9">
      <w:pPr>
        <w:pStyle w:val="Prrafodelista"/>
        <w:numPr>
          <w:ilvl w:val="0"/>
          <w:numId w:val="14"/>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Las comisiones por colocaciones deberán ser canceladas por la casa</w:t>
      </w:r>
      <w:r w:rsidR="009F6925" w:rsidRPr="00A07416">
        <w:rPr>
          <w:rFonts w:asciiTheme="minorHAnsi" w:hAnsiTheme="minorHAnsi" w:cstheme="minorHAnsi"/>
          <w:sz w:val="22"/>
          <w:szCs w:val="22"/>
        </w:rPr>
        <w:t xml:space="preserve"> de corredores de bolsa</w:t>
      </w:r>
      <w:r w:rsidRPr="00A07416">
        <w:rPr>
          <w:rFonts w:asciiTheme="minorHAnsi" w:hAnsiTheme="minorHAnsi" w:cstheme="minorHAnsi"/>
          <w:sz w:val="22"/>
          <w:szCs w:val="22"/>
        </w:rPr>
        <w:t xml:space="preserve"> el mismo día de la negociación.</w:t>
      </w:r>
      <w:r w:rsidR="00A07416" w:rsidRPr="00A07416">
        <w:rPr>
          <w:rFonts w:asciiTheme="minorHAnsi" w:hAnsiTheme="minorHAnsi" w:cstheme="minorHAnsi"/>
          <w:snapToGrid w:val="0"/>
          <w:sz w:val="22"/>
          <w:szCs w:val="22"/>
          <w:lang w:eastAsia="es-ES"/>
        </w:rPr>
        <w:t xml:space="preserve"> (1)</w:t>
      </w:r>
    </w:p>
    <w:p w14:paraId="14841A14" w14:textId="77777777" w:rsidR="003E28E8" w:rsidRPr="00A07416" w:rsidRDefault="003E28E8" w:rsidP="00D226F9">
      <w:pPr>
        <w:spacing w:before="240" w:line="240" w:lineRule="auto"/>
        <w:jc w:val="both"/>
        <w:rPr>
          <w:rFonts w:cstheme="minorHAnsi"/>
          <w:b/>
        </w:rPr>
      </w:pPr>
      <w:r w:rsidRPr="00A07416">
        <w:rPr>
          <w:rFonts w:cstheme="minorHAnsi"/>
          <w:b/>
        </w:rPr>
        <w:t>FORMA DE PAGAR COMISIONES POR COLOCACIONES EN LA VENTANILLA DEL EMISOR</w:t>
      </w:r>
    </w:p>
    <w:p w14:paraId="2AE91C47" w14:textId="3565A6B2" w:rsidR="003E28E8" w:rsidRPr="00A07416" w:rsidRDefault="003E28E8" w:rsidP="00D226F9">
      <w:pPr>
        <w:spacing w:before="240" w:line="240" w:lineRule="auto"/>
        <w:jc w:val="both"/>
        <w:rPr>
          <w:rFonts w:cstheme="minorHAnsi"/>
        </w:rPr>
      </w:pPr>
      <w:r w:rsidRPr="007B0903">
        <w:rPr>
          <w:rFonts w:cstheme="minorHAnsi"/>
          <w:b/>
          <w:bCs/>
        </w:rPr>
        <w:t>Art. 1</w:t>
      </w:r>
      <w:r w:rsidR="00611206" w:rsidRPr="007B0903">
        <w:rPr>
          <w:rFonts w:cstheme="minorHAnsi"/>
          <w:b/>
          <w:bCs/>
        </w:rPr>
        <w:t>5</w:t>
      </w:r>
      <w:r w:rsidRPr="007B0903">
        <w:rPr>
          <w:rFonts w:cstheme="minorHAnsi"/>
          <w:b/>
          <w:bCs/>
        </w:rPr>
        <w:t>.-</w:t>
      </w:r>
      <w:r w:rsidRPr="00A07416">
        <w:rPr>
          <w:rFonts w:cstheme="minorHAnsi"/>
        </w:rPr>
        <w:t xml:space="preserve">Para realizar el pago de las comisiones por colocaciones de valores que según la Ley pueden ser emitidos como títulosvalores o valores físicos, en la ventanilla del emisor, se deberá seguir el siguiente procedimiento: </w:t>
      </w:r>
    </w:p>
    <w:p w14:paraId="4BEE8D4F" w14:textId="505ADC6A" w:rsidR="003E28E8" w:rsidRPr="00A07416" w:rsidRDefault="003E28E8" w:rsidP="00D226F9">
      <w:pPr>
        <w:spacing w:before="240" w:line="240" w:lineRule="auto"/>
        <w:jc w:val="both"/>
        <w:rPr>
          <w:rFonts w:cstheme="minorHAnsi"/>
        </w:rPr>
      </w:pPr>
      <w:r w:rsidRPr="00A07416">
        <w:rPr>
          <w:rFonts w:cstheme="minorHAnsi"/>
        </w:rPr>
        <w:t>El emisor deberá comunicar a la Bolsa de Valores el detalle de dichos valores a más tardar a las 12:00 horas del día hábil siguiente a la</w:t>
      </w:r>
      <w:r w:rsidR="00926B50" w:rsidRPr="00A07416">
        <w:rPr>
          <w:rFonts w:cstheme="minorHAnsi"/>
        </w:rPr>
        <w:t xml:space="preserve"> fecha de colocación</w:t>
      </w:r>
      <w:r w:rsidRPr="00A07416">
        <w:rPr>
          <w:rFonts w:cstheme="minorHAnsi"/>
        </w:rPr>
        <w:t>.</w:t>
      </w:r>
      <w:r w:rsidR="00660F92">
        <w:rPr>
          <w:rFonts w:cstheme="minorHAnsi"/>
        </w:rPr>
        <w:t xml:space="preserve"> (1)</w:t>
      </w:r>
    </w:p>
    <w:p w14:paraId="19AFEE69" w14:textId="77777777" w:rsidR="003E28E8" w:rsidRPr="00A07416" w:rsidRDefault="003E28E8" w:rsidP="00D226F9">
      <w:pPr>
        <w:spacing w:before="240" w:line="240" w:lineRule="auto"/>
        <w:jc w:val="both"/>
        <w:rPr>
          <w:rFonts w:cstheme="minorHAnsi"/>
        </w:rPr>
      </w:pPr>
      <w:r w:rsidRPr="00A07416">
        <w:rPr>
          <w:rFonts w:cstheme="minorHAnsi"/>
        </w:rPr>
        <w:t>La comunicación anterior deberá ir acompañada de los valores, para que la Gerencia de Mercado y Operaciones entregue los valores debidamente sellados a más tardar 24 horas después de la comunicación, siempre y cuando el emisor ya haya pagado las comisiones.</w:t>
      </w:r>
    </w:p>
    <w:p w14:paraId="2B409971" w14:textId="577CEDBC" w:rsidR="00BF5BD3" w:rsidRDefault="00BF5BD3" w:rsidP="00D226F9">
      <w:pPr>
        <w:spacing w:before="240" w:line="240" w:lineRule="auto"/>
        <w:jc w:val="both"/>
        <w:rPr>
          <w:rFonts w:cstheme="minorHAnsi"/>
        </w:rPr>
      </w:pPr>
      <w:r w:rsidRPr="00BF5BD3">
        <w:rPr>
          <w:rFonts w:cstheme="minorHAnsi"/>
        </w:rPr>
        <w:t xml:space="preserve">El pago de las comisiones lo efectuará el emisor a través de: abono en la cuenta corriente que la Bolsa de Valores designe o mediante transferencia, de la cual se enviará copia vía correo electrónico </w:t>
      </w:r>
      <w:r w:rsidR="005545E6" w:rsidRPr="005545E6">
        <w:rPr>
          <w:rFonts w:cstheme="minorHAnsi"/>
        </w:rPr>
        <w:t>u otros medios que la B</w:t>
      </w:r>
      <w:r w:rsidR="000615B4">
        <w:rPr>
          <w:rFonts w:cstheme="minorHAnsi"/>
        </w:rPr>
        <w:t>olsa</w:t>
      </w:r>
      <w:r w:rsidR="005E628C">
        <w:rPr>
          <w:rFonts w:cstheme="minorHAnsi"/>
        </w:rPr>
        <w:t xml:space="preserve"> de Valores</w:t>
      </w:r>
      <w:r w:rsidR="005545E6" w:rsidRPr="005545E6">
        <w:rPr>
          <w:rFonts w:cstheme="minorHAnsi"/>
        </w:rPr>
        <w:t xml:space="preserve"> determine</w:t>
      </w:r>
      <w:r w:rsidR="003A457A">
        <w:rPr>
          <w:rFonts w:cstheme="minorHAnsi"/>
        </w:rPr>
        <w:t xml:space="preserve">, </w:t>
      </w:r>
      <w:r w:rsidRPr="00BF5BD3">
        <w:rPr>
          <w:rFonts w:cstheme="minorHAnsi"/>
        </w:rPr>
        <w:t>a más tardar el día hábil siguiente de la colocación. (1)</w:t>
      </w:r>
    </w:p>
    <w:p w14:paraId="7959EC5A" w14:textId="57BC550D" w:rsidR="00841EA4" w:rsidRDefault="00841EA4" w:rsidP="00D226F9">
      <w:pPr>
        <w:spacing w:before="240" w:line="240" w:lineRule="auto"/>
        <w:jc w:val="both"/>
        <w:rPr>
          <w:rFonts w:cstheme="minorHAnsi"/>
        </w:rPr>
      </w:pPr>
      <w:r w:rsidRPr="00841EA4">
        <w:rPr>
          <w:rFonts w:cstheme="minorHAnsi"/>
        </w:rPr>
        <w:t>Si la Bolsa de Valores no recibe el pago en la forma señalada en el inciso anterior, y se trate de valores físicos, los valores debidamente sellados serán guardados en la caja fuerte de la Bolsa de Valores y serán entregados al emisor, hasta que efectúe el pago de las comisiones.</w:t>
      </w:r>
      <w:r>
        <w:rPr>
          <w:rFonts w:cstheme="minorHAnsi"/>
        </w:rPr>
        <w:t xml:space="preserve"> (1)</w:t>
      </w:r>
    </w:p>
    <w:p w14:paraId="74FF2D58" w14:textId="17B8CBE4" w:rsidR="003E28E8" w:rsidRPr="00A07416" w:rsidRDefault="00AB023C" w:rsidP="00D226F9">
      <w:pPr>
        <w:spacing w:before="240" w:line="240" w:lineRule="auto"/>
        <w:jc w:val="both"/>
        <w:rPr>
          <w:rFonts w:cstheme="minorHAnsi"/>
        </w:rPr>
      </w:pPr>
      <w:r w:rsidRPr="007B0903">
        <w:rPr>
          <w:rFonts w:cstheme="minorHAnsi"/>
          <w:b/>
          <w:bCs/>
        </w:rPr>
        <w:t>Art. 15-A.-</w:t>
      </w:r>
      <w:r w:rsidR="003E28E8" w:rsidRPr="00A07416">
        <w:rPr>
          <w:rFonts w:cstheme="minorHAnsi"/>
        </w:rPr>
        <w:t xml:space="preserve">Para realizar el pago de las comisiones por colocaciones de valores representados por anotaciones electrónicas de valores en cuenta, en la ventanilla del emisor, se deberá seguir el siguiente procedimiento: </w:t>
      </w:r>
      <w:r w:rsidR="00660F92">
        <w:rPr>
          <w:rFonts w:cstheme="minorHAnsi"/>
        </w:rPr>
        <w:t>(1)</w:t>
      </w:r>
    </w:p>
    <w:p w14:paraId="7C7B7EAE" w14:textId="636FF63F" w:rsidR="003E28E8" w:rsidRPr="00A07416" w:rsidRDefault="003E28E8" w:rsidP="00D226F9">
      <w:pPr>
        <w:spacing w:before="240" w:line="240" w:lineRule="auto"/>
        <w:jc w:val="both"/>
        <w:rPr>
          <w:rFonts w:cstheme="minorHAnsi"/>
        </w:rPr>
      </w:pPr>
      <w:r w:rsidRPr="00A07416">
        <w:rPr>
          <w:rFonts w:cstheme="minorHAnsi"/>
        </w:rPr>
        <w:t>El emisor deberá comunicar a la Bolsa de Valores el detalle de dichos valores (monto colocado y el precio) a más tardar a las 12:00 horas del día hábil siguiente a la</w:t>
      </w:r>
      <w:r w:rsidR="00926B50" w:rsidRPr="00A07416">
        <w:rPr>
          <w:rFonts w:cstheme="minorHAnsi"/>
        </w:rPr>
        <w:t xml:space="preserve"> fecha de colocación</w:t>
      </w:r>
      <w:r w:rsidRPr="00A07416">
        <w:rPr>
          <w:rFonts w:cstheme="minorHAnsi"/>
        </w:rPr>
        <w:t>.</w:t>
      </w:r>
      <w:r w:rsidR="00660F92">
        <w:rPr>
          <w:rFonts w:cstheme="minorHAnsi"/>
        </w:rPr>
        <w:t xml:space="preserve"> (1)</w:t>
      </w:r>
    </w:p>
    <w:p w14:paraId="3A643064" w14:textId="09F5F8D7" w:rsidR="00E95419" w:rsidRDefault="00E95419" w:rsidP="00D226F9">
      <w:pPr>
        <w:spacing w:before="240" w:line="240" w:lineRule="auto"/>
        <w:jc w:val="both"/>
        <w:rPr>
          <w:rFonts w:cstheme="minorHAnsi"/>
        </w:rPr>
      </w:pPr>
      <w:r w:rsidRPr="00E95419">
        <w:rPr>
          <w:rFonts w:cstheme="minorHAnsi"/>
        </w:rPr>
        <w:t xml:space="preserve">El pago de las comisiones lo efectuará el emisor a través de: abono en la cuenta corriente que la Bolsa de Valores designe o mediante transferencia, de la cual se enviará copia vía correo electrónico </w:t>
      </w:r>
      <w:r w:rsidR="00B30977" w:rsidRPr="00B30977">
        <w:rPr>
          <w:rFonts w:cstheme="minorHAnsi"/>
        </w:rPr>
        <w:lastRenderedPageBreak/>
        <w:t>u otros medios que la B</w:t>
      </w:r>
      <w:r w:rsidR="005E628C">
        <w:rPr>
          <w:rFonts w:cstheme="minorHAnsi"/>
        </w:rPr>
        <w:t>olsa de Valores</w:t>
      </w:r>
      <w:r w:rsidR="00B30977" w:rsidRPr="00B30977">
        <w:rPr>
          <w:rFonts w:cstheme="minorHAnsi"/>
        </w:rPr>
        <w:t xml:space="preserve"> determine</w:t>
      </w:r>
      <w:r w:rsidR="00B30977">
        <w:rPr>
          <w:rFonts w:cstheme="minorHAnsi"/>
        </w:rPr>
        <w:t xml:space="preserve">, </w:t>
      </w:r>
      <w:r w:rsidRPr="00E95419">
        <w:rPr>
          <w:rFonts w:cstheme="minorHAnsi"/>
        </w:rPr>
        <w:t>a más tardar el día hábil siguiente de la colocación. (1)</w:t>
      </w:r>
    </w:p>
    <w:p w14:paraId="6DD8663D" w14:textId="77777777" w:rsidR="00C167C7" w:rsidRDefault="00C167C7" w:rsidP="00D226F9">
      <w:pPr>
        <w:spacing w:before="240" w:line="240" w:lineRule="auto"/>
        <w:jc w:val="both"/>
        <w:rPr>
          <w:rFonts w:cstheme="minorHAnsi"/>
        </w:rPr>
      </w:pPr>
      <w:r w:rsidRPr="00C167C7">
        <w:rPr>
          <w:rFonts w:cstheme="minorHAnsi"/>
        </w:rPr>
        <w:t>Si la Bolsa de Valores no recibe el pago en la forma señalada en el inciso anterior, el emisor estará sujeto a pagar a la Bolsa de Valores una penalidad de US$100.00 por cada día de retraso en el pago de las comisiones. (1)</w:t>
      </w:r>
    </w:p>
    <w:p w14:paraId="2E5ED369" w14:textId="52BA84BF" w:rsidR="003E28E8" w:rsidRPr="00A07416" w:rsidRDefault="003E28E8" w:rsidP="00D226F9">
      <w:pPr>
        <w:spacing w:before="240" w:line="240" w:lineRule="auto"/>
        <w:jc w:val="center"/>
        <w:rPr>
          <w:rFonts w:cstheme="minorHAnsi"/>
          <w:b/>
        </w:rPr>
      </w:pPr>
      <w:r w:rsidRPr="00A07416">
        <w:rPr>
          <w:rFonts w:cstheme="minorHAnsi"/>
          <w:b/>
        </w:rPr>
        <w:t>CAP</w:t>
      </w:r>
      <w:r w:rsidR="00C167C7">
        <w:rPr>
          <w:rFonts w:cstheme="minorHAnsi"/>
          <w:b/>
        </w:rPr>
        <w:t>Í</w:t>
      </w:r>
      <w:r w:rsidRPr="00A07416">
        <w:rPr>
          <w:rFonts w:cstheme="minorHAnsi"/>
          <w:b/>
        </w:rPr>
        <w:t>TULO II</w:t>
      </w:r>
    </w:p>
    <w:p w14:paraId="06E13233" w14:textId="5A296971" w:rsidR="003E28E8" w:rsidRPr="00A07416" w:rsidRDefault="0032566C" w:rsidP="00D226F9">
      <w:pPr>
        <w:spacing w:before="240" w:line="240" w:lineRule="auto"/>
        <w:jc w:val="center"/>
        <w:rPr>
          <w:rFonts w:cstheme="minorHAnsi"/>
          <w:b/>
        </w:rPr>
      </w:pPr>
      <w:r w:rsidRPr="00A07416">
        <w:rPr>
          <w:rFonts w:cstheme="minorHAnsi"/>
          <w:b/>
        </w:rPr>
        <w:t>PUBLICACIÓ</w:t>
      </w:r>
      <w:r w:rsidR="003E28E8" w:rsidRPr="00A07416">
        <w:rPr>
          <w:rFonts w:cstheme="minorHAnsi"/>
          <w:b/>
        </w:rPr>
        <w:t>N</w:t>
      </w:r>
    </w:p>
    <w:p w14:paraId="084F73D8" w14:textId="77777777" w:rsidR="003E28E8" w:rsidRPr="00A07416" w:rsidRDefault="003E28E8" w:rsidP="00D226F9">
      <w:pPr>
        <w:spacing w:before="240" w:line="240" w:lineRule="auto"/>
        <w:rPr>
          <w:rFonts w:cstheme="minorHAnsi"/>
          <w:b/>
        </w:rPr>
      </w:pPr>
      <w:r w:rsidRPr="00A07416">
        <w:rPr>
          <w:rFonts w:cstheme="minorHAnsi"/>
          <w:b/>
        </w:rPr>
        <w:t>PUBLICIDAD DE LAS COLOCACIONES.</w:t>
      </w:r>
    </w:p>
    <w:p w14:paraId="6B1BEA7A" w14:textId="27729969" w:rsidR="003E28E8" w:rsidRPr="00A07416" w:rsidRDefault="003E28E8" w:rsidP="00D226F9">
      <w:pPr>
        <w:spacing w:before="240" w:line="240" w:lineRule="auto"/>
        <w:jc w:val="both"/>
        <w:rPr>
          <w:rFonts w:cstheme="minorHAnsi"/>
        </w:rPr>
      </w:pPr>
      <w:r w:rsidRPr="007B0903">
        <w:rPr>
          <w:rFonts w:cstheme="minorHAnsi"/>
          <w:b/>
          <w:bCs/>
        </w:rPr>
        <w:t>Art. 1</w:t>
      </w:r>
      <w:r w:rsidR="00611206" w:rsidRPr="007B0903">
        <w:rPr>
          <w:rFonts w:cstheme="minorHAnsi"/>
          <w:b/>
          <w:bCs/>
        </w:rPr>
        <w:t>6</w:t>
      </w:r>
      <w:r w:rsidRPr="007B0903">
        <w:rPr>
          <w:rFonts w:cstheme="minorHAnsi"/>
          <w:b/>
          <w:bCs/>
        </w:rPr>
        <w:t>.-</w:t>
      </w:r>
      <w:r w:rsidRPr="00A07416">
        <w:rPr>
          <w:rFonts w:cstheme="minorHAnsi"/>
        </w:rPr>
        <w:t>Cada vez que los emisores deseen colocar parte o la totalidad de una emisión por los medios establecidos en este instructivo, deberán publicar en un periódico de mayor circulación nacional las principales características que la componen, de acuerdo al formato contenido en el anexo de este Instructivo</w:t>
      </w:r>
      <w:r w:rsidR="00D93F3F" w:rsidRPr="00A07416">
        <w:rPr>
          <w:rFonts w:cstheme="minorHAnsi"/>
        </w:rPr>
        <w:t xml:space="preserve"> y</w:t>
      </w:r>
      <w:r w:rsidRPr="00A07416">
        <w:rPr>
          <w:rFonts w:cstheme="minorHAnsi"/>
        </w:rPr>
        <w:t xml:space="preserve"> atendiendo a los requisitos de contenido y forma que se señalan en los artículos siguientes.</w:t>
      </w:r>
    </w:p>
    <w:p w14:paraId="14C494FC" w14:textId="2AFA956C" w:rsidR="0032566C" w:rsidRPr="00A07416" w:rsidRDefault="00D93F3F" w:rsidP="00D226F9">
      <w:pPr>
        <w:spacing w:before="240" w:line="240" w:lineRule="auto"/>
        <w:jc w:val="both"/>
        <w:rPr>
          <w:rFonts w:cstheme="minorHAnsi"/>
        </w:rPr>
      </w:pPr>
      <w:r w:rsidRPr="00A07416">
        <w:rPr>
          <w:rFonts w:cstheme="minorHAnsi"/>
        </w:rPr>
        <w:t>Dicha publicación deberá realizarse por lo menos un día hábil antes de la fecha de colocación.</w:t>
      </w:r>
    </w:p>
    <w:p w14:paraId="60C7574C" w14:textId="792A277B" w:rsidR="003E28E8" w:rsidRPr="00A07416" w:rsidRDefault="003E28E8" w:rsidP="00D226F9">
      <w:pPr>
        <w:spacing w:before="240" w:line="240" w:lineRule="auto"/>
        <w:jc w:val="both"/>
        <w:rPr>
          <w:rFonts w:cstheme="minorHAnsi"/>
          <w:b/>
        </w:rPr>
      </w:pPr>
      <w:r w:rsidRPr="00A07416">
        <w:rPr>
          <w:rFonts w:cstheme="minorHAnsi"/>
          <w:b/>
        </w:rPr>
        <w:t>REVISI</w:t>
      </w:r>
      <w:r w:rsidR="00C0331D">
        <w:rPr>
          <w:rFonts w:cstheme="minorHAnsi"/>
          <w:b/>
        </w:rPr>
        <w:t>Ó</w:t>
      </w:r>
      <w:r w:rsidRPr="00A07416">
        <w:rPr>
          <w:rFonts w:cstheme="minorHAnsi"/>
          <w:b/>
        </w:rPr>
        <w:t>N DE LA PUBLICACI</w:t>
      </w:r>
      <w:r w:rsidR="0032566C" w:rsidRPr="00A07416">
        <w:rPr>
          <w:rFonts w:cstheme="minorHAnsi"/>
          <w:b/>
        </w:rPr>
        <w:t>Ó</w:t>
      </w:r>
      <w:r w:rsidRPr="00A07416">
        <w:rPr>
          <w:rFonts w:cstheme="minorHAnsi"/>
          <w:b/>
        </w:rPr>
        <w:t>N</w:t>
      </w:r>
    </w:p>
    <w:p w14:paraId="5A6CD7C6" w14:textId="727411BB" w:rsidR="003E28E8" w:rsidRPr="00A07416" w:rsidRDefault="003E28E8" w:rsidP="00D226F9">
      <w:pPr>
        <w:spacing w:before="240" w:line="240" w:lineRule="auto"/>
        <w:jc w:val="both"/>
        <w:rPr>
          <w:rFonts w:cstheme="minorHAnsi"/>
        </w:rPr>
      </w:pPr>
      <w:r w:rsidRPr="007B0903">
        <w:rPr>
          <w:rFonts w:cstheme="minorHAnsi"/>
          <w:b/>
          <w:bCs/>
        </w:rPr>
        <w:t>Art. 1</w:t>
      </w:r>
      <w:r w:rsidR="00611206" w:rsidRPr="007B0903">
        <w:rPr>
          <w:rFonts w:cstheme="minorHAnsi"/>
          <w:b/>
          <w:bCs/>
        </w:rPr>
        <w:t>7</w:t>
      </w:r>
      <w:r w:rsidRPr="007B0903">
        <w:rPr>
          <w:rFonts w:cstheme="minorHAnsi"/>
          <w:b/>
          <w:bCs/>
        </w:rPr>
        <w:t>.-</w:t>
      </w:r>
      <w:r w:rsidRPr="00A07416">
        <w:rPr>
          <w:rFonts w:cstheme="minorHAnsi"/>
        </w:rPr>
        <w:t xml:space="preserve">Con el propósito de asegurar el cumplimiento de los requisitos que este instructivo establece para el formato de las publicaciones, las Casas de Corredores de Bolsa deberán enviar </w:t>
      </w:r>
      <w:r w:rsidR="009F6925" w:rsidRPr="00A07416">
        <w:rPr>
          <w:rFonts w:cstheme="minorHAnsi"/>
        </w:rPr>
        <w:t xml:space="preserve">un proyecto de la publicación, por correo electrónico </w:t>
      </w:r>
      <w:r w:rsidRPr="00A07416">
        <w:rPr>
          <w:rFonts w:cstheme="minorHAnsi"/>
        </w:rPr>
        <w:t>a la Gerencia Legal y de Emisi</w:t>
      </w:r>
      <w:r w:rsidR="00B443AD" w:rsidRPr="00A07416">
        <w:rPr>
          <w:rFonts w:cstheme="minorHAnsi"/>
        </w:rPr>
        <w:t>ones de la Bolsa</w:t>
      </w:r>
      <w:r w:rsidR="00811AA3" w:rsidRPr="00A07416">
        <w:rPr>
          <w:rFonts w:cstheme="minorHAnsi"/>
        </w:rPr>
        <w:t xml:space="preserve"> de Valores</w:t>
      </w:r>
      <w:r w:rsidR="00B443AD" w:rsidRPr="00A07416">
        <w:rPr>
          <w:rFonts w:cstheme="minorHAnsi"/>
        </w:rPr>
        <w:t xml:space="preserve">, por lo menos </w:t>
      </w:r>
      <w:r w:rsidRPr="00A07416">
        <w:rPr>
          <w:rFonts w:cstheme="minorHAnsi"/>
        </w:rPr>
        <w:t xml:space="preserve">un día </w:t>
      </w:r>
      <w:r w:rsidR="00B443AD" w:rsidRPr="00A07416">
        <w:rPr>
          <w:rFonts w:cstheme="minorHAnsi"/>
        </w:rPr>
        <w:t>hábil antes de la publicación.</w:t>
      </w:r>
      <w:r w:rsidR="00660F92">
        <w:rPr>
          <w:rFonts w:cstheme="minorHAnsi"/>
        </w:rPr>
        <w:t xml:space="preserve"> (1)</w:t>
      </w:r>
    </w:p>
    <w:p w14:paraId="1C9EA69E" w14:textId="727DCD12" w:rsidR="003E28E8" w:rsidRPr="00A07416" w:rsidRDefault="003E28E8" w:rsidP="00D226F9">
      <w:pPr>
        <w:spacing w:before="240" w:line="240" w:lineRule="auto"/>
        <w:jc w:val="both"/>
        <w:rPr>
          <w:rFonts w:cstheme="minorHAnsi"/>
        </w:rPr>
      </w:pPr>
      <w:r w:rsidRPr="00A07416">
        <w:rPr>
          <w:rFonts w:cstheme="minorHAnsi"/>
        </w:rPr>
        <w:t>Si existieren observaciones, la Gerencia Legal y de Emisiones las comunicará a la Casa de Corredores de Bolsa respectiva, el mismo día en que lo recibió a fin de que sean subsanadas de inmediato. Si el día que se reciba el aviso, la Gerencia aludida no comunica nada la Casa de Corredores de Bolsa, se entenderá que el aviso está conforme al presente instructivo y se podrá proceder a su publicación.</w:t>
      </w:r>
      <w:r w:rsidR="00660F92">
        <w:rPr>
          <w:rFonts w:cstheme="minorHAnsi"/>
        </w:rPr>
        <w:t xml:space="preserve"> (1)</w:t>
      </w:r>
    </w:p>
    <w:p w14:paraId="0D6AAD27" w14:textId="61F66D55" w:rsidR="003E28E8" w:rsidRPr="00A07416" w:rsidRDefault="003E28E8" w:rsidP="00D226F9">
      <w:pPr>
        <w:spacing w:before="240" w:line="240" w:lineRule="auto"/>
        <w:jc w:val="both"/>
        <w:rPr>
          <w:rFonts w:cstheme="minorHAnsi"/>
        </w:rPr>
      </w:pPr>
      <w:r w:rsidRPr="00A07416">
        <w:rPr>
          <w:rFonts w:cstheme="minorHAnsi"/>
        </w:rPr>
        <w:t>Subsanadas las observaciones, cuando las hubiere, la Casa de Corredores de Bolsa devolverá a la Gerencia Legal y de Emisiones el proyecto de publicació</w:t>
      </w:r>
      <w:r w:rsidR="00AC2E0E" w:rsidRPr="00A07416">
        <w:rPr>
          <w:rFonts w:cstheme="minorHAnsi"/>
        </w:rPr>
        <w:t>n corregido para su visto bueno</w:t>
      </w:r>
      <w:r w:rsidR="00B443AD" w:rsidRPr="00A07416">
        <w:rPr>
          <w:rFonts w:cstheme="minorHAnsi"/>
        </w:rPr>
        <w:t>.</w:t>
      </w:r>
    </w:p>
    <w:p w14:paraId="50817C05" w14:textId="4565D7BC" w:rsidR="003E28E8" w:rsidRPr="00A07416" w:rsidRDefault="003E28E8" w:rsidP="00D226F9">
      <w:pPr>
        <w:spacing w:before="240" w:line="240" w:lineRule="auto"/>
        <w:jc w:val="both"/>
        <w:rPr>
          <w:rFonts w:cstheme="minorHAnsi"/>
        </w:rPr>
      </w:pPr>
      <w:r w:rsidRPr="00A07416">
        <w:rPr>
          <w:rFonts w:cstheme="minorHAnsi"/>
        </w:rPr>
        <w:t xml:space="preserve">De no presentarse el proyecto de la publicación en el plazo y horario establecido en este artículo, la Bolsa </w:t>
      </w:r>
      <w:r w:rsidR="00811AA3" w:rsidRPr="00A07416">
        <w:rPr>
          <w:rFonts w:cstheme="minorHAnsi"/>
        </w:rPr>
        <w:t xml:space="preserve">de Valores </w:t>
      </w:r>
      <w:r w:rsidRPr="00A07416">
        <w:rPr>
          <w:rFonts w:cstheme="minorHAnsi"/>
        </w:rPr>
        <w:t xml:space="preserve">podrá no autorizar la </w:t>
      </w:r>
      <w:r w:rsidR="00B443AD" w:rsidRPr="00A07416">
        <w:rPr>
          <w:rFonts w:cstheme="minorHAnsi"/>
        </w:rPr>
        <w:t>colocación</w:t>
      </w:r>
      <w:r w:rsidRPr="00A07416">
        <w:rPr>
          <w:rFonts w:cstheme="minorHAnsi"/>
        </w:rPr>
        <w:t xml:space="preserve">. </w:t>
      </w:r>
    </w:p>
    <w:p w14:paraId="127FB744" w14:textId="210CB261" w:rsidR="003E28E8" w:rsidRPr="00A07416" w:rsidRDefault="0032566C" w:rsidP="00D226F9">
      <w:pPr>
        <w:spacing w:before="240" w:line="240" w:lineRule="auto"/>
        <w:jc w:val="both"/>
        <w:rPr>
          <w:rFonts w:cstheme="minorHAnsi"/>
          <w:b/>
        </w:rPr>
      </w:pPr>
      <w:r w:rsidRPr="00A07416">
        <w:rPr>
          <w:rFonts w:cstheme="minorHAnsi"/>
          <w:b/>
        </w:rPr>
        <w:t>CONTENIDO DE LA PUBLICACIÓ</w:t>
      </w:r>
      <w:r w:rsidR="003E28E8" w:rsidRPr="00A07416">
        <w:rPr>
          <w:rFonts w:cstheme="minorHAnsi"/>
          <w:b/>
        </w:rPr>
        <w:t>N</w:t>
      </w:r>
    </w:p>
    <w:p w14:paraId="48A67150" w14:textId="69D922CD" w:rsidR="003E28E8" w:rsidRPr="00A07416" w:rsidRDefault="00B178E2" w:rsidP="00D226F9">
      <w:pPr>
        <w:spacing w:before="240" w:line="240" w:lineRule="auto"/>
        <w:jc w:val="both"/>
        <w:rPr>
          <w:rFonts w:cstheme="minorHAnsi"/>
        </w:rPr>
      </w:pPr>
      <w:r w:rsidRPr="007B0903">
        <w:rPr>
          <w:rFonts w:cstheme="minorHAnsi"/>
          <w:b/>
          <w:bCs/>
        </w:rPr>
        <w:t>Art. 1</w:t>
      </w:r>
      <w:r w:rsidR="00611206" w:rsidRPr="007B0903">
        <w:rPr>
          <w:rFonts w:cstheme="minorHAnsi"/>
          <w:b/>
          <w:bCs/>
        </w:rPr>
        <w:t>8</w:t>
      </w:r>
      <w:r w:rsidR="003E28E8" w:rsidRPr="007B0903">
        <w:rPr>
          <w:rFonts w:cstheme="minorHAnsi"/>
          <w:b/>
          <w:bCs/>
        </w:rPr>
        <w:t>.-</w:t>
      </w:r>
      <w:r w:rsidR="003E28E8" w:rsidRPr="00A07416">
        <w:rPr>
          <w:rFonts w:cstheme="minorHAnsi"/>
        </w:rPr>
        <w:t xml:space="preserve">El aviso de publicación deberá contener: </w:t>
      </w:r>
    </w:p>
    <w:p w14:paraId="3455DA16" w14:textId="6DCE3024"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bookmarkStart w:id="2" w:name="_Hlk8659727"/>
      <w:r w:rsidRPr="00A07416">
        <w:rPr>
          <w:rFonts w:asciiTheme="minorHAnsi" w:hAnsiTheme="minorHAnsi" w:cstheme="minorHAnsi"/>
          <w:sz w:val="22"/>
          <w:szCs w:val="22"/>
        </w:rPr>
        <w:t>La denominación de la entidad emisora</w:t>
      </w:r>
      <w:r w:rsidR="00CE767F" w:rsidRPr="00A07416">
        <w:rPr>
          <w:rFonts w:asciiTheme="minorHAnsi" w:hAnsiTheme="minorHAnsi" w:cstheme="minorHAnsi"/>
          <w:sz w:val="22"/>
          <w:szCs w:val="22"/>
        </w:rPr>
        <w:t>.</w:t>
      </w:r>
    </w:p>
    <w:p w14:paraId="5C9C5788" w14:textId="1A19C16D"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denominación de la emisión</w:t>
      </w:r>
      <w:r w:rsidR="00CE767F" w:rsidRPr="00A07416">
        <w:rPr>
          <w:rFonts w:asciiTheme="minorHAnsi" w:hAnsiTheme="minorHAnsi" w:cstheme="minorHAnsi"/>
          <w:sz w:val="22"/>
          <w:szCs w:val="22"/>
        </w:rPr>
        <w:t>.</w:t>
      </w:r>
      <w:r w:rsidRPr="00A07416">
        <w:rPr>
          <w:rFonts w:asciiTheme="minorHAnsi" w:hAnsiTheme="minorHAnsi" w:cstheme="minorHAnsi"/>
          <w:sz w:val="22"/>
          <w:szCs w:val="22"/>
        </w:rPr>
        <w:t xml:space="preserve"> </w:t>
      </w:r>
    </w:p>
    <w:p w14:paraId="74D6D891" w14:textId="691E3F3F"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El monto de los valores a colocar</w:t>
      </w:r>
      <w:r w:rsidR="00CE767F" w:rsidRPr="00A07416">
        <w:rPr>
          <w:rFonts w:asciiTheme="minorHAnsi" w:hAnsiTheme="minorHAnsi" w:cstheme="minorHAnsi"/>
          <w:sz w:val="22"/>
          <w:szCs w:val="22"/>
        </w:rPr>
        <w:t>.</w:t>
      </w:r>
    </w:p>
    <w:p w14:paraId="713F1C8C" w14:textId="486D4D1F"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lastRenderedPageBreak/>
        <w:t>La fecha de colocación</w:t>
      </w:r>
      <w:r w:rsidR="00CE767F" w:rsidRPr="00A07416">
        <w:rPr>
          <w:rFonts w:asciiTheme="minorHAnsi" w:hAnsiTheme="minorHAnsi" w:cstheme="minorHAnsi"/>
          <w:sz w:val="22"/>
          <w:szCs w:val="22"/>
        </w:rPr>
        <w:t>.</w:t>
      </w:r>
    </w:p>
    <w:p w14:paraId="1D371A07" w14:textId="2434740E"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fecha de liquidación</w:t>
      </w:r>
      <w:r w:rsidR="00CE767F" w:rsidRPr="00A07416">
        <w:rPr>
          <w:rFonts w:asciiTheme="minorHAnsi" w:hAnsiTheme="minorHAnsi" w:cstheme="minorHAnsi"/>
          <w:sz w:val="22"/>
          <w:szCs w:val="22"/>
        </w:rPr>
        <w:t>.</w:t>
      </w:r>
    </w:p>
    <w:p w14:paraId="65EE390F" w14:textId="0B55161B"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El precio base; cuando sea una operación garantizada o en firme únicamente se incluirá el precio base de mercado secundario</w:t>
      </w:r>
      <w:r w:rsidR="00CE767F" w:rsidRPr="00A07416">
        <w:rPr>
          <w:rFonts w:asciiTheme="minorHAnsi" w:hAnsiTheme="minorHAnsi" w:cstheme="minorHAnsi"/>
          <w:sz w:val="22"/>
          <w:szCs w:val="22"/>
        </w:rPr>
        <w:t>.</w:t>
      </w:r>
    </w:p>
    <w:p w14:paraId="7F0FEF54" w14:textId="5A3DB531"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forma de circulación de los valores (cuando sean valores físicos)</w:t>
      </w:r>
      <w:r w:rsidR="00CE767F" w:rsidRPr="00A07416">
        <w:rPr>
          <w:rFonts w:asciiTheme="minorHAnsi" w:hAnsiTheme="minorHAnsi" w:cstheme="minorHAnsi"/>
          <w:sz w:val="22"/>
          <w:szCs w:val="22"/>
        </w:rPr>
        <w:t>.</w:t>
      </w:r>
    </w:p>
    <w:p w14:paraId="215D6586" w14:textId="0C5CF929"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cantidad de valores a colocar (cuando sean valores físicos)</w:t>
      </w:r>
      <w:r w:rsidR="00CE767F" w:rsidRPr="00A07416">
        <w:rPr>
          <w:rFonts w:asciiTheme="minorHAnsi" w:hAnsiTheme="minorHAnsi" w:cstheme="minorHAnsi"/>
          <w:sz w:val="22"/>
          <w:szCs w:val="22"/>
        </w:rPr>
        <w:t>.</w:t>
      </w:r>
    </w:p>
    <w:p w14:paraId="170C90D6" w14:textId="65CF63FF"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El valor nominal de cada valor, cuando sean valores físicos, o los montos mínimos y sus múltiplos, cuando se trate de valores representados por medio de anotaciones en cuenta</w:t>
      </w:r>
      <w:r w:rsidR="00CE767F" w:rsidRPr="00A07416">
        <w:rPr>
          <w:rFonts w:asciiTheme="minorHAnsi" w:hAnsiTheme="minorHAnsi" w:cstheme="minorHAnsi"/>
          <w:sz w:val="22"/>
          <w:szCs w:val="22"/>
        </w:rPr>
        <w:t>.</w:t>
      </w:r>
      <w:r w:rsidRPr="00A07416">
        <w:rPr>
          <w:rFonts w:asciiTheme="minorHAnsi" w:hAnsiTheme="minorHAnsi" w:cstheme="minorHAnsi"/>
          <w:sz w:val="22"/>
          <w:szCs w:val="22"/>
        </w:rPr>
        <w:t xml:space="preserve"> </w:t>
      </w:r>
    </w:p>
    <w:p w14:paraId="581D1C56" w14:textId="603C2020"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El plazo de la emisión</w:t>
      </w:r>
      <w:r w:rsidR="00CE767F" w:rsidRPr="00A07416">
        <w:rPr>
          <w:rFonts w:asciiTheme="minorHAnsi" w:hAnsiTheme="minorHAnsi" w:cstheme="minorHAnsi"/>
          <w:sz w:val="22"/>
          <w:szCs w:val="22"/>
        </w:rPr>
        <w:t>.</w:t>
      </w:r>
      <w:r w:rsidRPr="00A07416">
        <w:rPr>
          <w:rFonts w:asciiTheme="minorHAnsi" w:hAnsiTheme="minorHAnsi" w:cstheme="minorHAnsi"/>
          <w:sz w:val="22"/>
          <w:szCs w:val="22"/>
        </w:rPr>
        <w:t xml:space="preserve"> </w:t>
      </w:r>
    </w:p>
    <w:p w14:paraId="4306AEF1" w14:textId="43341269" w:rsidR="009D31C5" w:rsidRDefault="009E26EA" w:rsidP="00D226F9">
      <w:pPr>
        <w:pStyle w:val="Prrafodelista"/>
        <w:numPr>
          <w:ilvl w:val="0"/>
          <w:numId w:val="22"/>
        </w:numPr>
        <w:spacing w:before="240"/>
        <w:jc w:val="both"/>
        <w:rPr>
          <w:rFonts w:asciiTheme="minorHAnsi" w:hAnsiTheme="minorHAnsi" w:cstheme="minorHAnsi"/>
          <w:sz w:val="22"/>
          <w:szCs w:val="22"/>
        </w:rPr>
      </w:pPr>
      <w:r>
        <w:rPr>
          <w:rFonts w:asciiTheme="minorHAnsi" w:hAnsiTheme="minorHAnsi" w:cstheme="minorHAnsi"/>
          <w:sz w:val="22"/>
          <w:szCs w:val="22"/>
        </w:rPr>
        <w:t>DEROGADO (1)</w:t>
      </w:r>
    </w:p>
    <w:p w14:paraId="563DD974" w14:textId="2F6BBBBC"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tasa de interés a pagar, especificando la forma de cálculo</w:t>
      </w:r>
      <w:r w:rsidR="00CE767F" w:rsidRPr="00A07416">
        <w:rPr>
          <w:rFonts w:asciiTheme="minorHAnsi" w:hAnsiTheme="minorHAnsi" w:cstheme="minorHAnsi"/>
          <w:sz w:val="22"/>
          <w:szCs w:val="22"/>
        </w:rPr>
        <w:t>.</w:t>
      </w:r>
      <w:r w:rsidRPr="00A07416">
        <w:rPr>
          <w:rFonts w:asciiTheme="minorHAnsi" w:hAnsiTheme="minorHAnsi" w:cstheme="minorHAnsi"/>
          <w:sz w:val="22"/>
          <w:szCs w:val="22"/>
        </w:rPr>
        <w:t xml:space="preserve"> </w:t>
      </w:r>
    </w:p>
    <w:p w14:paraId="29D0A854" w14:textId="77777777" w:rsidR="003835F0" w:rsidRDefault="003835F0" w:rsidP="00D226F9">
      <w:pPr>
        <w:pStyle w:val="Prrafodelista"/>
        <w:numPr>
          <w:ilvl w:val="0"/>
          <w:numId w:val="22"/>
        </w:numPr>
        <w:spacing w:before="240"/>
        <w:jc w:val="both"/>
        <w:rPr>
          <w:rFonts w:asciiTheme="minorHAnsi" w:hAnsiTheme="minorHAnsi" w:cstheme="minorHAnsi"/>
          <w:sz w:val="22"/>
          <w:szCs w:val="22"/>
        </w:rPr>
      </w:pPr>
      <w:r w:rsidRPr="003835F0">
        <w:rPr>
          <w:rFonts w:asciiTheme="minorHAnsi" w:hAnsiTheme="minorHAnsi" w:cstheme="minorHAnsi"/>
          <w:sz w:val="22"/>
          <w:szCs w:val="22"/>
        </w:rPr>
        <w:t>Forma y periodicidad de reajuste de la tasa de interés, cuando corresponda, o mención que la tasa será fija. (1)</w:t>
      </w:r>
    </w:p>
    <w:p w14:paraId="3A2F68B6" w14:textId="3A16A4F9" w:rsidR="003341F8" w:rsidRDefault="003341F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Duración</w:t>
      </w:r>
      <w:r w:rsidR="003835F0">
        <w:rPr>
          <w:rFonts w:asciiTheme="minorHAnsi" w:hAnsiTheme="minorHAnsi" w:cstheme="minorHAnsi"/>
          <w:sz w:val="22"/>
          <w:szCs w:val="22"/>
        </w:rPr>
        <w:t xml:space="preserve"> del tramo</w:t>
      </w:r>
      <w:r w:rsidRPr="00A07416">
        <w:rPr>
          <w:rFonts w:asciiTheme="minorHAnsi" w:hAnsiTheme="minorHAnsi" w:cstheme="minorHAnsi"/>
          <w:sz w:val="22"/>
          <w:szCs w:val="22"/>
        </w:rPr>
        <w:t>.</w:t>
      </w:r>
      <w:r w:rsidR="003835F0">
        <w:rPr>
          <w:rFonts w:asciiTheme="minorHAnsi" w:hAnsiTheme="minorHAnsi" w:cstheme="minorHAnsi"/>
          <w:sz w:val="22"/>
          <w:szCs w:val="22"/>
        </w:rPr>
        <w:t xml:space="preserve"> (1)</w:t>
      </w:r>
    </w:p>
    <w:p w14:paraId="157BC73E" w14:textId="4AC47060" w:rsidR="00CC2466" w:rsidRPr="00A07416" w:rsidRDefault="00CC2466" w:rsidP="00D226F9">
      <w:pPr>
        <w:pStyle w:val="Prrafodelista"/>
        <w:numPr>
          <w:ilvl w:val="0"/>
          <w:numId w:val="22"/>
        </w:numPr>
        <w:spacing w:before="240"/>
        <w:jc w:val="both"/>
        <w:rPr>
          <w:rFonts w:asciiTheme="minorHAnsi" w:hAnsiTheme="minorHAnsi" w:cstheme="minorHAnsi"/>
          <w:sz w:val="22"/>
          <w:szCs w:val="22"/>
        </w:rPr>
      </w:pPr>
      <w:r>
        <w:rPr>
          <w:rFonts w:asciiTheme="minorHAnsi" w:hAnsiTheme="minorHAnsi" w:cstheme="minorHAnsi"/>
          <w:sz w:val="22"/>
          <w:szCs w:val="22"/>
        </w:rPr>
        <w:t>Forma de amortización (cuando aplique)</w:t>
      </w:r>
      <w:r w:rsidR="00660F92">
        <w:rPr>
          <w:rFonts w:asciiTheme="minorHAnsi" w:hAnsiTheme="minorHAnsi" w:cstheme="minorHAnsi"/>
          <w:sz w:val="22"/>
          <w:szCs w:val="22"/>
        </w:rPr>
        <w:t xml:space="preserve"> (1)</w:t>
      </w:r>
    </w:p>
    <w:p w14:paraId="3C4C1579" w14:textId="5FE4FB2C"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Mención que es oferta pública en la Bolsa de Valores de la clase del valor a negociarse (si la emisión se colocará en ventanilla del emisor deberá incorporarse como aparece en el formato)</w:t>
      </w:r>
      <w:r w:rsidR="00CE767F" w:rsidRPr="00A07416">
        <w:rPr>
          <w:rFonts w:asciiTheme="minorHAnsi" w:hAnsiTheme="minorHAnsi" w:cstheme="minorHAnsi"/>
          <w:sz w:val="22"/>
          <w:szCs w:val="22"/>
        </w:rPr>
        <w:t>.</w:t>
      </w:r>
      <w:r w:rsidR="00660F92">
        <w:rPr>
          <w:rFonts w:asciiTheme="minorHAnsi" w:hAnsiTheme="minorHAnsi" w:cstheme="minorHAnsi"/>
          <w:sz w:val="22"/>
          <w:szCs w:val="22"/>
        </w:rPr>
        <w:t xml:space="preserve"> (1)</w:t>
      </w:r>
    </w:p>
    <w:p w14:paraId="4DE08DF6" w14:textId="062875FE"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Mención de si la colocación se realizará bajo el sistema de remate.</w:t>
      </w:r>
      <w:r w:rsidR="00660F92">
        <w:rPr>
          <w:rFonts w:asciiTheme="minorHAnsi" w:hAnsiTheme="minorHAnsi" w:cstheme="minorHAnsi"/>
          <w:sz w:val="22"/>
          <w:szCs w:val="22"/>
        </w:rPr>
        <w:t xml:space="preserve"> (1)</w:t>
      </w:r>
    </w:p>
    <w:p w14:paraId="3AB2E963" w14:textId="733BE536"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Mención de las condiciones de redención de la emisión, si las hubiera.</w:t>
      </w:r>
      <w:r w:rsidR="00660F92">
        <w:rPr>
          <w:rFonts w:asciiTheme="minorHAnsi" w:hAnsiTheme="minorHAnsi" w:cstheme="minorHAnsi"/>
          <w:sz w:val="22"/>
          <w:szCs w:val="22"/>
        </w:rPr>
        <w:t xml:space="preserve"> (1)</w:t>
      </w:r>
    </w:p>
    <w:p w14:paraId="7CB05EB1" w14:textId="6272B318"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Mención de que la emisión cuenta con las autorizaciones que la ley establece del órgano social competente de la sociedad emisora, de la Bolsa de Valores y de la Superintendencia del Sistema Financiero</w:t>
      </w:r>
      <w:r w:rsidR="00CE767F" w:rsidRPr="00A07416">
        <w:rPr>
          <w:rFonts w:asciiTheme="minorHAnsi" w:hAnsiTheme="minorHAnsi" w:cstheme="minorHAnsi"/>
          <w:sz w:val="22"/>
          <w:szCs w:val="22"/>
        </w:rPr>
        <w:t>.</w:t>
      </w:r>
      <w:r w:rsidR="00660F92">
        <w:rPr>
          <w:rFonts w:asciiTheme="minorHAnsi" w:hAnsiTheme="minorHAnsi" w:cstheme="minorHAnsi"/>
          <w:sz w:val="22"/>
          <w:szCs w:val="22"/>
        </w:rPr>
        <w:t xml:space="preserve"> (1)</w:t>
      </w:r>
    </w:p>
    <w:p w14:paraId="152DA371" w14:textId="08354F66"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 xml:space="preserve">Mención que cuenta </w:t>
      </w:r>
      <w:r w:rsidR="009479AD" w:rsidRPr="00A07416">
        <w:rPr>
          <w:rFonts w:asciiTheme="minorHAnsi" w:hAnsiTheme="minorHAnsi" w:cstheme="minorHAnsi"/>
          <w:sz w:val="22"/>
          <w:szCs w:val="22"/>
        </w:rPr>
        <w:t xml:space="preserve">con </w:t>
      </w:r>
      <w:r w:rsidRPr="00A07416">
        <w:rPr>
          <w:rFonts w:asciiTheme="minorHAnsi" w:hAnsiTheme="minorHAnsi" w:cstheme="minorHAnsi"/>
          <w:sz w:val="22"/>
          <w:szCs w:val="22"/>
        </w:rPr>
        <w:t xml:space="preserve">clasificación </w:t>
      </w:r>
      <w:r w:rsidR="009F6925" w:rsidRPr="00A07416">
        <w:rPr>
          <w:rFonts w:asciiTheme="minorHAnsi" w:hAnsiTheme="minorHAnsi" w:cstheme="minorHAnsi"/>
          <w:sz w:val="22"/>
          <w:szCs w:val="22"/>
        </w:rPr>
        <w:t xml:space="preserve">o clasificaciones </w:t>
      </w:r>
      <w:r w:rsidRPr="00A07416">
        <w:rPr>
          <w:rFonts w:asciiTheme="minorHAnsi" w:hAnsiTheme="minorHAnsi" w:cstheme="minorHAnsi"/>
          <w:sz w:val="22"/>
          <w:szCs w:val="22"/>
        </w:rPr>
        <w:t>de riesgo, especificando la clasificación obtenida</w:t>
      </w:r>
      <w:r w:rsidR="009F6925" w:rsidRPr="00A07416">
        <w:rPr>
          <w:rFonts w:asciiTheme="minorHAnsi" w:hAnsiTheme="minorHAnsi" w:cstheme="minorHAnsi"/>
          <w:sz w:val="22"/>
          <w:szCs w:val="22"/>
        </w:rPr>
        <w:t xml:space="preserve"> y</w:t>
      </w:r>
      <w:r w:rsidRPr="00A07416">
        <w:rPr>
          <w:rFonts w:asciiTheme="minorHAnsi" w:hAnsiTheme="minorHAnsi" w:cstheme="minorHAnsi"/>
          <w:sz w:val="22"/>
          <w:szCs w:val="22"/>
        </w:rPr>
        <w:t xml:space="preserve"> el nombre de la clasificadora</w:t>
      </w:r>
      <w:r w:rsidR="00CE767F" w:rsidRPr="00A07416">
        <w:rPr>
          <w:rFonts w:asciiTheme="minorHAnsi" w:hAnsiTheme="minorHAnsi" w:cstheme="minorHAnsi"/>
          <w:sz w:val="22"/>
          <w:szCs w:val="22"/>
        </w:rPr>
        <w:t>.</w:t>
      </w:r>
      <w:r w:rsidR="00660F92">
        <w:rPr>
          <w:rFonts w:asciiTheme="minorHAnsi" w:hAnsiTheme="minorHAnsi" w:cstheme="minorHAnsi"/>
          <w:sz w:val="22"/>
          <w:szCs w:val="22"/>
        </w:rPr>
        <w:t xml:space="preserve"> (1)</w:t>
      </w:r>
    </w:p>
    <w:bookmarkEnd w:id="2"/>
    <w:p w14:paraId="592C9664" w14:textId="77777777" w:rsidR="00BD4681" w:rsidRDefault="00BD4681" w:rsidP="00D226F9">
      <w:pPr>
        <w:pStyle w:val="Prrafodelista"/>
        <w:numPr>
          <w:ilvl w:val="0"/>
          <w:numId w:val="22"/>
        </w:numPr>
        <w:spacing w:before="240"/>
        <w:jc w:val="both"/>
        <w:rPr>
          <w:rFonts w:asciiTheme="minorHAnsi" w:hAnsiTheme="minorHAnsi" w:cstheme="minorHAnsi"/>
          <w:sz w:val="22"/>
          <w:szCs w:val="22"/>
        </w:rPr>
      </w:pPr>
      <w:r w:rsidRPr="00BD4681">
        <w:rPr>
          <w:rFonts w:asciiTheme="minorHAnsi" w:hAnsiTheme="minorHAnsi" w:cstheme="minorHAnsi"/>
          <w:sz w:val="22"/>
          <w:szCs w:val="22"/>
        </w:rPr>
        <w:t xml:space="preserve">Mención de la garantía, el nombre de la entidad otorgante y el plazo de vigencia. En caso de que la emisión no tenga una garantía se dirá que no cuenta con garantía. Cuando la garantía sea sobre cartera de créditos de algún emisor, relacionarla de la siguiente manera: "Cartera específica de créditos (mencionar la clase de crédito, es decir si son: hipotecarios, de consumo, empresariales o de la naturaleza que fueren) a ______ años o más de plazo, categoría "____". En el caso que corresponda, añadir lo siguiente: “están inscritos a favor de ________ (el emisor) en el Registro (de la Propiedad Raíz e Hipotecas, Registro de </w:t>
      </w:r>
      <w:r w:rsidRPr="00BD4681">
        <w:rPr>
          <w:rFonts w:asciiTheme="minorHAnsi" w:hAnsiTheme="minorHAnsi" w:cstheme="minorHAnsi"/>
          <w:sz w:val="22"/>
          <w:szCs w:val="22"/>
        </w:rPr>
        <w:lastRenderedPageBreak/>
        <w:t>Garantías Mobiliarias) respectivo, hasta por un monto de $___, que representa el ____% del monto (del tramo o de la emisión, según corresponda)". (1)</w:t>
      </w:r>
    </w:p>
    <w:p w14:paraId="4908EE21" w14:textId="6A6C5603"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siguiente razón referente a la negociabilidad: "En mercado secundario únicamente se negociarán a través de la Bolsa de Valores"</w:t>
      </w:r>
      <w:r w:rsidR="00CE767F" w:rsidRPr="00A07416">
        <w:rPr>
          <w:rFonts w:asciiTheme="minorHAnsi" w:hAnsiTheme="minorHAnsi" w:cstheme="minorHAnsi"/>
          <w:sz w:val="22"/>
          <w:szCs w:val="22"/>
        </w:rPr>
        <w:t>.</w:t>
      </w:r>
      <w:r w:rsidR="00660F92">
        <w:rPr>
          <w:rFonts w:asciiTheme="minorHAnsi" w:hAnsiTheme="minorHAnsi" w:cstheme="minorHAnsi"/>
          <w:sz w:val="22"/>
          <w:szCs w:val="22"/>
        </w:rPr>
        <w:t xml:space="preserve"> (1)</w:t>
      </w:r>
    </w:p>
    <w:p w14:paraId="76A44D5D" w14:textId="260645CA"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El nombre del agente de pago</w:t>
      </w:r>
      <w:r w:rsidR="00CE767F" w:rsidRPr="00A07416">
        <w:rPr>
          <w:rFonts w:asciiTheme="minorHAnsi" w:hAnsiTheme="minorHAnsi" w:cstheme="minorHAnsi"/>
          <w:sz w:val="22"/>
          <w:szCs w:val="22"/>
        </w:rPr>
        <w:t>.</w:t>
      </w:r>
      <w:r w:rsidR="00660F92">
        <w:rPr>
          <w:rFonts w:asciiTheme="minorHAnsi" w:hAnsiTheme="minorHAnsi" w:cstheme="minorHAnsi"/>
          <w:sz w:val="22"/>
          <w:szCs w:val="22"/>
        </w:rPr>
        <w:t xml:space="preserve"> (1)</w:t>
      </w:r>
    </w:p>
    <w:p w14:paraId="1838DFC6" w14:textId="03C9B30F" w:rsidR="003E28E8" w:rsidRPr="00A07416"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El nombre del agente colocador de la emisión</w:t>
      </w:r>
      <w:r w:rsidR="00CE767F" w:rsidRPr="00A07416">
        <w:rPr>
          <w:rFonts w:asciiTheme="minorHAnsi" w:hAnsiTheme="minorHAnsi" w:cstheme="minorHAnsi"/>
          <w:sz w:val="22"/>
          <w:szCs w:val="22"/>
        </w:rPr>
        <w:t>.</w:t>
      </w:r>
      <w:r w:rsidR="00660F92">
        <w:rPr>
          <w:rFonts w:asciiTheme="minorHAnsi" w:hAnsiTheme="minorHAnsi" w:cstheme="minorHAnsi"/>
          <w:sz w:val="22"/>
          <w:szCs w:val="22"/>
        </w:rPr>
        <w:t xml:space="preserve"> (1)</w:t>
      </w:r>
    </w:p>
    <w:p w14:paraId="58ED737D" w14:textId="720AEB5E" w:rsidR="003E28E8" w:rsidRDefault="003E28E8" w:rsidP="00D226F9">
      <w:pPr>
        <w:pStyle w:val="Prrafodelista"/>
        <w:numPr>
          <w:ilvl w:val="0"/>
          <w:numId w:val="22"/>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Las siguientes razones literales: "La inscripción de la emisión en la Bolsa</w:t>
      </w:r>
      <w:r w:rsidR="00811AA3" w:rsidRPr="00A07416">
        <w:rPr>
          <w:rFonts w:asciiTheme="minorHAnsi" w:hAnsiTheme="minorHAnsi" w:cstheme="minorHAnsi"/>
          <w:sz w:val="22"/>
          <w:szCs w:val="22"/>
        </w:rPr>
        <w:t xml:space="preserve"> de Valores</w:t>
      </w:r>
      <w:r w:rsidRPr="00A07416">
        <w:rPr>
          <w:rFonts w:asciiTheme="minorHAnsi" w:hAnsiTheme="minorHAnsi" w:cstheme="minorHAnsi"/>
          <w:sz w:val="22"/>
          <w:szCs w:val="22"/>
        </w:rPr>
        <w:t>, no implica certificación sobre la calidad del valor o la solvencia del emisor." "Los valores objeto de esta oferta se encuentran asentados en el Registro Público Bursátil de la Superintendencia</w:t>
      </w:r>
      <w:r w:rsidR="001A0614" w:rsidRPr="00A07416">
        <w:rPr>
          <w:rFonts w:asciiTheme="minorHAnsi" w:hAnsiTheme="minorHAnsi" w:cstheme="minorHAnsi"/>
          <w:sz w:val="22"/>
          <w:szCs w:val="22"/>
        </w:rPr>
        <w:t xml:space="preserve"> del Sistema Financiero</w:t>
      </w:r>
      <w:r w:rsidRPr="00A07416">
        <w:rPr>
          <w:rFonts w:asciiTheme="minorHAnsi" w:hAnsiTheme="minorHAnsi" w:cstheme="minorHAnsi"/>
          <w:sz w:val="22"/>
          <w:szCs w:val="22"/>
        </w:rPr>
        <w:t>. Su registro no implica certificación sobre la calidad del valor o la solvencia del emisor”.</w:t>
      </w:r>
      <w:r w:rsidR="00660F92">
        <w:rPr>
          <w:rFonts w:asciiTheme="minorHAnsi" w:hAnsiTheme="minorHAnsi" w:cstheme="minorHAnsi"/>
          <w:sz w:val="22"/>
          <w:szCs w:val="22"/>
        </w:rPr>
        <w:t xml:space="preserve"> (1)</w:t>
      </w:r>
    </w:p>
    <w:p w14:paraId="1C3D2D98" w14:textId="1665A173" w:rsidR="00C672CD" w:rsidRPr="00340188" w:rsidRDefault="009C05E2" w:rsidP="00D226F9">
      <w:pPr>
        <w:pStyle w:val="Prrafodelista"/>
        <w:numPr>
          <w:ilvl w:val="0"/>
          <w:numId w:val="22"/>
        </w:numPr>
        <w:spacing w:before="240"/>
        <w:jc w:val="both"/>
        <w:rPr>
          <w:rFonts w:ascii="Calibri" w:hAnsi="Calibri" w:cs="Calibri"/>
          <w:sz w:val="22"/>
          <w:szCs w:val="22"/>
        </w:rPr>
      </w:pPr>
      <w:r w:rsidRPr="00340188">
        <w:rPr>
          <w:rFonts w:ascii="Calibri" w:hAnsi="Calibri" w:cs="Calibri"/>
          <w:sz w:val="22"/>
          <w:szCs w:val="22"/>
        </w:rPr>
        <w:t>Mencionar el lugar donde puede ser obtenido el prospecto de la emisión.</w:t>
      </w:r>
      <w:r w:rsidR="00340188">
        <w:rPr>
          <w:rFonts w:ascii="Calibri" w:hAnsi="Calibri" w:cs="Calibri"/>
          <w:sz w:val="22"/>
          <w:szCs w:val="22"/>
        </w:rPr>
        <w:t xml:space="preserve"> </w:t>
      </w:r>
      <w:r w:rsidRPr="00340188">
        <w:rPr>
          <w:rFonts w:ascii="Calibri" w:hAnsi="Calibri" w:cs="Calibri"/>
          <w:sz w:val="22"/>
          <w:szCs w:val="22"/>
        </w:rPr>
        <w:t>(1)</w:t>
      </w:r>
    </w:p>
    <w:p w14:paraId="142BE79B" w14:textId="74C3F28E" w:rsidR="003E28E8" w:rsidRPr="00A07416" w:rsidRDefault="003E28E8" w:rsidP="00D226F9">
      <w:pPr>
        <w:spacing w:before="240" w:line="240" w:lineRule="auto"/>
        <w:jc w:val="both"/>
        <w:rPr>
          <w:rFonts w:cstheme="minorHAnsi"/>
        </w:rPr>
      </w:pPr>
      <w:r w:rsidRPr="00A07416">
        <w:rPr>
          <w:rFonts w:cstheme="minorHAnsi"/>
        </w:rPr>
        <w:t>Se exceptúan de incluir en el aviso de publicación aquellos requisitos que por la naturaleza de la emisión no se consideren estrictamente necesarios hacerlos del conocimiento del público inversionista.</w:t>
      </w:r>
      <w:r w:rsidR="00A07416" w:rsidRPr="00A07416">
        <w:rPr>
          <w:rFonts w:cstheme="minorHAnsi"/>
          <w:snapToGrid w:val="0"/>
          <w:lang w:eastAsia="es-ES"/>
        </w:rPr>
        <w:t xml:space="preserve"> (1)</w:t>
      </w:r>
    </w:p>
    <w:p w14:paraId="7360D5DC" w14:textId="4A18F3A8" w:rsidR="003E28E8" w:rsidRPr="00A07416" w:rsidRDefault="00611206" w:rsidP="00D226F9">
      <w:pPr>
        <w:spacing w:before="240" w:line="240" w:lineRule="auto"/>
        <w:jc w:val="both"/>
        <w:rPr>
          <w:rFonts w:cstheme="minorHAnsi"/>
        </w:rPr>
      </w:pPr>
      <w:r w:rsidRPr="007B0903">
        <w:rPr>
          <w:rFonts w:cstheme="minorHAnsi"/>
          <w:b/>
          <w:bCs/>
        </w:rPr>
        <w:t>Art. 19</w:t>
      </w:r>
      <w:r w:rsidR="003E28E8" w:rsidRPr="007B0903">
        <w:rPr>
          <w:rFonts w:cstheme="minorHAnsi"/>
          <w:b/>
          <w:bCs/>
        </w:rPr>
        <w:t>.-</w:t>
      </w:r>
      <w:r w:rsidR="003E28E8" w:rsidRPr="00A07416">
        <w:rPr>
          <w:rFonts w:cstheme="minorHAnsi"/>
        </w:rPr>
        <w:t>De los anteriores requisitos que deberá contener el aviso de publicación, los siguientes deberán aparecer resaltados para no perder el objeto de su importancia:</w:t>
      </w:r>
    </w:p>
    <w:p w14:paraId="64F94DBC" w14:textId="77777777" w:rsidR="003E28E8" w:rsidRPr="00A07416" w:rsidRDefault="003E28E8" w:rsidP="00D226F9">
      <w:pPr>
        <w:pStyle w:val="Prrafodelista"/>
        <w:numPr>
          <w:ilvl w:val="0"/>
          <w:numId w:val="18"/>
        </w:numPr>
        <w:spacing w:before="240"/>
        <w:jc w:val="both"/>
        <w:rPr>
          <w:rFonts w:asciiTheme="minorHAnsi" w:hAnsiTheme="minorHAnsi" w:cstheme="minorHAnsi"/>
          <w:sz w:val="22"/>
          <w:szCs w:val="22"/>
        </w:rPr>
      </w:pPr>
      <w:r w:rsidRPr="00A07416">
        <w:rPr>
          <w:rFonts w:asciiTheme="minorHAnsi" w:hAnsiTheme="minorHAnsi" w:cstheme="minorHAnsi"/>
          <w:sz w:val="22"/>
          <w:szCs w:val="22"/>
        </w:rPr>
        <w:t>Lo relativo a que es una oferta pública en la Bolsa de Valores, o en ventanilla del emisor, en su caso.</w:t>
      </w:r>
    </w:p>
    <w:p w14:paraId="4B280607" w14:textId="6B6ED0FC" w:rsidR="003E28E8" w:rsidRPr="00A07416" w:rsidRDefault="003E28E8" w:rsidP="00D226F9">
      <w:pPr>
        <w:pStyle w:val="Prrafodelista"/>
        <w:numPr>
          <w:ilvl w:val="0"/>
          <w:numId w:val="18"/>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tasa de interés</w:t>
      </w:r>
      <w:r w:rsidR="00FB1302" w:rsidRPr="00A07416">
        <w:rPr>
          <w:rFonts w:asciiTheme="minorHAnsi" w:hAnsiTheme="minorHAnsi" w:cstheme="minorHAnsi"/>
          <w:sz w:val="22"/>
          <w:szCs w:val="22"/>
        </w:rPr>
        <w:t>.</w:t>
      </w:r>
    </w:p>
    <w:p w14:paraId="597C277D" w14:textId="4BCD476A" w:rsidR="003E28E8" w:rsidRPr="00A07416" w:rsidRDefault="003E28E8" w:rsidP="00D226F9">
      <w:pPr>
        <w:pStyle w:val="Prrafodelista"/>
        <w:numPr>
          <w:ilvl w:val="0"/>
          <w:numId w:val="18"/>
        </w:numPr>
        <w:spacing w:before="240"/>
        <w:jc w:val="both"/>
        <w:rPr>
          <w:rFonts w:asciiTheme="minorHAnsi" w:hAnsiTheme="minorHAnsi" w:cstheme="minorHAnsi"/>
          <w:sz w:val="22"/>
          <w:szCs w:val="22"/>
        </w:rPr>
      </w:pPr>
      <w:r w:rsidRPr="00A07416">
        <w:rPr>
          <w:rFonts w:asciiTheme="minorHAnsi" w:hAnsiTheme="minorHAnsi" w:cstheme="minorHAnsi"/>
          <w:sz w:val="22"/>
          <w:szCs w:val="22"/>
        </w:rPr>
        <w:t xml:space="preserve">Lo referente a la clasificación </w:t>
      </w:r>
      <w:r w:rsidR="009F6925" w:rsidRPr="00A07416">
        <w:rPr>
          <w:rFonts w:asciiTheme="minorHAnsi" w:hAnsiTheme="minorHAnsi" w:cstheme="minorHAnsi"/>
          <w:sz w:val="22"/>
          <w:szCs w:val="22"/>
        </w:rPr>
        <w:t xml:space="preserve">o clasificaciones </w:t>
      </w:r>
      <w:r w:rsidRPr="00A07416">
        <w:rPr>
          <w:rFonts w:asciiTheme="minorHAnsi" w:hAnsiTheme="minorHAnsi" w:cstheme="minorHAnsi"/>
          <w:sz w:val="22"/>
          <w:szCs w:val="22"/>
        </w:rPr>
        <w:t>de riesgo</w:t>
      </w:r>
      <w:r w:rsidR="00FB1302" w:rsidRPr="00A07416">
        <w:rPr>
          <w:rFonts w:asciiTheme="minorHAnsi" w:hAnsiTheme="minorHAnsi" w:cstheme="minorHAnsi"/>
          <w:sz w:val="22"/>
          <w:szCs w:val="22"/>
        </w:rPr>
        <w:t>.</w:t>
      </w:r>
      <w:r w:rsidR="00660F92">
        <w:rPr>
          <w:rFonts w:asciiTheme="minorHAnsi" w:hAnsiTheme="minorHAnsi" w:cstheme="minorHAnsi"/>
          <w:sz w:val="22"/>
          <w:szCs w:val="22"/>
        </w:rPr>
        <w:t xml:space="preserve"> (1)</w:t>
      </w:r>
    </w:p>
    <w:p w14:paraId="0B03C44D" w14:textId="5D3DB405" w:rsidR="003E28E8" w:rsidRPr="00A07416" w:rsidRDefault="003E28E8" w:rsidP="00D226F9">
      <w:pPr>
        <w:pStyle w:val="Prrafodelista"/>
        <w:numPr>
          <w:ilvl w:val="0"/>
          <w:numId w:val="18"/>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fecha de colocación</w:t>
      </w:r>
      <w:r w:rsidR="00FB1302" w:rsidRPr="00A07416">
        <w:rPr>
          <w:rFonts w:asciiTheme="minorHAnsi" w:hAnsiTheme="minorHAnsi" w:cstheme="minorHAnsi"/>
          <w:sz w:val="22"/>
          <w:szCs w:val="22"/>
        </w:rPr>
        <w:t>.</w:t>
      </w:r>
    </w:p>
    <w:p w14:paraId="2A8E61F1" w14:textId="13C13C4B" w:rsidR="003E28E8" w:rsidRPr="00A07416" w:rsidRDefault="003E28E8" w:rsidP="00D226F9">
      <w:pPr>
        <w:pStyle w:val="Prrafodelista"/>
        <w:numPr>
          <w:ilvl w:val="0"/>
          <w:numId w:val="18"/>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fecha de liquidación</w:t>
      </w:r>
      <w:r w:rsidR="00FB1302" w:rsidRPr="00A07416">
        <w:rPr>
          <w:rFonts w:asciiTheme="minorHAnsi" w:hAnsiTheme="minorHAnsi" w:cstheme="minorHAnsi"/>
          <w:sz w:val="22"/>
          <w:szCs w:val="22"/>
        </w:rPr>
        <w:t>.</w:t>
      </w:r>
    </w:p>
    <w:p w14:paraId="33501539" w14:textId="7732CD34" w:rsidR="003E28E8" w:rsidRPr="00A07416" w:rsidRDefault="003E28E8" w:rsidP="00D226F9">
      <w:pPr>
        <w:pStyle w:val="Prrafodelista"/>
        <w:numPr>
          <w:ilvl w:val="0"/>
          <w:numId w:val="18"/>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denominación de la emisión</w:t>
      </w:r>
      <w:r w:rsidR="00FB1302" w:rsidRPr="00A07416">
        <w:rPr>
          <w:rFonts w:asciiTheme="minorHAnsi" w:hAnsiTheme="minorHAnsi" w:cstheme="minorHAnsi"/>
          <w:sz w:val="22"/>
          <w:szCs w:val="22"/>
        </w:rPr>
        <w:t>.</w:t>
      </w:r>
    </w:p>
    <w:p w14:paraId="224AE7CD" w14:textId="72F73A6D" w:rsidR="003E28E8" w:rsidRPr="00A07416" w:rsidRDefault="003E28E8" w:rsidP="00D226F9">
      <w:pPr>
        <w:pStyle w:val="Prrafodelista"/>
        <w:numPr>
          <w:ilvl w:val="0"/>
          <w:numId w:val="18"/>
        </w:numPr>
        <w:spacing w:before="240"/>
        <w:jc w:val="both"/>
        <w:rPr>
          <w:rFonts w:asciiTheme="minorHAnsi" w:hAnsiTheme="minorHAnsi" w:cstheme="minorHAnsi"/>
          <w:sz w:val="22"/>
          <w:szCs w:val="22"/>
        </w:rPr>
      </w:pPr>
      <w:r w:rsidRPr="00A07416">
        <w:rPr>
          <w:rFonts w:asciiTheme="minorHAnsi" w:hAnsiTheme="minorHAnsi" w:cstheme="minorHAnsi"/>
          <w:sz w:val="22"/>
          <w:szCs w:val="22"/>
        </w:rPr>
        <w:t>El reajuste de la tasa de interés</w:t>
      </w:r>
      <w:r w:rsidR="00FB1302" w:rsidRPr="00A07416">
        <w:rPr>
          <w:rFonts w:asciiTheme="minorHAnsi" w:hAnsiTheme="minorHAnsi" w:cstheme="minorHAnsi"/>
          <w:sz w:val="22"/>
          <w:szCs w:val="22"/>
        </w:rPr>
        <w:t>, cuando aplique.</w:t>
      </w:r>
    </w:p>
    <w:p w14:paraId="2EAB70E0" w14:textId="11894F3A" w:rsidR="003E28E8" w:rsidRPr="00A07416" w:rsidRDefault="003E28E8" w:rsidP="00D226F9">
      <w:pPr>
        <w:pStyle w:val="Prrafodelista"/>
        <w:numPr>
          <w:ilvl w:val="0"/>
          <w:numId w:val="18"/>
        </w:numPr>
        <w:spacing w:before="240"/>
        <w:jc w:val="both"/>
        <w:rPr>
          <w:rFonts w:asciiTheme="minorHAnsi" w:hAnsiTheme="minorHAnsi" w:cstheme="minorHAnsi"/>
          <w:sz w:val="22"/>
          <w:szCs w:val="22"/>
        </w:rPr>
      </w:pPr>
      <w:r w:rsidRPr="00A07416">
        <w:rPr>
          <w:rFonts w:asciiTheme="minorHAnsi" w:hAnsiTheme="minorHAnsi" w:cstheme="minorHAnsi"/>
          <w:sz w:val="22"/>
          <w:szCs w:val="22"/>
        </w:rPr>
        <w:t>Lo relativo al respaldo o garantía de la emisión</w:t>
      </w:r>
      <w:r w:rsidR="00FB1302" w:rsidRPr="00A07416">
        <w:rPr>
          <w:rFonts w:asciiTheme="minorHAnsi" w:hAnsiTheme="minorHAnsi" w:cstheme="minorHAnsi"/>
          <w:sz w:val="22"/>
          <w:szCs w:val="22"/>
        </w:rPr>
        <w:t>.</w:t>
      </w:r>
    </w:p>
    <w:p w14:paraId="02160D35" w14:textId="36576451" w:rsidR="003E28E8" w:rsidRPr="00A07416" w:rsidRDefault="003E28E8" w:rsidP="00D226F9">
      <w:pPr>
        <w:pStyle w:val="Prrafodelista"/>
        <w:numPr>
          <w:ilvl w:val="0"/>
          <w:numId w:val="18"/>
        </w:numPr>
        <w:spacing w:before="240"/>
        <w:jc w:val="both"/>
        <w:rPr>
          <w:rFonts w:asciiTheme="minorHAnsi" w:hAnsiTheme="minorHAnsi" w:cstheme="minorHAnsi"/>
          <w:sz w:val="22"/>
          <w:szCs w:val="22"/>
        </w:rPr>
      </w:pPr>
      <w:r w:rsidRPr="00A07416">
        <w:rPr>
          <w:rFonts w:asciiTheme="minorHAnsi" w:hAnsiTheme="minorHAnsi" w:cstheme="minorHAnsi"/>
          <w:sz w:val="22"/>
          <w:szCs w:val="22"/>
        </w:rPr>
        <w:t>Lo relativo a las condiciones de redención anticipada</w:t>
      </w:r>
      <w:r w:rsidR="00FB1302" w:rsidRPr="00A07416">
        <w:rPr>
          <w:rFonts w:asciiTheme="minorHAnsi" w:hAnsiTheme="minorHAnsi" w:cstheme="minorHAnsi"/>
          <w:sz w:val="22"/>
          <w:szCs w:val="22"/>
        </w:rPr>
        <w:t>, cuando aplique.</w:t>
      </w:r>
    </w:p>
    <w:p w14:paraId="230556D7" w14:textId="5064E477" w:rsidR="003E28E8" w:rsidRPr="00A07416" w:rsidRDefault="003E28E8" w:rsidP="00D226F9">
      <w:pPr>
        <w:pStyle w:val="Prrafodelista"/>
        <w:numPr>
          <w:ilvl w:val="0"/>
          <w:numId w:val="18"/>
        </w:numPr>
        <w:spacing w:before="240"/>
        <w:jc w:val="both"/>
        <w:rPr>
          <w:rFonts w:asciiTheme="minorHAnsi" w:hAnsiTheme="minorHAnsi" w:cstheme="minorHAnsi"/>
          <w:sz w:val="22"/>
          <w:szCs w:val="22"/>
        </w:rPr>
      </w:pPr>
      <w:r w:rsidRPr="00A07416">
        <w:rPr>
          <w:rFonts w:asciiTheme="minorHAnsi" w:hAnsiTheme="minorHAnsi" w:cstheme="minorHAnsi"/>
          <w:sz w:val="22"/>
          <w:szCs w:val="22"/>
        </w:rPr>
        <w:t>Lo relativo al lugar donde se pueden adquirir los prospectos de la emisión.</w:t>
      </w:r>
      <w:r w:rsidR="00A07416" w:rsidRPr="00A07416">
        <w:rPr>
          <w:rFonts w:asciiTheme="minorHAnsi" w:hAnsiTheme="minorHAnsi" w:cstheme="minorHAnsi"/>
          <w:snapToGrid w:val="0"/>
          <w:sz w:val="22"/>
          <w:szCs w:val="22"/>
          <w:lang w:eastAsia="es-ES"/>
        </w:rPr>
        <w:t xml:space="preserve"> </w:t>
      </w:r>
    </w:p>
    <w:p w14:paraId="1EE12C82" w14:textId="3A483E10" w:rsidR="003E28E8" w:rsidRPr="00A07416" w:rsidRDefault="003E28E8" w:rsidP="00D226F9">
      <w:pPr>
        <w:spacing w:before="240" w:line="240" w:lineRule="auto"/>
        <w:jc w:val="both"/>
        <w:rPr>
          <w:rFonts w:cstheme="minorHAnsi"/>
        </w:rPr>
      </w:pPr>
      <w:r w:rsidRPr="007B0903">
        <w:rPr>
          <w:rFonts w:cstheme="minorHAnsi"/>
          <w:b/>
          <w:bCs/>
        </w:rPr>
        <w:t>Art. 2</w:t>
      </w:r>
      <w:r w:rsidR="00611206" w:rsidRPr="007B0903">
        <w:rPr>
          <w:rFonts w:cstheme="minorHAnsi"/>
          <w:b/>
          <w:bCs/>
        </w:rPr>
        <w:t>0</w:t>
      </w:r>
      <w:r w:rsidRPr="007B0903">
        <w:rPr>
          <w:rFonts w:cstheme="minorHAnsi"/>
          <w:b/>
          <w:bCs/>
        </w:rPr>
        <w:t>.-</w:t>
      </w:r>
      <w:r w:rsidRPr="00A07416">
        <w:rPr>
          <w:rFonts w:cstheme="minorHAnsi"/>
        </w:rPr>
        <w:t>En lo referente al tamaño del texto contenido en el aviso de publicación, se deberá cumplir lo siguiente:</w:t>
      </w:r>
    </w:p>
    <w:p w14:paraId="3F753CC3" w14:textId="152BC5F8" w:rsidR="003E28E8" w:rsidRPr="00A07416" w:rsidRDefault="003E28E8" w:rsidP="00D226F9">
      <w:pPr>
        <w:pStyle w:val="Prrafodelista"/>
        <w:numPr>
          <w:ilvl w:val="0"/>
          <w:numId w:val="20"/>
        </w:numPr>
        <w:spacing w:before="240"/>
        <w:jc w:val="both"/>
        <w:rPr>
          <w:rFonts w:asciiTheme="minorHAnsi" w:hAnsiTheme="minorHAnsi" w:cstheme="minorHAnsi"/>
          <w:sz w:val="22"/>
          <w:szCs w:val="22"/>
        </w:rPr>
      </w:pPr>
      <w:r w:rsidRPr="00A07416">
        <w:rPr>
          <w:rFonts w:asciiTheme="minorHAnsi" w:hAnsiTheme="minorHAnsi" w:cstheme="minorHAnsi"/>
          <w:sz w:val="22"/>
          <w:szCs w:val="22"/>
        </w:rPr>
        <w:t>El logo del emisor debe tener un tamaño mínimo de 4.5" de base</w:t>
      </w:r>
      <w:r w:rsidR="00FB1302" w:rsidRPr="00A07416">
        <w:rPr>
          <w:rFonts w:asciiTheme="minorHAnsi" w:hAnsiTheme="minorHAnsi" w:cstheme="minorHAnsi"/>
          <w:sz w:val="22"/>
          <w:szCs w:val="22"/>
        </w:rPr>
        <w:t>.</w:t>
      </w:r>
    </w:p>
    <w:p w14:paraId="0FA8CDE6" w14:textId="076F9A47" w:rsidR="003E28E8" w:rsidRPr="00A07416" w:rsidRDefault="003E28E8" w:rsidP="00D226F9">
      <w:pPr>
        <w:pStyle w:val="Prrafodelista"/>
        <w:numPr>
          <w:ilvl w:val="0"/>
          <w:numId w:val="20"/>
        </w:numPr>
        <w:spacing w:before="240"/>
        <w:jc w:val="both"/>
        <w:rPr>
          <w:rFonts w:asciiTheme="minorHAnsi" w:hAnsiTheme="minorHAnsi" w:cstheme="minorHAnsi"/>
          <w:sz w:val="22"/>
          <w:szCs w:val="22"/>
        </w:rPr>
      </w:pPr>
      <w:r w:rsidRPr="00A07416">
        <w:rPr>
          <w:rFonts w:asciiTheme="minorHAnsi" w:hAnsiTheme="minorHAnsi" w:cstheme="minorHAnsi"/>
          <w:sz w:val="22"/>
          <w:szCs w:val="22"/>
        </w:rPr>
        <w:lastRenderedPageBreak/>
        <w:t xml:space="preserve">La letra de la tasa de interés debe medir como mínimo </w:t>
      </w:r>
      <w:r w:rsidR="009F6925" w:rsidRPr="00A07416">
        <w:rPr>
          <w:rFonts w:asciiTheme="minorHAnsi" w:hAnsiTheme="minorHAnsi" w:cstheme="minorHAnsi"/>
          <w:sz w:val="22"/>
          <w:szCs w:val="22"/>
        </w:rPr>
        <w:t>21</w:t>
      </w:r>
      <w:r w:rsidRPr="00A07416">
        <w:rPr>
          <w:rFonts w:asciiTheme="minorHAnsi" w:hAnsiTheme="minorHAnsi" w:cstheme="minorHAnsi"/>
          <w:sz w:val="22"/>
          <w:szCs w:val="22"/>
        </w:rPr>
        <w:t xml:space="preserve"> puntos</w:t>
      </w:r>
      <w:r w:rsidR="00FB1302" w:rsidRPr="00A07416">
        <w:rPr>
          <w:rFonts w:asciiTheme="minorHAnsi" w:hAnsiTheme="minorHAnsi" w:cstheme="minorHAnsi"/>
          <w:sz w:val="22"/>
          <w:szCs w:val="22"/>
        </w:rPr>
        <w:t>.</w:t>
      </w:r>
      <w:r w:rsidR="00DF34F7">
        <w:rPr>
          <w:rFonts w:asciiTheme="minorHAnsi" w:hAnsiTheme="minorHAnsi" w:cstheme="minorHAnsi"/>
          <w:sz w:val="22"/>
          <w:szCs w:val="22"/>
        </w:rPr>
        <w:t xml:space="preserve"> (1)</w:t>
      </w:r>
    </w:p>
    <w:p w14:paraId="59EFA7DA" w14:textId="388EA1B2" w:rsidR="003E28E8" w:rsidRPr="00A07416" w:rsidRDefault="003E28E8" w:rsidP="00D226F9">
      <w:pPr>
        <w:pStyle w:val="Prrafodelista"/>
        <w:numPr>
          <w:ilvl w:val="0"/>
          <w:numId w:val="20"/>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letra de “OFERTA P</w:t>
      </w:r>
      <w:r w:rsidR="00AF31BA">
        <w:rPr>
          <w:rFonts w:asciiTheme="minorHAnsi" w:hAnsiTheme="minorHAnsi" w:cstheme="minorHAnsi"/>
          <w:sz w:val="22"/>
          <w:szCs w:val="22"/>
        </w:rPr>
        <w:t>Ú</w:t>
      </w:r>
      <w:r w:rsidRPr="00A07416">
        <w:rPr>
          <w:rFonts w:asciiTheme="minorHAnsi" w:hAnsiTheme="minorHAnsi" w:cstheme="minorHAnsi"/>
          <w:sz w:val="22"/>
          <w:szCs w:val="22"/>
        </w:rPr>
        <w:t>BLICA EN LA BOLSA DE VALORES” o en ventanilla del emisor, en su caso, debe medir como mínimo 21 puntos</w:t>
      </w:r>
      <w:r w:rsidR="00FB1302" w:rsidRPr="00A07416">
        <w:rPr>
          <w:rFonts w:asciiTheme="minorHAnsi" w:hAnsiTheme="minorHAnsi" w:cstheme="minorHAnsi"/>
          <w:sz w:val="22"/>
          <w:szCs w:val="22"/>
        </w:rPr>
        <w:t>.</w:t>
      </w:r>
    </w:p>
    <w:p w14:paraId="5A0731FB" w14:textId="77777777" w:rsidR="003E28E8" w:rsidRPr="00A07416" w:rsidRDefault="003E28E8" w:rsidP="00D226F9">
      <w:pPr>
        <w:pStyle w:val="Prrafodelista"/>
        <w:numPr>
          <w:ilvl w:val="0"/>
          <w:numId w:val="20"/>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letra que corresponde a las características de los valores colocados y de la colocación; así como la del lugar en que se pueden adquirir los prospectos debe medir como mínimo 12 puntos.</w:t>
      </w:r>
    </w:p>
    <w:p w14:paraId="61155794" w14:textId="700211AB" w:rsidR="003E28E8" w:rsidRPr="00A07416" w:rsidRDefault="003E28E8" w:rsidP="00D226F9">
      <w:pPr>
        <w:pStyle w:val="Prrafodelista"/>
        <w:numPr>
          <w:ilvl w:val="0"/>
          <w:numId w:val="20"/>
        </w:numPr>
        <w:spacing w:before="240"/>
        <w:jc w:val="both"/>
        <w:rPr>
          <w:rFonts w:asciiTheme="minorHAnsi" w:hAnsiTheme="minorHAnsi" w:cstheme="minorHAnsi"/>
          <w:sz w:val="22"/>
          <w:szCs w:val="22"/>
        </w:rPr>
      </w:pPr>
      <w:r w:rsidRPr="00A07416">
        <w:rPr>
          <w:rFonts w:asciiTheme="minorHAnsi" w:hAnsiTheme="minorHAnsi" w:cstheme="minorHAnsi"/>
          <w:sz w:val="22"/>
          <w:szCs w:val="22"/>
        </w:rPr>
        <w:t>La letra que corresponde al resto de información deberá medir como mínimo 6.5 puntos</w:t>
      </w:r>
      <w:r w:rsidR="00FB1302" w:rsidRPr="00A07416">
        <w:rPr>
          <w:rFonts w:asciiTheme="minorHAnsi" w:hAnsiTheme="minorHAnsi" w:cstheme="minorHAnsi"/>
          <w:sz w:val="22"/>
          <w:szCs w:val="22"/>
        </w:rPr>
        <w:t>.</w:t>
      </w:r>
      <w:r w:rsidR="00A07416" w:rsidRPr="00A07416">
        <w:rPr>
          <w:rFonts w:asciiTheme="minorHAnsi" w:hAnsiTheme="minorHAnsi" w:cstheme="minorHAnsi"/>
          <w:snapToGrid w:val="0"/>
          <w:sz w:val="22"/>
          <w:szCs w:val="22"/>
          <w:lang w:eastAsia="es-ES"/>
        </w:rPr>
        <w:t xml:space="preserve"> </w:t>
      </w:r>
    </w:p>
    <w:p w14:paraId="708E05E8" w14:textId="0081B0FA" w:rsidR="00A07416" w:rsidRDefault="003E28E8" w:rsidP="00D226F9">
      <w:pPr>
        <w:spacing w:before="240" w:line="240" w:lineRule="auto"/>
        <w:jc w:val="both"/>
        <w:rPr>
          <w:rFonts w:cstheme="minorHAnsi"/>
          <w:snapToGrid w:val="0"/>
          <w:lang w:eastAsia="es-ES"/>
        </w:rPr>
      </w:pPr>
      <w:r w:rsidRPr="007B0903">
        <w:rPr>
          <w:rFonts w:cstheme="minorHAnsi"/>
          <w:b/>
          <w:bCs/>
        </w:rPr>
        <w:t>Art. 2</w:t>
      </w:r>
      <w:r w:rsidR="00611206" w:rsidRPr="007B0903">
        <w:rPr>
          <w:rFonts w:cstheme="minorHAnsi"/>
          <w:b/>
          <w:bCs/>
        </w:rPr>
        <w:t>1</w:t>
      </w:r>
      <w:r w:rsidRPr="007B0903">
        <w:rPr>
          <w:rFonts w:cstheme="minorHAnsi"/>
          <w:b/>
          <w:bCs/>
        </w:rPr>
        <w:t>.-</w:t>
      </w:r>
      <w:r w:rsidRPr="00A07416">
        <w:rPr>
          <w:rFonts w:cstheme="minorHAnsi"/>
        </w:rPr>
        <w:t xml:space="preserve">La publicación de las características de la emisión, de acuerdo </w:t>
      </w:r>
      <w:r w:rsidR="009479AD" w:rsidRPr="00A07416">
        <w:rPr>
          <w:rFonts w:cstheme="minorHAnsi"/>
        </w:rPr>
        <w:t>con</w:t>
      </w:r>
      <w:r w:rsidRPr="00A07416">
        <w:rPr>
          <w:rFonts w:cstheme="minorHAnsi"/>
        </w:rPr>
        <w:t xml:space="preserve"> este instructivo, será u</w:t>
      </w:r>
      <w:r w:rsidR="00F36E6F" w:rsidRPr="00A07416">
        <w:rPr>
          <w:rFonts w:cstheme="minorHAnsi"/>
        </w:rPr>
        <w:t>n requisito previo para la colocación.</w:t>
      </w:r>
      <w:r w:rsidR="00A07416" w:rsidRPr="00A07416">
        <w:rPr>
          <w:rFonts w:cstheme="minorHAnsi"/>
          <w:snapToGrid w:val="0"/>
          <w:lang w:eastAsia="es-ES"/>
        </w:rPr>
        <w:t xml:space="preserve"> </w:t>
      </w:r>
      <w:r w:rsidR="0085411F">
        <w:rPr>
          <w:rFonts w:cstheme="minorHAnsi"/>
          <w:snapToGrid w:val="0"/>
          <w:lang w:eastAsia="es-ES"/>
        </w:rPr>
        <w:t>(1)</w:t>
      </w:r>
    </w:p>
    <w:p w14:paraId="0E7C04A5" w14:textId="5E474E27" w:rsidR="003E28E8" w:rsidRPr="00A07416" w:rsidRDefault="003E28E8" w:rsidP="00D226F9">
      <w:pPr>
        <w:spacing w:before="240" w:line="240" w:lineRule="auto"/>
        <w:jc w:val="both"/>
        <w:rPr>
          <w:rFonts w:cstheme="minorHAnsi"/>
        </w:rPr>
      </w:pPr>
      <w:r w:rsidRPr="00A07416">
        <w:rPr>
          <w:rFonts w:cstheme="minorHAnsi"/>
          <w:b/>
        </w:rPr>
        <w:t>CASOS NO PREVISTOS</w:t>
      </w:r>
    </w:p>
    <w:p w14:paraId="46CAD4E7" w14:textId="0A6F0D0A" w:rsidR="003E28E8" w:rsidRPr="00A07416" w:rsidRDefault="003E28E8" w:rsidP="00D226F9">
      <w:pPr>
        <w:spacing w:before="240" w:line="240" w:lineRule="auto"/>
        <w:jc w:val="both"/>
        <w:rPr>
          <w:rFonts w:cstheme="minorHAnsi"/>
        </w:rPr>
      </w:pPr>
      <w:r w:rsidRPr="007B0903">
        <w:rPr>
          <w:rFonts w:cstheme="minorHAnsi"/>
          <w:b/>
          <w:bCs/>
        </w:rPr>
        <w:t>Art. 2</w:t>
      </w:r>
      <w:r w:rsidR="00611206" w:rsidRPr="007B0903">
        <w:rPr>
          <w:rFonts w:cstheme="minorHAnsi"/>
          <w:b/>
          <w:bCs/>
        </w:rPr>
        <w:t>2</w:t>
      </w:r>
      <w:r w:rsidRPr="007B0903">
        <w:rPr>
          <w:rFonts w:cstheme="minorHAnsi"/>
          <w:b/>
          <w:bCs/>
        </w:rPr>
        <w:t>.-</w:t>
      </w:r>
      <w:r w:rsidRPr="00A07416">
        <w:rPr>
          <w:rFonts w:cstheme="minorHAnsi"/>
        </w:rPr>
        <w:t xml:space="preserve">Los casos no previstos en este instructivo serán tratados de acuerdo </w:t>
      </w:r>
      <w:r w:rsidR="00324168">
        <w:rPr>
          <w:rFonts w:cstheme="minorHAnsi"/>
        </w:rPr>
        <w:t>con</w:t>
      </w:r>
      <w:r w:rsidRPr="00A07416">
        <w:rPr>
          <w:rFonts w:cstheme="minorHAnsi"/>
        </w:rPr>
        <w:t xml:space="preserve"> las resoluciones que dicte la Junta Directiva de la Bolsa de Valores</w:t>
      </w:r>
      <w:r w:rsidR="00926B50" w:rsidRPr="00A07416">
        <w:rPr>
          <w:rFonts w:cstheme="minorHAnsi"/>
        </w:rPr>
        <w:t>.</w:t>
      </w:r>
      <w:r w:rsidR="00324168">
        <w:rPr>
          <w:rFonts w:cstheme="minorHAnsi"/>
        </w:rPr>
        <w:t xml:space="preserve"> </w:t>
      </w:r>
    </w:p>
    <w:p w14:paraId="6E568D23" w14:textId="5CC7EBEF" w:rsidR="003E28E8" w:rsidRPr="00A07416" w:rsidRDefault="003E28E8" w:rsidP="00D226F9">
      <w:pPr>
        <w:spacing w:before="240" w:line="240" w:lineRule="auto"/>
        <w:jc w:val="both"/>
        <w:rPr>
          <w:rFonts w:cstheme="minorHAnsi"/>
        </w:rPr>
      </w:pPr>
      <w:r w:rsidRPr="00A07416">
        <w:rPr>
          <w:rFonts w:cstheme="minorHAnsi"/>
        </w:rPr>
        <w:t>En caso de una situación no prevista con respecto a la publicación de la colocación, esta podrá ser resuelta por el Gerente General o por quien haga sus veces</w:t>
      </w:r>
      <w:r w:rsidR="00F36E6F" w:rsidRPr="00A07416">
        <w:rPr>
          <w:rFonts w:cstheme="minorHAnsi"/>
        </w:rPr>
        <w:t>.</w:t>
      </w:r>
    </w:p>
    <w:p w14:paraId="09717526" w14:textId="3705B4C3" w:rsidR="003E28E8" w:rsidRPr="00A07416" w:rsidRDefault="003E28E8" w:rsidP="00D226F9">
      <w:pPr>
        <w:spacing w:before="240" w:line="240" w:lineRule="auto"/>
        <w:jc w:val="both"/>
        <w:rPr>
          <w:rFonts w:cstheme="minorHAnsi"/>
          <w:b/>
        </w:rPr>
      </w:pPr>
      <w:r w:rsidRPr="00A07416">
        <w:rPr>
          <w:rFonts w:cstheme="minorHAnsi"/>
          <w:b/>
        </w:rPr>
        <w:t>DEROGATORIA</w:t>
      </w:r>
      <w:r w:rsidR="00875FF5" w:rsidRPr="00A07416">
        <w:rPr>
          <w:rFonts w:cstheme="minorHAnsi"/>
          <w:b/>
        </w:rPr>
        <w:t xml:space="preserve"> Y TRANSITORIO</w:t>
      </w:r>
    </w:p>
    <w:p w14:paraId="378746B1" w14:textId="6153DE2C" w:rsidR="00DF34F7" w:rsidRPr="00DF34F7" w:rsidRDefault="003E28E8" w:rsidP="00D226F9">
      <w:pPr>
        <w:spacing w:before="240" w:line="240" w:lineRule="auto"/>
        <w:jc w:val="both"/>
        <w:rPr>
          <w:rFonts w:cstheme="minorHAnsi"/>
        </w:rPr>
      </w:pPr>
      <w:r w:rsidRPr="007B0903">
        <w:rPr>
          <w:rFonts w:cstheme="minorHAnsi"/>
          <w:b/>
          <w:bCs/>
        </w:rPr>
        <w:t>Art. 2</w:t>
      </w:r>
      <w:r w:rsidR="00611206" w:rsidRPr="007B0903">
        <w:rPr>
          <w:rFonts w:cstheme="minorHAnsi"/>
          <w:b/>
          <w:bCs/>
        </w:rPr>
        <w:t>3</w:t>
      </w:r>
      <w:r w:rsidRPr="007B0903">
        <w:rPr>
          <w:rFonts w:cstheme="minorHAnsi"/>
          <w:b/>
          <w:bCs/>
        </w:rPr>
        <w:t>.-</w:t>
      </w:r>
      <w:r w:rsidR="00DF34F7" w:rsidRPr="00DF34F7">
        <w:rPr>
          <w:rFonts w:cstheme="minorHAnsi"/>
        </w:rPr>
        <w:t>El presente instructivo de Colocaciones deroga el Instructivo autorizado por la Junta Directiva de Bolsa de Valores de El Salvador, S.A. de C.V., en sesión número JD-09/2011, de fecha 28 de junio de 2011, y autorizado por la Superintendencia del Sistema Financiero mediante resolución de No. RSTE-1/2011 de fecha 29 de julio de 2011.</w:t>
      </w:r>
    </w:p>
    <w:p w14:paraId="24A1A52D" w14:textId="5BAFC034" w:rsidR="003E28E8" w:rsidRPr="00A07416" w:rsidRDefault="00DF34F7" w:rsidP="00D226F9">
      <w:pPr>
        <w:spacing w:before="240" w:line="240" w:lineRule="auto"/>
        <w:jc w:val="both"/>
        <w:rPr>
          <w:rFonts w:cstheme="minorHAnsi"/>
        </w:rPr>
      </w:pPr>
      <w:r w:rsidRPr="00DF34F7">
        <w:rPr>
          <w:rFonts w:cstheme="minorHAnsi"/>
        </w:rPr>
        <w:t>Las colocaciones que se efectúen con posterioridad a la entrada en vigencia de este instructivo deberán realizarse de conformidad con este instructivo.</w:t>
      </w:r>
    </w:p>
    <w:p w14:paraId="1C05138E" w14:textId="68BE34EA" w:rsidR="00F36E6F" w:rsidRPr="00A07416" w:rsidRDefault="00F36E6F" w:rsidP="00D226F9">
      <w:pPr>
        <w:spacing w:before="240" w:line="240" w:lineRule="auto"/>
        <w:jc w:val="both"/>
        <w:rPr>
          <w:rFonts w:cstheme="minorHAnsi"/>
          <w:b/>
        </w:rPr>
      </w:pPr>
      <w:r w:rsidRPr="00A07416">
        <w:rPr>
          <w:rFonts w:cstheme="minorHAnsi"/>
          <w:b/>
        </w:rPr>
        <w:t>V</w:t>
      </w:r>
      <w:r w:rsidR="00BD5D32">
        <w:rPr>
          <w:rFonts w:cstheme="minorHAnsi"/>
          <w:b/>
        </w:rPr>
        <w:t>IGENCIA</w:t>
      </w:r>
    </w:p>
    <w:p w14:paraId="0970424F" w14:textId="697F2366" w:rsidR="005750F0" w:rsidRPr="00A07416" w:rsidRDefault="00F36E6F" w:rsidP="00D226F9">
      <w:pPr>
        <w:spacing w:before="240" w:line="240" w:lineRule="auto"/>
        <w:jc w:val="both"/>
        <w:rPr>
          <w:rFonts w:cstheme="minorHAnsi"/>
          <w:b/>
        </w:rPr>
      </w:pPr>
      <w:r w:rsidRPr="007B0903">
        <w:rPr>
          <w:rFonts w:cstheme="minorHAnsi"/>
          <w:b/>
          <w:bCs/>
        </w:rPr>
        <w:t>Art. 2</w:t>
      </w:r>
      <w:r w:rsidR="00611206" w:rsidRPr="007B0903">
        <w:rPr>
          <w:rFonts w:cstheme="minorHAnsi"/>
          <w:b/>
          <w:bCs/>
        </w:rPr>
        <w:t>4</w:t>
      </w:r>
      <w:r w:rsidRPr="007B0903">
        <w:rPr>
          <w:rFonts w:cstheme="minorHAnsi"/>
          <w:b/>
          <w:bCs/>
        </w:rPr>
        <w:t>.-</w:t>
      </w:r>
      <w:r w:rsidR="00DF34F7" w:rsidRPr="00C325D9">
        <w:rPr>
          <w:rFonts w:cstheme="minorHAnsi"/>
        </w:rPr>
        <w:t>El presente instructivo entrará en vigencia a partir del día 11 de enero de 2016.</w:t>
      </w:r>
    </w:p>
    <w:p w14:paraId="162950A6" w14:textId="77777777" w:rsidR="0055174A" w:rsidRPr="00A07416" w:rsidRDefault="0055174A" w:rsidP="00D226F9">
      <w:pPr>
        <w:spacing w:after="0" w:line="240" w:lineRule="auto"/>
        <w:jc w:val="center"/>
        <w:rPr>
          <w:rFonts w:cstheme="minorHAnsi"/>
          <w:b/>
        </w:rPr>
      </w:pPr>
    </w:p>
    <w:p w14:paraId="7E9A2CFE" w14:textId="77777777" w:rsidR="00F36E6F" w:rsidRPr="00A07416" w:rsidRDefault="00F36E6F" w:rsidP="00D226F9">
      <w:pPr>
        <w:spacing w:after="0" w:line="240" w:lineRule="auto"/>
        <w:jc w:val="center"/>
        <w:rPr>
          <w:rFonts w:cstheme="minorHAnsi"/>
          <w:b/>
        </w:rPr>
      </w:pPr>
    </w:p>
    <w:p w14:paraId="7295EAA3" w14:textId="67AA4DCC" w:rsidR="00D940F7" w:rsidRDefault="00D940F7" w:rsidP="00D226F9">
      <w:pPr>
        <w:spacing w:after="0" w:line="240" w:lineRule="auto"/>
        <w:jc w:val="center"/>
        <w:rPr>
          <w:rFonts w:cstheme="minorHAnsi"/>
          <w:b/>
        </w:rPr>
      </w:pPr>
    </w:p>
    <w:p w14:paraId="0B777B5B" w14:textId="77777777" w:rsidR="006623F7" w:rsidRPr="00A07416" w:rsidRDefault="006623F7" w:rsidP="00D226F9">
      <w:pPr>
        <w:spacing w:after="0" w:line="240" w:lineRule="auto"/>
        <w:jc w:val="center"/>
        <w:rPr>
          <w:rFonts w:cstheme="minorHAnsi"/>
          <w:b/>
        </w:rPr>
      </w:pPr>
    </w:p>
    <w:p w14:paraId="7C5775EF" w14:textId="77777777" w:rsidR="00D940F7" w:rsidRPr="00A07416" w:rsidRDefault="00D940F7" w:rsidP="00D226F9">
      <w:pPr>
        <w:spacing w:after="0" w:line="240" w:lineRule="auto"/>
        <w:jc w:val="center"/>
        <w:rPr>
          <w:rFonts w:cstheme="minorHAnsi"/>
          <w:b/>
        </w:rPr>
      </w:pPr>
    </w:p>
    <w:p w14:paraId="51FA9A8B" w14:textId="3CFE508B" w:rsidR="005750F0" w:rsidRPr="00A07416" w:rsidRDefault="006C545E" w:rsidP="00D226F9">
      <w:pPr>
        <w:spacing w:after="0" w:line="240" w:lineRule="auto"/>
        <w:jc w:val="center"/>
        <w:rPr>
          <w:rFonts w:cstheme="minorHAnsi"/>
          <w:b/>
          <w:lang w:val="en-US"/>
        </w:rPr>
      </w:pPr>
      <w:r w:rsidRPr="00A07416">
        <w:rPr>
          <w:rFonts w:cstheme="minorHAnsi"/>
          <w:b/>
          <w:lang w:val="en-US"/>
        </w:rPr>
        <w:t>VALENTIN ARRIETA WHISONANT</w:t>
      </w:r>
    </w:p>
    <w:p w14:paraId="1607A86E" w14:textId="77777777" w:rsidR="005750F0" w:rsidRPr="00A07416" w:rsidRDefault="005750F0" w:rsidP="00D226F9">
      <w:pPr>
        <w:spacing w:after="0" w:line="240" w:lineRule="auto"/>
        <w:jc w:val="center"/>
        <w:rPr>
          <w:rFonts w:cstheme="minorHAnsi"/>
          <w:b/>
          <w:lang w:val="en-US"/>
        </w:rPr>
      </w:pPr>
      <w:r w:rsidRPr="00A07416">
        <w:rPr>
          <w:rFonts w:cstheme="minorHAnsi"/>
          <w:b/>
          <w:lang w:val="en-US"/>
        </w:rPr>
        <w:t>GERENTE GENERAL</w:t>
      </w:r>
    </w:p>
    <w:p w14:paraId="683A1ADA" w14:textId="77777777" w:rsidR="00A07416" w:rsidRDefault="00A07416" w:rsidP="00D226F9">
      <w:pPr>
        <w:spacing w:before="240" w:line="240" w:lineRule="auto"/>
        <w:jc w:val="both"/>
        <w:rPr>
          <w:rFonts w:cstheme="minorHAnsi"/>
        </w:rPr>
      </w:pPr>
    </w:p>
    <w:p w14:paraId="0C6C83F3" w14:textId="784E54AD" w:rsidR="00014250" w:rsidRPr="00D226F9" w:rsidRDefault="00A07416" w:rsidP="00D226F9">
      <w:pPr>
        <w:spacing w:before="240" w:line="240" w:lineRule="auto"/>
        <w:jc w:val="both"/>
        <w:rPr>
          <w:rFonts w:cstheme="minorHAnsi"/>
        </w:rPr>
      </w:pPr>
      <w:r w:rsidRPr="00A07416">
        <w:rPr>
          <w:rFonts w:cstheme="minorHAnsi"/>
        </w:rPr>
        <w:t xml:space="preserve">(1) </w:t>
      </w:r>
      <w:bookmarkStart w:id="3" w:name="_Hlk11069656"/>
      <w:r w:rsidRPr="00A07416">
        <w:rPr>
          <w:rFonts w:cstheme="minorHAnsi"/>
        </w:rPr>
        <w:t>Modificaciones acordadas en Junta Directiva de la Bolsa de Valores en sesi</w:t>
      </w:r>
      <w:r w:rsidR="007B0903">
        <w:rPr>
          <w:rFonts w:cstheme="minorHAnsi"/>
        </w:rPr>
        <w:t>ón</w:t>
      </w:r>
      <w:r w:rsidRPr="00A07416">
        <w:rPr>
          <w:rFonts w:cstheme="minorHAnsi"/>
        </w:rPr>
        <w:t xml:space="preserve"> </w:t>
      </w:r>
      <w:r w:rsidR="007B0903">
        <w:rPr>
          <w:rFonts w:cstheme="minorHAnsi"/>
        </w:rPr>
        <w:t>JD</w:t>
      </w:r>
      <w:r w:rsidR="003A2640">
        <w:rPr>
          <w:rFonts w:cstheme="minorHAnsi"/>
        </w:rPr>
        <w:t>-16/2020</w:t>
      </w:r>
      <w:r w:rsidRPr="00A07416">
        <w:rPr>
          <w:rFonts w:cstheme="minorHAnsi"/>
        </w:rPr>
        <w:t xml:space="preserve"> de fecha </w:t>
      </w:r>
      <w:r w:rsidR="003A2640">
        <w:rPr>
          <w:rFonts w:cstheme="minorHAnsi"/>
        </w:rPr>
        <w:t>8 de diciembre de 2020</w:t>
      </w:r>
      <w:r w:rsidRPr="00A07416">
        <w:rPr>
          <w:rFonts w:cstheme="minorHAnsi"/>
        </w:rPr>
        <w:t>; y aprobadas por el Comité de Normas del Banco Central de Reserva de El Salvador, en Sesión No. CN-</w:t>
      </w:r>
      <w:r w:rsidR="0027628B">
        <w:rPr>
          <w:rFonts w:cstheme="minorHAnsi"/>
        </w:rPr>
        <w:t>01/2021</w:t>
      </w:r>
      <w:r w:rsidRPr="00A07416">
        <w:rPr>
          <w:rFonts w:cstheme="minorHAnsi"/>
        </w:rPr>
        <w:t xml:space="preserve"> de fecha </w:t>
      </w:r>
      <w:r w:rsidR="0027628B">
        <w:rPr>
          <w:rFonts w:cstheme="minorHAnsi"/>
        </w:rPr>
        <w:t>21 de enero de 2021.</w:t>
      </w:r>
      <w:bookmarkEnd w:id="3"/>
    </w:p>
    <w:p w14:paraId="1EA7D228" w14:textId="77777777" w:rsidR="003E28E8" w:rsidRPr="00A07416" w:rsidRDefault="003E28E8" w:rsidP="00D226F9">
      <w:pPr>
        <w:spacing w:before="240" w:line="240" w:lineRule="auto"/>
        <w:jc w:val="center"/>
        <w:rPr>
          <w:rFonts w:cstheme="minorHAnsi"/>
          <w:b/>
          <w:snapToGrid w:val="0"/>
          <w:lang w:val="en-US" w:eastAsia="es-ES"/>
        </w:rPr>
      </w:pPr>
      <w:r w:rsidRPr="00A07416">
        <w:rPr>
          <w:rFonts w:cstheme="minorHAnsi"/>
          <w:b/>
          <w:snapToGrid w:val="0"/>
          <w:lang w:val="en-US" w:eastAsia="es-ES"/>
        </w:rPr>
        <w:lastRenderedPageBreak/>
        <w:t>ANEXO</w:t>
      </w:r>
      <w:r w:rsidR="005750F0" w:rsidRPr="00A07416">
        <w:rPr>
          <w:rFonts w:cstheme="minorHAnsi"/>
          <w:b/>
          <w:snapToGrid w:val="0"/>
          <w:lang w:val="en-US" w:eastAsia="es-ES"/>
        </w:rPr>
        <w:t xml:space="preserve"> I</w:t>
      </w:r>
    </w:p>
    <w:p w14:paraId="27361CAD" w14:textId="0FB4DA20" w:rsidR="003E28E8" w:rsidRPr="00A07416" w:rsidRDefault="00DC510F" w:rsidP="00D226F9">
      <w:pPr>
        <w:spacing w:before="240" w:line="240" w:lineRule="auto"/>
        <w:jc w:val="center"/>
        <w:rPr>
          <w:rFonts w:cstheme="minorHAnsi"/>
          <w:b/>
          <w:snapToGrid w:val="0"/>
          <w:lang w:eastAsia="es-ES"/>
        </w:rPr>
      </w:pPr>
      <w:r w:rsidRPr="00A07416">
        <w:rPr>
          <w:rFonts w:cstheme="minorHAnsi"/>
          <w:b/>
          <w:snapToGrid w:val="0"/>
          <w:lang w:eastAsia="es-ES"/>
        </w:rPr>
        <w:t>FORMATO DE PUBLICACIÓ</w:t>
      </w:r>
      <w:r w:rsidR="003E28E8" w:rsidRPr="00A07416">
        <w:rPr>
          <w:rFonts w:cstheme="minorHAnsi"/>
          <w:b/>
          <w:snapToGrid w:val="0"/>
          <w:lang w:eastAsia="es-ES"/>
        </w:rPr>
        <w:t>N</w:t>
      </w:r>
    </w:p>
    <w:p w14:paraId="61F6F203" w14:textId="77777777" w:rsidR="003E28E8" w:rsidRPr="00A07416" w:rsidRDefault="003E28E8" w:rsidP="00D226F9">
      <w:pPr>
        <w:spacing w:before="240" w:line="240" w:lineRule="auto"/>
        <w:rPr>
          <w:rFonts w:cstheme="minorHAnsi"/>
        </w:rPr>
      </w:pPr>
      <w:r w:rsidRPr="00A07416">
        <w:rPr>
          <w:rFonts w:cstheme="minorHAnsi"/>
        </w:rPr>
        <w:t>Al momento de la publicación debe tenerse en cuenta los siguientes aspectos:</w:t>
      </w:r>
    </w:p>
    <w:p w14:paraId="59AF3CC6" w14:textId="608256A3" w:rsidR="003E28E8" w:rsidRPr="00A07416" w:rsidRDefault="003E28E8" w:rsidP="00D226F9">
      <w:pPr>
        <w:numPr>
          <w:ilvl w:val="0"/>
          <w:numId w:val="4"/>
        </w:numPr>
        <w:spacing w:before="240" w:line="240" w:lineRule="auto"/>
        <w:rPr>
          <w:rFonts w:cstheme="minorHAnsi"/>
        </w:rPr>
      </w:pPr>
      <w:r w:rsidRPr="00A07416">
        <w:rPr>
          <w:rFonts w:cstheme="minorHAnsi"/>
        </w:rPr>
        <w:t>El logo del emisor debe tener un tamaño mínimo de 4.5" de base</w:t>
      </w:r>
      <w:r w:rsidR="00FB1302" w:rsidRPr="00A07416">
        <w:rPr>
          <w:rFonts w:cstheme="minorHAnsi"/>
        </w:rPr>
        <w:t>.</w:t>
      </w:r>
    </w:p>
    <w:p w14:paraId="32BB500C" w14:textId="7F9CFC58" w:rsidR="003E28E8" w:rsidRPr="00A07416" w:rsidRDefault="003E28E8" w:rsidP="00D226F9">
      <w:pPr>
        <w:numPr>
          <w:ilvl w:val="0"/>
          <w:numId w:val="4"/>
        </w:numPr>
        <w:spacing w:before="240" w:line="240" w:lineRule="auto"/>
        <w:rPr>
          <w:rFonts w:cstheme="minorHAnsi"/>
        </w:rPr>
      </w:pPr>
      <w:r w:rsidRPr="00A07416">
        <w:rPr>
          <w:rFonts w:cstheme="minorHAnsi"/>
        </w:rPr>
        <w:t xml:space="preserve">La letra de la tasa de interés debe medir como mínimo </w:t>
      </w:r>
      <w:r w:rsidR="002458C6">
        <w:rPr>
          <w:rFonts w:cstheme="minorHAnsi"/>
        </w:rPr>
        <w:t>21</w:t>
      </w:r>
      <w:r w:rsidRPr="00A07416">
        <w:rPr>
          <w:rFonts w:cstheme="minorHAnsi"/>
        </w:rPr>
        <w:t xml:space="preserve"> puntos</w:t>
      </w:r>
      <w:r w:rsidR="00FB1302" w:rsidRPr="00A07416">
        <w:rPr>
          <w:rFonts w:cstheme="minorHAnsi"/>
        </w:rPr>
        <w:t>.</w:t>
      </w:r>
      <w:r w:rsidR="008E74EA">
        <w:rPr>
          <w:rFonts w:cstheme="minorHAnsi"/>
        </w:rPr>
        <w:t xml:space="preserve"> (1)</w:t>
      </w:r>
    </w:p>
    <w:p w14:paraId="56FAA736" w14:textId="509FF7B8" w:rsidR="003E28E8" w:rsidRPr="00A07416" w:rsidRDefault="003E28E8" w:rsidP="00D226F9">
      <w:pPr>
        <w:numPr>
          <w:ilvl w:val="0"/>
          <w:numId w:val="4"/>
        </w:numPr>
        <w:spacing w:before="240" w:line="240" w:lineRule="auto"/>
        <w:rPr>
          <w:rFonts w:cstheme="minorHAnsi"/>
        </w:rPr>
      </w:pPr>
      <w:r w:rsidRPr="00A07416">
        <w:rPr>
          <w:rFonts w:cstheme="minorHAnsi"/>
        </w:rPr>
        <w:t xml:space="preserve">La letra de “OFERTA </w:t>
      </w:r>
      <w:r w:rsidR="00324168">
        <w:rPr>
          <w:rFonts w:cstheme="minorHAnsi"/>
        </w:rPr>
        <w:t>PÚ</w:t>
      </w:r>
      <w:r w:rsidRPr="00A07416">
        <w:rPr>
          <w:rFonts w:cstheme="minorHAnsi"/>
        </w:rPr>
        <w:t>BLICA EN LA BOLSA DE VALORES” o en ventanilla del emisor, en su caso, debe medir como mínimo 21 puntos</w:t>
      </w:r>
      <w:r w:rsidR="00FB1302" w:rsidRPr="00A07416">
        <w:rPr>
          <w:rFonts w:cstheme="minorHAnsi"/>
        </w:rPr>
        <w:t>.</w:t>
      </w:r>
    </w:p>
    <w:p w14:paraId="68EDAE10" w14:textId="77777777" w:rsidR="003E28E8" w:rsidRPr="00A07416" w:rsidRDefault="003E28E8" w:rsidP="00D226F9">
      <w:pPr>
        <w:numPr>
          <w:ilvl w:val="0"/>
          <w:numId w:val="4"/>
        </w:numPr>
        <w:spacing w:before="240" w:line="240" w:lineRule="auto"/>
        <w:jc w:val="both"/>
        <w:rPr>
          <w:rFonts w:cstheme="minorHAnsi"/>
        </w:rPr>
      </w:pPr>
      <w:r w:rsidRPr="00A07416">
        <w:rPr>
          <w:rFonts w:cstheme="minorHAnsi"/>
        </w:rPr>
        <w:t>La letra que corresponde a las características de los valores colocados y de la colocación; así como la del lugar en que se pueden adquirir los prospectos debe medir como mínimo 12 puntos.</w:t>
      </w:r>
    </w:p>
    <w:p w14:paraId="013B87CA" w14:textId="2ADB8DA2" w:rsidR="003E28E8" w:rsidRDefault="003E28E8" w:rsidP="00D226F9">
      <w:pPr>
        <w:numPr>
          <w:ilvl w:val="0"/>
          <w:numId w:val="4"/>
        </w:numPr>
        <w:spacing w:before="240" w:line="240" w:lineRule="auto"/>
        <w:rPr>
          <w:rFonts w:cstheme="minorHAnsi"/>
        </w:rPr>
      </w:pPr>
      <w:r w:rsidRPr="00A07416">
        <w:rPr>
          <w:rFonts w:cstheme="minorHAnsi"/>
        </w:rPr>
        <w:t>La letra que corresponde al resto de información deberá medir como mínimo 6.5 puntos</w:t>
      </w:r>
      <w:r w:rsidR="00FB1302" w:rsidRPr="00A07416">
        <w:rPr>
          <w:rFonts w:cstheme="minorHAnsi"/>
        </w:rPr>
        <w:t>.</w:t>
      </w:r>
    </w:p>
    <w:p w14:paraId="43D5581E" w14:textId="27D38FF6" w:rsidR="00DF34F7" w:rsidRDefault="00DF34F7" w:rsidP="00D226F9">
      <w:pPr>
        <w:numPr>
          <w:ilvl w:val="0"/>
          <w:numId w:val="4"/>
        </w:numPr>
        <w:spacing w:before="240" w:line="240" w:lineRule="auto"/>
        <w:rPr>
          <w:rFonts w:cstheme="minorHAnsi"/>
        </w:rPr>
      </w:pPr>
      <w:r>
        <w:rPr>
          <w:rFonts w:cstheme="minorHAnsi"/>
        </w:rPr>
        <w:t>Ejemplo:</w:t>
      </w:r>
      <w:r w:rsidR="00F571F3">
        <w:rPr>
          <w:rFonts w:cstheme="minorHAnsi"/>
        </w:rPr>
        <w:t xml:space="preserve"> (1)</w:t>
      </w:r>
    </w:p>
    <w:p w14:paraId="63D4FA0B" w14:textId="77777777" w:rsidR="003E28E8" w:rsidRPr="00A07416" w:rsidRDefault="003E28E8" w:rsidP="00D226F9">
      <w:pPr>
        <w:spacing w:before="240" w:line="240" w:lineRule="auto"/>
        <w:jc w:val="center"/>
        <w:rPr>
          <w:rFonts w:cstheme="minorHAnsi"/>
          <w:b/>
          <w:snapToGrid w:val="0"/>
          <w:lang w:eastAsia="es-ES"/>
        </w:rPr>
      </w:pPr>
      <w:r w:rsidRPr="00A07416">
        <w:rPr>
          <w:rFonts w:cstheme="minorHAnsi"/>
          <w:b/>
          <w:snapToGrid w:val="0"/>
          <w:lang w:eastAsia="es-ES"/>
        </w:rPr>
        <w:t>EMISOR</w:t>
      </w:r>
    </w:p>
    <w:p w14:paraId="7C895188" w14:textId="532B83B7" w:rsidR="003E28E8" w:rsidRDefault="003E28E8" w:rsidP="00D226F9">
      <w:pPr>
        <w:spacing w:before="240" w:line="240" w:lineRule="auto"/>
        <w:jc w:val="center"/>
        <w:rPr>
          <w:rFonts w:cstheme="minorHAnsi"/>
          <w:b/>
          <w:snapToGrid w:val="0"/>
          <w:lang w:eastAsia="es-ES"/>
        </w:rPr>
      </w:pPr>
      <w:r w:rsidRPr="00A07416">
        <w:rPr>
          <w:rFonts w:cstheme="minorHAnsi"/>
          <w:b/>
          <w:snapToGrid w:val="0"/>
          <w:lang w:eastAsia="es-ES"/>
        </w:rPr>
        <w:t>LOGO</w:t>
      </w:r>
    </w:p>
    <w:p w14:paraId="4768ECAE" w14:textId="758FE2A7" w:rsidR="00DF34F7" w:rsidRDefault="00DF34F7" w:rsidP="00D226F9">
      <w:pPr>
        <w:spacing w:before="240" w:line="240" w:lineRule="auto"/>
        <w:jc w:val="center"/>
        <w:rPr>
          <w:rFonts w:cstheme="minorHAnsi"/>
          <w:b/>
          <w:snapToGrid w:val="0"/>
          <w:lang w:eastAsia="es-ES"/>
        </w:rPr>
      </w:pPr>
      <w:r>
        <w:rPr>
          <w:rFonts w:cstheme="minorHAnsi"/>
          <w:b/>
          <w:snapToGrid w:val="0"/>
          <w:lang w:eastAsia="es-ES"/>
        </w:rPr>
        <w:t>(relacionar todas las condiciones aplicables conforme el artículo 18)</w:t>
      </w:r>
      <w:r w:rsidR="00F571F3">
        <w:rPr>
          <w:rFonts w:cstheme="minorHAnsi"/>
          <w:b/>
          <w:snapToGrid w:val="0"/>
          <w:lang w:eastAsia="es-ES"/>
        </w:rPr>
        <w:t xml:space="preserve"> (1)</w:t>
      </w:r>
    </w:p>
    <w:p w14:paraId="26E78FFC" w14:textId="77777777" w:rsidR="00DF34F7" w:rsidRPr="00A07416" w:rsidRDefault="00DF34F7" w:rsidP="00D226F9">
      <w:pPr>
        <w:spacing w:before="240" w:line="240" w:lineRule="auto"/>
        <w:jc w:val="center"/>
        <w:rPr>
          <w:rFonts w:cstheme="minorHAnsi"/>
          <w:b/>
          <w:snapToGrid w:val="0"/>
          <w:lang w:eastAsia="es-ES"/>
        </w:rPr>
      </w:pPr>
    </w:p>
    <w:p w14:paraId="7C7241E2" w14:textId="29C0D70C" w:rsidR="00AD752D" w:rsidRPr="00DF34F7" w:rsidRDefault="005750F0" w:rsidP="00D226F9">
      <w:pPr>
        <w:spacing w:before="240" w:line="240" w:lineRule="auto"/>
        <w:jc w:val="center"/>
        <w:rPr>
          <w:rFonts w:cstheme="minorHAnsi"/>
          <w:b/>
          <w:snapToGrid w:val="0"/>
          <w:lang w:val="pt-BR" w:eastAsia="es-ES"/>
        </w:rPr>
      </w:pPr>
      <w:r w:rsidRPr="00A07416">
        <w:rPr>
          <w:rFonts w:cstheme="minorHAnsi"/>
          <w:b/>
          <w:snapToGrid w:val="0"/>
          <w:lang w:val="pt-BR" w:eastAsia="es-ES"/>
        </w:rPr>
        <w:t xml:space="preserve">AGENTE DE PAGO         </w:t>
      </w:r>
      <w:r w:rsidR="00B33541" w:rsidRPr="00A07416">
        <w:rPr>
          <w:rFonts w:cstheme="minorHAnsi"/>
          <w:b/>
          <w:snapToGrid w:val="0"/>
          <w:lang w:val="pt-BR" w:eastAsia="es-ES"/>
        </w:rPr>
        <w:tab/>
      </w:r>
      <w:r w:rsidR="00B33541" w:rsidRPr="00A07416">
        <w:rPr>
          <w:rFonts w:cstheme="minorHAnsi"/>
          <w:b/>
          <w:snapToGrid w:val="0"/>
          <w:lang w:val="pt-BR" w:eastAsia="es-ES"/>
        </w:rPr>
        <w:tab/>
      </w:r>
      <w:r w:rsidR="00B33541" w:rsidRPr="00A07416">
        <w:rPr>
          <w:rFonts w:cstheme="minorHAnsi"/>
          <w:b/>
          <w:snapToGrid w:val="0"/>
          <w:lang w:val="pt-BR" w:eastAsia="es-ES"/>
        </w:rPr>
        <w:tab/>
      </w:r>
      <w:r w:rsidR="00B33541" w:rsidRPr="00A07416">
        <w:rPr>
          <w:rFonts w:cstheme="minorHAnsi"/>
          <w:b/>
          <w:snapToGrid w:val="0"/>
          <w:lang w:val="pt-BR" w:eastAsia="es-ES"/>
        </w:rPr>
        <w:tab/>
      </w:r>
      <w:r w:rsidR="00B33541" w:rsidRPr="00A07416">
        <w:rPr>
          <w:rFonts w:cstheme="minorHAnsi"/>
          <w:b/>
          <w:snapToGrid w:val="0"/>
          <w:lang w:val="pt-BR" w:eastAsia="es-ES"/>
        </w:rPr>
        <w:tab/>
      </w:r>
      <w:r w:rsidR="00B33541" w:rsidRPr="00A07416">
        <w:rPr>
          <w:rFonts w:cstheme="minorHAnsi"/>
          <w:b/>
          <w:snapToGrid w:val="0"/>
          <w:lang w:val="pt-BR" w:eastAsia="es-ES"/>
        </w:rPr>
        <w:tab/>
      </w:r>
      <w:r w:rsidR="003E28E8" w:rsidRPr="00A07416">
        <w:rPr>
          <w:rFonts w:cstheme="minorHAnsi"/>
          <w:b/>
          <w:snapToGrid w:val="0"/>
          <w:lang w:val="pt-BR" w:eastAsia="es-ES"/>
        </w:rPr>
        <w:t>AGENTE COLOCADOR</w:t>
      </w:r>
    </w:p>
    <w:p w14:paraId="6F250680" w14:textId="50CAA0F0" w:rsidR="003E28E8" w:rsidRPr="00A07416" w:rsidRDefault="003E28E8" w:rsidP="00D226F9">
      <w:pPr>
        <w:spacing w:before="240" w:line="240" w:lineRule="auto"/>
        <w:jc w:val="center"/>
        <w:rPr>
          <w:rFonts w:cstheme="minorHAnsi"/>
          <w:b/>
          <w:snapToGrid w:val="0"/>
          <w:lang w:eastAsia="es-ES"/>
        </w:rPr>
      </w:pPr>
      <w:r w:rsidRPr="00A07416">
        <w:rPr>
          <w:rFonts w:cstheme="minorHAnsi"/>
          <w:b/>
          <w:snapToGrid w:val="0"/>
          <w:lang w:eastAsia="es-ES"/>
        </w:rPr>
        <w:t>EN MERCADO SECUNDARIO UNICAMENTE SE NEGOCIAR</w:t>
      </w:r>
      <w:r w:rsidR="00C8508C" w:rsidRPr="00A07416">
        <w:rPr>
          <w:rFonts w:cstheme="minorHAnsi"/>
          <w:b/>
          <w:snapToGrid w:val="0"/>
          <w:lang w:eastAsia="es-ES"/>
        </w:rPr>
        <w:t>Á</w:t>
      </w:r>
      <w:r w:rsidRPr="00A07416">
        <w:rPr>
          <w:rFonts w:cstheme="minorHAnsi"/>
          <w:b/>
          <w:snapToGrid w:val="0"/>
          <w:lang w:eastAsia="es-ES"/>
        </w:rPr>
        <w:t>N A TRAVES DE LA BOLSA DE VALORES</w:t>
      </w:r>
    </w:p>
    <w:p w14:paraId="7A774DB7" w14:textId="43B82225" w:rsidR="003E28E8" w:rsidRPr="00A07416" w:rsidRDefault="003E28E8" w:rsidP="00D226F9">
      <w:pPr>
        <w:spacing w:before="240" w:line="240" w:lineRule="auto"/>
        <w:jc w:val="both"/>
        <w:rPr>
          <w:rFonts w:cstheme="minorHAnsi"/>
          <w:b/>
        </w:rPr>
      </w:pPr>
      <w:r w:rsidRPr="00A07416">
        <w:rPr>
          <w:rFonts w:cstheme="minorHAnsi"/>
          <w:snapToGrid w:val="0"/>
          <w:lang w:eastAsia="es-ES"/>
        </w:rPr>
        <w:t>La presente emisión cuenta con una clasificación de Riesgo inicial de “_____” otorgada por</w:t>
      </w:r>
      <w:r w:rsidRPr="00A07416">
        <w:rPr>
          <w:rFonts w:cstheme="minorHAnsi"/>
          <w:lang w:val="es-ES_tradnl"/>
        </w:rPr>
        <w:t xml:space="preserve"> </w:t>
      </w:r>
      <w:r w:rsidRPr="00A07416">
        <w:rPr>
          <w:rFonts w:cstheme="minorHAnsi"/>
          <w:snapToGrid w:val="0"/>
          <w:lang w:eastAsia="es-ES"/>
        </w:rPr>
        <w:t xml:space="preserve">________ y se revisará </w:t>
      </w:r>
      <w:r w:rsidR="00EC65EA" w:rsidRPr="00A07416">
        <w:rPr>
          <w:rFonts w:cstheme="minorHAnsi"/>
          <w:snapToGrid w:val="0"/>
          <w:lang w:eastAsia="es-ES"/>
        </w:rPr>
        <w:t xml:space="preserve">semestralmente </w:t>
      </w:r>
      <w:r w:rsidRPr="00A07416">
        <w:rPr>
          <w:rFonts w:cstheme="minorHAnsi"/>
          <w:snapToGrid w:val="0"/>
          <w:lang w:eastAsia="es-ES"/>
        </w:rPr>
        <w:t>por el clasificador, comprometiéndose el emisor a</w:t>
      </w:r>
      <w:r w:rsidR="00AC2E0E" w:rsidRPr="00A07416">
        <w:rPr>
          <w:rFonts w:cstheme="minorHAnsi"/>
          <w:lang w:val="es-ES_tradnl"/>
        </w:rPr>
        <w:t xml:space="preserve"> </w:t>
      </w:r>
      <w:r w:rsidRPr="00A07416">
        <w:rPr>
          <w:rFonts w:cstheme="minorHAnsi"/>
          <w:snapToGrid w:val="0"/>
          <w:lang w:eastAsia="es-ES"/>
        </w:rPr>
        <w:t>mantenerla vigente durante todo el plazo de la presente emisión.</w:t>
      </w:r>
      <w:r w:rsidRPr="00A07416">
        <w:rPr>
          <w:rFonts w:cstheme="minorHAnsi"/>
          <w:lang w:val="es-ES_tradnl"/>
        </w:rPr>
        <w:t xml:space="preserve"> </w:t>
      </w:r>
    </w:p>
    <w:p w14:paraId="4DED5101" w14:textId="78CF7D51" w:rsidR="003E28E8" w:rsidRPr="00A07416" w:rsidRDefault="003E28E8" w:rsidP="00D226F9">
      <w:pPr>
        <w:spacing w:before="240" w:line="240" w:lineRule="auto"/>
        <w:jc w:val="both"/>
        <w:rPr>
          <w:rFonts w:cstheme="minorHAnsi"/>
          <w:snapToGrid w:val="0"/>
          <w:lang w:eastAsia="es-ES"/>
        </w:rPr>
      </w:pPr>
      <w:r w:rsidRPr="00A07416">
        <w:rPr>
          <w:rFonts w:cstheme="minorHAnsi"/>
          <w:snapToGrid w:val="0"/>
          <w:lang w:eastAsia="es-ES"/>
        </w:rPr>
        <w:t>La presente emisión cuenta con las autorizaciones que la ley establece, del órgano social</w:t>
      </w:r>
      <w:r w:rsidR="00AC2E0E" w:rsidRPr="00A07416">
        <w:rPr>
          <w:rFonts w:cstheme="minorHAnsi"/>
        </w:rPr>
        <w:t xml:space="preserve"> </w:t>
      </w:r>
      <w:r w:rsidRPr="00A07416">
        <w:rPr>
          <w:rFonts w:cstheme="minorHAnsi"/>
          <w:snapToGrid w:val="0"/>
          <w:lang w:eastAsia="es-ES"/>
        </w:rPr>
        <w:t>competente de la sociedad emisora, de la Bolsa de Valores de El</w:t>
      </w:r>
      <w:r w:rsidR="00AC2E0E" w:rsidRPr="00A07416">
        <w:rPr>
          <w:rFonts w:cstheme="minorHAnsi"/>
        </w:rPr>
        <w:t xml:space="preserve"> </w:t>
      </w:r>
      <w:r w:rsidRPr="00A07416">
        <w:rPr>
          <w:rFonts w:cstheme="minorHAnsi"/>
          <w:snapToGrid w:val="0"/>
          <w:lang w:eastAsia="es-ES"/>
        </w:rPr>
        <w:t>Salvador, S.A. de C.V. y de la Superintendencia de</w:t>
      </w:r>
      <w:r w:rsidR="00C8508C" w:rsidRPr="00A07416">
        <w:rPr>
          <w:rFonts w:cstheme="minorHAnsi"/>
          <w:snapToGrid w:val="0"/>
          <w:lang w:eastAsia="es-ES"/>
        </w:rPr>
        <w:t>l Sistema Financiero</w:t>
      </w:r>
      <w:r w:rsidRPr="00A07416">
        <w:rPr>
          <w:rFonts w:cstheme="minorHAnsi"/>
          <w:snapToGrid w:val="0"/>
          <w:lang w:eastAsia="es-ES"/>
        </w:rPr>
        <w:t xml:space="preserve">. </w:t>
      </w:r>
    </w:p>
    <w:p w14:paraId="24496004" w14:textId="04A69FC8" w:rsidR="003E28E8" w:rsidRPr="00A07416" w:rsidRDefault="003E28E8" w:rsidP="00D226F9">
      <w:pPr>
        <w:spacing w:before="240" w:line="240" w:lineRule="auto"/>
        <w:jc w:val="both"/>
        <w:rPr>
          <w:rFonts w:cstheme="minorHAnsi"/>
          <w:snapToGrid w:val="0"/>
          <w:lang w:eastAsia="es-ES"/>
        </w:rPr>
      </w:pPr>
      <w:r w:rsidRPr="00A07416">
        <w:rPr>
          <w:rFonts w:cstheme="minorHAnsi"/>
          <w:snapToGrid w:val="0"/>
          <w:lang w:eastAsia="es-ES"/>
        </w:rPr>
        <w:t>“La inscripción de la emisión en la Bolsa</w:t>
      </w:r>
      <w:r w:rsidR="00811AA3" w:rsidRPr="00A07416">
        <w:rPr>
          <w:rFonts w:cstheme="minorHAnsi"/>
          <w:snapToGrid w:val="0"/>
          <w:lang w:eastAsia="es-ES"/>
        </w:rPr>
        <w:t xml:space="preserve"> de Valores</w:t>
      </w:r>
      <w:r w:rsidRPr="00A07416">
        <w:rPr>
          <w:rFonts w:cstheme="minorHAnsi"/>
          <w:snapToGrid w:val="0"/>
          <w:lang w:eastAsia="es-ES"/>
        </w:rPr>
        <w:t>, no implica certificación sobre la calidad del</w:t>
      </w:r>
      <w:r w:rsidR="00AC2E0E" w:rsidRPr="00A07416">
        <w:rPr>
          <w:rFonts w:cstheme="minorHAnsi"/>
        </w:rPr>
        <w:t xml:space="preserve"> </w:t>
      </w:r>
      <w:r w:rsidRPr="00A07416">
        <w:rPr>
          <w:rFonts w:cstheme="minorHAnsi"/>
          <w:snapToGrid w:val="0"/>
          <w:lang w:eastAsia="es-ES"/>
        </w:rPr>
        <w:t>valor o la solvencia del emisor”</w:t>
      </w:r>
      <w:r w:rsidR="00563961" w:rsidRPr="00A07416">
        <w:rPr>
          <w:rFonts w:cstheme="minorHAnsi"/>
          <w:snapToGrid w:val="0"/>
          <w:lang w:eastAsia="es-ES"/>
        </w:rPr>
        <w:t xml:space="preserve">. </w:t>
      </w:r>
      <w:r w:rsidRPr="00A07416">
        <w:rPr>
          <w:rFonts w:cstheme="minorHAnsi"/>
          <w:snapToGrid w:val="0"/>
          <w:lang w:eastAsia="es-ES"/>
        </w:rPr>
        <w:t>“Los Valores objeto de esta oferta se encuentran asentados</w:t>
      </w:r>
      <w:r w:rsidR="00AC2E0E" w:rsidRPr="00A07416">
        <w:rPr>
          <w:rFonts w:cstheme="minorHAnsi"/>
        </w:rPr>
        <w:t xml:space="preserve"> </w:t>
      </w:r>
      <w:r w:rsidRPr="00A07416">
        <w:rPr>
          <w:rFonts w:cstheme="minorHAnsi"/>
          <w:snapToGrid w:val="0"/>
          <w:lang w:eastAsia="es-ES"/>
        </w:rPr>
        <w:t>en el Registro Público Bursátil de la Superintendencia</w:t>
      </w:r>
      <w:r w:rsidR="001A0614" w:rsidRPr="00A07416">
        <w:rPr>
          <w:rFonts w:cstheme="minorHAnsi"/>
          <w:snapToGrid w:val="0"/>
          <w:lang w:eastAsia="es-ES"/>
        </w:rPr>
        <w:t xml:space="preserve"> del Sistema Financiero</w:t>
      </w:r>
      <w:r w:rsidRPr="00A07416">
        <w:rPr>
          <w:rFonts w:cstheme="minorHAnsi"/>
          <w:snapToGrid w:val="0"/>
          <w:lang w:eastAsia="es-ES"/>
        </w:rPr>
        <w:t>. Su registro no implica certificación</w:t>
      </w:r>
      <w:r w:rsidR="00AC2E0E" w:rsidRPr="00A07416">
        <w:rPr>
          <w:rFonts w:cstheme="minorHAnsi"/>
        </w:rPr>
        <w:t xml:space="preserve"> </w:t>
      </w:r>
      <w:r w:rsidRPr="00A07416">
        <w:rPr>
          <w:rFonts w:cstheme="minorHAnsi"/>
          <w:snapToGrid w:val="0"/>
          <w:lang w:eastAsia="es-ES"/>
        </w:rPr>
        <w:t>sobre la calidad del valor o la solvencia del emisor”.</w:t>
      </w:r>
    </w:p>
    <w:p w14:paraId="4215B69F" w14:textId="02F355FD" w:rsidR="00113E89" w:rsidRPr="00DF34F7" w:rsidRDefault="00BD5D32" w:rsidP="00D226F9">
      <w:pPr>
        <w:spacing w:before="240" w:line="240" w:lineRule="auto"/>
        <w:jc w:val="both"/>
        <w:rPr>
          <w:rFonts w:cstheme="minorHAnsi"/>
          <w:snapToGrid w:val="0"/>
          <w:lang w:eastAsia="es-ES"/>
        </w:rPr>
      </w:pPr>
      <w:r w:rsidRPr="00BD5D32">
        <w:rPr>
          <w:rFonts w:cstheme="minorHAnsi"/>
          <w:snapToGrid w:val="0"/>
          <w:lang w:eastAsia="es-ES"/>
        </w:rPr>
        <w:t>Solicite el prospecto de la emisión, donde encontrará información más detallada del emisor y de la emisión autorizado por la Superintendencia de</w:t>
      </w:r>
      <w:r w:rsidR="001F6983">
        <w:rPr>
          <w:rFonts w:cstheme="minorHAnsi"/>
          <w:snapToGrid w:val="0"/>
          <w:lang w:eastAsia="es-ES"/>
        </w:rPr>
        <w:t>l</w:t>
      </w:r>
      <w:r w:rsidRPr="00BD5D32">
        <w:rPr>
          <w:rFonts w:cstheme="minorHAnsi"/>
          <w:snapToGrid w:val="0"/>
          <w:lang w:eastAsia="es-ES"/>
        </w:rPr>
        <w:t xml:space="preserve"> Sistema Financiero, a su Casa de Corredores de Bolsa, o consúltelo en el sitio web de la Bolsa de Valores. (1)</w:t>
      </w:r>
    </w:p>
    <w:sectPr w:rsidR="00113E89" w:rsidRPr="00DF34F7">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6BA59" w14:textId="77777777" w:rsidR="00861D6E" w:rsidRDefault="00861D6E" w:rsidP="008E0F2C">
      <w:pPr>
        <w:spacing w:after="0" w:line="240" w:lineRule="auto"/>
      </w:pPr>
      <w:r>
        <w:separator/>
      </w:r>
    </w:p>
  </w:endnote>
  <w:endnote w:type="continuationSeparator" w:id="0">
    <w:p w14:paraId="5E20B3E5" w14:textId="77777777" w:rsidR="00861D6E" w:rsidRDefault="00861D6E" w:rsidP="008E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729181"/>
      <w:docPartObj>
        <w:docPartGallery w:val="Page Numbers (Bottom of Page)"/>
        <w:docPartUnique/>
      </w:docPartObj>
    </w:sdtPr>
    <w:sdtEndPr/>
    <w:sdtContent>
      <w:p w14:paraId="1F9DF7E6" w14:textId="7DD9C1F6" w:rsidR="00D940F7" w:rsidRDefault="00D940F7">
        <w:pPr>
          <w:pStyle w:val="Piedepgina"/>
          <w:jc w:val="right"/>
        </w:pPr>
        <w:r>
          <w:fldChar w:fldCharType="begin"/>
        </w:r>
        <w:r>
          <w:instrText>PAGE   \* MERGEFORMAT</w:instrText>
        </w:r>
        <w:r>
          <w:fldChar w:fldCharType="separate"/>
        </w:r>
        <w:r w:rsidR="008B0ECB" w:rsidRPr="008B0ECB">
          <w:rPr>
            <w:noProof/>
            <w:lang w:val="es-ES"/>
          </w:rPr>
          <w:t>1</w:t>
        </w:r>
        <w:r>
          <w:fldChar w:fldCharType="end"/>
        </w:r>
      </w:p>
    </w:sdtContent>
  </w:sdt>
  <w:p w14:paraId="571AB09F" w14:textId="77777777" w:rsidR="00D940F7" w:rsidRDefault="00D940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AC814" w14:textId="77777777" w:rsidR="00861D6E" w:rsidRDefault="00861D6E" w:rsidP="008E0F2C">
      <w:pPr>
        <w:spacing w:after="0" w:line="240" w:lineRule="auto"/>
      </w:pPr>
      <w:r>
        <w:separator/>
      </w:r>
    </w:p>
  </w:footnote>
  <w:footnote w:type="continuationSeparator" w:id="0">
    <w:p w14:paraId="71FCA292" w14:textId="77777777" w:rsidR="00861D6E" w:rsidRDefault="00861D6E" w:rsidP="008E0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65C"/>
    <w:multiLevelType w:val="hybridMultilevel"/>
    <w:tmpl w:val="5C548460"/>
    <w:lvl w:ilvl="0" w:tplc="E21839A0">
      <w:start w:val="1"/>
      <w:numFmt w:val="decimal"/>
      <w:lvlText w:val="Art. %1.-"/>
      <w:lvlJc w:val="left"/>
      <w:pPr>
        <w:ind w:left="720" w:hanging="360"/>
      </w:pPr>
      <w:rPr>
        <w:rFonts w:asciiTheme="minorHAnsi" w:hAnsiTheme="minorHAnsi" w:cstheme="minorHAnsi"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5535A"/>
    <w:multiLevelType w:val="hybridMultilevel"/>
    <w:tmpl w:val="07300922"/>
    <w:lvl w:ilvl="0" w:tplc="55BC81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EB03EB"/>
    <w:multiLevelType w:val="hybridMultilevel"/>
    <w:tmpl w:val="96ACA9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8957523"/>
    <w:multiLevelType w:val="hybridMultilevel"/>
    <w:tmpl w:val="862257A4"/>
    <w:lvl w:ilvl="0" w:tplc="70D297A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1801A6"/>
    <w:multiLevelType w:val="hybridMultilevel"/>
    <w:tmpl w:val="8CB0BF52"/>
    <w:lvl w:ilvl="0" w:tplc="BF2440A0">
      <w:start w:val="1"/>
      <w:numFmt w:val="decimal"/>
      <w:suff w:val="nothing"/>
      <w:lvlText w:val="Art. %1.-"/>
      <w:lvlJc w:val="left"/>
      <w:pPr>
        <w:ind w:left="360" w:hanging="360"/>
      </w:pPr>
      <w:rPr>
        <w:rFonts w:asciiTheme="minorHAnsi" w:hAnsiTheme="minorHAnsi" w:cstheme="minorHAnsi" w:hint="default"/>
        <w:b/>
        <w:strike w:val="0"/>
        <w:color w:val="auto"/>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B2130C"/>
    <w:multiLevelType w:val="hybridMultilevel"/>
    <w:tmpl w:val="AF9A48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B711012"/>
    <w:multiLevelType w:val="hybridMultilevel"/>
    <w:tmpl w:val="D72C68D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0CD2D80"/>
    <w:multiLevelType w:val="hybridMultilevel"/>
    <w:tmpl w:val="4020742C"/>
    <w:lvl w:ilvl="0" w:tplc="440A000F">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7B070FB"/>
    <w:multiLevelType w:val="hybridMultilevel"/>
    <w:tmpl w:val="49A6C2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2966FD"/>
    <w:multiLevelType w:val="hybridMultilevel"/>
    <w:tmpl w:val="959CEF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BD33596"/>
    <w:multiLevelType w:val="hybridMultilevel"/>
    <w:tmpl w:val="F03CE3B4"/>
    <w:lvl w:ilvl="0" w:tplc="21D08874">
      <w:start w:val="1"/>
      <w:numFmt w:val="decimal"/>
      <w:lvlText w:val="Art. %1.-"/>
      <w:lvlJc w:val="left"/>
      <w:pPr>
        <w:ind w:left="720" w:hanging="360"/>
      </w:pPr>
      <w:rPr>
        <w:rFonts w:asciiTheme="minorHAnsi" w:hAnsiTheme="minorHAnsi" w:cstheme="minorHAnsi"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DC4D17"/>
    <w:multiLevelType w:val="hybridMultilevel"/>
    <w:tmpl w:val="B4D4ACA2"/>
    <w:lvl w:ilvl="0" w:tplc="8730D2AC">
      <w:start w:val="1"/>
      <w:numFmt w:val="decimal"/>
      <w:suff w:val="nothing"/>
      <w:lvlText w:val="Art. %1.-"/>
      <w:lvlJc w:val="left"/>
      <w:pPr>
        <w:ind w:left="720" w:hanging="360"/>
      </w:pPr>
      <w:rPr>
        <w:rFonts w:asciiTheme="minorHAnsi" w:hAnsiTheme="minorHAnsi" w:cstheme="minorHAnsi"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F1259A"/>
    <w:multiLevelType w:val="hybridMultilevel"/>
    <w:tmpl w:val="916EA34C"/>
    <w:lvl w:ilvl="0" w:tplc="114C0DA4">
      <w:start w:val="1"/>
      <w:numFmt w:val="lowerLetter"/>
      <w:lvlText w:val="%1)"/>
      <w:lvlJc w:val="left"/>
      <w:pPr>
        <w:ind w:left="810" w:hanging="45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33317BA"/>
    <w:multiLevelType w:val="hybridMultilevel"/>
    <w:tmpl w:val="C3EA887A"/>
    <w:lvl w:ilvl="0" w:tplc="21D08874">
      <w:start w:val="1"/>
      <w:numFmt w:val="decimal"/>
      <w:lvlText w:val="Art. %1.-"/>
      <w:lvlJc w:val="left"/>
      <w:pPr>
        <w:ind w:left="720" w:hanging="360"/>
      </w:pPr>
      <w:rPr>
        <w:rFonts w:asciiTheme="minorHAnsi" w:hAnsiTheme="minorHAnsi" w:cstheme="minorHAnsi"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436BC0"/>
    <w:multiLevelType w:val="hybridMultilevel"/>
    <w:tmpl w:val="D83CEF6E"/>
    <w:lvl w:ilvl="0" w:tplc="4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38279F"/>
    <w:multiLevelType w:val="hybridMultilevel"/>
    <w:tmpl w:val="4F643DCA"/>
    <w:lvl w:ilvl="0" w:tplc="21D08874">
      <w:start w:val="1"/>
      <w:numFmt w:val="decimal"/>
      <w:lvlText w:val="Art. %1.-"/>
      <w:lvlJc w:val="left"/>
      <w:pPr>
        <w:ind w:left="720" w:hanging="360"/>
      </w:pPr>
      <w:rPr>
        <w:rFonts w:asciiTheme="minorHAnsi" w:hAnsiTheme="minorHAnsi" w:cstheme="minorHAnsi"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D321F2"/>
    <w:multiLevelType w:val="hybridMultilevel"/>
    <w:tmpl w:val="278A57AA"/>
    <w:lvl w:ilvl="0" w:tplc="5150FE66">
      <w:start w:val="1"/>
      <w:numFmt w:val="decimal"/>
      <w:lvlText w:val="%1."/>
      <w:lvlJc w:val="left"/>
      <w:pPr>
        <w:ind w:left="720" w:hanging="360"/>
      </w:pPr>
      <w:rPr>
        <w:rFonts w:ascii="Bookman Old Style" w:eastAsiaTheme="minorHAnsi" w:hAnsi="Bookman Old Style"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F406953"/>
    <w:multiLevelType w:val="hybridMultilevel"/>
    <w:tmpl w:val="EA82435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6767A5F"/>
    <w:multiLevelType w:val="hybridMultilevel"/>
    <w:tmpl w:val="DCE622B8"/>
    <w:lvl w:ilvl="0" w:tplc="21D08874">
      <w:start w:val="1"/>
      <w:numFmt w:val="decimal"/>
      <w:lvlText w:val="Art. %1.-"/>
      <w:lvlJc w:val="left"/>
      <w:pPr>
        <w:ind w:left="720" w:hanging="360"/>
      </w:pPr>
      <w:rPr>
        <w:rFonts w:asciiTheme="minorHAnsi" w:hAnsiTheme="minorHAnsi" w:cstheme="minorHAnsi"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4B4A8D"/>
    <w:multiLevelType w:val="hybridMultilevel"/>
    <w:tmpl w:val="DE8E934C"/>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0694DB8"/>
    <w:multiLevelType w:val="hybridMultilevel"/>
    <w:tmpl w:val="8D4ADBA6"/>
    <w:lvl w:ilvl="0" w:tplc="0D4EC762">
      <w:start w:val="2"/>
      <w:numFmt w:val="decimal"/>
      <w:suff w:val="nothing"/>
      <w:lvlText w:val="Art. %1.-"/>
      <w:lvlJc w:val="left"/>
      <w:pPr>
        <w:ind w:left="360" w:hanging="360"/>
      </w:pPr>
      <w:rPr>
        <w:rFonts w:asciiTheme="minorHAnsi" w:hAnsiTheme="minorHAnsi" w:cstheme="minorHAnsi" w:hint="default"/>
        <w:b/>
        <w:strike w:val="0"/>
        <w:color w:val="auto"/>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50223A1"/>
    <w:multiLevelType w:val="hybridMultilevel"/>
    <w:tmpl w:val="82F801B8"/>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2" w15:restartNumberingAfterBreak="0">
    <w:nsid w:val="458F4EDB"/>
    <w:multiLevelType w:val="hybridMultilevel"/>
    <w:tmpl w:val="E0C6AA68"/>
    <w:lvl w:ilvl="0" w:tplc="21D08874">
      <w:start w:val="1"/>
      <w:numFmt w:val="decimal"/>
      <w:lvlText w:val="Art. %1.-"/>
      <w:lvlJc w:val="left"/>
      <w:pPr>
        <w:ind w:left="720" w:hanging="360"/>
      </w:pPr>
      <w:rPr>
        <w:rFonts w:asciiTheme="minorHAnsi" w:hAnsiTheme="minorHAnsi" w:cstheme="minorHAnsi"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8D2D45"/>
    <w:multiLevelType w:val="hybridMultilevel"/>
    <w:tmpl w:val="F2BA618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82B3E96"/>
    <w:multiLevelType w:val="hybridMultilevel"/>
    <w:tmpl w:val="A38A93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EDA2D0E"/>
    <w:multiLevelType w:val="hybridMultilevel"/>
    <w:tmpl w:val="7CE25C22"/>
    <w:lvl w:ilvl="0" w:tplc="21D08874">
      <w:start w:val="1"/>
      <w:numFmt w:val="decimal"/>
      <w:lvlText w:val="Art. %1.-"/>
      <w:lvlJc w:val="left"/>
      <w:pPr>
        <w:ind w:left="720" w:hanging="360"/>
      </w:pPr>
      <w:rPr>
        <w:rFonts w:asciiTheme="minorHAnsi" w:hAnsiTheme="minorHAnsi" w:cstheme="minorHAnsi"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0A1992"/>
    <w:multiLevelType w:val="hybridMultilevel"/>
    <w:tmpl w:val="68A871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2385D01"/>
    <w:multiLevelType w:val="hybridMultilevel"/>
    <w:tmpl w:val="8560147C"/>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3230871"/>
    <w:multiLevelType w:val="hybridMultilevel"/>
    <w:tmpl w:val="18AE2388"/>
    <w:lvl w:ilvl="0" w:tplc="21D08874">
      <w:start w:val="1"/>
      <w:numFmt w:val="decimal"/>
      <w:lvlText w:val="Art. %1.-"/>
      <w:lvlJc w:val="left"/>
      <w:pPr>
        <w:ind w:left="720" w:hanging="360"/>
      </w:pPr>
      <w:rPr>
        <w:rFonts w:asciiTheme="minorHAnsi" w:hAnsiTheme="minorHAnsi" w:cstheme="minorHAnsi"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CF1587"/>
    <w:multiLevelType w:val="hybridMultilevel"/>
    <w:tmpl w:val="6FBAB9D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AC4403E"/>
    <w:multiLevelType w:val="hybridMultilevel"/>
    <w:tmpl w:val="AF9A48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0886386"/>
    <w:multiLevelType w:val="hybridMultilevel"/>
    <w:tmpl w:val="3822E15A"/>
    <w:lvl w:ilvl="0" w:tplc="07D615EA">
      <w:start w:val="1"/>
      <w:numFmt w:val="lowerLetter"/>
      <w:lvlText w:val="%1)"/>
      <w:lvlJc w:val="left"/>
      <w:pPr>
        <w:ind w:left="435" w:hanging="39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32" w15:restartNumberingAfterBreak="0">
    <w:nsid w:val="788E2AD7"/>
    <w:multiLevelType w:val="hybridMultilevel"/>
    <w:tmpl w:val="49A6C2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A7662D8"/>
    <w:multiLevelType w:val="hybridMultilevel"/>
    <w:tmpl w:val="8D88032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A945620"/>
    <w:multiLevelType w:val="hybridMultilevel"/>
    <w:tmpl w:val="9EB86142"/>
    <w:lvl w:ilvl="0" w:tplc="4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642077"/>
    <w:multiLevelType w:val="hybridMultilevel"/>
    <w:tmpl w:val="6E66B7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16"/>
  </w:num>
  <w:num w:numId="3">
    <w:abstractNumId w:val="7"/>
  </w:num>
  <w:num w:numId="4">
    <w:abstractNumId w:val="21"/>
  </w:num>
  <w:num w:numId="5">
    <w:abstractNumId w:val="26"/>
  </w:num>
  <w:num w:numId="6">
    <w:abstractNumId w:val="19"/>
  </w:num>
  <w:num w:numId="7">
    <w:abstractNumId w:val="29"/>
  </w:num>
  <w:num w:numId="8">
    <w:abstractNumId w:val="3"/>
  </w:num>
  <w:num w:numId="9">
    <w:abstractNumId w:val="33"/>
  </w:num>
  <w:num w:numId="10">
    <w:abstractNumId w:val="35"/>
  </w:num>
  <w:num w:numId="11">
    <w:abstractNumId w:val="27"/>
  </w:num>
  <w:num w:numId="12">
    <w:abstractNumId w:val="8"/>
  </w:num>
  <w:num w:numId="13">
    <w:abstractNumId w:val="31"/>
  </w:num>
  <w:num w:numId="14">
    <w:abstractNumId w:val="17"/>
  </w:num>
  <w:num w:numId="15">
    <w:abstractNumId w:val="2"/>
  </w:num>
  <w:num w:numId="16">
    <w:abstractNumId w:val="30"/>
  </w:num>
  <w:num w:numId="17">
    <w:abstractNumId w:val="6"/>
  </w:num>
  <w:num w:numId="18">
    <w:abstractNumId w:val="23"/>
  </w:num>
  <w:num w:numId="19">
    <w:abstractNumId w:val="12"/>
  </w:num>
  <w:num w:numId="20">
    <w:abstractNumId w:val="9"/>
  </w:num>
  <w:num w:numId="21">
    <w:abstractNumId w:val="1"/>
  </w:num>
  <w:num w:numId="22">
    <w:abstractNumId w:val="5"/>
  </w:num>
  <w:num w:numId="23">
    <w:abstractNumId w:val="3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4"/>
  </w:num>
  <w:num w:numId="27">
    <w:abstractNumId w:val="18"/>
  </w:num>
  <w:num w:numId="28">
    <w:abstractNumId w:val="25"/>
  </w:num>
  <w:num w:numId="29">
    <w:abstractNumId w:val="28"/>
  </w:num>
  <w:num w:numId="30">
    <w:abstractNumId w:val="10"/>
  </w:num>
  <w:num w:numId="31">
    <w:abstractNumId w:val="34"/>
  </w:num>
  <w:num w:numId="32">
    <w:abstractNumId w:val="0"/>
  </w:num>
  <w:num w:numId="33">
    <w:abstractNumId w:val="15"/>
  </w:num>
  <w:num w:numId="34">
    <w:abstractNumId w:val="14"/>
  </w:num>
  <w:num w:numId="35">
    <w:abstractNumId w:val="13"/>
  </w:num>
  <w:num w:numId="36">
    <w:abstractNumId w:val="1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SV"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SV"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2C"/>
    <w:rsid w:val="000004A1"/>
    <w:rsid w:val="00014250"/>
    <w:rsid w:val="00014DA5"/>
    <w:rsid w:val="00024D03"/>
    <w:rsid w:val="0002511D"/>
    <w:rsid w:val="00033241"/>
    <w:rsid w:val="00050793"/>
    <w:rsid w:val="000615B4"/>
    <w:rsid w:val="0007082B"/>
    <w:rsid w:val="00075321"/>
    <w:rsid w:val="0008567A"/>
    <w:rsid w:val="00091006"/>
    <w:rsid w:val="000A4589"/>
    <w:rsid w:val="000B4E02"/>
    <w:rsid w:val="000C2B1D"/>
    <w:rsid w:val="000E0CE9"/>
    <w:rsid w:val="000E0D79"/>
    <w:rsid w:val="000E3D6B"/>
    <w:rsid w:val="000E718D"/>
    <w:rsid w:val="0010270F"/>
    <w:rsid w:val="00113E89"/>
    <w:rsid w:val="0011561C"/>
    <w:rsid w:val="001163D8"/>
    <w:rsid w:val="001256C7"/>
    <w:rsid w:val="00145B2E"/>
    <w:rsid w:val="00157254"/>
    <w:rsid w:val="00173DC4"/>
    <w:rsid w:val="001812E3"/>
    <w:rsid w:val="00191435"/>
    <w:rsid w:val="001A0614"/>
    <w:rsid w:val="001A0F86"/>
    <w:rsid w:val="001D7C84"/>
    <w:rsid w:val="001E2FA4"/>
    <w:rsid w:val="001F4730"/>
    <w:rsid w:val="001F6983"/>
    <w:rsid w:val="00206B04"/>
    <w:rsid w:val="0021364D"/>
    <w:rsid w:val="00214460"/>
    <w:rsid w:val="002162BE"/>
    <w:rsid w:val="00223ECF"/>
    <w:rsid w:val="0024145C"/>
    <w:rsid w:val="002458C6"/>
    <w:rsid w:val="0025149D"/>
    <w:rsid w:val="00262A8D"/>
    <w:rsid w:val="00266847"/>
    <w:rsid w:val="0027628B"/>
    <w:rsid w:val="00292111"/>
    <w:rsid w:val="002925E6"/>
    <w:rsid w:val="002B683E"/>
    <w:rsid w:val="002C0B95"/>
    <w:rsid w:val="002D3748"/>
    <w:rsid w:val="002E6CEA"/>
    <w:rsid w:val="002F56A9"/>
    <w:rsid w:val="00313BE2"/>
    <w:rsid w:val="00313DC6"/>
    <w:rsid w:val="00317D48"/>
    <w:rsid w:val="003208BB"/>
    <w:rsid w:val="00324168"/>
    <w:rsid w:val="0032566C"/>
    <w:rsid w:val="00327CDB"/>
    <w:rsid w:val="003341F8"/>
    <w:rsid w:val="00340188"/>
    <w:rsid w:val="00362F5B"/>
    <w:rsid w:val="003835F0"/>
    <w:rsid w:val="00395931"/>
    <w:rsid w:val="003A2640"/>
    <w:rsid w:val="003A457A"/>
    <w:rsid w:val="003D52D2"/>
    <w:rsid w:val="003E28E8"/>
    <w:rsid w:val="00400C22"/>
    <w:rsid w:val="00404608"/>
    <w:rsid w:val="00407E7B"/>
    <w:rsid w:val="0042160D"/>
    <w:rsid w:val="0042629C"/>
    <w:rsid w:val="00434980"/>
    <w:rsid w:val="00434A80"/>
    <w:rsid w:val="00441A8D"/>
    <w:rsid w:val="004459E5"/>
    <w:rsid w:val="00450141"/>
    <w:rsid w:val="00453A79"/>
    <w:rsid w:val="0046508C"/>
    <w:rsid w:val="00467ABF"/>
    <w:rsid w:val="004819BB"/>
    <w:rsid w:val="00482FE5"/>
    <w:rsid w:val="00486E21"/>
    <w:rsid w:val="004A089C"/>
    <w:rsid w:val="004B008B"/>
    <w:rsid w:val="004B530E"/>
    <w:rsid w:val="004B6D6D"/>
    <w:rsid w:val="004D3CAE"/>
    <w:rsid w:val="004E0CB1"/>
    <w:rsid w:val="004F544A"/>
    <w:rsid w:val="005109FB"/>
    <w:rsid w:val="00513302"/>
    <w:rsid w:val="00517E75"/>
    <w:rsid w:val="005246F6"/>
    <w:rsid w:val="00534D1B"/>
    <w:rsid w:val="00537912"/>
    <w:rsid w:val="00542373"/>
    <w:rsid w:val="00547A5A"/>
    <w:rsid w:val="005509B2"/>
    <w:rsid w:val="0055174A"/>
    <w:rsid w:val="00553D86"/>
    <w:rsid w:val="005545E6"/>
    <w:rsid w:val="00556859"/>
    <w:rsid w:val="00561879"/>
    <w:rsid w:val="00563961"/>
    <w:rsid w:val="0056523E"/>
    <w:rsid w:val="00570873"/>
    <w:rsid w:val="005711AF"/>
    <w:rsid w:val="005750F0"/>
    <w:rsid w:val="00591CA9"/>
    <w:rsid w:val="00597B4B"/>
    <w:rsid w:val="005E4651"/>
    <w:rsid w:val="005E628C"/>
    <w:rsid w:val="00611206"/>
    <w:rsid w:val="0061345F"/>
    <w:rsid w:val="00614257"/>
    <w:rsid w:val="006203D9"/>
    <w:rsid w:val="006227D2"/>
    <w:rsid w:val="00623585"/>
    <w:rsid w:val="006340B7"/>
    <w:rsid w:val="006369A3"/>
    <w:rsid w:val="00654E56"/>
    <w:rsid w:val="00660F92"/>
    <w:rsid w:val="00661457"/>
    <w:rsid w:val="006623F7"/>
    <w:rsid w:val="0068590E"/>
    <w:rsid w:val="00687AD1"/>
    <w:rsid w:val="006C42DC"/>
    <w:rsid w:val="006C4D4D"/>
    <w:rsid w:val="006C545E"/>
    <w:rsid w:val="0071583D"/>
    <w:rsid w:val="00745A58"/>
    <w:rsid w:val="00747262"/>
    <w:rsid w:val="0075601C"/>
    <w:rsid w:val="00762FAB"/>
    <w:rsid w:val="007A4D2F"/>
    <w:rsid w:val="007B0903"/>
    <w:rsid w:val="007C563B"/>
    <w:rsid w:val="007D06CB"/>
    <w:rsid w:val="007E3BEB"/>
    <w:rsid w:val="007F28DB"/>
    <w:rsid w:val="007F2E15"/>
    <w:rsid w:val="008007FD"/>
    <w:rsid w:val="00801C3E"/>
    <w:rsid w:val="00806A1A"/>
    <w:rsid w:val="00811AA3"/>
    <w:rsid w:val="008142F4"/>
    <w:rsid w:val="00816EE5"/>
    <w:rsid w:val="008202EE"/>
    <w:rsid w:val="00830314"/>
    <w:rsid w:val="00841EA4"/>
    <w:rsid w:val="008460E2"/>
    <w:rsid w:val="0085411F"/>
    <w:rsid w:val="00861D6E"/>
    <w:rsid w:val="008743DC"/>
    <w:rsid w:val="00875FF5"/>
    <w:rsid w:val="00893E97"/>
    <w:rsid w:val="008B0ECB"/>
    <w:rsid w:val="008B2F40"/>
    <w:rsid w:val="008B7728"/>
    <w:rsid w:val="008B7FE3"/>
    <w:rsid w:val="008C0D38"/>
    <w:rsid w:val="008C6201"/>
    <w:rsid w:val="008D204F"/>
    <w:rsid w:val="008E0F2C"/>
    <w:rsid w:val="008E1AA1"/>
    <w:rsid w:val="008E74EA"/>
    <w:rsid w:val="008F1DD6"/>
    <w:rsid w:val="009018C2"/>
    <w:rsid w:val="009078BB"/>
    <w:rsid w:val="00922756"/>
    <w:rsid w:val="00926B50"/>
    <w:rsid w:val="009422BC"/>
    <w:rsid w:val="00946161"/>
    <w:rsid w:val="009479AD"/>
    <w:rsid w:val="0096172D"/>
    <w:rsid w:val="00962B79"/>
    <w:rsid w:val="00977EB0"/>
    <w:rsid w:val="00983393"/>
    <w:rsid w:val="00987563"/>
    <w:rsid w:val="0099386E"/>
    <w:rsid w:val="009A28B1"/>
    <w:rsid w:val="009B2DE5"/>
    <w:rsid w:val="009B5323"/>
    <w:rsid w:val="009C05E2"/>
    <w:rsid w:val="009D31C5"/>
    <w:rsid w:val="009E26EA"/>
    <w:rsid w:val="009E46E8"/>
    <w:rsid w:val="009F01F5"/>
    <w:rsid w:val="009F6925"/>
    <w:rsid w:val="00A01828"/>
    <w:rsid w:val="00A07416"/>
    <w:rsid w:val="00A27FF2"/>
    <w:rsid w:val="00A40151"/>
    <w:rsid w:val="00A41624"/>
    <w:rsid w:val="00A60EF3"/>
    <w:rsid w:val="00A6674E"/>
    <w:rsid w:val="00A909DD"/>
    <w:rsid w:val="00A968D8"/>
    <w:rsid w:val="00AA69F0"/>
    <w:rsid w:val="00AB023C"/>
    <w:rsid w:val="00AC2E0E"/>
    <w:rsid w:val="00AD2EE4"/>
    <w:rsid w:val="00AD752D"/>
    <w:rsid w:val="00AE022A"/>
    <w:rsid w:val="00AE025B"/>
    <w:rsid w:val="00AF31BA"/>
    <w:rsid w:val="00AF4317"/>
    <w:rsid w:val="00B013D6"/>
    <w:rsid w:val="00B108D8"/>
    <w:rsid w:val="00B178E2"/>
    <w:rsid w:val="00B237B9"/>
    <w:rsid w:val="00B25621"/>
    <w:rsid w:val="00B266F9"/>
    <w:rsid w:val="00B30977"/>
    <w:rsid w:val="00B33541"/>
    <w:rsid w:val="00B424C0"/>
    <w:rsid w:val="00B443AD"/>
    <w:rsid w:val="00B461B9"/>
    <w:rsid w:val="00B60EB2"/>
    <w:rsid w:val="00B61406"/>
    <w:rsid w:val="00B80FC6"/>
    <w:rsid w:val="00B90194"/>
    <w:rsid w:val="00BA32D7"/>
    <w:rsid w:val="00BA6D34"/>
    <w:rsid w:val="00BC3C85"/>
    <w:rsid w:val="00BD4681"/>
    <w:rsid w:val="00BD5D32"/>
    <w:rsid w:val="00BF5BD3"/>
    <w:rsid w:val="00C01CF9"/>
    <w:rsid w:val="00C0331D"/>
    <w:rsid w:val="00C140B3"/>
    <w:rsid w:val="00C167C7"/>
    <w:rsid w:val="00C2083C"/>
    <w:rsid w:val="00C32289"/>
    <w:rsid w:val="00C37DEA"/>
    <w:rsid w:val="00C41A54"/>
    <w:rsid w:val="00C672CD"/>
    <w:rsid w:val="00C8508C"/>
    <w:rsid w:val="00C930B9"/>
    <w:rsid w:val="00C952AC"/>
    <w:rsid w:val="00C952E1"/>
    <w:rsid w:val="00C953FB"/>
    <w:rsid w:val="00CA1D7F"/>
    <w:rsid w:val="00CC2466"/>
    <w:rsid w:val="00CD3A41"/>
    <w:rsid w:val="00CD671E"/>
    <w:rsid w:val="00CE767F"/>
    <w:rsid w:val="00D05C5A"/>
    <w:rsid w:val="00D05DA8"/>
    <w:rsid w:val="00D06554"/>
    <w:rsid w:val="00D174BF"/>
    <w:rsid w:val="00D226F9"/>
    <w:rsid w:val="00D3347D"/>
    <w:rsid w:val="00D351EB"/>
    <w:rsid w:val="00D424D6"/>
    <w:rsid w:val="00D44E8A"/>
    <w:rsid w:val="00D453B5"/>
    <w:rsid w:val="00D624F1"/>
    <w:rsid w:val="00D859A9"/>
    <w:rsid w:val="00D85AF0"/>
    <w:rsid w:val="00D86458"/>
    <w:rsid w:val="00D93F3F"/>
    <w:rsid w:val="00D940F7"/>
    <w:rsid w:val="00DC510F"/>
    <w:rsid w:val="00DC6FA9"/>
    <w:rsid w:val="00DE7855"/>
    <w:rsid w:val="00DE7C69"/>
    <w:rsid w:val="00DF1037"/>
    <w:rsid w:val="00DF34F7"/>
    <w:rsid w:val="00E00308"/>
    <w:rsid w:val="00E2130A"/>
    <w:rsid w:val="00E2137C"/>
    <w:rsid w:val="00E6116E"/>
    <w:rsid w:val="00E65449"/>
    <w:rsid w:val="00E77A39"/>
    <w:rsid w:val="00E90C60"/>
    <w:rsid w:val="00E94579"/>
    <w:rsid w:val="00E95419"/>
    <w:rsid w:val="00E96500"/>
    <w:rsid w:val="00EA1DDB"/>
    <w:rsid w:val="00EC63A7"/>
    <w:rsid w:val="00EC65EA"/>
    <w:rsid w:val="00EC7227"/>
    <w:rsid w:val="00EF6083"/>
    <w:rsid w:val="00F132A5"/>
    <w:rsid w:val="00F15544"/>
    <w:rsid w:val="00F36E6F"/>
    <w:rsid w:val="00F43AF2"/>
    <w:rsid w:val="00F5564B"/>
    <w:rsid w:val="00F571F3"/>
    <w:rsid w:val="00F62136"/>
    <w:rsid w:val="00F66A2B"/>
    <w:rsid w:val="00F71516"/>
    <w:rsid w:val="00F83074"/>
    <w:rsid w:val="00F90808"/>
    <w:rsid w:val="00FB1302"/>
    <w:rsid w:val="00FF7F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66864"/>
  <w15:chartTrackingRefBased/>
  <w15:docId w15:val="{B2F52702-D2A9-46E1-AAB0-8C398208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0F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0F2C"/>
  </w:style>
  <w:style w:type="paragraph" w:styleId="Piedepgina">
    <w:name w:val="footer"/>
    <w:basedOn w:val="Normal"/>
    <w:link w:val="PiedepginaCar"/>
    <w:uiPriority w:val="99"/>
    <w:unhideWhenUsed/>
    <w:rsid w:val="008E0F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0F2C"/>
  </w:style>
  <w:style w:type="character" w:styleId="Refdecomentario">
    <w:name w:val="annotation reference"/>
    <w:basedOn w:val="Fuentedeprrafopredeter"/>
    <w:semiHidden/>
    <w:rsid w:val="00542373"/>
    <w:rPr>
      <w:sz w:val="16"/>
      <w:szCs w:val="16"/>
    </w:rPr>
  </w:style>
  <w:style w:type="paragraph" w:styleId="Textocomentario">
    <w:name w:val="annotation text"/>
    <w:basedOn w:val="Normal"/>
    <w:link w:val="TextocomentarioCar"/>
    <w:semiHidden/>
    <w:rsid w:val="00542373"/>
    <w:pPr>
      <w:spacing w:after="0" w:line="240" w:lineRule="auto"/>
    </w:pPr>
    <w:rPr>
      <w:rFonts w:ascii="Times New Roman" w:eastAsia="Times New Roman" w:hAnsi="Times New Roman" w:cs="Times New Roman"/>
      <w:sz w:val="20"/>
      <w:szCs w:val="20"/>
      <w:lang w:val="es-ES" w:eastAsia="es-SV"/>
    </w:rPr>
  </w:style>
  <w:style w:type="character" w:customStyle="1" w:styleId="TextocomentarioCar">
    <w:name w:val="Texto comentario Car"/>
    <w:basedOn w:val="Fuentedeprrafopredeter"/>
    <w:link w:val="Textocomentario"/>
    <w:semiHidden/>
    <w:rsid w:val="00542373"/>
    <w:rPr>
      <w:rFonts w:ascii="Times New Roman" w:eastAsia="Times New Roman" w:hAnsi="Times New Roman" w:cs="Times New Roman"/>
      <w:sz w:val="20"/>
      <w:szCs w:val="20"/>
      <w:lang w:val="es-ES" w:eastAsia="es-SV"/>
    </w:rPr>
  </w:style>
  <w:style w:type="paragraph" w:styleId="Textodeglobo">
    <w:name w:val="Balloon Text"/>
    <w:basedOn w:val="Normal"/>
    <w:link w:val="TextodegloboCar"/>
    <w:uiPriority w:val="99"/>
    <w:semiHidden/>
    <w:unhideWhenUsed/>
    <w:rsid w:val="005423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2373"/>
    <w:rPr>
      <w:rFonts w:ascii="Segoe UI" w:hAnsi="Segoe UI" w:cs="Segoe UI"/>
      <w:sz w:val="18"/>
      <w:szCs w:val="18"/>
    </w:rPr>
  </w:style>
  <w:style w:type="paragraph" w:styleId="Prrafodelista">
    <w:name w:val="List Paragraph"/>
    <w:basedOn w:val="Normal"/>
    <w:uiPriority w:val="34"/>
    <w:qFormat/>
    <w:rsid w:val="00542373"/>
    <w:pPr>
      <w:spacing w:after="0" w:line="240" w:lineRule="auto"/>
      <w:ind w:left="708"/>
    </w:pPr>
    <w:rPr>
      <w:rFonts w:ascii="Times New Roman" w:eastAsia="Times New Roman" w:hAnsi="Times New Roman" w:cs="Times New Roman"/>
      <w:sz w:val="20"/>
      <w:szCs w:val="20"/>
      <w:lang w:val="es-ES" w:eastAsia="es-SV"/>
    </w:rPr>
  </w:style>
  <w:style w:type="paragraph" w:customStyle="1" w:styleId="Default">
    <w:name w:val="Default"/>
    <w:rsid w:val="00542373"/>
    <w:pPr>
      <w:autoSpaceDE w:val="0"/>
      <w:autoSpaceDN w:val="0"/>
      <w:adjustRightInd w:val="0"/>
      <w:spacing w:after="0" w:line="240" w:lineRule="auto"/>
    </w:pPr>
    <w:rPr>
      <w:rFonts w:ascii="Bookman Old Style" w:hAnsi="Bookman Old Style" w:cs="Bookman Old Style"/>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5750F0"/>
    <w:pPr>
      <w:spacing w:after="16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5750F0"/>
    <w:rPr>
      <w:rFonts w:ascii="Times New Roman" w:eastAsia="Times New Roman" w:hAnsi="Times New Roman" w:cs="Times New Roman"/>
      <w:b/>
      <w:bCs/>
      <w:sz w:val="20"/>
      <w:szCs w:val="20"/>
      <w:lang w:val="es-ES" w:eastAsia="es-SV"/>
    </w:rPr>
  </w:style>
  <w:style w:type="paragraph" w:styleId="Revisin">
    <w:name w:val="Revision"/>
    <w:hidden/>
    <w:uiPriority w:val="99"/>
    <w:semiHidden/>
    <w:rsid w:val="00D624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6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TAK2XWSQXAVX-32160706-4002</_dlc_DocId>
    <_dlc_DocIdUrl xmlns="925361b9-3a0c-4c35-ae0e-5f5ef97db517">
      <Url>http://sis/dn/_layouts/15/DocIdRedir.aspx?ID=TAK2XWSQXAVX-32160706-4002</Url>
      <Description>TAK2XWSQXAVX-32160706-4002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8A48D8AA186464EAE682397D8B47902" ma:contentTypeVersion="4" ma:contentTypeDescription="Crear nuevo documento." ma:contentTypeScope="" ma:versionID="17b273845d1e1c587ae94388e90ae5ab">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5F5D8-F7D0-4296-A65D-FC8007A5E196}">
  <ds:schemaRefs>
    <ds:schemaRef ds:uri="925361b9-3a0c-4c35-ae0e-5f5ef97db517"/>
    <ds:schemaRef ds:uri="http://purl.org/dc/terms/"/>
    <ds:schemaRef ds:uri="0287c0b5-b5c5-4019-839b-c1f429e15169"/>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43A8F93-5E0B-475F-9CDB-8661EEE3E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7B76C-98A5-4641-BC2B-9C2F017031F6}">
  <ds:schemaRefs>
    <ds:schemaRef ds:uri="http://schemas.microsoft.com/sharepoint/events"/>
  </ds:schemaRefs>
</ds:datastoreItem>
</file>

<file path=customXml/itemProps4.xml><?xml version="1.0" encoding="utf-8"?>
<ds:datastoreItem xmlns:ds="http://schemas.openxmlformats.org/officeDocument/2006/customXml" ds:itemID="{425AB016-5247-4829-918C-2DF504B5A8A7}">
  <ds:schemaRefs>
    <ds:schemaRef ds:uri="http://schemas.microsoft.com/sharepoint/v3/contenttype/forms"/>
  </ds:schemaRefs>
</ds:datastoreItem>
</file>

<file path=customXml/itemProps5.xml><?xml version="1.0" encoding="utf-8"?>
<ds:datastoreItem xmlns:ds="http://schemas.openxmlformats.org/officeDocument/2006/customXml" ds:itemID="{475FA241-F97A-4D89-800E-0595D483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4669</Words>
  <Characters>25681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Mena</dc:creator>
  <cp:keywords/>
  <dc:description/>
  <cp:lastModifiedBy>Guadalupe Gómez García</cp:lastModifiedBy>
  <cp:revision>2</cp:revision>
  <cp:lastPrinted>2020-12-21T16:02:00Z</cp:lastPrinted>
  <dcterms:created xsi:type="dcterms:W3CDTF">2021-02-08T17:57:00Z</dcterms:created>
  <dcterms:modified xsi:type="dcterms:W3CDTF">2021-02-08T17:57:00Z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0c4854b8-1079-4921-84b9-daaeae1d2dd8</vt:lpwstr>
  </property>
  <property fmtid="{D5CDD505-2E9C-101B-9397-08002B2CF9AE}" pid="3" name="ContentTypeId">
    <vt:lpwstr>0x010100D8A48D8AA186464EAE682397D8B47902</vt:lpwstr>
  </property>
</Properties>
</file>