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3ECF" w:rsidRPr="00D624F1" w:rsidRDefault="008E0F2C" w:rsidP="0055174A">
      <w:pPr>
        <w:spacing w:before="240" w:line="276" w:lineRule="auto"/>
        <w:jc w:val="both"/>
        <w:rPr>
          <w:rFonts w:ascii="Cambria" w:eastAsia="Times New Roman" w:hAnsi="Cambria" w:cs="Times New Roman"/>
          <w:b/>
          <w:lang w:val="es-ES" w:eastAsia="es-SV"/>
        </w:rPr>
      </w:pPr>
      <w:r w:rsidRPr="00D624F1">
        <w:rPr>
          <w:rFonts w:ascii="Cambria" w:eastAsia="Times New Roman" w:hAnsi="Cambria" w:cs="Times New Roman"/>
          <w:b/>
          <w:lang w:val="es-ES" w:eastAsia="es-SV"/>
        </w:rPr>
        <w:t>La Junta Directiva de Bolsa de Valores de El Salvador, S.A. de C.V., en ejercicio de las facultades que le otorga el artículo 29 de la Ley del Mercado de Valores, en sesión de Junta Directiva JD-</w:t>
      </w:r>
      <w:r w:rsidR="00066BE1">
        <w:rPr>
          <w:rFonts w:ascii="Cambria" w:eastAsia="Times New Roman" w:hAnsi="Cambria" w:cs="Times New Roman"/>
          <w:b/>
          <w:lang w:val="es-ES" w:eastAsia="es-SV"/>
        </w:rPr>
        <w:t>13</w:t>
      </w:r>
      <w:r w:rsidRPr="00D624F1">
        <w:rPr>
          <w:rFonts w:ascii="Cambria" w:eastAsia="Times New Roman" w:hAnsi="Cambria" w:cs="Times New Roman"/>
          <w:b/>
          <w:lang w:val="es-ES" w:eastAsia="es-SV"/>
        </w:rPr>
        <w:t xml:space="preserve">/2015, de fecha </w:t>
      </w:r>
      <w:r w:rsidR="00066BE1">
        <w:rPr>
          <w:rFonts w:ascii="Cambria" w:eastAsia="Times New Roman" w:hAnsi="Cambria" w:cs="Times New Roman"/>
          <w:b/>
          <w:lang w:val="es-ES" w:eastAsia="es-SV"/>
        </w:rPr>
        <w:t>25</w:t>
      </w:r>
      <w:r w:rsidRPr="00D624F1">
        <w:rPr>
          <w:rFonts w:ascii="Cambria" w:eastAsia="Times New Roman" w:hAnsi="Cambria" w:cs="Times New Roman"/>
          <w:b/>
          <w:lang w:val="es-ES" w:eastAsia="es-SV"/>
        </w:rPr>
        <w:t xml:space="preserve"> de </w:t>
      </w:r>
      <w:r w:rsidR="00066BE1">
        <w:rPr>
          <w:rFonts w:ascii="Cambria" w:eastAsia="Times New Roman" w:hAnsi="Cambria" w:cs="Times New Roman"/>
          <w:b/>
          <w:lang w:val="es-ES" w:eastAsia="es-SV"/>
        </w:rPr>
        <w:t>agosto</w:t>
      </w:r>
      <w:r w:rsidRPr="00D624F1">
        <w:rPr>
          <w:rFonts w:ascii="Cambria" w:eastAsia="Times New Roman" w:hAnsi="Cambria" w:cs="Times New Roman"/>
          <w:b/>
          <w:lang w:val="es-ES" w:eastAsia="es-SV"/>
        </w:rPr>
        <w:t xml:space="preserve"> de </w:t>
      </w:r>
      <w:r w:rsidR="00066BE1">
        <w:rPr>
          <w:rFonts w:ascii="Cambria" w:eastAsia="Times New Roman" w:hAnsi="Cambria" w:cs="Times New Roman"/>
          <w:b/>
          <w:lang w:val="es-ES" w:eastAsia="es-SV"/>
        </w:rPr>
        <w:t>2015</w:t>
      </w:r>
      <w:r w:rsidRPr="00D624F1">
        <w:rPr>
          <w:rFonts w:ascii="Cambria" w:eastAsia="Times New Roman" w:hAnsi="Cambria" w:cs="Times New Roman"/>
          <w:b/>
          <w:lang w:val="es-ES" w:eastAsia="es-SV"/>
        </w:rPr>
        <w:t xml:space="preserve">, </w:t>
      </w:r>
      <w:r w:rsidR="00066BE1" w:rsidRPr="00D624F1">
        <w:rPr>
          <w:rFonts w:ascii="Cambria" w:eastAsia="Times New Roman" w:hAnsi="Cambria" w:cs="Times New Roman"/>
          <w:b/>
          <w:lang w:val="es-ES" w:eastAsia="es-SV"/>
        </w:rPr>
        <w:t>JD-</w:t>
      </w:r>
      <w:r w:rsidR="00066BE1">
        <w:rPr>
          <w:rFonts w:ascii="Cambria" w:eastAsia="Times New Roman" w:hAnsi="Cambria" w:cs="Times New Roman"/>
          <w:b/>
          <w:lang w:val="es-ES" w:eastAsia="es-SV"/>
        </w:rPr>
        <w:t>15</w:t>
      </w:r>
      <w:r w:rsidR="00066BE1" w:rsidRPr="00D624F1">
        <w:rPr>
          <w:rFonts w:ascii="Cambria" w:eastAsia="Times New Roman" w:hAnsi="Cambria" w:cs="Times New Roman"/>
          <w:b/>
          <w:lang w:val="es-ES" w:eastAsia="es-SV"/>
        </w:rPr>
        <w:t xml:space="preserve">/2015, de fecha </w:t>
      </w:r>
      <w:r w:rsidR="00066BE1">
        <w:rPr>
          <w:rFonts w:ascii="Cambria" w:eastAsia="Times New Roman" w:hAnsi="Cambria" w:cs="Times New Roman"/>
          <w:b/>
          <w:lang w:val="es-ES" w:eastAsia="es-SV"/>
        </w:rPr>
        <w:t>30</w:t>
      </w:r>
      <w:r w:rsidR="00066BE1" w:rsidRPr="00D624F1">
        <w:rPr>
          <w:rFonts w:ascii="Cambria" w:eastAsia="Times New Roman" w:hAnsi="Cambria" w:cs="Times New Roman"/>
          <w:b/>
          <w:lang w:val="es-ES" w:eastAsia="es-SV"/>
        </w:rPr>
        <w:t xml:space="preserve"> de </w:t>
      </w:r>
      <w:r w:rsidR="00066BE1">
        <w:rPr>
          <w:rFonts w:ascii="Cambria" w:eastAsia="Times New Roman" w:hAnsi="Cambria" w:cs="Times New Roman"/>
          <w:b/>
          <w:lang w:val="es-ES" w:eastAsia="es-SV"/>
        </w:rPr>
        <w:t>octubre</w:t>
      </w:r>
      <w:r w:rsidR="00066BE1" w:rsidRPr="00D624F1">
        <w:rPr>
          <w:rFonts w:ascii="Cambria" w:eastAsia="Times New Roman" w:hAnsi="Cambria" w:cs="Times New Roman"/>
          <w:b/>
          <w:lang w:val="es-ES" w:eastAsia="es-SV"/>
        </w:rPr>
        <w:t xml:space="preserve"> de </w:t>
      </w:r>
      <w:r w:rsidR="00066BE1">
        <w:rPr>
          <w:rFonts w:ascii="Cambria" w:eastAsia="Times New Roman" w:hAnsi="Cambria" w:cs="Times New Roman"/>
          <w:b/>
          <w:lang w:val="es-ES" w:eastAsia="es-SV"/>
        </w:rPr>
        <w:t xml:space="preserve">2015 y </w:t>
      </w:r>
      <w:r w:rsidR="00066BE1" w:rsidRPr="00D624F1">
        <w:rPr>
          <w:rFonts w:ascii="Cambria" w:eastAsia="Times New Roman" w:hAnsi="Cambria" w:cs="Times New Roman"/>
          <w:b/>
          <w:lang w:val="es-ES" w:eastAsia="es-SV"/>
        </w:rPr>
        <w:t>JD-</w:t>
      </w:r>
      <w:r w:rsidR="00066BE1">
        <w:rPr>
          <w:rFonts w:ascii="Cambria" w:eastAsia="Times New Roman" w:hAnsi="Cambria" w:cs="Times New Roman"/>
          <w:b/>
          <w:lang w:val="es-ES" w:eastAsia="es-SV"/>
        </w:rPr>
        <w:t>16</w:t>
      </w:r>
      <w:r w:rsidR="00066BE1" w:rsidRPr="00D624F1">
        <w:rPr>
          <w:rFonts w:ascii="Cambria" w:eastAsia="Times New Roman" w:hAnsi="Cambria" w:cs="Times New Roman"/>
          <w:b/>
          <w:lang w:val="es-ES" w:eastAsia="es-SV"/>
        </w:rPr>
        <w:t xml:space="preserve">/2015, de fecha </w:t>
      </w:r>
      <w:r w:rsidR="00066BE1">
        <w:rPr>
          <w:rFonts w:ascii="Cambria" w:eastAsia="Times New Roman" w:hAnsi="Cambria" w:cs="Times New Roman"/>
          <w:b/>
          <w:lang w:val="es-ES" w:eastAsia="es-SV"/>
        </w:rPr>
        <w:t>24</w:t>
      </w:r>
      <w:r w:rsidR="00066BE1" w:rsidRPr="00D624F1">
        <w:rPr>
          <w:rFonts w:ascii="Cambria" w:eastAsia="Times New Roman" w:hAnsi="Cambria" w:cs="Times New Roman"/>
          <w:b/>
          <w:lang w:val="es-ES" w:eastAsia="es-SV"/>
        </w:rPr>
        <w:t xml:space="preserve"> de </w:t>
      </w:r>
      <w:r w:rsidR="00066BE1">
        <w:rPr>
          <w:rFonts w:ascii="Cambria" w:eastAsia="Times New Roman" w:hAnsi="Cambria" w:cs="Times New Roman"/>
          <w:b/>
          <w:lang w:val="es-ES" w:eastAsia="es-SV"/>
        </w:rPr>
        <w:t>noviembre</w:t>
      </w:r>
      <w:r w:rsidR="00066BE1" w:rsidRPr="00D624F1">
        <w:rPr>
          <w:rFonts w:ascii="Cambria" w:eastAsia="Times New Roman" w:hAnsi="Cambria" w:cs="Times New Roman"/>
          <w:b/>
          <w:lang w:val="es-ES" w:eastAsia="es-SV"/>
        </w:rPr>
        <w:t xml:space="preserve"> de </w:t>
      </w:r>
      <w:r w:rsidR="00066BE1">
        <w:rPr>
          <w:rFonts w:ascii="Cambria" w:eastAsia="Times New Roman" w:hAnsi="Cambria" w:cs="Times New Roman"/>
          <w:b/>
          <w:lang w:val="es-ES" w:eastAsia="es-SV"/>
        </w:rPr>
        <w:t xml:space="preserve">2015, </w:t>
      </w:r>
      <w:r w:rsidRPr="00D624F1">
        <w:rPr>
          <w:rFonts w:ascii="Cambria" w:eastAsia="Times New Roman" w:hAnsi="Cambria" w:cs="Times New Roman"/>
          <w:b/>
          <w:lang w:val="es-ES" w:eastAsia="es-SV"/>
        </w:rPr>
        <w:t>acordó autorizar el presente instructivo que regula las colocaciones en la Bolsa de Valores.</w:t>
      </w:r>
    </w:p>
    <w:p w:rsidR="00542373" w:rsidRPr="00D624F1" w:rsidRDefault="00542373" w:rsidP="0055174A">
      <w:pPr>
        <w:spacing w:before="240" w:line="276" w:lineRule="auto"/>
        <w:jc w:val="both"/>
        <w:rPr>
          <w:rFonts w:ascii="Cambria" w:hAnsi="Cambria"/>
          <w:b/>
        </w:rPr>
      </w:pPr>
      <w:r w:rsidRPr="00D624F1">
        <w:rPr>
          <w:rFonts w:ascii="Cambria" w:eastAsia="Times New Roman" w:hAnsi="Cambria" w:cs="Times New Roman"/>
          <w:b/>
          <w:lang w:val="es-ES" w:eastAsia="es-SV"/>
        </w:rPr>
        <w:t>Instructivo autorizado mediante resolución del Comité de Normas del Banco Central de Reserva, en sesión número CN -</w:t>
      </w:r>
      <w:r w:rsidR="00066BE1">
        <w:rPr>
          <w:rFonts w:ascii="Cambria" w:eastAsia="Times New Roman" w:hAnsi="Cambria" w:cs="Times New Roman"/>
          <w:b/>
          <w:lang w:val="es-ES" w:eastAsia="es-SV"/>
        </w:rPr>
        <w:t>18</w:t>
      </w:r>
      <w:r w:rsidRPr="00D624F1">
        <w:rPr>
          <w:rFonts w:ascii="Cambria" w:eastAsia="Times New Roman" w:hAnsi="Cambria" w:cs="Times New Roman"/>
          <w:b/>
          <w:lang w:val="es-ES" w:eastAsia="es-SV"/>
        </w:rPr>
        <w:t xml:space="preserve">/2015 de fecha </w:t>
      </w:r>
      <w:r w:rsidR="000E5C6E">
        <w:rPr>
          <w:rFonts w:ascii="Cambria" w:eastAsia="Times New Roman" w:hAnsi="Cambria" w:cs="Times New Roman"/>
          <w:b/>
          <w:lang w:val="es-ES" w:eastAsia="es-SV"/>
        </w:rPr>
        <w:t xml:space="preserve">17 </w:t>
      </w:r>
      <w:bookmarkStart w:id="0" w:name="_GoBack"/>
      <w:bookmarkEnd w:id="0"/>
      <w:r w:rsidRPr="00D624F1">
        <w:rPr>
          <w:rFonts w:ascii="Cambria" w:eastAsia="Times New Roman" w:hAnsi="Cambria" w:cs="Times New Roman"/>
          <w:b/>
          <w:lang w:val="es-ES" w:eastAsia="es-SV"/>
        </w:rPr>
        <w:t xml:space="preserve">de </w:t>
      </w:r>
      <w:r w:rsidR="00066BE1">
        <w:rPr>
          <w:rFonts w:ascii="Cambria" w:eastAsia="Times New Roman" w:hAnsi="Cambria" w:cs="Times New Roman"/>
          <w:b/>
          <w:lang w:val="es-ES" w:eastAsia="es-SV"/>
        </w:rPr>
        <w:t xml:space="preserve">diciembre </w:t>
      </w:r>
      <w:r w:rsidRPr="00D624F1">
        <w:rPr>
          <w:rFonts w:ascii="Cambria" w:eastAsia="Times New Roman" w:hAnsi="Cambria" w:cs="Times New Roman"/>
          <w:b/>
          <w:lang w:val="es-ES" w:eastAsia="es-SV"/>
        </w:rPr>
        <w:t>de 2015.</w:t>
      </w:r>
    </w:p>
    <w:p w:rsidR="00542373" w:rsidRPr="00D624F1" w:rsidRDefault="00542373" w:rsidP="0055174A">
      <w:pPr>
        <w:spacing w:before="240" w:line="276" w:lineRule="auto"/>
        <w:jc w:val="center"/>
        <w:rPr>
          <w:rFonts w:ascii="Cambria" w:hAnsi="Cambria"/>
          <w:b/>
        </w:rPr>
      </w:pPr>
      <w:r w:rsidRPr="00D624F1">
        <w:rPr>
          <w:rFonts w:ascii="Cambria" w:hAnsi="Cambria"/>
          <w:b/>
        </w:rPr>
        <w:t>INSTRUCTIVO</w:t>
      </w:r>
    </w:p>
    <w:p w:rsidR="00542373" w:rsidRPr="00D624F1" w:rsidRDefault="00542373" w:rsidP="0055174A">
      <w:pPr>
        <w:spacing w:before="240" w:line="276" w:lineRule="auto"/>
        <w:jc w:val="center"/>
        <w:rPr>
          <w:rFonts w:ascii="Cambria" w:hAnsi="Cambria"/>
          <w:b/>
        </w:rPr>
      </w:pPr>
      <w:r w:rsidRPr="00D624F1">
        <w:rPr>
          <w:rFonts w:ascii="Cambria" w:hAnsi="Cambria"/>
          <w:b/>
        </w:rPr>
        <w:t>COLOCACIÓN EN BOLSA</w:t>
      </w:r>
    </w:p>
    <w:p w:rsidR="00542373" w:rsidRPr="00D624F1" w:rsidRDefault="00542373" w:rsidP="0055174A">
      <w:pPr>
        <w:spacing w:before="240" w:line="276" w:lineRule="auto"/>
        <w:jc w:val="center"/>
        <w:rPr>
          <w:rFonts w:ascii="Cambria" w:hAnsi="Cambria"/>
          <w:b/>
        </w:rPr>
      </w:pPr>
      <w:r w:rsidRPr="00D624F1">
        <w:rPr>
          <w:rFonts w:ascii="Cambria" w:hAnsi="Cambria"/>
          <w:b/>
        </w:rPr>
        <w:t>CAPITULO I</w:t>
      </w:r>
    </w:p>
    <w:p w:rsidR="003E28E8" w:rsidRPr="00D624F1" w:rsidRDefault="00542373" w:rsidP="0055174A">
      <w:pPr>
        <w:spacing w:before="240" w:line="276" w:lineRule="auto"/>
        <w:jc w:val="center"/>
        <w:rPr>
          <w:rFonts w:ascii="Cambria" w:hAnsi="Cambria"/>
          <w:b/>
        </w:rPr>
      </w:pPr>
      <w:r w:rsidRPr="00D624F1">
        <w:rPr>
          <w:rFonts w:ascii="Cambria" w:hAnsi="Cambria"/>
          <w:b/>
        </w:rPr>
        <w:t>COLOCACIÓN DE VALORES</w:t>
      </w:r>
    </w:p>
    <w:p w:rsidR="00542373" w:rsidRPr="00D624F1" w:rsidRDefault="00542373" w:rsidP="0055174A">
      <w:pPr>
        <w:spacing w:before="240" w:line="276" w:lineRule="auto"/>
        <w:jc w:val="both"/>
        <w:rPr>
          <w:rFonts w:ascii="Cambria" w:hAnsi="Cambria"/>
          <w:b/>
        </w:rPr>
      </w:pPr>
      <w:r w:rsidRPr="00D624F1">
        <w:rPr>
          <w:rFonts w:ascii="Cambria" w:hAnsi="Cambria"/>
          <w:b/>
        </w:rPr>
        <w:t>DEFINICIONES</w:t>
      </w:r>
    </w:p>
    <w:p w:rsidR="00542373" w:rsidRPr="00D624F1" w:rsidRDefault="00542373" w:rsidP="0055174A">
      <w:pPr>
        <w:spacing w:before="240" w:line="276" w:lineRule="auto"/>
        <w:jc w:val="both"/>
        <w:rPr>
          <w:rFonts w:ascii="Cambria" w:eastAsia="Times New Roman" w:hAnsi="Cambria" w:cs="Times New Roman"/>
          <w:lang w:val="es-ES" w:eastAsia="es-SV"/>
        </w:rPr>
      </w:pPr>
      <w:r w:rsidRPr="00D624F1">
        <w:rPr>
          <w:rFonts w:ascii="Cambria" w:eastAsia="Times New Roman" w:hAnsi="Cambria" w:cs="Times New Roman"/>
          <w:lang w:val="es-ES" w:eastAsia="es-SV"/>
        </w:rPr>
        <w:t>Art. 1- Para los efectos de este instructivo, deberán atenderse las siguientes definiciones:</w:t>
      </w:r>
    </w:p>
    <w:p w:rsidR="00C01CF9" w:rsidRPr="00050793" w:rsidRDefault="00C01CF9" w:rsidP="0055174A">
      <w:pPr>
        <w:pStyle w:val="Prrafodelista"/>
        <w:numPr>
          <w:ilvl w:val="0"/>
          <w:numId w:val="6"/>
        </w:numPr>
        <w:spacing w:before="240" w:after="160" w:line="276" w:lineRule="auto"/>
        <w:jc w:val="both"/>
        <w:rPr>
          <w:rFonts w:ascii="Cambria" w:hAnsi="Cambria"/>
          <w:snapToGrid w:val="0"/>
          <w:sz w:val="22"/>
          <w:szCs w:val="22"/>
          <w:lang w:eastAsia="es-ES"/>
        </w:rPr>
      </w:pPr>
      <w:r w:rsidRPr="00D624F1">
        <w:rPr>
          <w:rFonts w:ascii="Cambria" w:hAnsi="Cambria"/>
          <w:snapToGrid w:val="0"/>
          <w:sz w:val="22"/>
          <w:szCs w:val="22"/>
          <w:lang w:eastAsia="es-ES"/>
        </w:rPr>
        <w:t>Colocación: el proceso que se lleva a cabo para poner a disposición del mercado una emisión</w:t>
      </w:r>
      <w:r w:rsidRPr="00050793">
        <w:rPr>
          <w:rFonts w:ascii="Cambria" w:hAnsi="Cambria"/>
          <w:snapToGrid w:val="0"/>
          <w:sz w:val="22"/>
          <w:szCs w:val="22"/>
          <w:lang w:eastAsia="es-ES"/>
        </w:rPr>
        <w:t>, desde que se recibe el aviso respectivo hasta la liquidación de la operación.</w:t>
      </w:r>
    </w:p>
    <w:p w:rsidR="00542373" w:rsidRPr="00050793" w:rsidRDefault="00542373" w:rsidP="00263057">
      <w:pPr>
        <w:pStyle w:val="Prrafodelista"/>
        <w:numPr>
          <w:ilvl w:val="0"/>
          <w:numId w:val="6"/>
        </w:numPr>
        <w:spacing w:before="240" w:after="160" w:line="276" w:lineRule="auto"/>
        <w:jc w:val="both"/>
        <w:rPr>
          <w:rFonts w:ascii="Cambria" w:hAnsi="Cambria"/>
          <w:snapToGrid w:val="0"/>
          <w:sz w:val="22"/>
          <w:szCs w:val="22"/>
          <w:lang w:eastAsia="es-ES"/>
        </w:rPr>
      </w:pPr>
      <w:r w:rsidRPr="00050793">
        <w:rPr>
          <w:rFonts w:ascii="Cambria" w:hAnsi="Cambria"/>
          <w:snapToGrid w:val="0"/>
          <w:sz w:val="22"/>
          <w:szCs w:val="22"/>
          <w:lang w:eastAsia="es-ES"/>
        </w:rPr>
        <w:t>Fecha de Colocación</w:t>
      </w:r>
      <w:r w:rsidR="00E2137C" w:rsidRPr="00050793">
        <w:rPr>
          <w:rFonts w:ascii="Cambria" w:hAnsi="Cambria"/>
          <w:snapToGrid w:val="0"/>
          <w:sz w:val="22"/>
          <w:szCs w:val="22"/>
          <w:lang w:eastAsia="es-ES"/>
        </w:rPr>
        <w:t>:</w:t>
      </w:r>
      <w:r w:rsidRPr="00050793">
        <w:rPr>
          <w:rFonts w:ascii="Cambria" w:hAnsi="Cambria"/>
          <w:snapToGrid w:val="0"/>
          <w:sz w:val="22"/>
          <w:szCs w:val="22"/>
          <w:lang w:eastAsia="es-ES"/>
        </w:rPr>
        <w:t xml:space="preserve"> </w:t>
      </w:r>
      <w:r w:rsidR="00E2137C" w:rsidRPr="00050793">
        <w:rPr>
          <w:rFonts w:ascii="Cambria" w:hAnsi="Cambria"/>
          <w:snapToGrid w:val="0"/>
          <w:sz w:val="22"/>
          <w:szCs w:val="22"/>
          <w:lang w:eastAsia="es-ES"/>
        </w:rPr>
        <w:t>es la fecha en que una emisión es p</w:t>
      </w:r>
      <w:r w:rsidR="001A0614" w:rsidRPr="00050793">
        <w:rPr>
          <w:rFonts w:ascii="Cambria" w:hAnsi="Cambria"/>
          <w:snapToGrid w:val="0"/>
          <w:sz w:val="22"/>
          <w:szCs w:val="22"/>
          <w:lang w:eastAsia="es-ES"/>
        </w:rPr>
        <w:t>uesta a disposición del mercado</w:t>
      </w:r>
      <w:r w:rsidR="00E2137C" w:rsidRPr="00050793">
        <w:rPr>
          <w:rFonts w:ascii="Cambria" w:hAnsi="Cambria"/>
          <w:snapToGrid w:val="0"/>
          <w:sz w:val="22"/>
          <w:szCs w:val="22"/>
          <w:lang w:eastAsia="es-ES"/>
        </w:rPr>
        <w:t xml:space="preserve"> para su adquisición.</w:t>
      </w:r>
      <w:r w:rsidRPr="00050793">
        <w:rPr>
          <w:rFonts w:ascii="Cambria" w:hAnsi="Cambria"/>
          <w:snapToGrid w:val="0"/>
          <w:sz w:val="22"/>
          <w:szCs w:val="22"/>
          <w:lang w:eastAsia="es-ES"/>
        </w:rPr>
        <w:t xml:space="preserve"> </w:t>
      </w:r>
    </w:p>
    <w:p w:rsidR="00313DC6" w:rsidRPr="00066BE1" w:rsidRDefault="00553D86" w:rsidP="00553D86">
      <w:pPr>
        <w:pStyle w:val="Prrafodelista"/>
        <w:numPr>
          <w:ilvl w:val="0"/>
          <w:numId w:val="6"/>
        </w:numPr>
        <w:spacing w:before="240" w:after="160" w:line="276" w:lineRule="auto"/>
        <w:jc w:val="both"/>
        <w:rPr>
          <w:rFonts w:ascii="Cambria" w:hAnsi="Cambria"/>
          <w:sz w:val="22"/>
          <w:szCs w:val="22"/>
        </w:rPr>
      </w:pPr>
      <w:r w:rsidRPr="00066BE1">
        <w:rPr>
          <w:rFonts w:ascii="Cambria" w:hAnsi="Cambria"/>
          <w:snapToGrid w:val="0"/>
          <w:sz w:val="22"/>
          <w:szCs w:val="22"/>
          <w:lang w:eastAsia="es-ES"/>
        </w:rPr>
        <w:t>N</w:t>
      </w:r>
      <w:r w:rsidR="00313DC6" w:rsidRPr="00066BE1">
        <w:rPr>
          <w:rFonts w:ascii="Cambria" w:hAnsi="Cambria"/>
          <w:snapToGrid w:val="0"/>
          <w:sz w:val="22"/>
          <w:szCs w:val="22"/>
          <w:lang w:eastAsia="es-ES"/>
        </w:rPr>
        <w:t xml:space="preserve">egociación: </w:t>
      </w:r>
      <w:r w:rsidRPr="00066BE1">
        <w:rPr>
          <w:rFonts w:ascii="Cambria" w:hAnsi="Cambria"/>
          <w:snapToGrid w:val="0"/>
          <w:sz w:val="22"/>
          <w:szCs w:val="22"/>
          <w:lang w:eastAsia="es-ES"/>
        </w:rPr>
        <w:t>el momento en que las partes dentro de una operación de bolsa llegan a un acuerdo respecto de la adquisición de los valores; esta actividad puede realizarse la misma fecha de colocación o posteriormente.</w:t>
      </w:r>
    </w:p>
    <w:p w:rsidR="00542373" w:rsidRPr="00050793" w:rsidRDefault="00542373" w:rsidP="0055174A">
      <w:pPr>
        <w:pStyle w:val="Prrafodelista"/>
        <w:numPr>
          <w:ilvl w:val="0"/>
          <w:numId w:val="6"/>
        </w:numPr>
        <w:spacing w:before="240" w:after="160" w:line="276" w:lineRule="auto"/>
        <w:jc w:val="both"/>
        <w:rPr>
          <w:rFonts w:ascii="Cambria" w:hAnsi="Cambria"/>
          <w:sz w:val="22"/>
          <w:szCs w:val="22"/>
        </w:rPr>
      </w:pPr>
      <w:r w:rsidRPr="00050793">
        <w:rPr>
          <w:rFonts w:ascii="Cambria" w:hAnsi="Cambria"/>
          <w:sz w:val="22"/>
          <w:szCs w:val="22"/>
        </w:rPr>
        <w:t>Fecha de Liquidación o Liquidación: El día en que el comprador deberá cancelar el precio de los valores adquiridos y el vendedor transferirá dichos valores al comprador.</w:t>
      </w:r>
    </w:p>
    <w:p w:rsidR="00313DC6" w:rsidRPr="00066BE1" w:rsidRDefault="00313DC6" w:rsidP="00553D86">
      <w:pPr>
        <w:pStyle w:val="Default"/>
        <w:ind w:left="708"/>
        <w:jc w:val="both"/>
        <w:rPr>
          <w:rFonts w:ascii="Cambria" w:hAnsi="Cambria"/>
          <w:sz w:val="22"/>
          <w:szCs w:val="22"/>
          <w:lang w:eastAsia="es-SV"/>
        </w:rPr>
      </w:pPr>
      <w:r w:rsidRPr="00066BE1">
        <w:rPr>
          <w:rFonts w:ascii="Cambria" w:eastAsia="Times New Roman" w:hAnsi="Cambria" w:cs="Times New Roman"/>
          <w:color w:val="auto"/>
          <w:sz w:val="22"/>
          <w:szCs w:val="22"/>
          <w:lang w:val="es-ES" w:eastAsia="es-SV"/>
        </w:rPr>
        <w:t>P</w:t>
      </w:r>
      <w:r w:rsidR="00F83074" w:rsidRPr="00066BE1">
        <w:rPr>
          <w:rFonts w:ascii="Cambria" w:eastAsia="Times New Roman" w:hAnsi="Cambria" w:cs="Times New Roman"/>
          <w:color w:val="auto"/>
          <w:sz w:val="22"/>
          <w:szCs w:val="22"/>
          <w:lang w:val="es-ES" w:eastAsia="es-SV"/>
        </w:rPr>
        <w:t>a</w:t>
      </w:r>
      <w:r w:rsidRPr="00066BE1">
        <w:rPr>
          <w:rFonts w:ascii="Cambria" w:eastAsia="Times New Roman" w:hAnsi="Cambria" w:cs="Times New Roman"/>
          <w:color w:val="auto"/>
          <w:sz w:val="22"/>
          <w:szCs w:val="22"/>
          <w:lang w:val="es-ES" w:eastAsia="es-SV"/>
        </w:rPr>
        <w:t>r</w:t>
      </w:r>
      <w:r w:rsidR="00F83074" w:rsidRPr="00066BE1">
        <w:rPr>
          <w:rFonts w:ascii="Cambria" w:eastAsia="Times New Roman" w:hAnsi="Cambria" w:cs="Times New Roman"/>
          <w:color w:val="auto"/>
          <w:sz w:val="22"/>
          <w:szCs w:val="22"/>
          <w:lang w:val="es-ES" w:eastAsia="es-SV"/>
        </w:rPr>
        <w:t>a</w:t>
      </w:r>
      <w:r w:rsidRPr="00066BE1">
        <w:rPr>
          <w:rFonts w:ascii="Cambria" w:eastAsia="Times New Roman" w:hAnsi="Cambria" w:cs="Times New Roman"/>
          <w:color w:val="auto"/>
          <w:sz w:val="22"/>
          <w:szCs w:val="22"/>
          <w:lang w:val="es-ES" w:eastAsia="es-SV"/>
        </w:rPr>
        <w:t xml:space="preserve"> el caso de la primera liquidación en mercado primario</w:t>
      </w:r>
      <w:r w:rsidR="00553D86" w:rsidRPr="00066BE1">
        <w:rPr>
          <w:rFonts w:ascii="Cambria" w:eastAsia="Times New Roman" w:hAnsi="Cambria" w:cs="Times New Roman"/>
          <w:color w:val="auto"/>
          <w:sz w:val="22"/>
          <w:szCs w:val="22"/>
          <w:lang w:val="es-ES" w:eastAsia="es-SV"/>
        </w:rPr>
        <w:t>, esta fecha marca el inicio d</w:t>
      </w:r>
      <w:r w:rsidRPr="00066BE1">
        <w:rPr>
          <w:rFonts w:ascii="Cambria" w:eastAsia="Times New Roman" w:hAnsi="Cambria" w:cs="Times New Roman"/>
          <w:color w:val="auto"/>
          <w:sz w:val="22"/>
          <w:szCs w:val="22"/>
          <w:lang w:val="es-ES" w:eastAsia="es-SV"/>
        </w:rPr>
        <w:t>el plazo de los valores</w:t>
      </w:r>
      <w:r w:rsidR="00553D86" w:rsidRPr="00066BE1">
        <w:rPr>
          <w:rFonts w:ascii="Cambria" w:eastAsia="Times New Roman" w:hAnsi="Cambria" w:cs="Times New Roman"/>
          <w:color w:val="auto"/>
          <w:sz w:val="22"/>
          <w:szCs w:val="22"/>
          <w:lang w:val="es-ES" w:eastAsia="es-SV"/>
        </w:rPr>
        <w:t xml:space="preserve"> y el devengo de los intereses de los mismos, </w:t>
      </w:r>
      <w:r w:rsidR="00191435" w:rsidRPr="00066BE1">
        <w:rPr>
          <w:rFonts w:ascii="Cambria" w:eastAsia="Times New Roman" w:hAnsi="Cambria" w:cs="Times New Roman"/>
          <w:color w:val="auto"/>
          <w:sz w:val="22"/>
          <w:szCs w:val="22"/>
          <w:lang w:val="es-ES" w:eastAsia="es-SV"/>
        </w:rPr>
        <w:t xml:space="preserve">independientemente </w:t>
      </w:r>
      <w:r w:rsidRPr="00066BE1">
        <w:rPr>
          <w:rFonts w:ascii="Cambria" w:eastAsia="Times New Roman" w:hAnsi="Cambria" w:cs="Times New Roman"/>
          <w:color w:val="auto"/>
          <w:sz w:val="22"/>
          <w:szCs w:val="22"/>
          <w:lang w:val="es-ES" w:eastAsia="es-SV"/>
        </w:rPr>
        <w:t>de si se negoció o no la totalidad del tramo</w:t>
      </w:r>
      <w:r w:rsidR="00553D86" w:rsidRPr="00066BE1">
        <w:rPr>
          <w:rFonts w:ascii="Cambria" w:eastAsia="Times New Roman" w:hAnsi="Cambria" w:cs="Times New Roman"/>
          <w:color w:val="auto"/>
          <w:sz w:val="22"/>
          <w:szCs w:val="22"/>
          <w:lang w:val="es-ES" w:eastAsia="es-SV"/>
        </w:rPr>
        <w:t xml:space="preserve"> en la fecha de la colocación</w:t>
      </w:r>
      <w:r w:rsidRPr="00066BE1">
        <w:rPr>
          <w:rFonts w:ascii="Cambria" w:eastAsia="Times New Roman" w:hAnsi="Cambria" w:cs="Times New Roman"/>
          <w:color w:val="auto"/>
          <w:sz w:val="22"/>
          <w:szCs w:val="22"/>
          <w:lang w:val="es-ES" w:eastAsia="es-SV"/>
        </w:rPr>
        <w:t>.</w:t>
      </w:r>
    </w:p>
    <w:p w:rsidR="00542373" w:rsidRPr="00050793" w:rsidRDefault="00542373" w:rsidP="0055174A">
      <w:pPr>
        <w:spacing w:before="240" w:line="276" w:lineRule="auto"/>
        <w:jc w:val="both"/>
        <w:rPr>
          <w:rFonts w:ascii="Cambria" w:eastAsia="Times New Roman" w:hAnsi="Cambria" w:cs="Times New Roman"/>
          <w:b/>
          <w:bCs/>
          <w:lang w:val="es-ES" w:eastAsia="es-SV"/>
        </w:rPr>
      </w:pPr>
      <w:r w:rsidRPr="00050793">
        <w:rPr>
          <w:rFonts w:ascii="Cambria" w:eastAsia="Times New Roman" w:hAnsi="Cambria" w:cs="Times New Roman"/>
          <w:b/>
          <w:bCs/>
          <w:lang w:val="es-ES" w:eastAsia="es-SV"/>
        </w:rPr>
        <w:t>COLOCACIONES</w:t>
      </w:r>
    </w:p>
    <w:p w:rsidR="00542373" w:rsidRPr="00D624F1" w:rsidRDefault="00542373" w:rsidP="0055174A">
      <w:pPr>
        <w:spacing w:before="240" w:line="276" w:lineRule="auto"/>
        <w:jc w:val="both"/>
        <w:rPr>
          <w:rFonts w:ascii="Cambria" w:hAnsi="Cambria"/>
          <w:snapToGrid w:val="0"/>
          <w:lang w:eastAsia="es-ES"/>
        </w:rPr>
      </w:pPr>
      <w:r w:rsidRPr="00050793">
        <w:rPr>
          <w:rFonts w:ascii="Cambria" w:hAnsi="Cambria"/>
          <w:snapToGrid w:val="0"/>
          <w:lang w:eastAsia="es-ES"/>
        </w:rPr>
        <w:t xml:space="preserve">Art. 2- La colocación de una emisión de valores de oferta pública registrada en la Superintendencia del Sistema Financiero e inscrita en </w:t>
      </w:r>
      <w:r w:rsidR="00811AA3" w:rsidRPr="00050793">
        <w:rPr>
          <w:rFonts w:ascii="Cambria" w:hAnsi="Cambria"/>
        </w:rPr>
        <w:t>la</w:t>
      </w:r>
      <w:r w:rsidRPr="00050793">
        <w:rPr>
          <w:rFonts w:ascii="Cambria" w:hAnsi="Cambria"/>
        </w:rPr>
        <w:t xml:space="preserve"> </w:t>
      </w:r>
      <w:r w:rsidR="00811AA3" w:rsidRPr="00050793">
        <w:rPr>
          <w:rFonts w:ascii="Cambria" w:hAnsi="Cambria"/>
        </w:rPr>
        <w:t>Bolsa de</w:t>
      </w:r>
      <w:r w:rsidR="00811AA3">
        <w:rPr>
          <w:rFonts w:ascii="Cambria" w:hAnsi="Cambria"/>
        </w:rPr>
        <w:t xml:space="preserve"> Valores</w:t>
      </w:r>
      <w:r w:rsidRPr="00D624F1">
        <w:rPr>
          <w:rFonts w:ascii="Cambria" w:hAnsi="Cambria"/>
          <w:snapToGrid w:val="0"/>
          <w:lang w:eastAsia="es-ES"/>
        </w:rPr>
        <w:t>, podrá hacerse:</w:t>
      </w:r>
    </w:p>
    <w:p w:rsidR="00542373" w:rsidRPr="00D624F1" w:rsidRDefault="00542373" w:rsidP="0055174A">
      <w:pPr>
        <w:pStyle w:val="Prrafodelista"/>
        <w:numPr>
          <w:ilvl w:val="0"/>
          <w:numId w:val="7"/>
        </w:numPr>
        <w:spacing w:before="240" w:line="276" w:lineRule="auto"/>
        <w:jc w:val="both"/>
        <w:rPr>
          <w:rFonts w:ascii="Cambria" w:hAnsi="Cambria"/>
          <w:sz w:val="22"/>
          <w:szCs w:val="22"/>
        </w:rPr>
      </w:pPr>
      <w:r w:rsidRPr="00D624F1">
        <w:rPr>
          <w:rFonts w:ascii="Cambria" w:hAnsi="Cambria"/>
          <w:sz w:val="22"/>
          <w:szCs w:val="22"/>
        </w:rPr>
        <w:t xml:space="preserve">Por </w:t>
      </w:r>
      <w:proofErr w:type="spellStart"/>
      <w:r w:rsidR="003E28E8" w:rsidRPr="00D624F1">
        <w:rPr>
          <w:rFonts w:ascii="Cambria" w:hAnsi="Cambria"/>
          <w:sz w:val="22"/>
          <w:szCs w:val="22"/>
        </w:rPr>
        <w:t>prefinanciamiento</w:t>
      </w:r>
      <w:proofErr w:type="spellEnd"/>
      <w:r w:rsidR="003E28E8" w:rsidRPr="00D624F1">
        <w:rPr>
          <w:rFonts w:ascii="Cambria" w:hAnsi="Cambria"/>
          <w:sz w:val="22"/>
          <w:szCs w:val="22"/>
        </w:rPr>
        <w:t xml:space="preserve"> del remanente</w:t>
      </w:r>
      <w:r w:rsidR="00AD752D">
        <w:rPr>
          <w:rFonts w:ascii="Cambria" w:hAnsi="Cambria"/>
          <w:sz w:val="22"/>
          <w:szCs w:val="22"/>
        </w:rPr>
        <w:t>.</w:t>
      </w:r>
    </w:p>
    <w:p w:rsidR="00542373" w:rsidRPr="00D624F1" w:rsidRDefault="00542373" w:rsidP="0055174A">
      <w:pPr>
        <w:pStyle w:val="Prrafodelista"/>
        <w:numPr>
          <w:ilvl w:val="0"/>
          <w:numId w:val="7"/>
        </w:numPr>
        <w:spacing w:before="240" w:line="276" w:lineRule="auto"/>
        <w:jc w:val="both"/>
        <w:rPr>
          <w:rFonts w:ascii="Cambria" w:hAnsi="Cambria"/>
          <w:snapToGrid w:val="0"/>
          <w:sz w:val="22"/>
          <w:szCs w:val="22"/>
          <w:lang w:eastAsia="es-ES"/>
        </w:rPr>
      </w:pPr>
      <w:r w:rsidRPr="00D624F1">
        <w:rPr>
          <w:rFonts w:ascii="Cambria" w:hAnsi="Cambria"/>
          <w:snapToGrid w:val="0"/>
          <w:sz w:val="22"/>
          <w:szCs w:val="22"/>
          <w:lang w:eastAsia="es-ES"/>
        </w:rPr>
        <w:lastRenderedPageBreak/>
        <w:t>Por colocación garantizada o en firme</w:t>
      </w:r>
      <w:r w:rsidR="00AD752D">
        <w:rPr>
          <w:rFonts w:ascii="Cambria" w:hAnsi="Cambria"/>
          <w:snapToGrid w:val="0"/>
          <w:sz w:val="22"/>
          <w:szCs w:val="22"/>
          <w:lang w:eastAsia="es-ES"/>
        </w:rPr>
        <w:t>.</w:t>
      </w:r>
    </w:p>
    <w:p w:rsidR="00542373" w:rsidRPr="00D624F1" w:rsidRDefault="00542373" w:rsidP="0055174A">
      <w:pPr>
        <w:pStyle w:val="Prrafodelista"/>
        <w:numPr>
          <w:ilvl w:val="0"/>
          <w:numId w:val="7"/>
        </w:numPr>
        <w:spacing w:before="240" w:line="276" w:lineRule="auto"/>
        <w:jc w:val="both"/>
        <w:rPr>
          <w:rFonts w:ascii="Cambria" w:hAnsi="Cambria"/>
          <w:snapToGrid w:val="0"/>
          <w:sz w:val="22"/>
          <w:szCs w:val="22"/>
          <w:lang w:eastAsia="es-ES"/>
        </w:rPr>
      </w:pPr>
      <w:r w:rsidRPr="00D624F1">
        <w:rPr>
          <w:rFonts w:ascii="Cambria" w:hAnsi="Cambria"/>
          <w:snapToGrid w:val="0"/>
          <w:sz w:val="22"/>
          <w:szCs w:val="22"/>
          <w:lang w:eastAsia="es-ES"/>
        </w:rPr>
        <w:t>Por colocación no garantizada o de mejor esfuerzo</w:t>
      </w:r>
      <w:r w:rsidR="00AD752D">
        <w:rPr>
          <w:rFonts w:ascii="Cambria" w:hAnsi="Cambria"/>
          <w:snapToGrid w:val="0"/>
          <w:sz w:val="22"/>
          <w:szCs w:val="22"/>
          <w:lang w:eastAsia="es-ES"/>
        </w:rPr>
        <w:t>.</w:t>
      </w:r>
    </w:p>
    <w:p w:rsidR="00542373" w:rsidRPr="00D624F1" w:rsidRDefault="00542373" w:rsidP="0055174A">
      <w:pPr>
        <w:pStyle w:val="Prrafodelista"/>
        <w:numPr>
          <w:ilvl w:val="0"/>
          <w:numId w:val="7"/>
        </w:numPr>
        <w:spacing w:before="240" w:line="276" w:lineRule="auto"/>
        <w:jc w:val="both"/>
        <w:rPr>
          <w:rFonts w:ascii="Cambria" w:hAnsi="Cambria"/>
          <w:snapToGrid w:val="0"/>
          <w:sz w:val="22"/>
          <w:szCs w:val="22"/>
          <w:lang w:eastAsia="es-ES"/>
        </w:rPr>
      </w:pPr>
      <w:r w:rsidRPr="00D624F1">
        <w:rPr>
          <w:rFonts w:ascii="Cambria" w:hAnsi="Cambria"/>
          <w:snapToGrid w:val="0"/>
          <w:sz w:val="22"/>
          <w:szCs w:val="22"/>
          <w:lang w:eastAsia="es-ES"/>
        </w:rPr>
        <w:t>Por ventanilla del emisor y por colocación garantizada o en firme.</w:t>
      </w:r>
    </w:p>
    <w:p w:rsidR="00542373" w:rsidRPr="00050793" w:rsidRDefault="00542373" w:rsidP="0055174A">
      <w:pPr>
        <w:spacing w:before="240" w:line="276" w:lineRule="auto"/>
        <w:jc w:val="both"/>
        <w:rPr>
          <w:rFonts w:ascii="Cambria" w:hAnsi="Cambria"/>
          <w:snapToGrid w:val="0"/>
          <w:lang w:eastAsia="es-ES"/>
        </w:rPr>
      </w:pPr>
      <w:r w:rsidRPr="00050793">
        <w:rPr>
          <w:rFonts w:ascii="Cambria" w:hAnsi="Cambria"/>
          <w:snapToGrid w:val="0"/>
          <w:lang w:eastAsia="es-ES"/>
        </w:rPr>
        <w:t>La Bolsa de Valores autorizará la colocación siempre que el aviso de colocación y la documentación que ampara el aviso se encuentre en legal forma y se presente con la anticipación establecida.</w:t>
      </w:r>
    </w:p>
    <w:p w:rsidR="00542373" w:rsidRPr="00D624F1" w:rsidRDefault="00542373" w:rsidP="0055174A">
      <w:pPr>
        <w:spacing w:before="240" w:line="276" w:lineRule="auto"/>
        <w:jc w:val="both"/>
        <w:rPr>
          <w:rFonts w:ascii="Cambria" w:eastAsia="Times New Roman" w:hAnsi="Cambria" w:cs="Times New Roman"/>
          <w:b/>
          <w:bCs/>
          <w:lang w:val="es-ES" w:eastAsia="es-SV"/>
        </w:rPr>
      </w:pPr>
      <w:r w:rsidRPr="00D624F1">
        <w:rPr>
          <w:rFonts w:ascii="Cambria" w:eastAsia="Times New Roman" w:hAnsi="Cambria" w:cs="Times New Roman"/>
          <w:b/>
          <w:bCs/>
          <w:lang w:val="es-ES" w:eastAsia="es-SV"/>
        </w:rPr>
        <w:t>RETIRO DE UNA EMISIÓN SIN COLOCAR</w:t>
      </w:r>
    </w:p>
    <w:p w:rsidR="00542373" w:rsidRPr="00D624F1" w:rsidRDefault="00542373" w:rsidP="0055174A">
      <w:pPr>
        <w:spacing w:before="240" w:line="276" w:lineRule="auto"/>
        <w:jc w:val="both"/>
        <w:rPr>
          <w:rFonts w:ascii="Cambria" w:hAnsi="Cambria"/>
        </w:rPr>
      </w:pPr>
      <w:r w:rsidRPr="00D624F1">
        <w:rPr>
          <w:rFonts w:ascii="Cambria" w:hAnsi="Cambria"/>
        </w:rPr>
        <w:t xml:space="preserve">Art. </w:t>
      </w:r>
      <w:r w:rsidR="00611206">
        <w:rPr>
          <w:rFonts w:ascii="Cambria" w:hAnsi="Cambria"/>
        </w:rPr>
        <w:t>3</w:t>
      </w:r>
      <w:r w:rsidRPr="00D624F1">
        <w:rPr>
          <w:rFonts w:ascii="Cambria" w:hAnsi="Cambria"/>
        </w:rPr>
        <w:t xml:space="preserve">- </w:t>
      </w:r>
      <w:r w:rsidR="009078BB">
        <w:rPr>
          <w:rFonts w:ascii="Cambria" w:hAnsi="Cambria"/>
        </w:rPr>
        <w:t>E</w:t>
      </w:r>
      <w:r w:rsidRPr="00D624F1">
        <w:rPr>
          <w:rFonts w:ascii="Cambria" w:hAnsi="Cambria"/>
        </w:rPr>
        <w:t>l emisor podrá retirar del mercado una emisión, parte de ella o de sus tramos, siempre y cuando dicha emisión o</w:t>
      </w:r>
      <w:r w:rsidR="003E28E8" w:rsidRPr="00D624F1">
        <w:rPr>
          <w:rFonts w:ascii="Cambria" w:hAnsi="Cambria"/>
        </w:rPr>
        <w:t xml:space="preserve"> sus tramos hayan sido puestos </w:t>
      </w:r>
      <w:r w:rsidRPr="00D624F1">
        <w:rPr>
          <w:rFonts w:ascii="Cambria" w:hAnsi="Cambria"/>
        </w:rPr>
        <w:t xml:space="preserve">a disposición del público durante por lo menos </w:t>
      </w:r>
      <w:r w:rsidR="00A27FF2">
        <w:rPr>
          <w:rFonts w:ascii="Cambria" w:hAnsi="Cambria"/>
        </w:rPr>
        <w:t>quince</w:t>
      </w:r>
      <w:r w:rsidRPr="00D624F1">
        <w:rPr>
          <w:rFonts w:ascii="Cambria" w:hAnsi="Cambria"/>
        </w:rPr>
        <w:t xml:space="preserve"> días hábiles </w:t>
      </w:r>
      <w:r w:rsidR="008B7728" w:rsidRPr="00D624F1">
        <w:rPr>
          <w:rFonts w:ascii="Cambria" w:hAnsi="Cambria"/>
        </w:rPr>
        <w:t xml:space="preserve">y </w:t>
      </w:r>
      <w:r w:rsidRPr="00D624F1">
        <w:rPr>
          <w:rFonts w:ascii="Cambria" w:hAnsi="Cambria"/>
        </w:rPr>
        <w:t xml:space="preserve">la emisión no </w:t>
      </w:r>
      <w:r w:rsidRPr="00D624F1">
        <w:rPr>
          <w:rFonts w:ascii="Cambria" w:hAnsi="Cambria" w:cs="Bookman Old Style"/>
        </w:rPr>
        <w:t xml:space="preserve">haya sido </w:t>
      </w:r>
      <w:r w:rsidR="004819BB" w:rsidRPr="00D624F1">
        <w:rPr>
          <w:rFonts w:ascii="Cambria" w:hAnsi="Cambria" w:cs="Bookman Old Style"/>
        </w:rPr>
        <w:t xml:space="preserve">comprada </w:t>
      </w:r>
      <w:r w:rsidRPr="00D624F1">
        <w:rPr>
          <w:rFonts w:ascii="Cambria" w:hAnsi="Cambria"/>
        </w:rPr>
        <w:t xml:space="preserve">en su totalidad. Para lo anterior, la Casa de Corredores de Bolsa correspondiente deberá dar aviso a la Bolsa </w:t>
      </w:r>
      <w:r w:rsidRPr="00D624F1">
        <w:rPr>
          <w:rFonts w:ascii="Cambria" w:hAnsi="Cambria" w:cs="Bookman Old Style"/>
        </w:rPr>
        <w:t>de Valores</w:t>
      </w:r>
      <w:r w:rsidRPr="00D624F1">
        <w:rPr>
          <w:rFonts w:ascii="Cambria" w:hAnsi="Cambria"/>
        </w:rPr>
        <w:t xml:space="preserve"> con tres días hábiles de anticipación.</w:t>
      </w:r>
    </w:p>
    <w:p w:rsidR="00542373" w:rsidRPr="00D624F1" w:rsidRDefault="00542373" w:rsidP="0055174A">
      <w:pPr>
        <w:spacing w:before="240" w:line="276" w:lineRule="auto"/>
        <w:jc w:val="both"/>
        <w:rPr>
          <w:rFonts w:ascii="Cambria" w:hAnsi="Cambria"/>
          <w:snapToGrid w:val="0"/>
          <w:lang w:eastAsia="es-ES"/>
        </w:rPr>
      </w:pPr>
      <w:r w:rsidRPr="00D624F1">
        <w:rPr>
          <w:rFonts w:ascii="Cambria" w:hAnsi="Cambria"/>
          <w:snapToGrid w:val="0"/>
          <w:lang w:eastAsia="es-ES"/>
        </w:rPr>
        <w:t xml:space="preserve">La Bolsa de Valores deberá informar </w:t>
      </w:r>
      <w:r w:rsidR="008B7728" w:rsidRPr="00D624F1">
        <w:rPr>
          <w:rFonts w:ascii="Cambria" w:hAnsi="Cambria"/>
          <w:snapToGrid w:val="0"/>
          <w:lang w:eastAsia="es-ES"/>
        </w:rPr>
        <w:t xml:space="preserve">a la Superintendencia del Sistema Financiero y </w:t>
      </w:r>
      <w:r w:rsidRPr="00D624F1">
        <w:rPr>
          <w:rFonts w:ascii="Cambria" w:hAnsi="Cambria"/>
          <w:snapToGrid w:val="0"/>
          <w:lang w:eastAsia="es-ES"/>
        </w:rPr>
        <w:t xml:space="preserve">a las Casas de Corredores de Bolsa del retiro de los valores, </w:t>
      </w:r>
      <w:r w:rsidR="004819BB" w:rsidRPr="00D624F1">
        <w:rPr>
          <w:rFonts w:ascii="Cambria" w:hAnsi="Cambria"/>
          <w:snapToGrid w:val="0"/>
          <w:lang w:eastAsia="es-ES"/>
        </w:rPr>
        <w:t xml:space="preserve">con </w:t>
      </w:r>
      <w:r w:rsidRPr="00D624F1">
        <w:rPr>
          <w:rFonts w:ascii="Cambria" w:hAnsi="Cambria"/>
          <w:snapToGrid w:val="0"/>
          <w:lang w:eastAsia="es-ES"/>
        </w:rPr>
        <w:t>por lo menos dos días hábiles de anticipación, para que lo comuniquen a los inversionistas interesados en adquirirlos.</w:t>
      </w:r>
    </w:p>
    <w:p w:rsidR="00542373" w:rsidRPr="00D624F1" w:rsidRDefault="00542373" w:rsidP="0055174A">
      <w:pPr>
        <w:spacing w:before="240" w:line="276" w:lineRule="auto"/>
        <w:jc w:val="both"/>
        <w:rPr>
          <w:rFonts w:ascii="Cambria" w:hAnsi="Cambria"/>
          <w:snapToGrid w:val="0"/>
          <w:lang w:eastAsia="es-ES"/>
        </w:rPr>
      </w:pPr>
      <w:r w:rsidRPr="00D624F1">
        <w:rPr>
          <w:rFonts w:ascii="Cambria" w:hAnsi="Cambria"/>
          <w:snapToGrid w:val="0"/>
          <w:lang w:eastAsia="es-ES"/>
        </w:rPr>
        <w:t>Se exceptúan de lo dispuesto en este artículo el Estado, el Banco Central de Reserva, el Banco de Desarrollo de El Salvador y los organismos financieros regionales e internacionales de los cuales el Estado de El Salvador o el Banco Central de Reserva sean miembros, quienes se regirán por sus propias políticas o resoluciones que al efecto emitan, las cuales deberán darlas a conocer a través de los prospectos de emisión, cuando aplique.</w:t>
      </w:r>
    </w:p>
    <w:p w:rsidR="00542373" w:rsidRPr="00D624F1" w:rsidRDefault="00542373" w:rsidP="0055174A">
      <w:pPr>
        <w:spacing w:before="240" w:line="276" w:lineRule="auto"/>
        <w:jc w:val="both"/>
        <w:rPr>
          <w:rFonts w:ascii="Cambria" w:eastAsia="Times New Roman" w:hAnsi="Cambria" w:cs="Times New Roman"/>
          <w:b/>
          <w:bCs/>
          <w:lang w:val="es-ES" w:eastAsia="es-SV"/>
        </w:rPr>
      </w:pPr>
      <w:r w:rsidRPr="00D624F1">
        <w:rPr>
          <w:rFonts w:ascii="Cambria" w:eastAsia="Times New Roman" w:hAnsi="Cambria" w:cs="Times New Roman"/>
          <w:b/>
          <w:bCs/>
          <w:lang w:val="es-ES" w:eastAsia="es-SV"/>
        </w:rPr>
        <w:t>PRESENTACIÓN DE PROSPECTOS</w:t>
      </w:r>
    </w:p>
    <w:p w:rsidR="008F1DD6" w:rsidRPr="00AD752D" w:rsidRDefault="00542373" w:rsidP="008F1DD6">
      <w:pPr>
        <w:spacing w:before="240" w:line="276" w:lineRule="auto"/>
        <w:jc w:val="both"/>
        <w:rPr>
          <w:rFonts w:ascii="Cambria" w:hAnsi="Cambria"/>
        </w:rPr>
      </w:pPr>
      <w:r w:rsidRPr="00D624F1">
        <w:rPr>
          <w:rFonts w:ascii="Cambria" w:hAnsi="Cambria"/>
        </w:rPr>
        <w:t xml:space="preserve">Art. </w:t>
      </w:r>
      <w:r w:rsidR="00611206">
        <w:rPr>
          <w:rFonts w:ascii="Cambria" w:hAnsi="Cambria"/>
        </w:rPr>
        <w:t>4</w:t>
      </w:r>
      <w:r w:rsidRPr="00D624F1">
        <w:rPr>
          <w:rFonts w:ascii="Cambria" w:hAnsi="Cambria"/>
        </w:rPr>
        <w:t>- Con el aviso de la primera colocación</w:t>
      </w:r>
      <w:r w:rsidR="003E28E8" w:rsidRPr="00D624F1">
        <w:rPr>
          <w:rFonts w:ascii="Cambria" w:hAnsi="Cambria"/>
        </w:rPr>
        <w:t>, la Casa de Corredores,</w:t>
      </w:r>
      <w:r w:rsidRPr="00D624F1">
        <w:rPr>
          <w:rFonts w:ascii="Cambria" w:hAnsi="Cambria"/>
        </w:rPr>
        <w:t xml:space="preserve"> presentará a la Bolsa de Valo</w:t>
      </w:r>
      <w:r w:rsidRPr="00AD752D">
        <w:rPr>
          <w:rFonts w:ascii="Cambria" w:hAnsi="Cambria"/>
        </w:rPr>
        <w:t>res una cantidad de prospectos impresos con sus anexos</w:t>
      </w:r>
      <w:r w:rsidR="00AC2E0E" w:rsidRPr="00AD752D">
        <w:rPr>
          <w:rFonts w:ascii="Cambria" w:hAnsi="Cambria"/>
        </w:rPr>
        <w:t>,</w:t>
      </w:r>
      <w:r w:rsidRPr="00AD752D">
        <w:rPr>
          <w:rFonts w:ascii="Cambria" w:hAnsi="Cambria"/>
        </w:rPr>
        <w:t xml:space="preserve"> equivalente al doble del número de Casas</w:t>
      </w:r>
      <w:r w:rsidR="00AC2E0E" w:rsidRPr="00AD752D">
        <w:rPr>
          <w:rFonts w:ascii="Cambria" w:hAnsi="Cambria"/>
        </w:rPr>
        <w:t xml:space="preserve"> de Corredores de Bolsa </w:t>
      </w:r>
      <w:r w:rsidR="008B7728" w:rsidRPr="00AD752D">
        <w:rPr>
          <w:rFonts w:ascii="Cambria" w:hAnsi="Cambria"/>
        </w:rPr>
        <w:t xml:space="preserve">que se encuentren operando </w:t>
      </w:r>
      <w:r w:rsidRPr="00AD752D">
        <w:rPr>
          <w:rFonts w:ascii="Cambria" w:hAnsi="Cambria"/>
        </w:rPr>
        <w:t>al momento de la colocación, a fin de que se entreguen dos ejemplares a cada Casa.</w:t>
      </w:r>
      <w:r w:rsidR="008F1DD6" w:rsidRPr="00AD752D">
        <w:rPr>
          <w:rFonts w:ascii="Cambria" w:hAnsi="Cambria"/>
        </w:rPr>
        <w:t xml:space="preserve"> </w:t>
      </w:r>
      <w:r w:rsidR="00AF4317" w:rsidRPr="00AD752D">
        <w:rPr>
          <w:rFonts w:ascii="Cambria" w:hAnsi="Cambria"/>
        </w:rPr>
        <w:t>Corresponderá a la Casa de Corredores de Bolsa remitir las versiones finales de los prospectos de emisión, con base en los cuales la Superintendencia de Sistema Financiero y la Bolsa de Valores otorgaron sus autorizaciones respectivas</w:t>
      </w:r>
      <w:r w:rsidR="008F1DD6" w:rsidRPr="00AD752D">
        <w:rPr>
          <w:rFonts w:ascii="Cambria" w:hAnsi="Cambria"/>
        </w:rPr>
        <w:t>.</w:t>
      </w:r>
    </w:p>
    <w:p w:rsidR="00542373" w:rsidRPr="00D624F1" w:rsidRDefault="00542373" w:rsidP="0055174A">
      <w:pPr>
        <w:spacing w:before="240" w:line="276" w:lineRule="auto"/>
        <w:jc w:val="both"/>
        <w:rPr>
          <w:rFonts w:ascii="Cambria" w:hAnsi="Cambria"/>
          <w:strike/>
        </w:rPr>
      </w:pPr>
      <w:r w:rsidRPr="00AD752D">
        <w:rPr>
          <w:rFonts w:ascii="Cambria" w:hAnsi="Cambria"/>
        </w:rPr>
        <w:t>El mismo número de prospectos se requerirá cuando se trate de emisión de acciones por aumento de capital</w:t>
      </w:r>
      <w:r w:rsidR="003E28E8" w:rsidRPr="00AD752D">
        <w:rPr>
          <w:rFonts w:ascii="Cambria" w:hAnsi="Cambria"/>
        </w:rPr>
        <w:t xml:space="preserve">, </w:t>
      </w:r>
      <w:r w:rsidRPr="00AD752D">
        <w:rPr>
          <w:rFonts w:ascii="Cambria" w:hAnsi="Cambria"/>
        </w:rPr>
        <w:t>cuando dicho aumento sea suscrito en mercado primario a través de la Bolsa de Valores. En caso de que el aumento de capital ya haya sido suscrito, bastará con la remisión de un ejemplar impreso del prospecto y sus</w:t>
      </w:r>
      <w:r w:rsidRPr="00D624F1">
        <w:rPr>
          <w:rFonts w:ascii="Cambria" w:hAnsi="Cambria"/>
        </w:rPr>
        <w:t xml:space="preserve"> anexos</w:t>
      </w:r>
      <w:r w:rsidR="003E28E8" w:rsidRPr="00D624F1">
        <w:rPr>
          <w:rFonts w:ascii="Cambria" w:hAnsi="Cambria"/>
        </w:rPr>
        <w:t>.</w:t>
      </w:r>
      <w:r w:rsidRPr="00D624F1">
        <w:rPr>
          <w:rFonts w:ascii="Cambria" w:hAnsi="Cambria"/>
          <w:strike/>
        </w:rPr>
        <w:t xml:space="preserve"> </w:t>
      </w:r>
    </w:p>
    <w:p w:rsidR="00542373" w:rsidRPr="00D624F1" w:rsidRDefault="00542373" w:rsidP="0055174A">
      <w:pPr>
        <w:spacing w:before="240" w:line="276" w:lineRule="auto"/>
        <w:jc w:val="both"/>
        <w:rPr>
          <w:rFonts w:ascii="Cambria" w:hAnsi="Cambria"/>
          <w:snapToGrid w:val="0"/>
          <w:lang w:eastAsia="es-ES"/>
        </w:rPr>
      </w:pPr>
      <w:r w:rsidRPr="00D624F1">
        <w:rPr>
          <w:rFonts w:ascii="Cambria" w:hAnsi="Cambria" w:cs="Bookman Old Style"/>
        </w:rPr>
        <w:t>En todo caso,</w:t>
      </w:r>
      <w:r w:rsidRPr="00D624F1">
        <w:rPr>
          <w:rFonts w:ascii="Cambria" w:hAnsi="Cambria"/>
        </w:rPr>
        <w:t xml:space="preserve"> la</w:t>
      </w:r>
      <w:r w:rsidR="004819BB" w:rsidRPr="00D624F1">
        <w:rPr>
          <w:rFonts w:ascii="Cambria" w:hAnsi="Cambria"/>
        </w:rPr>
        <w:t xml:space="preserve"> C</w:t>
      </w:r>
      <w:r w:rsidRPr="00D624F1">
        <w:rPr>
          <w:rFonts w:ascii="Cambria" w:hAnsi="Cambria"/>
        </w:rPr>
        <w:t xml:space="preserve">asa de </w:t>
      </w:r>
      <w:r w:rsidR="004819BB" w:rsidRPr="00D624F1">
        <w:rPr>
          <w:rFonts w:ascii="Cambria" w:hAnsi="Cambria"/>
        </w:rPr>
        <w:t>C</w:t>
      </w:r>
      <w:r w:rsidRPr="00D624F1">
        <w:rPr>
          <w:rFonts w:ascii="Cambria" w:hAnsi="Cambria"/>
        </w:rPr>
        <w:t xml:space="preserve">orredores </w:t>
      </w:r>
      <w:r w:rsidR="004819BB" w:rsidRPr="00D624F1">
        <w:rPr>
          <w:rFonts w:ascii="Cambria" w:hAnsi="Cambria"/>
        </w:rPr>
        <w:t xml:space="preserve">de Bolsa </w:t>
      </w:r>
      <w:r w:rsidRPr="00D624F1">
        <w:rPr>
          <w:rFonts w:ascii="Cambria" w:hAnsi="Cambria"/>
        </w:rPr>
        <w:t>que efectuará la primera colocación deberá enviar a la Bolsa de Valores, junto con los prospectos de que habla</w:t>
      </w:r>
      <w:r w:rsidR="008B7728" w:rsidRPr="00D624F1">
        <w:rPr>
          <w:rFonts w:ascii="Cambria" w:hAnsi="Cambria"/>
        </w:rPr>
        <w:t>n</w:t>
      </w:r>
      <w:r w:rsidRPr="00D624F1">
        <w:rPr>
          <w:rFonts w:ascii="Cambria" w:hAnsi="Cambria"/>
        </w:rPr>
        <w:t xml:space="preserve"> los incisos anteriores, un </w:t>
      </w:r>
      <w:r w:rsidRPr="00D624F1">
        <w:rPr>
          <w:rFonts w:ascii="Cambria" w:hAnsi="Cambria"/>
        </w:rPr>
        <w:lastRenderedPageBreak/>
        <w:t>prospecto de la emisión y sus anexos en versión digital, pudiendo utilizar cualquier medio de almacenamiento electrónico.</w:t>
      </w:r>
    </w:p>
    <w:p w:rsidR="00542373" w:rsidRPr="00D624F1" w:rsidRDefault="00542373" w:rsidP="0055174A">
      <w:pPr>
        <w:spacing w:before="240" w:line="276" w:lineRule="auto"/>
        <w:jc w:val="both"/>
        <w:rPr>
          <w:rFonts w:ascii="Cambria" w:hAnsi="Cambria"/>
          <w:snapToGrid w:val="0"/>
          <w:lang w:eastAsia="es-ES"/>
        </w:rPr>
      </w:pPr>
      <w:r w:rsidRPr="00D624F1">
        <w:rPr>
          <w:rFonts w:ascii="Cambria" w:hAnsi="Cambria"/>
          <w:snapToGrid w:val="0"/>
          <w:lang w:eastAsia="es-ES"/>
        </w:rPr>
        <w:t>La Bolsa de Valores deberá incorporar el prospecto en su página web y deberá estar a disposición de todo aquél que la consulte, por lo menos dos días antes de la primera colocación y durante el plazo que la emisión se encuentre vigente.</w:t>
      </w:r>
    </w:p>
    <w:p w:rsidR="00542373" w:rsidRPr="00D624F1" w:rsidRDefault="00542373" w:rsidP="0055174A">
      <w:pPr>
        <w:spacing w:before="240" w:line="276" w:lineRule="auto"/>
        <w:jc w:val="both"/>
        <w:rPr>
          <w:rFonts w:ascii="Cambria" w:hAnsi="Cambria"/>
          <w:b/>
        </w:rPr>
      </w:pPr>
      <w:r w:rsidRPr="00D624F1">
        <w:rPr>
          <w:rFonts w:ascii="Cambria" w:hAnsi="Cambria"/>
          <w:snapToGrid w:val="0"/>
          <w:lang w:eastAsia="es-ES"/>
        </w:rPr>
        <w:t>En el caso de emisión de acciones por aumento de capital ya suscrito, los prospectos y la versión en electrónico del mismo deberán enviarse, a más tardar tres días después de autorizada la inscripción de la emisión en la Bolsa de Valores</w:t>
      </w:r>
      <w:r w:rsidR="00AC2E0E" w:rsidRPr="00D624F1">
        <w:rPr>
          <w:rFonts w:ascii="Cambria" w:hAnsi="Cambria"/>
          <w:snapToGrid w:val="0"/>
          <w:lang w:eastAsia="es-ES"/>
        </w:rPr>
        <w:t>.</w:t>
      </w:r>
    </w:p>
    <w:p w:rsidR="00542373" w:rsidRDefault="00542373" w:rsidP="0055174A">
      <w:pPr>
        <w:spacing w:before="240" w:line="276" w:lineRule="auto"/>
        <w:jc w:val="both"/>
        <w:rPr>
          <w:rFonts w:ascii="Cambria" w:hAnsi="Cambria"/>
          <w:snapToGrid w:val="0"/>
          <w:lang w:eastAsia="es-ES"/>
        </w:rPr>
      </w:pPr>
      <w:r w:rsidRPr="00D624F1">
        <w:rPr>
          <w:rFonts w:ascii="Cambria" w:hAnsi="Cambria"/>
          <w:snapToGrid w:val="0"/>
          <w:lang w:eastAsia="es-ES"/>
        </w:rPr>
        <w:t>Sin perjuicio de lo anterior, el emisor podrá elaborar más prospectos a efecto de informar al público inversionista</w:t>
      </w:r>
      <w:r w:rsidR="004819BB" w:rsidRPr="00D624F1">
        <w:rPr>
          <w:rFonts w:ascii="Cambria" w:hAnsi="Cambria"/>
          <w:snapToGrid w:val="0"/>
          <w:lang w:eastAsia="es-ES"/>
        </w:rPr>
        <w:t>.</w:t>
      </w:r>
      <w:r w:rsidRPr="00D624F1">
        <w:rPr>
          <w:rFonts w:ascii="Cambria" w:hAnsi="Cambria"/>
          <w:snapToGrid w:val="0"/>
          <w:lang w:eastAsia="es-ES"/>
        </w:rPr>
        <w:t xml:space="preserve"> </w:t>
      </w:r>
      <w:r w:rsidR="004819BB" w:rsidRPr="00D624F1">
        <w:rPr>
          <w:rFonts w:ascii="Cambria" w:hAnsi="Cambria"/>
          <w:snapToGrid w:val="0"/>
          <w:lang w:eastAsia="es-ES"/>
        </w:rPr>
        <w:t>A</w:t>
      </w:r>
      <w:r w:rsidRPr="00D624F1">
        <w:rPr>
          <w:rFonts w:ascii="Cambria" w:hAnsi="Cambria"/>
          <w:snapToGrid w:val="0"/>
          <w:lang w:eastAsia="es-ES"/>
        </w:rPr>
        <w:t>simismo, en todo el tiempo de la vigencia de una emisión, la Bolsa de Valores podrá requerir a la Casa de Corredores</w:t>
      </w:r>
      <w:r w:rsidR="004819BB" w:rsidRPr="00D624F1">
        <w:rPr>
          <w:rFonts w:ascii="Cambria" w:hAnsi="Cambria"/>
          <w:snapToGrid w:val="0"/>
          <w:lang w:eastAsia="es-ES"/>
        </w:rPr>
        <w:t xml:space="preserve"> de Bolsa</w:t>
      </w:r>
      <w:r w:rsidRPr="00D624F1">
        <w:rPr>
          <w:rFonts w:ascii="Cambria" w:hAnsi="Cambria"/>
          <w:snapToGrid w:val="0"/>
          <w:lang w:eastAsia="es-ES"/>
        </w:rPr>
        <w:t xml:space="preserve"> correspondiente, o directamente al emisor, que le proporcione más prospectos </w:t>
      </w:r>
      <w:r w:rsidR="008B7728" w:rsidRPr="00D624F1">
        <w:rPr>
          <w:rFonts w:ascii="Cambria" w:hAnsi="Cambria"/>
          <w:snapToGrid w:val="0"/>
          <w:lang w:eastAsia="es-ES"/>
        </w:rPr>
        <w:t>impresos</w:t>
      </w:r>
      <w:r w:rsidRPr="00D624F1">
        <w:rPr>
          <w:rFonts w:ascii="Cambria" w:hAnsi="Cambria"/>
          <w:snapToGrid w:val="0"/>
          <w:lang w:eastAsia="es-ES"/>
        </w:rPr>
        <w:t>.</w:t>
      </w:r>
    </w:p>
    <w:p w:rsidR="00542373" w:rsidRPr="00D624F1" w:rsidRDefault="00542373" w:rsidP="0055174A">
      <w:pPr>
        <w:spacing w:before="240" w:line="276" w:lineRule="auto"/>
        <w:jc w:val="both"/>
        <w:rPr>
          <w:rFonts w:ascii="Cambria" w:eastAsia="Times New Roman" w:hAnsi="Cambria" w:cs="Times New Roman"/>
          <w:b/>
          <w:bCs/>
          <w:lang w:val="es-ES" w:eastAsia="es-SV"/>
        </w:rPr>
      </w:pPr>
      <w:r w:rsidRPr="00D624F1">
        <w:rPr>
          <w:rFonts w:ascii="Cambria" w:eastAsia="Times New Roman" w:hAnsi="Cambria" w:cs="Times New Roman"/>
          <w:b/>
          <w:bCs/>
          <w:lang w:val="es-ES" w:eastAsia="es-SV"/>
        </w:rPr>
        <w:t>DEBER DE INFORMAR DE LAS CASAS DE CORREDORES</w:t>
      </w:r>
      <w:r w:rsidR="00811AA3">
        <w:rPr>
          <w:rFonts w:ascii="Cambria" w:eastAsia="Times New Roman" w:hAnsi="Cambria" w:cs="Times New Roman"/>
          <w:b/>
          <w:bCs/>
          <w:lang w:val="es-ES" w:eastAsia="es-SV"/>
        </w:rPr>
        <w:t xml:space="preserve"> DE BOLSA</w:t>
      </w:r>
    </w:p>
    <w:p w:rsidR="00542373" w:rsidRPr="00D624F1" w:rsidRDefault="00542373" w:rsidP="0055174A">
      <w:pPr>
        <w:spacing w:before="240" w:line="276" w:lineRule="auto"/>
        <w:jc w:val="both"/>
        <w:rPr>
          <w:rFonts w:ascii="Cambria" w:hAnsi="Cambria"/>
          <w:strike/>
          <w:snapToGrid w:val="0"/>
          <w:lang w:eastAsia="es-ES"/>
        </w:rPr>
      </w:pPr>
      <w:r w:rsidRPr="00D624F1">
        <w:rPr>
          <w:rFonts w:ascii="Cambria" w:hAnsi="Cambria"/>
          <w:snapToGrid w:val="0"/>
          <w:lang w:eastAsia="es-ES"/>
        </w:rPr>
        <w:t xml:space="preserve">Art. </w:t>
      </w:r>
      <w:r w:rsidR="00611206">
        <w:rPr>
          <w:rFonts w:ascii="Cambria" w:hAnsi="Cambria"/>
          <w:snapToGrid w:val="0"/>
          <w:lang w:eastAsia="es-ES"/>
        </w:rPr>
        <w:t>5</w:t>
      </w:r>
      <w:r w:rsidRPr="00D624F1">
        <w:rPr>
          <w:rFonts w:ascii="Cambria" w:hAnsi="Cambria"/>
          <w:snapToGrid w:val="0"/>
          <w:lang w:eastAsia="es-ES"/>
        </w:rPr>
        <w:t xml:space="preserve">- Las Casas de Corredores de Bolsa proveerán a sus </w:t>
      </w:r>
      <w:r w:rsidR="008B7728" w:rsidRPr="00D624F1">
        <w:rPr>
          <w:rFonts w:ascii="Cambria" w:hAnsi="Cambria"/>
          <w:snapToGrid w:val="0"/>
          <w:lang w:eastAsia="es-ES"/>
        </w:rPr>
        <w:t xml:space="preserve">clientes </w:t>
      </w:r>
      <w:r w:rsidRPr="00D624F1">
        <w:rPr>
          <w:rFonts w:ascii="Cambria" w:hAnsi="Cambria"/>
          <w:snapToGrid w:val="0"/>
          <w:lang w:eastAsia="es-ES"/>
        </w:rPr>
        <w:t xml:space="preserve">los datos financieros y la información que sea necesaria para que estos inviertan bajo su propia responsabilidad, pero debidamente informados. </w:t>
      </w:r>
    </w:p>
    <w:p w:rsidR="00482FE5" w:rsidRPr="00D624F1" w:rsidRDefault="00482FE5" w:rsidP="0055174A">
      <w:pPr>
        <w:spacing w:before="240" w:line="276" w:lineRule="auto"/>
        <w:jc w:val="both"/>
        <w:rPr>
          <w:rFonts w:ascii="Cambria" w:hAnsi="Cambria"/>
          <w:b/>
          <w:snapToGrid w:val="0"/>
          <w:lang w:eastAsia="es-ES"/>
        </w:rPr>
      </w:pPr>
      <w:r w:rsidRPr="00D624F1">
        <w:rPr>
          <w:rFonts w:ascii="Cambria" w:hAnsi="Cambria"/>
          <w:b/>
          <w:snapToGrid w:val="0"/>
          <w:lang w:eastAsia="es-ES"/>
        </w:rPr>
        <w:t xml:space="preserve">AVISO DE COLOCACIÓN </w:t>
      </w:r>
    </w:p>
    <w:p w:rsidR="00542373" w:rsidRPr="00D624F1" w:rsidRDefault="00482FE5" w:rsidP="004B530E">
      <w:pPr>
        <w:spacing w:before="240" w:line="276" w:lineRule="auto"/>
        <w:jc w:val="both"/>
        <w:rPr>
          <w:rFonts w:ascii="Cambria" w:hAnsi="Cambria"/>
          <w:snapToGrid w:val="0"/>
          <w:lang w:eastAsia="es-ES"/>
        </w:rPr>
      </w:pPr>
      <w:r w:rsidRPr="00D624F1">
        <w:rPr>
          <w:rFonts w:ascii="Cambria" w:hAnsi="Cambria"/>
          <w:snapToGrid w:val="0"/>
          <w:lang w:eastAsia="es-ES"/>
        </w:rPr>
        <w:t xml:space="preserve">Art. </w:t>
      </w:r>
      <w:r w:rsidR="00611206">
        <w:rPr>
          <w:rFonts w:ascii="Cambria" w:hAnsi="Cambria"/>
          <w:snapToGrid w:val="0"/>
          <w:lang w:eastAsia="es-ES"/>
        </w:rPr>
        <w:t>6</w:t>
      </w:r>
      <w:r w:rsidRPr="00D624F1">
        <w:rPr>
          <w:rFonts w:ascii="Cambria" w:hAnsi="Cambria"/>
          <w:snapToGrid w:val="0"/>
          <w:lang w:eastAsia="es-ES"/>
        </w:rPr>
        <w:t xml:space="preserve">. </w:t>
      </w:r>
      <w:r w:rsidR="00542373" w:rsidRPr="00D624F1">
        <w:rPr>
          <w:rFonts w:ascii="Cambria" w:hAnsi="Cambria"/>
          <w:snapToGrid w:val="0"/>
          <w:lang w:eastAsia="es-ES"/>
        </w:rPr>
        <w:t xml:space="preserve">Cuando la Bolsa de Valores haya notificado la inscripción de la emisión, la Casa de Corredores de Bolsa presentará aviso de colocación de cada tramo, sea que se realice a través de los sistemas de negociación de la Bolsa de Valores o a través de la ventanilla del emisor. Dicho aviso deberá ser remitido simultáneamente a la Bolsa de Valores y a la Superintendencia del Sistema Financiero, en el plazo establecido en </w:t>
      </w:r>
      <w:r w:rsidR="004B530E" w:rsidRPr="00D624F1">
        <w:rPr>
          <w:rFonts w:ascii="Cambria" w:hAnsi="Cambria"/>
          <w:snapToGrid w:val="0"/>
          <w:lang w:eastAsia="es-ES"/>
        </w:rPr>
        <w:t xml:space="preserve">la NRP-10 Normas Técnicas para la autorización y registro de emisores y emisiones de valores de oferta pública </w:t>
      </w:r>
      <w:r w:rsidR="00542373" w:rsidRPr="00D624F1">
        <w:rPr>
          <w:rFonts w:ascii="Cambria" w:hAnsi="Cambria"/>
          <w:snapToGrid w:val="0"/>
          <w:lang w:eastAsia="es-ES"/>
        </w:rPr>
        <w:t>y suscrito por la persona autorizada, debidamente autenticado por notario.</w:t>
      </w:r>
    </w:p>
    <w:p w:rsidR="00542373" w:rsidRPr="00D624F1" w:rsidRDefault="00542373" w:rsidP="0055174A">
      <w:pPr>
        <w:spacing w:before="240" w:line="276" w:lineRule="auto"/>
        <w:jc w:val="both"/>
        <w:rPr>
          <w:rFonts w:ascii="Cambria" w:hAnsi="Cambria"/>
          <w:snapToGrid w:val="0"/>
          <w:lang w:eastAsia="es-ES"/>
        </w:rPr>
      </w:pPr>
      <w:r w:rsidRPr="00D624F1">
        <w:rPr>
          <w:rFonts w:ascii="Cambria" w:hAnsi="Cambria"/>
          <w:snapToGrid w:val="0"/>
          <w:lang w:eastAsia="es-ES"/>
        </w:rPr>
        <w:t xml:space="preserve">El aviso deberá contener: </w:t>
      </w:r>
    </w:p>
    <w:p w:rsidR="00542373" w:rsidRPr="00D624F1" w:rsidRDefault="00542373" w:rsidP="0055174A">
      <w:pPr>
        <w:pStyle w:val="Prrafodelista"/>
        <w:numPr>
          <w:ilvl w:val="0"/>
          <w:numId w:val="9"/>
        </w:numPr>
        <w:spacing w:before="240" w:after="160" w:line="276" w:lineRule="auto"/>
        <w:jc w:val="both"/>
        <w:rPr>
          <w:rFonts w:ascii="Cambria" w:hAnsi="Cambria"/>
          <w:snapToGrid w:val="0"/>
          <w:sz w:val="22"/>
          <w:szCs w:val="22"/>
          <w:lang w:eastAsia="es-ES"/>
        </w:rPr>
      </w:pPr>
      <w:r w:rsidRPr="00D624F1">
        <w:rPr>
          <w:rFonts w:ascii="Cambria" w:hAnsi="Cambria"/>
          <w:snapToGrid w:val="0"/>
          <w:sz w:val="22"/>
          <w:szCs w:val="22"/>
          <w:lang w:eastAsia="es-ES"/>
        </w:rPr>
        <w:t>La fecha de colocación</w:t>
      </w:r>
      <w:r w:rsidR="00F62136" w:rsidRPr="00D624F1">
        <w:rPr>
          <w:rFonts w:ascii="Cambria" w:hAnsi="Cambria"/>
          <w:snapToGrid w:val="0"/>
          <w:sz w:val="22"/>
          <w:szCs w:val="22"/>
          <w:lang w:eastAsia="es-ES"/>
        </w:rPr>
        <w:t>.</w:t>
      </w:r>
      <w:r w:rsidRPr="00D624F1">
        <w:rPr>
          <w:rFonts w:ascii="Cambria" w:hAnsi="Cambria"/>
          <w:snapToGrid w:val="0"/>
          <w:sz w:val="22"/>
          <w:szCs w:val="22"/>
          <w:lang w:eastAsia="es-ES"/>
        </w:rPr>
        <w:t xml:space="preserve"> </w:t>
      </w:r>
    </w:p>
    <w:p w:rsidR="00542373" w:rsidRPr="00D624F1" w:rsidRDefault="00542373" w:rsidP="0055174A">
      <w:pPr>
        <w:pStyle w:val="Prrafodelista"/>
        <w:numPr>
          <w:ilvl w:val="0"/>
          <w:numId w:val="9"/>
        </w:numPr>
        <w:spacing w:before="240" w:after="160" w:line="276" w:lineRule="auto"/>
        <w:jc w:val="both"/>
        <w:rPr>
          <w:rFonts w:ascii="Cambria" w:hAnsi="Cambria"/>
          <w:snapToGrid w:val="0"/>
          <w:sz w:val="22"/>
          <w:szCs w:val="22"/>
          <w:lang w:eastAsia="es-ES"/>
        </w:rPr>
      </w:pPr>
      <w:r w:rsidRPr="00D624F1">
        <w:rPr>
          <w:rFonts w:ascii="Cambria" w:hAnsi="Cambria"/>
          <w:snapToGrid w:val="0"/>
          <w:sz w:val="22"/>
          <w:szCs w:val="22"/>
          <w:lang w:eastAsia="es-ES"/>
        </w:rPr>
        <w:t>La fecha de liquidación</w:t>
      </w:r>
      <w:r w:rsidR="00F62136" w:rsidRPr="00D624F1">
        <w:rPr>
          <w:rFonts w:ascii="Cambria" w:hAnsi="Cambria"/>
          <w:snapToGrid w:val="0"/>
          <w:sz w:val="22"/>
          <w:szCs w:val="22"/>
          <w:lang w:eastAsia="es-ES"/>
        </w:rPr>
        <w:t>.</w:t>
      </w:r>
      <w:r w:rsidRPr="00D624F1">
        <w:rPr>
          <w:rFonts w:ascii="Cambria" w:hAnsi="Cambria"/>
          <w:snapToGrid w:val="0"/>
          <w:sz w:val="22"/>
          <w:szCs w:val="22"/>
          <w:lang w:eastAsia="es-ES"/>
        </w:rPr>
        <w:t xml:space="preserve"> </w:t>
      </w:r>
    </w:p>
    <w:p w:rsidR="00542373" w:rsidRPr="00D624F1" w:rsidRDefault="00542373" w:rsidP="0055174A">
      <w:pPr>
        <w:pStyle w:val="Prrafodelista"/>
        <w:numPr>
          <w:ilvl w:val="0"/>
          <w:numId w:val="9"/>
        </w:numPr>
        <w:spacing w:before="240" w:after="160" w:line="276" w:lineRule="auto"/>
        <w:jc w:val="both"/>
        <w:rPr>
          <w:rFonts w:ascii="Cambria" w:hAnsi="Cambria"/>
          <w:snapToGrid w:val="0"/>
          <w:sz w:val="22"/>
          <w:szCs w:val="22"/>
          <w:lang w:eastAsia="es-ES"/>
        </w:rPr>
      </w:pPr>
      <w:r w:rsidRPr="00D624F1">
        <w:rPr>
          <w:rFonts w:ascii="Cambria" w:hAnsi="Cambria"/>
          <w:snapToGrid w:val="0"/>
          <w:sz w:val="22"/>
          <w:szCs w:val="22"/>
          <w:lang w:eastAsia="es-ES"/>
        </w:rPr>
        <w:t>Tasa de interés (tasa base y sobre tasa, mencionando si será fija o variable la tasa de interés) y la estructura de la misma</w:t>
      </w:r>
      <w:r w:rsidR="00F62136" w:rsidRPr="00D624F1">
        <w:rPr>
          <w:rFonts w:ascii="Cambria" w:hAnsi="Cambria"/>
          <w:snapToGrid w:val="0"/>
          <w:sz w:val="22"/>
          <w:szCs w:val="22"/>
          <w:lang w:eastAsia="es-ES"/>
        </w:rPr>
        <w:t>.</w:t>
      </w:r>
      <w:r w:rsidRPr="00D624F1">
        <w:rPr>
          <w:rFonts w:ascii="Cambria" w:hAnsi="Cambria"/>
          <w:snapToGrid w:val="0"/>
          <w:sz w:val="22"/>
          <w:szCs w:val="22"/>
          <w:lang w:eastAsia="es-ES"/>
        </w:rPr>
        <w:t xml:space="preserve"> </w:t>
      </w:r>
    </w:p>
    <w:p w:rsidR="00542373" w:rsidRPr="00D624F1" w:rsidRDefault="00542373" w:rsidP="0055174A">
      <w:pPr>
        <w:pStyle w:val="Prrafodelista"/>
        <w:numPr>
          <w:ilvl w:val="0"/>
          <w:numId w:val="9"/>
        </w:numPr>
        <w:spacing w:before="240" w:after="160" w:line="276" w:lineRule="auto"/>
        <w:jc w:val="both"/>
        <w:rPr>
          <w:rFonts w:ascii="Cambria" w:hAnsi="Cambria"/>
          <w:snapToGrid w:val="0"/>
          <w:sz w:val="22"/>
          <w:szCs w:val="22"/>
          <w:lang w:eastAsia="es-ES"/>
        </w:rPr>
      </w:pPr>
      <w:r w:rsidRPr="00D624F1">
        <w:rPr>
          <w:rFonts w:ascii="Cambria" w:hAnsi="Cambria"/>
          <w:snapToGrid w:val="0"/>
          <w:sz w:val="22"/>
          <w:szCs w:val="22"/>
          <w:lang w:eastAsia="es-ES"/>
        </w:rPr>
        <w:t>El monto a colocar</w:t>
      </w:r>
      <w:r w:rsidR="00F62136" w:rsidRPr="00D624F1">
        <w:rPr>
          <w:rFonts w:ascii="Cambria" w:hAnsi="Cambria"/>
          <w:snapToGrid w:val="0"/>
          <w:sz w:val="22"/>
          <w:szCs w:val="22"/>
          <w:lang w:eastAsia="es-ES"/>
        </w:rPr>
        <w:t>.</w:t>
      </w:r>
    </w:p>
    <w:p w:rsidR="00542373" w:rsidRPr="00D624F1" w:rsidRDefault="00542373" w:rsidP="0055174A">
      <w:pPr>
        <w:pStyle w:val="Prrafodelista"/>
        <w:numPr>
          <w:ilvl w:val="0"/>
          <w:numId w:val="9"/>
        </w:numPr>
        <w:spacing w:before="240" w:after="160" w:line="276" w:lineRule="auto"/>
        <w:jc w:val="both"/>
        <w:rPr>
          <w:rFonts w:ascii="Cambria" w:hAnsi="Cambria"/>
          <w:snapToGrid w:val="0"/>
          <w:sz w:val="22"/>
          <w:szCs w:val="22"/>
          <w:lang w:eastAsia="es-ES"/>
        </w:rPr>
      </w:pPr>
      <w:r w:rsidRPr="00D624F1">
        <w:rPr>
          <w:rFonts w:ascii="Cambria" w:hAnsi="Cambria"/>
          <w:snapToGrid w:val="0"/>
          <w:sz w:val="22"/>
          <w:szCs w:val="22"/>
          <w:lang w:eastAsia="es-ES"/>
        </w:rPr>
        <w:t>El precio base</w:t>
      </w:r>
      <w:r w:rsidR="00F62136" w:rsidRPr="00D624F1">
        <w:rPr>
          <w:rFonts w:ascii="Cambria" w:hAnsi="Cambria"/>
          <w:snapToGrid w:val="0"/>
          <w:sz w:val="22"/>
          <w:szCs w:val="22"/>
          <w:lang w:eastAsia="es-ES"/>
        </w:rPr>
        <w:t>.</w:t>
      </w:r>
      <w:r w:rsidRPr="00D624F1">
        <w:rPr>
          <w:rFonts w:ascii="Cambria" w:hAnsi="Cambria"/>
          <w:snapToGrid w:val="0"/>
          <w:sz w:val="22"/>
          <w:szCs w:val="22"/>
          <w:lang w:eastAsia="es-ES"/>
        </w:rPr>
        <w:t xml:space="preserve"> </w:t>
      </w:r>
    </w:p>
    <w:p w:rsidR="00542373" w:rsidRPr="00D624F1" w:rsidRDefault="00482FE5" w:rsidP="0055174A">
      <w:pPr>
        <w:pStyle w:val="Prrafodelista"/>
        <w:numPr>
          <w:ilvl w:val="0"/>
          <w:numId w:val="9"/>
        </w:numPr>
        <w:spacing w:before="240" w:after="160" w:line="276" w:lineRule="auto"/>
        <w:jc w:val="both"/>
        <w:rPr>
          <w:rFonts w:ascii="Cambria" w:hAnsi="Cambria"/>
          <w:snapToGrid w:val="0"/>
          <w:sz w:val="22"/>
          <w:szCs w:val="22"/>
          <w:lang w:eastAsia="es-ES"/>
        </w:rPr>
      </w:pPr>
      <w:r w:rsidRPr="00D624F1">
        <w:rPr>
          <w:rFonts w:ascii="Cambria" w:hAnsi="Cambria"/>
          <w:snapToGrid w:val="0"/>
          <w:sz w:val="22"/>
          <w:szCs w:val="22"/>
          <w:lang w:eastAsia="es-ES"/>
        </w:rPr>
        <w:lastRenderedPageBreak/>
        <w:t>E</w:t>
      </w:r>
      <w:r w:rsidR="00542373" w:rsidRPr="00D624F1">
        <w:rPr>
          <w:rFonts w:ascii="Cambria" w:hAnsi="Cambria"/>
          <w:snapToGrid w:val="0"/>
          <w:sz w:val="22"/>
          <w:szCs w:val="22"/>
          <w:lang w:eastAsia="es-ES"/>
        </w:rPr>
        <w:t>n caso de tratarse de valores físicos, el valor nominal, la numeración respectiva y el número de valores a colocar</w:t>
      </w:r>
      <w:r w:rsidR="00F62136" w:rsidRPr="00D624F1">
        <w:rPr>
          <w:rFonts w:ascii="Cambria" w:hAnsi="Cambria"/>
          <w:snapToGrid w:val="0"/>
          <w:sz w:val="22"/>
          <w:szCs w:val="22"/>
          <w:lang w:eastAsia="es-ES"/>
        </w:rPr>
        <w:t>.</w:t>
      </w:r>
    </w:p>
    <w:p w:rsidR="00542373" w:rsidRPr="00D624F1" w:rsidRDefault="00542373" w:rsidP="0055174A">
      <w:pPr>
        <w:pStyle w:val="Prrafodelista"/>
        <w:numPr>
          <w:ilvl w:val="0"/>
          <w:numId w:val="9"/>
        </w:numPr>
        <w:spacing w:before="240" w:after="160" w:line="276" w:lineRule="auto"/>
        <w:jc w:val="both"/>
        <w:rPr>
          <w:rFonts w:ascii="Cambria" w:hAnsi="Cambria"/>
          <w:snapToGrid w:val="0"/>
          <w:sz w:val="22"/>
          <w:szCs w:val="22"/>
          <w:lang w:eastAsia="es-ES"/>
        </w:rPr>
      </w:pPr>
      <w:r w:rsidRPr="00D624F1">
        <w:rPr>
          <w:rFonts w:ascii="Cambria" w:hAnsi="Cambria"/>
          <w:snapToGrid w:val="0"/>
          <w:sz w:val="22"/>
          <w:szCs w:val="22"/>
          <w:lang w:eastAsia="es-ES"/>
        </w:rPr>
        <w:t>Tipo</w:t>
      </w:r>
      <w:r w:rsidR="00F62136" w:rsidRPr="00D624F1">
        <w:rPr>
          <w:rFonts w:ascii="Cambria" w:hAnsi="Cambria"/>
          <w:snapToGrid w:val="0"/>
          <w:sz w:val="22"/>
          <w:szCs w:val="22"/>
          <w:lang w:eastAsia="es-ES"/>
        </w:rPr>
        <w:t xml:space="preserve"> de</w:t>
      </w:r>
      <w:r w:rsidRPr="00D624F1">
        <w:rPr>
          <w:rFonts w:ascii="Cambria" w:hAnsi="Cambria"/>
          <w:snapToGrid w:val="0"/>
          <w:sz w:val="22"/>
          <w:szCs w:val="22"/>
          <w:lang w:eastAsia="es-ES"/>
        </w:rPr>
        <w:t xml:space="preserve"> garantía o mención que no cuenta con garantía</w:t>
      </w:r>
      <w:r w:rsidR="00F62136" w:rsidRPr="00D624F1">
        <w:rPr>
          <w:rFonts w:ascii="Cambria" w:hAnsi="Cambria"/>
          <w:snapToGrid w:val="0"/>
          <w:sz w:val="22"/>
          <w:szCs w:val="22"/>
          <w:lang w:eastAsia="es-ES"/>
        </w:rPr>
        <w:t>.</w:t>
      </w:r>
    </w:p>
    <w:p w:rsidR="00542373" w:rsidRPr="00D624F1" w:rsidRDefault="00542373" w:rsidP="0055174A">
      <w:pPr>
        <w:pStyle w:val="Prrafodelista"/>
        <w:numPr>
          <w:ilvl w:val="0"/>
          <w:numId w:val="9"/>
        </w:numPr>
        <w:spacing w:before="240" w:after="160" w:line="276" w:lineRule="auto"/>
        <w:jc w:val="both"/>
        <w:rPr>
          <w:rFonts w:ascii="Cambria" w:hAnsi="Cambria"/>
          <w:sz w:val="22"/>
          <w:szCs w:val="22"/>
        </w:rPr>
      </w:pPr>
      <w:r w:rsidRPr="00D624F1">
        <w:rPr>
          <w:rFonts w:ascii="Cambria" w:hAnsi="Cambria"/>
          <w:snapToGrid w:val="0"/>
          <w:sz w:val="22"/>
          <w:szCs w:val="22"/>
          <w:lang w:eastAsia="es-ES"/>
        </w:rPr>
        <w:t xml:space="preserve">Clasificación de riesgo de la emisión. </w:t>
      </w:r>
    </w:p>
    <w:p w:rsidR="00542373" w:rsidRPr="00D624F1" w:rsidRDefault="00542373" w:rsidP="0055174A">
      <w:pPr>
        <w:spacing w:before="240" w:line="276" w:lineRule="auto"/>
        <w:jc w:val="both"/>
        <w:rPr>
          <w:rFonts w:ascii="Cambria" w:hAnsi="Cambria"/>
          <w:snapToGrid w:val="0"/>
          <w:lang w:eastAsia="es-ES"/>
        </w:rPr>
      </w:pPr>
      <w:r w:rsidRPr="00D624F1">
        <w:rPr>
          <w:rFonts w:ascii="Cambria" w:hAnsi="Cambria"/>
          <w:snapToGrid w:val="0"/>
          <w:lang w:eastAsia="es-ES"/>
        </w:rPr>
        <w:t>Cuando se trate de una colocación garantizada o en firme, no se remitirá el precio base de la colocación, sino el precio en mercado secundario.</w:t>
      </w:r>
    </w:p>
    <w:p w:rsidR="00542373" w:rsidRPr="00D624F1" w:rsidRDefault="00542373" w:rsidP="0055174A">
      <w:pPr>
        <w:spacing w:before="240" w:line="276" w:lineRule="auto"/>
        <w:jc w:val="both"/>
        <w:rPr>
          <w:rFonts w:ascii="Cambria" w:hAnsi="Cambria"/>
          <w:snapToGrid w:val="0"/>
          <w:lang w:eastAsia="es-ES"/>
        </w:rPr>
      </w:pPr>
      <w:r w:rsidRPr="00D624F1">
        <w:rPr>
          <w:rFonts w:ascii="Cambria" w:hAnsi="Cambria"/>
          <w:snapToGrid w:val="0"/>
          <w:lang w:eastAsia="es-ES"/>
        </w:rPr>
        <w:t xml:space="preserve">Asimismo, la Casas de </w:t>
      </w:r>
      <w:r w:rsidR="001E2FA4" w:rsidRPr="00D624F1">
        <w:rPr>
          <w:rFonts w:ascii="Cambria" w:hAnsi="Cambria"/>
          <w:snapToGrid w:val="0"/>
          <w:lang w:eastAsia="es-ES"/>
        </w:rPr>
        <w:t>C</w:t>
      </w:r>
      <w:r w:rsidRPr="00D624F1">
        <w:rPr>
          <w:rFonts w:ascii="Cambria" w:hAnsi="Cambria"/>
          <w:snapToGrid w:val="0"/>
          <w:lang w:eastAsia="es-ES"/>
        </w:rPr>
        <w:t>orredores de Bolsa deberá adjuntar la comunicación de no objeción, de conformidad con el art</w:t>
      </w:r>
      <w:r w:rsidR="001E2FA4" w:rsidRPr="00D624F1">
        <w:rPr>
          <w:rFonts w:ascii="Cambria" w:hAnsi="Cambria"/>
          <w:snapToGrid w:val="0"/>
          <w:lang w:eastAsia="es-ES"/>
        </w:rPr>
        <w:t>ículo</w:t>
      </w:r>
      <w:r w:rsidRPr="00D624F1">
        <w:rPr>
          <w:rFonts w:ascii="Cambria" w:hAnsi="Cambria"/>
          <w:snapToGrid w:val="0"/>
          <w:lang w:eastAsia="es-ES"/>
        </w:rPr>
        <w:t xml:space="preserve"> 57 de la Ley de Bancos, cuando esta sea aplicable. </w:t>
      </w:r>
    </w:p>
    <w:p w:rsidR="00542373" w:rsidRPr="00D624F1" w:rsidRDefault="00542373" w:rsidP="0055174A">
      <w:pPr>
        <w:spacing w:before="240" w:line="276" w:lineRule="auto"/>
        <w:jc w:val="both"/>
        <w:rPr>
          <w:rFonts w:ascii="Cambria" w:hAnsi="Cambria"/>
          <w:snapToGrid w:val="0"/>
          <w:lang w:eastAsia="es-ES"/>
        </w:rPr>
      </w:pPr>
      <w:r w:rsidRPr="00D624F1">
        <w:rPr>
          <w:rFonts w:ascii="Cambria" w:hAnsi="Cambria"/>
          <w:snapToGrid w:val="0"/>
          <w:lang w:eastAsia="es-ES"/>
        </w:rPr>
        <w:t>La Bolsa de Valores deberá comunicar este aviso a las Casas de Corredores</w:t>
      </w:r>
      <w:r w:rsidR="00811AA3">
        <w:rPr>
          <w:rFonts w:ascii="Cambria" w:hAnsi="Cambria"/>
          <w:snapToGrid w:val="0"/>
          <w:lang w:eastAsia="es-ES"/>
        </w:rPr>
        <w:t xml:space="preserve"> de Bolsa</w:t>
      </w:r>
      <w:r w:rsidRPr="00D624F1">
        <w:rPr>
          <w:rFonts w:ascii="Cambria" w:hAnsi="Cambria"/>
          <w:snapToGrid w:val="0"/>
          <w:lang w:eastAsia="es-ES"/>
        </w:rPr>
        <w:t xml:space="preserve">, </w:t>
      </w:r>
      <w:r w:rsidR="003E28E8" w:rsidRPr="00D624F1">
        <w:rPr>
          <w:rFonts w:ascii="Cambria" w:hAnsi="Cambria"/>
          <w:snapToGrid w:val="0"/>
          <w:lang w:eastAsia="es-ES"/>
        </w:rPr>
        <w:t xml:space="preserve">por lo </w:t>
      </w:r>
      <w:r w:rsidRPr="00D624F1">
        <w:rPr>
          <w:rFonts w:ascii="Cambria" w:hAnsi="Cambria"/>
          <w:snapToGrid w:val="0"/>
          <w:lang w:eastAsia="es-ES"/>
        </w:rPr>
        <w:t xml:space="preserve">menos dos días hábiles antes de la </w:t>
      </w:r>
      <w:r w:rsidR="00D44E8A" w:rsidRPr="00D624F1">
        <w:rPr>
          <w:rFonts w:ascii="Cambria" w:hAnsi="Cambria"/>
          <w:snapToGrid w:val="0"/>
          <w:lang w:eastAsia="es-ES"/>
        </w:rPr>
        <w:t xml:space="preserve">fecha de </w:t>
      </w:r>
      <w:r w:rsidRPr="00D624F1">
        <w:rPr>
          <w:rFonts w:ascii="Cambria" w:hAnsi="Cambria"/>
          <w:snapToGrid w:val="0"/>
          <w:lang w:eastAsia="es-ES"/>
        </w:rPr>
        <w:t>colocación.</w:t>
      </w:r>
    </w:p>
    <w:p w:rsidR="00542373" w:rsidRPr="00D624F1" w:rsidRDefault="00542373" w:rsidP="0055174A">
      <w:pPr>
        <w:spacing w:before="240" w:line="276" w:lineRule="auto"/>
        <w:jc w:val="both"/>
        <w:rPr>
          <w:rFonts w:ascii="Cambria" w:hAnsi="Cambria"/>
          <w:snapToGrid w:val="0"/>
          <w:lang w:eastAsia="es-ES"/>
        </w:rPr>
      </w:pPr>
      <w:r w:rsidRPr="00D624F1">
        <w:rPr>
          <w:rFonts w:ascii="Cambria" w:hAnsi="Cambria"/>
          <w:snapToGrid w:val="0"/>
          <w:lang w:eastAsia="es-ES"/>
        </w:rPr>
        <w:t xml:space="preserve">En el caso de los organismos financieros regionales e internacionales de los cuales el Estado de El Salvador o el Banco Central de Reserva de El Salvador sean miembros, podrán informar en el aviso de colocación que se remite a la </w:t>
      </w:r>
      <w:r w:rsidR="003E28E8" w:rsidRPr="00D624F1">
        <w:rPr>
          <w:rFonts w:ascii="Cambria" w:hAnsi="Cambria"/>
          <w:snapToGrid w:val="0"/>
          <w:lang w:eastAsia="es-ES"/>
        </w:rPr>
        <w:t>Bolsa de Valores</w:t>
      </w:r>
      <w:r w:rsidRPr="00D624F1">
        <w:rPr>
          <w:rFonts w:ascii="Cambria" w:hAnsi="Cambria"/>
          <w:snapToGrid w:val="0"/>
          <w:lang w:eastAsia="es-ES"/>
        </w:rPr>
        <w:t xml:space="preserve">, la tasa de interés y su estructura; de no incluirse dicha información en el aviso antes mencionado, se deberá informar a más tardar a las 10 horas de la mañana del día hábil anterior a que </w:t>
      </w:r>
      <w:r w:rsidR="00D44E8A" w:rsidRPr="00D624F1">
        <w:rPr>
          <w:rFonts w:ascii="Cambria" w:hAnsi="Cambria"/>
          <w:snapToGrid w:val="0"/>
          <w:lang w:eastAsia="es-ES"/>
        </w:rPr>
        <w:t>de la fecha de colocación</w:t>
      </w:r>
      <w:r w:rsidRPr="00D624F1">
        <w:rPr>
          <w:rFonts w:ascii="Cambria" w:hAnsi="Cambria"/>
          <w:snapToGrid w:val="0"/>
          <w:lang w:eastAsia="es-ES"/>
        </w:rPr>
        <w:t xml:space="preserve"> de cada tramo. En este caso, la Bolsa de Valores comunicará de forma inmediata </w:t>
      </w:r>
      <w:r w:rsidR="001E2FA4" w:rsidRPr="00D624F1">
        <w:rPr>
          <w:rFonts w:ascii="Cambria" w:hAnsi="Cambria"/>
          <w:snapToGrid w:val="0"/>
          <w:lang w:eastAsia="es-ES"/>
        </w:rPr>
        <w:t xml:space="preserve">a la Superintendencia del Sistema Financiero y </w:t>
      </w:r>
      <w:r w:rsidRPr="00D624F1">
        <w:rPr>
          <w:rFonts w:ascii="Cambria" w:hAnsi="Cambria"/>
          <w:snapToGrid w:val="0"/>
          <w:lang w:eastAsia="es-ES"/>
        </w:rPr>
        <w:t>al mercado la tasa de interés y su estructura.</w:t>
      </w:r>
    </w:p>
    <w:p w:rsidR="00542373" w:rsidRPr="00D624F1" w:rsidRDefault="00542373" w:rsidP="0055174A">
      <w:pPr>
        <w:spacing w:before="240" w:line="276" w:lineRule="auto"/>
        <w:jc w:val="both"/>
        <w:rPr>
          <w:rFonts w:ascii="Cambria" w:eastAsia="Times New Roman" w:hAnsi="Cambria" w:cs="Times New Roman"/>
          <w:b/>
          <w:bCs/>
          <w:lang w:val="es-ES" w:eastAsia="es-SV"/>
        </w:rPr>
      </w:pPr>
      <w:r w:rsidRPr="00D624F1">
        <w:rPr>
          <w:rFonts w:ascii="Cambria" w:eastAsia="Times New Roman" w:hAnsi="Cambria" w:cs="Times New Roman"/>
          <w:b/>
          <w:bCs/>
          <w:lang w:val="es-ES" w:eastAsia="es-SV"/>
        </w:rPr>
        <w:t>GARANTIAS PARA CADA COLOCACI</w:t>
      </w:r>
      <w:r w:rsidR="00E03EE0">
        <w:rPr>
          <w:rFonts w:ascii="Cambria" w:eastAsia="Times New Roman" w:hAnsi="Cambria" w:cs="Times New Roman"/>
          <w:b/>
          <w:bCs/>
          <w:lang w:val="es-ES" w:eastAsia="es-SV"/>
        </w:rPr>
        <w:t>Ó</w:t>
      </w:r>
      <w:r w:rsidRPr="00D624F1">
        <w:rPr>
          <w:rFonts w:ascii="Cambria" w:eastAsia="Times New Roman" w:hAnsi="Cambria" w:cs="Times New Roman"/>
          <w:b/>
          <w:bCs/>
          <w:lang w:val="es-ES" w:eastAsia="es-SV"/>
        </w:rPr>
        <w:t>N</w:t>
      </w:r>
      <w:r w:rsidR="00AC2E0E" w:rsidRPr="00D624F1">
        <w:rPr>
          <w:rFonts w:ascii="Cambria" w:eastAsia="Times New Roman" w:hAnsi="Cambria" w:cs="Times New Roman"/>
          <w:b/>
          <w:bCs/>
          <w:lang w:val="es-ES" w:eastAsia="es-SV"/>
        </w:rPr>
        <w:t xml:space="preserve"> </w:t>
      </w:r>
    </w:p>
    <w:p w:rsidR="00542373" w:rsidRPr="00D624F1" w:rsidRDefault="00542373" w:rsidP="0055174A">
      <w:pPr>
        <w:spacing w:before="240" w:line="276" w:lineRule="auto"/>
        <w:jc w:val="both"/>
        <w:rPr>
          <w:rFonts w:ascii="Cambria" w:hAnsi="Cambria"/>
        </w:rPr>
      </w:pPr>
      <w:r w:rsidRPr="00D624F1">
        <w:rPr>
          <w:rFonts w:ascii="Cambria" w:hAnsi="Cambria"/>
        </w:rPr>
        <w:t xml:space="preserve">Art. </w:t>
      </w:r>
      <w:r w:rsidR="00611206">
        <w:rPr>
          <w:rFonts w:ascii="Cambria" w:hAnsi="Cambria"/>
        </w:rPr>
        <w:t>7</w:t>
      </w:r>
      <w:r w:rsidRPr="00D624F1">
        <w:rPr>
          <w:rFonts w:ascii="Cambria" w:hAnsi="Cambria"/>
        </w:rPr>
        <w:t>- Cuando en la escritura de emisión el emisor haya ofrecido una garantía y esta no se haya constituido al otorgar dicha escritura, el Emisor podrá constituir dicha garantía conforme se vayan colocando los tramos, antes de la colocación de cada uno.</w:t>
      </w:r>
      <w:r w:rsidR="00AC2E0E" w:rsidRPr="00D624F1">
        <w:rPr>
          <w:rFonts w:ascii="Cambria" w:hAnsi="Cambria"/>
        </w:rPr>
        <w:t xml:space="preserve"> </w:t>
      </w:r>
    </w:p>
    <w:p w:rsidR="00542373" w:rsidRPr="00D624F1" w:rsidRDefault="00542373" w:rsidP="0055174A">
      <w:pPr>
        <w:spacing w:before="240" w:line="276" w:lineRule="auto"/>
        <w:jc w:val="both"/>
        <w:rPr>
          <w:rFonts w:ascii="Cambria" w:hAnsi="Cambria"/>
          <w:strike/>
        </w:rPr>
      </w:pPr>
      <w:r w:rsidRPr="00D624F1">
        <w:rPr>
          <w:rFonts w:ascii="Cambria" w:hAnsi="Cambria"/>
        </w:rPr>
        <w:t xml:space="preserve">Cuando el emisor decida garantizar cada tramo, este deberá remitir </w:t>
      </w:r>
      <w:r w:rsidRPr="00D624F1">
        <w:rPr>
          <w:rFonts w:ascii="Cambria" w:hAnsi="Cambria" w:cs="Bookman Old Style"/>
        </w:rPr>
        <w:t>a la Bolsa de Valores,</w:t>
      </w:r>
      <w:r w:rsidRPr="00D624F1">
        <w:rPr>
          <w:rFonts w:ascii="Cambria" w:hAnsi="Cambria"/>
        </w:rPr>
        <w:t xml:space="preserve"> junto con el aviso de colocación, una copia certificada de la escritura de constitución de garantía, con los documentos adjuntos a </w:t>
      </w:r>
      <w:r w:rsidRPr="00D624F1">
        <w:rPr>
          <w:rFonts w:ascii="Cambria" w:hAnsi="Cambria" w:cs="Bookman Old Style"/>
        </w:rPr>
        <w:t>ella</w:t>
      </w:r>
      <w:r w:rsidRPr="00D624F1">
        <w:rPr>
          <w:rFonts w:ascii="Cambria" w:hAnsi="Cambria"/>
        </w:rPr>
        <w:t xml:space="preserve">, en el plazo que establece la </w:t>
      </w:r>
      <w:r w:rsidR="004B530E" w:rsidRPr="00D624F1">
        <w:rPr>
          <w:rFonts w:ascii="Cambria" w:hAnsi="Cambria"/>
          <w:snapToGrid w:val="0"/>
          <w:lang w:eastAsia="es-ES"/>
        </w:rPr>
        <w:t>NRP-10 Normas Técnicas para la autorización y registro de emisores y emisiones de valores de oferta pública</w:t>
      </w:r>
      <w:r w:rsidR="004B530E" w:rsidRPr="00D624F1">
        <w:rPr>
          <w:rFonts w:ascii="Cambria" w:hAnsi="Cambria"/>
        </w:rPr>
        <w:t>.</w:t>
      </w:r>
      <w:r w:rsidRPr="00D624F1">
        <w:rPr>
          <w:rFonts w:ascii="Cambria" w:hAnsi="Cambria"/>
        </w:rPr>
        <w:t xml:space="preserve"> </w:t>
      </w:r>
    </w:p>
    <w:p w:rsidR="00542373" w:rsidRPr="00D624F1" w:rsidRDefault="00542373" w:rsidP="0055174A">
      <w:pPr>
        <w:spacing w:before="240" w:line="276" w:lineRule="auto"/>
        <w:jc w:val="both"/>
        <w:rPr>
          <w:rFonts w:ascii="Cambria" w:hAnsi="Cambria"/>
        </w:rPr>
      </w:pPr>
      <w:r w:rsidRPr="00D624F1">
        <w:rPr>
          <w:rFonts w:ascii="Cambria" w:hAnsi="Cambria"/>
        </w:rPr>
        <w:t xml:space="preserve">La Bolsa de Valores revisará que la escritura de garantía se encuentra conforme a las características y condiciones establecidas para la emisión respectiva. </w:t>
      </w:r>
    </w:p>
    <w:p w:rsidR="00542373" w:rsidRPr="00D624F1" w:rsidRDefault="00542373" w:rsidP="0055174A">
      <w:pPr>
        <w:spacing w:before="240" w:line="276" w:lineRule="auto"/>
        <w:jc w:val="both"/>
        <w:rPr>
          <w:rFonts w:ascii="Cambria" w:hAnsi="Cambria"/>
          <w:strike/>
        </w:rPr>
      </w:pPr>
      <w:r w:rsidRPr="00D624F1">
        <w:rPr>
          <w:rFonts w:ascii="Cambria" w:hAnsi="Cambria"/>
        </w:rPr>
        <w:t>El emisor podrá efectuar la colocación de los valores a partir de la fecha estipulada en el aviso, siempre y cuando la Superintendencia del Sistema Financiero haya comunicado el visto buen</w:t>
      </w:r>
      <w:r w:rsidR="001256C7" w:rsidRPr="00D624F1">
        <w:rPr>
          <w:rFonts w:ascii="Cambria" w:hAnsi="Cambria"/>
        </w:rPr>
        <w:t>o</w:t>
      </w:r>
      <w:r w:rsidR="00D44E8A" w:rsidRPr="00D624F1">
        <w:rPr>
          <w:rFonts w:ascii="Cambria" w:hAnsi="Cambria"/>
        </w:rPr>
        <w:t xml:space="preserve"> </w:t>
      </w:r>
      <w:r w:rsidR="001A0F86" w:rsidRPr="00050793">
        <w:rPr>
          <w:rFonts w:ascii="Cambria" w:hAnsi="Cambria"/>
          <w:b/>
        </w:rPr>
        <w:t>de la colocación</w:t>
      </w:r>
      <w:r w:rsidRPr="00050793">
        <w:rPr>
          <w:rFonts w:ascii="Cambria" w:hAnsi="Cambria"/>
          <w:b/>
        </w:rPr>
        <w:t xml:space="preserve">. </w:t>
      </w:r>
    </w:p>
    <w:p w:rsidR="00542373" w:rsidRPr="00D624F1" w:rsidRDefault="00E03EE0" w:rsidP="0055174A">
      <w:pPr>
        <w:spacing w:before="240" w:line="276" w:lineRule="auto"/>
        <w:jc w:val="both"/>
        <w:rPr>
          <w:rFonts w:ascii="Cambria" w:eastAsia="Times New Roman" w:hAnsi="Cambria" w:cs="Times New Roman"/>
          <w:lang w:val="es-ES" w:eastAsia="es-SV"/>
        </w:rPr>
      </w:pPr>
      <w:r>
        <w:rPr>
          <w:rFonts w:ascii="Cambria" w:eastAsia="Times New Roman" w:hAnsi="Cambria" w:cs="Times New Roman"/>
          <w:b/>
          <w:bCs/>
          <w:lang w:val="es-ES" w:eastAsia="es-SV"/>
        </w:rPr>
        <w:t>NEGOCIACIÓ</w:t>
      </w:r>
      <w:r w:rsidR="00542373" w:rsidRPr="00D624F1">
        <w:rPr>
          <w:rFonts w:ascii="Cambria" w:eastAsia="Times New Roman" w:hAnsi="Cambria" w:cs="Times New Roman"/>
          <w:b/>
          <w:bCs/>
          <w:lang w:val="es-ES" w:eastAsia="es-SV"/>
        </w:rPr>
        <w:t>N DE EMISIONES DE VALORES EXTRANJEROS</w:t>
      </w:r>
      <w:r w:rsidR="00542373" w:rsidRPr="00D624F1">
        <w:rPr>
          <w:rFonts w:ascii="Cambria" w:eastAsia="Times New Roman" w:hAnsi="Cambria" w:cs="Times New Roman"/>
          <w:lang w:val="es-ES" w:eastAsia="es-SV"/>
        </w:rPr>
        <w:t>.</w:t>
      </w:r>
    </w:p>
    <w:p w:rsidR="00542373" w:rsidRPr="00D624F1" w:rsidRDefault="00542373" w:rsidP="0055174A">
      <w:pPr>
        <w:pStyle w:val="Default"/>
        <w:spacing w:before="240" w:after="160" w:line="276" w:lineRule="auto"/>
        <w:jc w:val="both"/>
        <w:rPr>
          <w:rFonts w:ascii="Cambria" w:hAnsi="Cambria"/>
          <w:color w:val="auto"/>
          <w:sz w:val="22"/>
          <w:szCs w:val="22"/>
        </w:rPr>
      </w:pPr>
      <w:r w:rsidRPr="00D624F1">
        <w:rPr>
          <w:rFonts w:ascii="Cambria" w:hAnsi="Cambria"/>
          <w:color w:val="auto"/>
          <w:sz w:val="22"/>
          <w:szCs w:val="22"/>
        </w:rPr>
        <w:t xml:space="preserve">Art. </w:t>
      </w:r>
      <w:r w:rsidR="00611206">
        <w:rPr>
          <w:rFonts w:ascii="Cambria" w:hAnsi="Cambria"/>
          <w:color w:val="auto"/>
          <w:sz w:val="22"/>
          <w:szCs w:val="22"/>
        </w:rPr>
        <w:t>8</w:t>
      </w:r>
      <w:r w:rsidRPr="00D624F1">
        <w:rPr>
          <w:rFonts w:ascii="Cambria" w:hAnsi="Cambria"/>
          <w:color w:val="auto"/>
          <w:sz w:val="22"/>
          <w:szCs w:val="22"/>
        </w:rPr>
        <w:t xml:space="preserve">. Cuando la Superintendencia del Sistema Financiero haya autorizado la negociación de valores extranjeros emitidos por los estados y bancos centrales de los países </w:t>
      </w:r>
      <w:r w:rsidRPr="00D624F1">
        <w:rPr>
          <w:rFonts w:ascii="Cambria" w:hAnsi="Cambria"/>
          <w:color w:val="auto"/>
          <w:sz w:val="22"/>
          <w:szCs w:val="22"/>
        </w:rPr>
        <w:lastRenderedPageBreak/>
        <w:t xml:space="preserve">centroamericanos, así como por organismos financieros regionales e internacionales de los cuales el Estado de El Salvador o El Banco Central de Reserva de El Salvador sean miembros, dichos valores podrán ser negociados en la Bolsa de Valores previa inscripción en esta. </w:t>
      </w:r>
    </w:p>
    <w:p w:rsidR="00542373" w:rsidRPr="00D624F1" w:rsidRDefault="00542373" w:rsidP="0055174A">
      <w:pPr>
        <w:spacing w:before="240" w:line="276" w:lineRule="auto"/>
        <w:jc w:val="both"/>
        <w:rPr>
          <w:rFonts w:ascii="Cambria" w:hAnsi="Cambria"/>
          <w:snapToGrid w:val="0"/>
          <w:lang w:eastAsia="es-ES"/>
        </w:rPr>
      </w:pPr>
      <w:r w:rsidRPr="00D624F1">
        <w:rPr>
          <w:rFonts w:ascii="Cambria" w:hAnsi="Cambria"/>
          <w:snapToGrid w:val="0"/>
          <w:lang w:eastAsia="es-ES"/>
        </w:rPr>
        <w:t>En el caso de los valores emitidos por las entidades por los estados o las instituciones encargadas del manejo de las políticas monetarias de los países extranjeros no mencionados en el inciso anterior, así como los emitidos por sociedades, entidades, corporaciones o todo tipo de personas jurídicas, públicas o privadas de cualquier país extranjero, previo a su negociación estos valores deberán haber sido registrados en la Superintendencia del Sistema Financiero e inscritos en la Bolsa de Valores.</w:t>
      </w:r>
    </w:p>
    <w:p w:rsidR="00542373" w:rsidRPr="00D624F1" w:rsidRDefault="00542373" w:rsidP="0055174A">
      <w:pPr>
        <w:spacing w:before="240" w:line="276" w:lineRule="auto"/>
        <w:jc w:val="both"/>
        <w:rPr>
          <w:rFonts w:ascii="Cambria" w:hAnsi="Cambria"/>
          <w:snapToGrid w:val="0"/>
          <w:lang w:eastAsia="es-ES"/>
        </w:rPr>
      </w:pPr>
      <w:r w:rsidRPr="00D624F1">
        <w:rPr>
          <w:rFonts w:ascii="Cambria" w:hAnsi="Cambria"/>
          <w:snapToGrid w:val="0"/>
          <w:lang w:eastAsia="es-ES"/>
        </w:rPr>
        <w:t xml:space="preserve">La Bolsa de Valores </w:t>
      </w:r>
      <w:r w:rsidRPr="00D624F1">
        <w:rPr>
          <w:rFonts w:ascii="Cambria" w:hAnsi="Cambria" w:cs="Bookman Old Style"/>
          <w:snapToGrid w:val="0"/>
          <w:lang w:eastAsia="es-ES"/>
        </w:rPr>
        <w:t xml:space="preserve">deberá </w:t>
      </w:r>
      <w:r w:rsidRPr="00D624F1">
        <w:rPr>
          <w:rFonts w:ascii="Cambria" w:hAnsi="Cambria"/>
          <w:snapToGrid w:val="0"/>
          <w:lang w:eastAsia="es-ES"/>
        </w:rPr>
        <w:t>informar la inscripción de los valores extranjero</w:t>
      </w:r>
      <w:r w:rsidRPr="00D624F1">
        <w:rPr>
          <w:rFonts w:ascii="Cambria" w:hAnsi="Cambria" w:cs="Bookman Old Style"/>
          <w:snapToGrid w:val="0"/>
          <w:lang w:eastAsia="es-ES"/>
        </w:rPr>
        <w:t xml:space="preserve"> </w:t>
      </w:r>
      <w:r w:rsidRPr="00D624F1">
        <w:rPr>
          <w:rFonts w:ascii="Cambria" w:hAnsi="Cambria"/>
          <w:snapToGrid w:val="0"/>
          <w:lang w:eastAsia="es-ES"/>
        </w:rPr>
        <w:t xml:space="preserve">por medio de circular a las Casas de Corredores de Bolsa, </w:t>
      </w:r>
      <w:r w:rsidRPr="00D624F1">
        <w:rPr>
          <w:rFonts w:ascii="Cambria" w:hAnsi="Cambria" w:cs="Bookman Old Style"/>
          <w:snapToGrid w:val="0"/>
          <w:lang w:eastAsia="es-ES"/>
        </w:rPr>
        <w:t>en plazo máximo de cinco</w:t>
      </w:r>
      <w:r w:rsidRPr="00D624F1">
        <w:rPr>
          <w:rFonts w:ascii="Cambria" w:hAnsi="Cambria"/>
          <w:snapToGrid w:val="0"/>
          <w:lang w:eastAsia="es-ES"/>
        </w:rPr>
        <w:t xml:space="preserve"> </w:t>
      </w:r>
      <w:r w:rsidRPr="00D624F1">
        <w:rPr>
          <w:rFonts w:ascii="Cambria" w:hAnsi="Cambria" w:cs="Bookman Old Style"/>
          <w:snapToGrid w:val="0"/>
          <w:lang w:eastAsia="es-ES"/>
        </w:rPr>
        <w:t xml:space="preserve">días hábiles posteriores a dicha inscripción. Transcurrido dos días hábiles luego de </w:t>
      </w:r>
      <w:r w:rsidRPr="00D624F1">
        <w:rPr>
          <w:rFonts w:ascii="Cambria" w:hAnsi="Cambria"/>
          <w:snapToGrid w:val="0"/>
          <w:lang w:eastAsia="es-ES"/>
        </w:rPr>
        <w:t xml:space="preserve">la referida </w:t>
      </w:r>
      <w:r w:rsidRPr="00D624F1">
        <w:rPr>
          <w:rFonts w:ascii="Cambria" w:hAnsi="Cambria" w:cs="Bookman Old Style"/>
          <w:snapToGrid w:val="0"/>
          <w:lang w:eastAsia="es-ES"/>
        </w:rPr>
        <w:t>comunicación, las Casas de Corredores de Bolsa quedarán habilitadas para negociar los valor</w:t>
      </w:r>
      <w:r w:rsidRPr="00D624F1">
        <w:rPr>
          <w:rFonts w:ascii="Cambria" w:hAnsi="Cambria"/>
          <w:snapToGrid w:val="0"/>
          <w:lang w:eastAsia="es-ES"/>
        </w:rPr>
        <w:t>es extranjero</w:t>
      </w:r>
      <w:r w:rsidR="004E0CB1" w:rsidRPr="00D624F1">
        <w:rPr>
          <w:rFonts w:ascii="Cambria" w:hAnsi="Cambria"/>
          <w:snapToGrid w:val="0"/>
          <w:lang w:eastAsia="es-ES"/>
        </w:rPr>
        <w:t>s</w:t>
      </w:r>
      <w:r w:rsidR="00DC6FA9" w:rsidRPr="00D624F1">
        <w:rPr>
          <w:rFonts w:ascii="Cambria" w:hAnsi="Cambria"/>
          <w:snapToGrid w:val="0"/>
          <w:lang w:eastAsia="es-ES"/>
        </w:rPr>
        <w:t xml:space="preserve"> en esta Bolsa</w:t>
      </w:r>
      <w:r w:rsidRPr="00D624F1">
        <w:rPr>
          <w:rFonts w:ascii="Cambria" w:hAnsi="Cambria"/>
          <w:snapToGrid w:val="0"/>
          <w:lang w:eastAsia="es-ES"/>
        </w:rPr>
        <w:t>.</w:t>
      </w:r>
    </w:p>
    <w:p w:rsidR="00542373" w:rsidRDefault="00542373" w:rsidP="0055174A">
      <w:pPr>
        <w:spacing w:before="240" w:line="276" w:lineRule="auto"/>
        <w:jc w:val="both"/>
        <w:rPr>
          <w:rFonts w:ascii="Cambria" w:hAnsi="Cambria"/>
          <w:snapToGrid w:val="0"/>
          <w:lang w:eastAsia="es-ES"/>
        </w:rPr>
      </w:pPr>
      <w:r w:rsidRPr="00D624F1">
        <w:rPr>
          <w:rFonts w:ascii="Cambria" w:hAnsi="Cambria"/>
          <w:snapToGrid w:val="0"/>
          <w:lang w:eastAsia="es-ES"/>
        </w:rPr>
        <w:t>De conformidad con la Ley del Mercado de Valores, toda operación realizada por las Casas de Corredores</w:t>
      </w:r>
      <w:r w:rsidR="00811AA3">
        <w:rPr>
          <w:rFonts w:ascii="Cambria" w:hAnsi="Cambria"/>
          <w:snapToGrid w:val="0"/>
          <w:lang w:eastAsia="es-ES"/>
        </w:rPr>
        <w:t xml:space="preserve"> de Bolsa</w:t>
      </w:r>
      <w:r w:rsidRPr="00D624F1">
        <w:rPr>
          <w:rFonts w:ascii="Cambria" w:hAnsi="Cambria"/>
          <w:snapToGrid w:val="0"/>
          <w:lang w:eastAsia="es-ES"/>
        </w:rPr>
        <w:t xml:space="preserve"> en el extranjero está sujeta al registro que para tal efecto lleva la Bolsa de Valores.</w:t>
      </w:r>
    </w:p>
    <w:p w:rsidR="00542373" w:rsidRPr="00D624F1" w:rsidRDefault="00E03EE0" w:rsidP="0055174A">
      <w:pPr>
        <w:spacing w:before="240" w:line="276" w:lineRule="auto"/>
        <w:jc w:val="both"/>
        <w:rPr>
          <w:rFonts w:ascii="Cambria" w:eastAsia="Times New Roman" w:hAnsi="Cambria" w:cs="Times New Roman"/>
          <w:b/>
          <w:bCs/>
          <w:lang w:val="es-ES" w:eastAsia="es-SV"/>
        </w:rPr>
      </w:pPr>
      <w:r>
        <w:rPr>
          <w:rFonts w:ascii="Cambria" w:eastAsia="Times New Roman" w:hAnsi="Cambria" w:cs="Times New Roman"/>
          <w:b/>
          <w:bCs/>
          <w:lang w:val="es-ES" w:eastAsia="es-SV"/>
        </w:rPr>
        <w:t>COLOCACIÓ</w:t>
      </w:r>
      <w:r w:rsidR="00542373" w:rsidRPr="00D624F1">
        <w:rPr>
          <w:rFonts w:ascii="Cambria" w:eastAsia="Times New Roman" w:hAnsi="Cambria" w:cs="Times New Roman"/>
          <w:b/>
          <w:bCs/>
          <w:lang w:val="es-ES" w:eastAsia="es-SV"/>
        </w:rPr>
        <w:t>N DE ACCIONES DE TESORERIA</w:t>
      </w:r>
    </w:p>
    <w:p w:rsidR="00542373" w:rsidRPr="00D624F1" w:rsidRDefault="00611206" w:rsidP="0055174A">
      <w:pPr>
        <w:spacing w:before="240" w:line="276" w:lineRule="auto"/>
        <w:jc w:val="both"/>
        <w:rPr>
          <w:rFonts w:ascii="Cambria" w:hAnsi="Cambria"/>
          <w:snapToGrid w:val="0"/>
          <w:lang w:eastAsia="es-ES"/>
        </w:rPr>
      </w:pPr>
      <w:r>
        <w:rPr>
          <w:rFonts w:ascii="Cambria" w:hAnsi="Cambria"/>
          <w:snapToGrid w:val="0"/>
          <w:lang w:eastAsia="es-ES"/>
        </w:rPr>
        <w:t>Art. 9</w:t>
      </w:r>
      <w:r w:rsidR="00542373" w:rsidRPr="00D624F1">
        <w:rPr>
          <w:rFonts w:ascii="Cambria" w:hAnsi="Cambria"/>
          <w:snapToGrid w:val="0"/>
          <w:lang w:eastAsia="es-ES"/>
        </w:rPr>
        <w:t>. De conformidad al artículo 72-A de la Ley del Mercado de Valores, cuando una Casa de Corredores de Bolsa desee colocar acciones de tesorería en representación del emisor, deberá presentar un aviso de colocación a la Bolsa</w:t>
      </w:r>
      <w:r w:rsidR="00811AA3">
        <w:rPr>
          <w:rFonts w:ascii="Cambria" w:hAnsi="Cambria"/>
          <w:snapToGrid w:val="0"/>
          <w:lang w:eastAsia="es-ES"/>
        </w:rPr>
        <w:t xml:space="preserve"> de Valores</w:t>
      </w:r>
      <w:r w:rsidR="00542373" w:rsidRPr="00D624F1">
        <w:rPr>
          <w:rFonts w:ascii="Cambria" w:hAnsi="Cambria"/>
          <w:snapToGrid w:val="0"/>
          <w:lang w:eastAsia="es-ES"/>
        </w:rPr>
        <w:t xml:space="preserve"> con las características de las acciones</w:t>
      </w:r>
      <w:r w:rsidR="00407E7B" w:rsidRPr="00D624F1">
        <w:rPr>
          <w:rFonts w:ascii="Cambria" w:hAnsi="Cambria"/>
          <w:snapToGrid w:val="0"/>
          <w:lang w:eastAsia="es-ES"/>
        </w:rPr>
        <w:t>,</w:t>
      </w:r>
      <w:r w:rsidR="00542373" w:rsidRPr="00D624F1">
        <w:rPr>
          <w:rFonts w:ascii="Cambria" w:hAnsi="Cambria"/>
          <w:snapToGrid w:val="0"/>
          <w:lang w:eastAsia="es-ES"/>
        </w:rPr>
        <w:t xml:space="preserve"> en el plazo establecido en la normativa correspondiente, caso contrario no podrá procederse a la colocación. Este aviso deberá presentarse con la firma de un representante del emisor con poder suficiente, autenticada por Notario</w:t>
      </w:r>
      <w:r w:rsidR="00B60EB2" w:rsidRPr="00D624F1">
        <w:rPr>
          <w:rFonts w:ascii="Cambria" w:hAnsi="Cambria"/>
          <w:snapToGrid w:val="0"/>
          <w:lang w:eastAsia="es-ES"/>
        </w:rPr>
        <w:t>.</w:t>
      </w:r>
    </w:p>
    <w:p w:rsidR="00542373" w:rsidRPr="00D624F1" w:rsidRDefault="00542373" w:rsidP="0055174A">
      <w:pPr>
        <w:spacing w:before="240" w:line="276" w:lineRule="auto"/>
        <w:jc w:val="both"/>
        <w:rPr>
          <w:rFonts w:ascii="Cambria" w:hAnsi="Cambria"/>
          <w:snapToGrid w:val="0"/>
          <w:lang w:eastAsia="es-ES"/>
        </w:rPr>
      </w:pPr>
      <w:r w:rsidRPr="00D624F1">
        <w:rPr>
          <w:rFonts w:ascii="Cambria" w:hAnsi="Cambria"/>
          <w:snapToGrid w:val="0"/>
          <w:lang w:eastAsia="es-ES"/>
        </w:rPr>
        <w:t xml:space="preserve">El aviso de deberá contener: </w:t>
      </w:r>
    </w:p>
    <w:p w:rsidR="00542373" w:rsidRPr="00D624F1" w:rsidRDefault="003E28E8" w:rsidP="0055174A">
      <w:pPr>
        <w:pStyle w:val="Prrafodelista"/>
        <w:numPr>
          <w:ilvl w:val="0"/>
          <w:numId w:val="10"/>
        </w:numPr>
        <w:spacing w:before="240" w:after="160" w:line="276" w:lineRule="auto"/>
        <w:jc w:val="both"/>
        <w:rPr>
          <w:rFonts w:ascii="Cambria" w:hAnsi="Cambria"/>
          <w:sz w:val="22"/>
          <w:szCs w:val="22"/>
        </w:rPr>
      </w:pPr>
      <w:r w:rsidRPr="00D624F1">
        <w:rPr>
          <w:rFonts w:ascii="Cambria" w:hAnsi="Cambria"/>
          <w:snapToGrid w:val="0"/>
          <w:sz w:val="22"/>
          <w:szCs w:val="22"/>
          <w:lang w:eastAsia="es-ES"/>
        </w:rPr>
        <w:t>L</w:t>
      </w:r>
      <w:r w:rsidR="00542373" w:rsidRPr="00D624F1">
        <w:rPr>
          <w:rFonts w:ascii="Cambria" w:hAnsi="Cambria"/>
          <w:snapToGrid w:val="0"/>
          <w:sz w:val="22"/>
          <w:szCs w:val="22"/>
          <w:lang w:eastAsia="es-ES"/>
        </w:rPr>
        <w:t>a fecha de colocación.</w:t>
      </w:r>
    </w:p>
    <w:p w:rsidR="002E6CEA" w:rsidRPr="00D624F1" w:rsidRDefault="00542373" w:rsidP="0055174A">
      <w:pPr>
        <w:pStyle w:val="Prrafodelista"/>
        <w:numPr>
          <w:ilvl w:val="0"/>
          <w:numId w:val="10"/>
        </w:numPr>
        <w:spacing w:before="240" w:after="160" w:line="276" w:lineRule="auto"/>
        <w:jc w:val="both"/>
        <w:rPr>
          <w:rFonts w:ascii="Cambria" w:hAnsi="Cambria"/>
          <w:sz w:val="22"/>
          <w:szCs w:val="22"/>
        </w:rPr>
      </w:pPr>
      <w:r w:rsidRPr="00D624F1">
        <w:rPr>
          <w:rFonts w:ascii="Cambria" w:hAnsi="Cambria"/>
          <w:snapToGrid w:val="0"/>
          <w:sz w:val="22"/>
          <w:szCs w:val="22"/>
          <w:lang w:eastAsia="es-ES"/>
        </w:rPr>
        <w:t>La fecha de l</w:t>
      </w:r>
      <w:r w:rsidR="003E28E8" w:rsidRPr="00D624F1">
        <w:rPr>
          <w:rFonts w:ascii="Cambria" w:hAnsi="Cambria"/>
          <w:snapToGrid w:val="0"/>
          <w:sz w:val="22"/>
          <w:szCs w:val="22"/>
          <w:lang w:eastAsia="es-ES"/>
        </w:rPr>
        <w:t>iquidación</w:t>
      </w:r>
      <w:r w:rsidR="002E6CEA" w:rsidRPr="00D624F1">
        <w:rPr>
          <w:rFonts w:ascii="Cambria" w:hAnsi="Cambria"/>
          <w:snapToGrid w:val="0"/>
          <w:sz w:val="22"/>
          <w:szCs w:val="22"/>
          <w:lang w:eastAsia="es-ES"/>
        </w:rPr>
        <w:t>.</w:t>
      </w:r>
    </w:p>
    <w:p w:rsidR="00542373" w:rsidRPr="00D624F1" w:rsidRDefault="002E6CEA" w:rsidP="0055174A">
      <w:pPr>
        <w:pStyle w:val="Prrafodelista"/>
        <w:numPr>
          <w:ilvl w:val="0"/>
          <w:numId w:val="10"/>
        </w:numPr>
        <w:spacing w:before="240" w:after="160" w:line="276" w:lineRule="auto"/>
        <w:jc w:val="both"/>
        <w:rPr>
          <w:rFonts w:ascii="Cambria" w:hAnsi="Cambria"/>
          <w:sz w:val="22"/>
          <w:szCs w:val="22"/>
        </w:rPr>
      </w:pPr>
      <w:r w:rsidRPr="00D624F1">
        <w:rPr>
          <w:rFonts w:ascii="Cambria" w:hAnsi="Cambria"/>
          <w:snapToGrid w:val="0"/>
          <w:sz w:val="22"/>
          <w:szCs w:val="22"/>
          <w:lang w:eastAsia="es-ES"/>
        </w:rPr>
        <w:t>E</w:t>
      </w:r>
      <w:r w:rsidR="003E28E8" w:rsidRPr="00D624F1">
        <w:rPr>
          <w:rFonts w:ascii="Cambria" w:hAnsi="Cambria"/>
          <w:snapToGrid w:val="0"/>
          <w:sz w:val="22"/>
          <w:szCs w:val="22"/>
          <w:lang w:eastAsia="es-ES"/>
        </w:rPr>
        <w:t>l monto a colocar.</w:t>
      </w:r>
    </w:p>
    <w:p w:rsidR="00542373" w:rsidRPr="00D624F1" w:rsidRDefault="003E28E8" w:rsidP="0055174A">
      <w:pPr>
        <w:pStyle w:val="Prrafodelista"/>
        <w:numPr>
          <w:ilvl w:val="0"/>
          <w:numId w:val="10"/>
        </w:numPr>
        <w:spacing w:before="240" w:after="160" w:line="276" w:lineRule="auto"/>
        <w:jc w:val="both"/>
        <w:rPr>
          <w:rFonts w:ascii="Cambria" w:hAnsi="Cambria"/>
          <w:sz w:val="22"/>
          <w:szCs w:val="22"/>
        </w:rPr>
      </w:pPr>
      <w:r w:rsidRPr="00D624F1">
        <w:rPr>
          <w:rFonts w:ascii="Cambria" w:hAnsi="Cambria"/>
          <w:snapToGrid w:val="0"/>
          <w:sz w:val="22"/>
          <w:szCs w:val="22"/>
          <w:lang w:eastAsia="es-ES"/>
        </w:rPr>
        <w:t>E</w:t>
      </w:r>
      <w:r w:rsidR="00542373" w:rsidRPr="00D624F1">
        <w:rPr>
          <w:rFonts w:ascii="Cambria" w:hAnsi="Cambria"/>
          <w:snapToGrid w:val="0"/>
          <w:sz w:val="22"/>
          <w:szCs w:val="22"/>
          <w:lang w:eastAsia="es-ES"/>
        </w:rPr>
        <w:t xml:space="preserve">l precio de las acciones, así como el respaldo técnico utilizado para fijar dicho precio; en caso de tratarse de valores físicos, el valor nominal, la numeración respectiva y el número de valores a colocar. </w:t>
      </w:r>
    </w:p>
    <w:p w:rsidR="00542373" w:rsidRPr="00D624F1" w:rsidRDefault="00542373" w:rsidP="0055174A">
      <w:pPr>
        <w:spacing w:before="240" w:line="276" w:lineRule="auto"/>
        <w:jc w:val="both"/>
        <w:rPr>
          <w:rFonts w:ascii="Cambria" w:hAnsi="Cambria"/>
          <w:snapToGrid w:val="0"/>
          <w:lang w:eastAsia="es-ES"/>
        </w:rPr>
      </w:pPr>
      <w:r w:rsidRPr="00D624F1">
        <w:rPr>
          <w:rFonts w:ascii="Cambria" w:hAnsi="Cambria"/>
          <w:snapToGrid w:val="0"/>
          <w:lang w:eastAsia="es-ES"/>
        </w:rPr>
        <w:t>Cuando se trate de una colocación garantizada o en firme, no se remitirá el precio base de la colocación, sino únicamente el precio base en mercado secundario.</w:t>
      </w:r>
    </w:p>
    <w:p w:rsidR="00542373" w:rsidRPr="00D624F1" w:rsidRDefault="00542373" w:rsidP="0055174A">
      <w:pPr>
        <w:spacing w:before="240" w:line="276" w:lineRule="auto"/>
        <w:jc w:val="both"/>
        <w:rPr>
          <w:rFonts w:ascii="Cambria" w:hAnsi="Cambria"/>
          <w:snapToGrid w:val="0"/>
          <w:lang w:eastAsia="es-ES"/>
        </w:rPr>
      </w:pPr>
      <w:r w:rsidRPr="00D624F1">
        <w:rPr>
          <w:rFonts w:ascii="Cambria" w:hAnsi="Cambria"/>
          <w:snapToGrid w:val="0"/>
          <w:lang w:eastAsia="es-ES"/>
        </w:rPr>
        <w:lastRenderedPageBreak/>
        <w:t>La Bolsa de Valores deberá comunicar este aviso a las Casas de Corredores</w:t>
      </w:r>
      <w:r w:rsidR="00811AA3">
        <w:rPr>
          <w:rFonts w:ascii="Cambria" w:hAnsi="Cambria"/>
          <w:snapToGrid w:val="0"/>
          <w:lang w:eastAsia="es-ES"/>
        </w:rPr>
        <w:t xml:space="preserve"> de Bolsa</w:t>
      </w:r>
      <w:r w:rsidRPr="00D624F1">
        <w:rPr>
          <w:rFonts w:ascii="Cambria" w:hAnsi="Cambria"/>
          <w:snapToGrid w:val="0"/>
          <w:lang w:eastAsia="es-ES"/>
        </w:rPr>
        <w:t xml:space="preserve"> dos días hábiles antes de la </w:t>
      </w:r>
      <w:r w:rsidR="00977EB0" w:rsidRPr="00D624F1">
        <w:rPr>
          <w:rFonts w:ascii="Cambria" w:hAnsi="Cambria"/>
          <w:snapToGrid w:val="0"/>
          <w:lang w:eastAsia="es-ES"/>
        </w:rPr>
        <w:t xml:space="preserve">fecha de </w:t>
      </w:r>
      <w:r w:rsidRPr="00D624F1">
        <w:rPr>
          <w:rFonts w:ascii="Cambria" w:hAnsi="Cambria"/>
          <w:snapToGrid w:val="0"/>
          <w:lang w:eastAsia="es-ES"/>
        </w:rPr>
        <w:t>colocación.</w:t>
      </w:r>
    </w:p>
    <w:p w:rsidR="00542373" w:rsidRPr="00D624F1" w:rsidRDefault="00542373" w:rsidP="0055174A">
      <w:pPr>
        <w:spacing w:before="240" w:line="276" w:lineRule="auto"/>
        <w:jc w:val="both"/>
        <w:rPr>
          <w:rFonts w:ascii="Cambria" w:hAnsi="Cambria"/>
          <w:snapToGrid w:val="0"/>
          <w:lang w:eastAsia="es-ES"/>
        </w:rPr>
      </w:pPr>
      <w:r w:rsidRPr="00D624F1">
        <w:rPr>
          <w:rFonts w:ascii="Cambria" w:hAnsi="Cambria"/>
          <w:snapToGrid w:val="0"/>
          <w:lang w:eastAsia="es-ES"/>
        </w:rPr>
        <w:t>El plazo de colocación no podrá exceder a dos años, de conformidad con el artículo 72-A, literal d) de la Ley del Mercado de Valores.</w:t>
      </w:r>
    </w:p>
    <w:p w:rsidR="00542373" w:rsidRPr="00D624F1" w:rsidRDefault="00E03EE0" w:rsidP="0055174A">
      <w:pPr>
        <w:spacing w:before="240" w:line="276" w:lineRule="auto"/>
        <w:jc w:val="both"/>
        <w:rPr>
          <w:rFonts w:ascii="Cambria" w:eastAsia="Times New Roman" w:hAnsi="Cambria" w:cs="Times New Roman"/>
          <w:b/>
          <w:bCs/>
          <w:lang w:val="es-ES" w:eastAsia="es-SV"/>
        </w:rPr>
      </w:pPr>
      <w:r>
        <w:rPr>
          <w:rFonts w:ascii="Cambria" w:eastAsia="Times New Roman" w:hAnsi="Cambria" w:cs="Times New Roman"/>
          <w:b/>
          <w:bCs/>
          <w:lang w:val="es-ES" w:eastAsia="es-SV"/>
        </w:rPr>
        <w:t>COLOCACIÓ</w:t>
      </w:r>
      <w:r w:rsidR="00542373" w:rsidRPr="00D624F1">
        <w:rPr>
          <w:rFonts w:ascii="Cambria" w:eastAsia="Times New Roman" w:hAnsi="Cambria" w:cs="Times New Roman"/>
          <w:b/>
          <w:bCs/>
          <w:lang w:val="es-ES" w:eastAsia="es-SV"/>
        </w:rPr>
        <w:t>N DE ACCIONES POR SUSCRIPCION PÚBLICA</w:t>
      </w:r>
    </w:p>
    <w:p w:rsidR="00542373" w:rsidRPr="00D624F1" w:rsidRDefault="00542373" w:rsidP="0055174A">
      <w:pPr>
        <w:pStyle w:val="Default"/>
        <w:spacing w:before="240" w:after="160" w:line="276" w:lineRule="auto"/>
        <w:jc w:val="both"/>
        <w:rPr>
          <w:rFonts w:ascii="Cambria" w:hAnsi="Cambria"/>
          <w:color w:val="auto"/>
          <w:sz w:val="22"/>
          <w:szCs w:val="22"/>
        </w:rPr>
      </w:pPr>
      <w:r w:rsidRPr="00D624F1">
        <w:rPr>
          <w:rFonts w:ascii="Cambria" w:hAnsi="Cambria"/>
          <w:color w:val="auto"/>
          <w:sz w:val="22"/>
          <w:szCs w:val="22"/>
        </w:rPr>
        <w:t>Art. 1</w:t>
      </w:r>
      <w:r w:rsidR="00611206">
        <w:rPr>
          <w:rFonts w:ascii="Cambria" w:hAnsi="Cambria"/>
          <w:color w:val="auto"/>
          <w:sz w:val="22"/>
          <w:szCs w:val="22"/>
        </w:rPr>
        <w:t>0</w:t>
      </w:r>
      <w:r w:rsidRPr="00D624F1">
        <w:rPr>
          <w:rFonts w:ascii="Cambria" w:hAnsi="Cambria"/>
          <w:color w:val="auto"/>
          <w:sz w:val="22"/>
          <w:szCs w:val="22"/>
        </w:rPr>
        <w:t xml:space="preserve">. Cuando una casa de corredores desee realizar el proceso de constitución de una sociedad anónima por suscripción pública a través de la Bolsa de Valores, deberá solicitar a la Bolsa de Valores la autorización del programa y proyecto de escritura de emisión y los mismos documentos que presentó en el trámite correspondiente ante la Superintendencia del Sistema Financiero, así como una copia de la certificación del acuerdo de dicha Superintendencia. </w:t>
      </w:r>
    </w:p>
    <w:p w:rsidR="00542373" w:rsidRPr="00D624F1" w:rsidRDefault="00542373" w:rsidP="0055174A">
      <w:pPr>
        <w:pStyle w:val="Default"/>
        <w:spacing w:before="240" w:after="160" w:line="276" w:lineRule="auto"/>
        <w:jc w:val="both"/>
        <w:rPr>
          <w:rFonts w:ascii="Cambria" w:hAnsi="Cambria"/>
          <w:color w:val="auto"/>
          <w:sz w:val="22"/>
          <w:szCs w:val="22"/>
        </w:rPr>
      </w:pPr>
      <w:r w:rsidRPr="00D624F1">
        <w:rPr>
          <w:rFonts w:ascii="Cambria" w:hAnsi="Cambria"/>
          <w:color w:val="auto"/>
          <w:sz w:val="22"/>
          <w:szCs w:val="22"/>
        </w:rPr>
        <w:t xml:space="preserve">La Bolsa de Valores deberá notificar a la Casa de Corredores solicitante la autorización de la suscripción pública. </w:t>
      </w:r>
    </w:p>
    <w:p w:rsidR="00542373" w:rsidRPr="00D624F1" w:rsidRDefault="00542373" w:rsidP="0055174A">
      <w:pPr>
        <w:pStyle w:val="Default"/>
        <w:spacing w:before="240" w:after="160" w:line="276" w:lineRule="auto"/>
        <w:jc w:val="both"/>
        <w:rPr>
          <w:rFonts w:ascii="Cambria" w:hAnsi="Cambria"/>
          <w:color w:val="auto"/>
          <w:sz w:val="22"/>
          <w:szCs w:val="22"/>
        </w:rPr>
      </w:pPr>
      <w:r w:rsidRPr="00D624F1">
        <w:rPr>
          <w:rFonts w:ascii="Cambria" w:hAnsi="Cambria"/>
          <w:color w:val="auto"/>
          <w:sz w:val="22"/>
          <w:szCs w:val="22"/>
        </w:rPr>
        <w:t xml:space="preserve">Al menos cinco días hábiles antes de la </w:t>
      </w:r>
      <w:r w:rsidR="00F43AF2" w:rsidRPr="00D624F1">
        <w:rPr>
          <w:rFonts w:ascii="Cambria" w:hAnsi="Cambria"/>
          <w:color w:val="auto"/>
          <w:sz w:val="22"/>
          <w:szCs w:val="22"/>
        </w:rPr>
        <w:t xml:space="preserve">fecha de </w:t>
      </w:r>
      <w:r w:rsidRPr="00D624F1">
        <w:rPr>
          <w:rFonts w:ascii="Cambria" w:hAnsi="Cambria"/>
          <w:color w:val="auto"/>
          <w:sz w:val="22"/>
          <w:szCs w:val="22"/>
        </w:rPr>
        <w:t xml:space="preserve">colocación, la Casa de Corredores de Bolsa deberá informar a la Bolsa de Valores las características de las acciones, caso contrario no podrá proceder </w:t>
      </w:r>
      <w:r w:rsidR="00F43AF2" w:rsidRPr="00D624F1">
        <w:rPr>
          <w:rFonts w:ascii="Cambria" w:hAnsi="Cambria"/>
          <w:color w:val="auto"/>
          <w:sz w:val="22"/>
          <w:szCs w:val="22"/>
        </w:rPr>
        <w:t xml:space="preserve">continuar con el proceso de </w:t>
      </w:r>
      <w:r w:rsidRPr="00D624F1">
        <w:rPr>
          <w:rFonts w:ascii="Cambria" w:hAnsi="Cambria"/>
          <w:color w:val="auto"/>
          <w:sz w:val="22"/>
          <w:szCs w:val="22"/>
        </w:rPr>
        <w:t>colocación.</w:t>
      </w:r>
    </w:p>
    <w:p w:rsidR="00542373" w:rsidRPr="00D624F1" w:rsidRDefault="00542373" w:rsidP="0055174A">
      <w:pPr>
        <w:spacing w:before="240" w:line="276" w:lineRule="auto"/>
        <w:jc w:val="both"/>
        <w:rPr>
          <w:rFonts w:ascii="Cambria" w:hAnsi="Cambria"/>
          <w:snapToGrid w:val="0"/>
          <w:lang w:eastAsia="es-ES"/>
        </w:rPr>
      </w:pPr>
      <w:r w:rsidRPr="00D624F1">
        <w:rPr>
          <w:rFonts w:ascii="Cambria" w:hAnsi="Cambria"/>
          <w:snapToGrid w:val="0"/>
          <w:lang w:eastAsia="es-ES"/>
        </w:rPr>
        <w:t xml:space="preserve">Este aviso deberá presentarse con la firma de un representante del grupo promotor con poder suficiente, autenticada por Notario. </w:t>
      </w:r>
    </w:p>
    <w:p w:rsidR="00542373" w:rsidRPr="00D624F1" w:rsidRDefault="00542373" w:rsidP="0055174A">
      <w:pPr>
        <w:spacing w:before="240" w:line="276" w:lineRule="auto"/>
        <w:jc w:val="both"/>
        <w:rPr>
          <w:rFonts w:ascii="Cambria" w:hAnsi="Cambria"/>
          <w:lang w:val="es-ES_tradnl"/>
        </w:rPr>
      </w:pPr>
      <w:r w:rsidRPr="00D624F1">
        <w:rPr>
          <w:rFonts w:ascii="Cambria" w:hAnsi="Cambria"/>
          <w:lang w:val="es-ES_tradnl"/>
        </w:rPr>
        <w:t xml:space="preserve">El aviso deberá contener: </w:t>
      </w:r>
    </w:p>
    <w:p w:rsidR="00542373" w:rsidRPr="00D624F1" w:rsidRDefault="00542373" w:rsidP="0055174A">
      <w:pPr>
        <w:pStyle w:val="Prrafodelista"/>
        <w:numPr>
          <w:ilvl w:val="0"/>
          <w:numId w:val="11"/>
        </w:numPr>
        <w:spacing w:before="240" w:after="160" w:line="276" w:lineRule="auto"/>
        <w:jc w:val="both"/>
        <w:rPr>
          <w:rFonts w:ascii="Cambria" w:eastAsiaTheme="minorHAnsi" w:hAnsi="Cambria" w:cstheme="minorBidi"/>
          <w:snapToGrid w:val="0"/>
          <w:sz w:val="22"/>
          <w:szCs w:val="22"/>
          <w:lang w:eastAsia="es-ES"/>
        </w:rPr>
      </w:pPr>
      <w:r w:rsidRPr="00D624F1">
        <w:rPr>
          <w:rFonts w:ascii="Cambria" w:hAnsi="Cambria"/>
          <w:sz w:val="22"/>
          <w:szCs w:val="22"/>
          <w:lang w:val="es-ES_tradnl"/>
        </w:rPr>
        <w:t>La fecha de colocación.</w:t>
      </w:r>
    </w:p>
    <w:p w:rsidR="00542373" w:rsidRPr="00D624F1" w:rsidRDefault="00542373" w:rsidP="0055174A">
      <w:pPr>
        <w:pStyle w:val="Prrafodelista"/>
        <w:numPr>
          <w:ilvl w:val="0"/>
          <w:numId w:val="11"/>
        </w:numPr>
        <w:spacing w:before="240" w:after="160" w:line="276" w:lineRule="auto"/>
        <w:jc w:val="both"/>
        <w:rPr>
          <w:rFonts w:ascii="Cambria" w:eastAsiaTheme="minorHAnsi" w:hAnsi="Cambria" w:cstheme="minorBidi"/>
          <w:snapToGrid w:val="0"/>
          <w:sz w:val="22"/>
          <w:szCs w:val="22"/>
          <w:lang w:eastAsia="es-ES"/>
        </w:rPr>
      </w:pPr>
      <w:r w:rsidRPr="00D624F1">
        <w:rPr>
          <w:rFonts w:ascii="Cambria" w:hAnsi="Cambria"/>
          <w:sz w:val="22"/>
          <w:szCs w:val="22"/>
          <w:lang w:val="es-ES_tradnl"/>
        </w:rPr>
        <w:t>La fecha de liquidación</w:t>
      </w:r>
      <w:r w:rsidR="00977EB0" w:rsidRPr="00D624F1">
        <w:rPr>
          <w:rFonts w:ascii="Cambria" w:hAnsi="Cambria"/>
          <w:sz w:val="22"/>
          <w:szCs w:val="22"/>
          <w:lang w:val="es-ES_tradnl"/>
        </w:rPr>
        <w:t>.</w:t>
      </w:r>
    </w:p>
    <w:p w:rsidR="00B443AD" w:rsidRPr="00D624F1" w:rsidRDefault="00542373" w:rsidP="0055174A">
      <w:pPr>
        <w:pStyle w:val="Prrafodelista"/>
        <w:numPr>
          <w:ilvl w:val="0"/>
          <w:numId w:val="11"/>
        </w:numPr>
        <w:spacing w:before="240" w:after="160" w:line="276" w:lineRule="auto"/>
        <w:jc w:val="both"/>
        <w:rPr>
          <w:rFonts w:ascii="Cambria" w:eastAsiaTheme="minorHAnsi" w:hAnsi="Cambria" w:cstheme="minorBidi"/>
          <w:snapToGrid w:val="0"/>
          <w:sz w:val="22"/>
          <w:szCs w:val="22"/>
          <w:lang w:eastAsia="es-ES"/>
        </w:rPr>
      </w:pPr>
      <w:r w:rsidRPr="00D624F1">
        <w:rPr>
          <w:rFonts w:ascii="Cambria" w:hAnsi="Cambria"/>
          <w:sz w:val="22"/>
          <w:szCs w:val="22"/>
          <w:lang w:val="es-ES_tradnl"/>
        </w:rPr>
        <w:t>El monto a colocar</w:t>
      </w:r>
      <w:r w:rsidR="00977EB0" w:rsidRPr="00D624F1">
        <w:rPr>
          <w:rFonts w:ascii="Cambria" w:hAnsi="Cambria"/>
          <w:sz w:val="22"/>
          <w:szCs w:val="22"/>
          <w:lang w:val="es-ES_tradnl"/>
        </w:rPr>
        <w:t>.</w:t>
      </w:r>
      <w:r w:rsidRPr="00D624F1">
        <w:rPr>
          <w:rFonts w:ascii="Cambria" w:hAnsi="Cambria"/>
          <w:sz w:val="22"/>
          <w:szCs w:val="22"/>
          <w:lang w:val="es-ES_tradnl"/>
        </w:rPr>
        <w:t xml:space="preserve"> </w:t>
      </w:r>
    </w:p>
    <w:p w:rsidR="00542373" w:rsidRPr="00D624F1" w:rsidRDefault="00542373" w:rsidP="0055174A">
      <w:pPr>
        <w:pStyle w:val="Prrafodelista"/>
        <w:numPr>
          <w:ilvl w:val="0"/>
          <w:numId w:val="11"/>
        </w:numPr>
        <w:spacing w:before="240" w:after="160" w:line="276" w:lineRule="auto"/>
        <w:jc w:val="both"/>
        <w:rPr>
          <w:rFonts w:ascii="Cambria" w:eastAsiaTheme="minorHAnsi" w:hAnsi="Cambria" w:cstheme="minorBidi"/>
          <w:snapToGrid w:val="0"/>
          <w:sz w:val="22"/>
          <w:szCs w:val="22"/>
          <w:lang w:val="es-SV" w:eastAsia="es-ES"/>
        </w:rPr>
      </w:pPr>
      <w:r w:rsidRPr="00D624F1">
        <w:rPr>
          <w:rFonts w:ascii="Cambria" w:eastAsiaTheme="minorHAnsi" w:hAnsi="Cambria" w:cstheme="minorBidi"/>
          <w:snapToGrid w:val="0"/>
          <w:sz w:val="22"/>
          <w:szCs w:val="22"/>
          <w:lang w:val="es-SV" w:eastAsia="es-ES"/>
        </w:rPr>
        <w:t>El precio de las acciones, así como el respaldo técnico utilizado para fijar dicho precio;</w:t>
      </w:r>
      <w:r w:rsidR="00AC2E0E" w:rsidRPr="00D624F1">
        <w:rPr>
          <w:rFonts w:ascii="Cambria" w:eastAsiaTheme="minorHAnsi" w:hAnsi="Cambria" w:cstheme="minorBidi"/>
          <w:snapToGrid w:val="0"/>
          <w:sz w:val="22"/>
          <w:szCs w:val="22"/>
          <w:lang w:val="es-SV" w:eastAsia="es-ES"/>
        </w:rPr>
        <w:t xml:space="preserve"> </w:t>
      </w:r>
      <w:r w:rsidRPr="00D624F1">
        <w:rPr>
          <w:rFonts w:ascii="Cambria" w:eastAsiaTheme="minorHAnsi" w:hAnsi="Cambria" w:cstheme="minorBidi"/>
          <w:snapToGrid w:val="0"/>
          <w:sz w:val="22"/>
          <w:szCs w:val="22"/>
          <w:lang w:val="es-SV" w:eastAsia="es-ES"/>
        </w:rPr>
        <w:t>en caso de tratarse de valores físicos, el valor nominal, la numeración respectiva y el número de valores a colocar.</w:t>
      </w:r>
    </w:p>
    <w:p w:rsidR="00542373" w:rsidRPr="00D624F1" w:rsidRDefault="00542373" w:rsidP="0055174A">
      <w:pPr>
        <w:spacing w:before="240" w:line="276" w:lineRule="auto"/>
        <w:jc w:val="both"/>
        <w:rPr>
          <w:rFonts w:ascii="Cambria" w:hAnsi="Cambria"/>
          <w:snapToGrid w:val="0"/>
          <w:lang w:eastAsia="es-ES"/>
        </w:rPr>
      </w:pPr>
      <w:r w:rsidRPr="00D624F1">
        <w:rPr>
          <w:rFonts w:ascii="Cambria" w:hAnsi="Cambria"/>
          <w:snapToGrid w:val="0"/>
          <w:lang w:eastAsia="es-ES"/>
        </w:rPr>
        <w:t xml:space="preserve">La Bolsa de Valores deberá comunicar este aviso a las Casas de Corredores </w:t>
      </w:r>
      <w:r w:rsidR="00811AA3">
        <w:rPr>
          <w:rFonts w:ascii="Cambria" w:hAnsi="Cambria"/>
          <w:snapToGrid w:val="0"/>
          <w:lang w:eastAsia="es-ES"/>
        </w:rPr>
        <w:t xml:space="preserve">de Bolsa </w:t>
      </w:r>
      <w:r w:rsidRPr="00D624F1">
        <w:rPr>
          <w:rFonts w:ascii="Cambria" w:hAnsi="Cambria"/>
          <w:snapToGrid w:val="0"/>
          <w:lang w:eastAsia="es-ES"/>
        </w:rPr>
        <w:t xml:space="preserve">dos días hábiles antes de la </w:t>
      </w:r>
      <w:r w:rsidR="00977EB0" w:rsidRPr="00D624F1">
        <w:rPr>
          <w:rFonts w:ascii="Cambria" w:hAnsi="Cambria"/>
          <w:snapToGrid w:val="0"/>
          <w:lang w:eastAsia="es-ES"/>
        </w:rPr>
        <w:t xml:space="preserve">fecha de </w:t>
      </w:r>
      <w:r w:rsidRPr="00D624F1">
        <w:rPr>
          <w:rFonts w:ascii="Cambria" w:hAnsi="Cambria"/>
          <w:snapToGrid w:val="0"/>
          <w:lang w:eastAsia="es-ES"/>
        </w:rPr>
        <w:t>colocación.</w:t>
      </w:r>
    </w:p>
    <w:p w:rsidR="00AC2E0E" w:rsidRDefault="00542373" w:rsidP="0055174A">
      <w:pPr>
        <w:spacing w:before="240" w:line="276" w:lineRule="auto"/>
        <w:jc w:val="both"/>
        <w:rPr>
          <w:rFonts w:ascii="Cambria" w:hAnsi="Cambria"/>
          <w:snapToGrid w:val="0"/>
          <w:lang w:eastAsia="es-ES"/>
        </w:rPr>
      </w:pPr>
      <w:r w:rsidRPr="00D624F1">
        <w:rPr>
          <w:rFonts w:ascii="Cambria" w:hAnsi="Cambria"/>
          <w:snapToGrid w:val="0"/>
          <w:lang w:eastAsia="es-ES"/>
        </w:rPr>
        <w:t xml:space="preserve">De conformidad </w:t>
      </w:r>
      <w:r w:rsidR="00977EB0" w:rsidRPr="00D624F1">
        <w:rPr>
          <w:rFonts w:ascii="Cambria" w:hAnsi="Cambria"/>
          <w:snapToGrid w:val="0"/>
          <w:lang w:eastAsia="es-ES"/>
        </w:rPr>
        <w:t>con e</w:t>
      </w:r>
      <w:r w:rsidRPr="00D624F1">
        <w:rPr>
          <w:rFonts w:ascii="Cambria" w:hAnsi="Cambria"/>
          <w:snapToGrid w:val="0"/>
          <w:lang w:eastAsia="es-ES"/>
        </w:rPr>
        <w:t>l artículo 9-A de la Ley del Mercado de Valores y 198 del Código de Comercio, el plazo de colocación no podrá exceder de 180 días contados a partir del depósito del programa aproba</w:t>
      </w:r>
      <w:r w:rsidR="00AC2E0E" w:rsidRPr="00D624F1">
        <w:rPr>
          <w:rFonts w:ascii="Cambria" w:hAnsi="Cambria"/>
          <w:snapToGrid w:val="0"/>
          <w:lang w:eastAsia="es-ES"/>
        </w:rPr>
        <w:t>do, en el Registro de Comercio.</w:t>
      </w:r>
    </w:p>
    <w:p w:rsidR="00542373" w:rsidRPr="00D624F1" w:rsidRDefault="00542373" w:rsidP="0055174A">
      <w:pPr>
        <w:spacing w:before="240" w:line="276" w:lineRule="auto"/>
        <w:jc w:val="both"/>
        <w:rPr>
          <w:rFonts w:ascii="Cambria" w:eastAsia="Times New Roman" w:hAnsi="Cambria" w:cs="Times New Roman"/>
          <w:b/>
          <w:bCs/>
          <w:lang w:val="es-ES" w:eastAsia="es-SV"/>
        </w:rPr>
      </w:pPr>
      <w:r w:rsidRPr="00D624F1">
        <w:rPr>
          <w:rFonts w:ascii="Cambria" w:eastAsia="Times New Roman" w:hAnsi="Cambria" w:cs="Times New Roman"/>
          <w:b/>
          <w:bCs/>
          <w:lang w:val="es-ES" w:eastAsia="es-SV"/>
        </w:rPr>
        <w:t>REGLAS ESPECIALES PARA COLOCAR A TRAVÉS DE COLOCACIÓN GARANTIZADA O EN FIRME. (UNDERWRITING)</w:t>
      </w:r>
    </w:p>
    <w:p w:rsidR="00542373" w:rsidRPr="00D624F1" w:rsidRDefault="00542373" w:rsidP="0055174A">
      <w:pPr>
        <w:spacing w:before="240" w:line="276" w:lineRule="auto"/>
        <w:jc w:val="both"/>
        <w:rPr>
          <w:rFonts w:ascii="Cambria" w:hAnsi="Cambria"/>
          <w:snapToGrid w:val="0"/>
          <w:lang w:eastAsia="es-ES"/>
        </w:rPr>
      </w:pPr>
      <w:r w:rsidRPr="00D624F1">
        <w:rPr>
          <w:rFonts w:ascii="Cambria" w:hAnsi="Cambria"/>
          <w:snapToGrid w:val="0"/>
          <w:lang w:eastAsia="es-ES"/>
        </w:rPr>
        <w:lastRenderedPageBreak/>
        <w:t>Art. 1</w:t>
      </w:r>
      <w:r w:rsidR="00611206">
        <w:rPr>
          <w:rFonts w:ascii="Cambria" w:hAnsi="Cambria"/>
          <w:snapToGrid w:val="0"/>
          <w:lang w:eastAsia="es-ES"/>
        </w:rPr>
        <w:t>1</w:t>
      </w:r>
      <w:r w:rsidRPr="00D624F1">
        <w:rPr>
          <w:rFonts w:ascii="Cambria" w:hAnsi="Cambria"/>
          <w:snapToGrid w:val="0"/>
          <w:lang w:eastAsia="es-ES"/>
        </w:rPr>
        <w:t>.- Cuando una Casa de Corredores desee realizar la colocación de la totalidad o parte de una emisión, utilizando la modalidad de colocación garantizada o en firme, deberá avisar a la Bolsa de Valores con la anticipación y formalidades que establece el presente instructivo, dependiendo de la naturaleza de la emisión.</w:t>
      </w:r>
    </w:p>
    <w:p w:rsidR="00542373" w:rsidRPr="00D624F1" w:rsidRDefault="00542373" w:rsidP="0055174A">
      <w:pPr>
        <w:spacing w:before="240" w:line="276" w:lineRule="auto"/>
        <w:jc w:val="both"/>
        <w:rPr>
          <w:rFonts w:ascii="Cambria" w:hAnsi="Cambria"/>
          <w:snapToGrid w:val="0"/>
          <w:lang w:eastAsia="es-ES"/>
        </w:rPr>
      </w:pPr>
      <w:r w:rsidRPr="00D624F1">
        <w:rPr>
          <w:rFonts w:ascii="Cambria" w:hAnsi="Cambria"/>
          <w:snapToGrid w:val="0"/>
          <w:lang w:eastAsia="es-ES"/>
        </w:rPr>
        <w:t>Una vez realizada la colocación en firme, las negociaciones posteriores únicamente podrán realizarse a través de la Bolsa de Valores.</w:t>
      </w:r>
    </w:p>
    <w:p w:rsidR="00542373" w:rsidRPr="00D624F1" w:rsidRDefault="00542373" w:rsidP="0055174A">
      <w:pPr>
        <w:spacing w:before="240" w:line="276" w:lineRule="auto"/>
        <w:jc w:val="both"/>
        <w:rPr>
          <w:rFonts w:ascii="Cambria" w:hAnsi="Cambria"/>
          <w:b/>
          <w:snapToGrid w:val="0"/>
          <w:lang w:eastAsia="es-ES"/>
        </w:rPr>
      </w:pPr>
      <w:r w:rsidRPr="00D624F1">
        <w:rPr>
          <w:rFonts w:ascii="Cambria" w:hAnsi="Cambria"/>
          <w:b/>
          <w:snapToGrid w:val="0"/>
          <w:lang w:eastAsia="es-ES"/>
        </w:rPr>
        <w:t>COLOCACIÓN A TRAVÉS DE LA VENTANILLA DEL EMISOR</w:t>
      </w:r>
    </w:p>
    <w:p w:rsidR="00542373" w:rsidRPr="00D624F1" w:rsidRDefault="00542373" w:rsidP="0055174A">
      <w:pPr>
        <w:spacing w:before="240" w:line="276" w:lineRule="auto"/>
        <w:jc w:val="both"/>
        <w:rPr>
          <w:rFonts w:ascii="Cambria" w:eastAsia="Times New Roman" w:hAnsi="Cambria" w:cs="Times New Roman"/>
          <w:lang w:val="es-ES" w:eastAsia="es-SV"/>
        </w:rPr>
      </w:pPr>
      <w:r w:rsidRPr="00D624F1">
        <w:rPr>
          <w:rFonts w:ascii="Cambria" w:eastAsia="Times New Roman" w:hAnsi="Cambria" w:cs="Times New Roman"/>
          <w:lang w:val="es-ES" w:eastAsia="es-SV"/>
        </w:rPr>
        <w:t>Art. 1</w:t>
      </w:r>
      <w:r w:rsidR="00611206">
        <w:rPr>
          <w:rFonts w:ascii="Cambria" w:eastAsia="Times New Roman" w:hAnsi="Cambria" w:cs="Times New Roman"/>
          <w:lang w:val="es-ES" w:eastAsia="es-SV"/>
        </w:rPr>
        <w:t>2</w:t>
      </w:r>
      <w:r w:rsidRPr="00D624F1">
        <w:rPr>
          <w:rFonts w:ascii="Cambria" w:eastAsia="Times New Roman" w:hAnsi="Cambria" w:cs="Times New Roman"/>
          <w:lang w:val="es-ES" w:eastAsia="es-SV"/>
        </w:rPr>
        <w:t>.- A las colocaciones en ventanilla del emisor le serán aplicables las reglas siguientes:</w:t>
      </w:r>
    </w:p>
    <w:p w:rsidR="00542373" w:rsidRPr="00D624F1" w:rsidRDefault="00542373" w:rsidP="0055174A">
      <w:pPr>
        <w:pStyle w:val="Prrafodelista"/>
        <w:numPr>
          <w:ilvl w:val="0"/>
          <w:numId w:val="12"/>
        </w:numPr>
        <w:spacing w:before="240" w:line="276" w:lineRule="auto"/>
        <w:jc w:val="both"/>
        <w:rPr>
          <w:rFonts w:ascii="Cambria" w:hAnsi="Cambria"/>
          <w:sz w:val="22"/>
          <w:szCs w:val="22"/>
        </w:rPr>
      </w:pPr>
      <w:r w:rsidRPr="00D624F1">
        <w:rPr>
          <w:rFonts w:ascii="Cambria" w:hAnsi="Cambria"/>
          <w:sz w:val="22"/>
          <w:szCs w:val="22"/>
        </w:rPr>
        <w:t>Deberán realizarse directamente por el emisor</w:t>
      </w:r>
      <w:r w:rsidR="00EC63A7" w:rsidRPr="00D624F1">
        <w:rPr>
          <w:rFonts w:ascii="Cambria" w:hAnsi="Cambria"/>
          <w:sz w:val="22"/>
          <w:szCs w:val="22"/>
        </w:rPr>
        <w:t>.</w:t>
      </w:r>
    </w:p>
    <w:p w:rsidR="00542373" w:rsidRPr="00D624F1" w:rsidRDefault="00542373" w:rsidP="0055174A">
      <w:pPr>
        <w:pStyle w:val="Prrafodelista"/>
        <w:numPr>
          <w:ilvl w:val="0"/>
          <w:numId w:val="12"/>
        </w:numPr>
        <w:spacing w:before="240" w:line="276" w:lineRule="auto"/>
        <w:jc w:val="both"/>
        <w:rPr>
          <w:rFonts w:ascii="Cambria" w:hAnsi="Cambria"/>
          <w:sz w:val="22"/>
          <w:szCs w:val="22"/>
        </w:rPr>
      </w:pPr>
      <w:r w:rsidRPr="00D624F1">
        <w:rPr>
          <w:rFonts w:ascii="Cambria" w:hAnsi="Cambria"/>
          <w:sz w:val="22"/>
          <w:szCs w:val="22"/>
        </w:rPr>
        <w:t>Podrá hacerse a favor de uno o varios inversionistas</w:t>
      </w:r>
      <w:r w:rsidR="00EC63A7" w:rsidRPr="00D624F1">
        <w:rPr>
          <w:rFonts w:ascii="Cambria" w:hAnsi="Cambria"/>
          <w:sz w:val="22"/>
          <w:szCs w:val="22"/>
        </w:rPr>
        <w:t>.</w:t>
      </w:r>
    </w:p>
    <w:p w:rsidR="00542373" w:rsidRPr="00D624F1" w:rsidRDefault="00542373" w:rsidP="0055174A">
      <w:pPr>
        <w:pStyle w:val="Prrafodelista"/>
        <w:numPr>
          <w:ilvl w:val="0"/>
          <w:numId w:val="12"/>
        </w:numPr>
        <w:spacing w:before="240" w:line="276" w:lineRule="auto"/>
        <w:jc w:val="both"/>
        <w:rPr>
          <w:rFonts w:ascii="Cambria" w:hAnsi="Cambria"/>
          <w:sz w:val="22"/>
          <w:szCs w:val="22"/>
        </w:rPr>
      </w:pPr>
      <w:r w:rsidRPr="00D624F1">
        <w:rPr>
          <w:rFonts w:ascii="Cambria" w:hAnsi="Cambria"/>
          <w:sz w:val="22"/>
          <w:szCs w:val="22"/>
        </w:rPr>
        <w:t>El total a colocar en ventanilla no podrá exceder el 50% de la disponibilidad del tramo o de la serie que será colocada</w:t>
      </w:r>
      <w:r w:rsidR="00EC63A7" w:rsidRPr="00D624F1">
        <w:rPr>
          <w:rFonts w:ascii="Cambria" w:hAnsi="Cambria"/>
          <w:sz w:val="22"/>
          <w:szCs w:val="22"/>
        </w:rPr>
        <w:t>.</w:t>
      </w:r>
    </w:p>
    <w:p w:rsidR="00542373" w:rsidRPr="00D624F1" w:rsidRDefault="00F43AF2" w:rsidP="0024145C">
      <w:pPr>
        <w:pStyle w:val="Prrafodelista"/>
        <w:numPr>
          <w:ilvl w:val="0"/>
          <w:numId w:val="12"/>
        </w:numPr>
        <w:spacing w:before="240" w:line="276" w:lineRule="auto"/>
        <w:jc w:val="both"/>
        <w:rPr>
          <w:rFonts w:ascii="Cambria" w:hAnsi="Cambria"/>
          <w:snapToGrid w:val="0"/>
          <w:sz w:val="22"/>
          <w:szCs w:val="22"/>
          <w:lang w:eastAsia="es-ES"/>
        </w:rPr>
      </w:pPr>
      <w:r w:rsidRPr="00D624F1">
        <w:rPr>
          <w:rFonts w:ascii="Cambria" w:hAnsi="Cambria"/>
          <w:sz w:val="22"/>
          <w:szCs w:val="22"/>
        </w:rPr>
        <w:t xml:space="preserve">La fecha de colocación de los tramos de la emisión en ventanilla del emisor deberá ser la misma fecha de colocación </w:t>
      </w:r>
      <w:r w:rsidR="00542373" w:rsidRPr="00D624F1">
        <w:rPr>
          <w:rFonts w:ascii="Cambria" w:hAnsi="Cambria"/>
          <w:sz w:val="22"/>
          <w:szCs w:val="22"/>
        </w:rPr>
        <w:t>en la Bolsa de Valores</w:t>
      </w:r>
      <w:r w:rsidR="0024145C" w:rsidRPr="00D624F1">
        <w:rPr>
          <w:rFonts w:ascii="Cambria" w:hAnsi="Cambria"/>
          <w:sz w:val="22"/>
          <w:szCs w:val="22"/>
        </w:rPr>
        <w:t>.</w:t>
      </w:r>
      <w:r w:rsidR="0024145C" w:rsidRPr="00D624F1">
        <w:rPr>
          <w:rFonts w:ascii="Cambria" w:hAnsi="Cambria"/>
          <w:snapToGrid w:val="0"/>
          <w:sz w:val="22"/>
          <w:szCs w:val="22"/>
          <w:lang w:eastAsia="es-ES"/>
        </w:rPr>
        <w:t xml:space="preserve"> </w:t>
      </w:r>
    </w:p>
    <w:p w:rsidR="00542373" w:rsidRPr="00D624F1" w:rsidRDefault="00542373" w:rsidP="0055174A">
      <w:pPr>
        <w:pStyle w:val="Prrafodelista"/>
        <w:numPr>
          <w:ilvl w:val="0"/>
          <w:numId w:val="12"/>
        </w:numPr>
        <w:spacing w:before="240" w:line="276" w:lineRule="auto"/>
        <w:jc w:val="both"/>
        <w:rPr>
          <w:rFonts w:ascii="Cambria" w:hAnsi="Cambria"/>
          <w:snapToGrid w:val="0"/>
          <w:sz w:val="22"/>
          <w:szCs w:val="22"/>
          <w:lang w:eastAsia="es-ES"/>
        </w:rPr>
      </w:pPr>
      <w:r w:rsidRPr="00D624F1">
        <w:rPr>
          <w:rFonts w:ascii="Cambria" w:hAnsi="Cambria"/>
          <w:snapToGrid w:val="0"/>
          <w:sz w:val="22"/>
          <w:szCs w:val="22"/>
          <w:lang w:eastAsia="es-ES"/>
        </w:rPr>
        <w:t xml:space="preserve">Únicamente se podrá realizar la colocación en ventanilla cuando hayan transcurrido, al menos treinta minutos después de concluida la sesión de la </w:t>
      </w:r>
      <w:r w:rsidR="00F43AF2" w:rsidRPr="00D624F1">
        <w:rPr>
          <w:rFonts w:ascii="Cambria" w:hAnsi="Cambria"/>
          <w:snapToGrid w:val="0"/>
          <w:sz w:val="22"/>
          <w:szCs w:val="22"/>
          <w:lang w:eastAsia="es-ES"/>
        </w:rPr>
        <w:t xml:space="preserve">colocación </w:t>
      </w:r>
      <w:r w:rsidRPr="00D624F1">
        <w:rPr>
          <w:rFonts w:ascii="Cambria" w:hAnsi="Cambria"/>
          <w:snapToGrid w:val="0"/>
          <w:sz w:val="22"/>
          <w:szCs w:val="22"/>
          <w:lang w:eastAsia="es-ES"/>
        </w:rPr>
        <w:t>en la Bolsa de Valores</w:t>
      </w:r>
      <w:r w:rsidR="00EC63A7" w:rsidRPr="00D624F1">
        <w:rPr>
          <w:rFonts w:ascii="Cambria" w:hAnsi="Cambria"/>
          <w:snapToGrid w:val="0"/>
          <w:sz w:val="22"/>
          <w:szCs w:val="22"/>
          <w:lang w:eastAsia="es-ES"/>
        </w:rPr>
        <w:t>.</w:t>
      </w:r>
    </w:p>
    <w:p w:rsidR="00542373" w:rsidRPr="00D624F1" w:rsidRDefault="00542373" w:rsidP="0055174A">
      <w:pPr>
        <w:pStyle w:val="Prrafodelista"/>
        <w:numPr>
          <w:ilvl w:val="0"/>
          <w:numId w:val="12"/>
        </w:numPr>
        <w:spacing w:before="240" w:line="276" w:lineRule="auto"/>
        <w:jc w:val="both"/>
        <w:rPr>
          <w:rFonts w:ascii="Cambria" w:hAnsi="Cambria"/>
          <w:sz w:val="22"/>
          <w:szCs w:val="22"/>
        </w:rPr>
      </w:pPr>
      <w:r w:rsidRPr="00D624F1">
        <w:rPr>
          <w:rFonts w:ascii="Cambria" w:hAnsi="Cambria"/>
          <w:sz w:val="22"/>
          <w:szCs w:val="22"/>
        </w:rPr>
        <w:t>El precio de compra no puede ser inferior al precio promedio ponderado del resultado de la sesión de la Bolsa de Valores, de ese mismo día</w:t>
      </w:r>
      <w:r w:rsidR="00F43AF2" w:rsidRPr="00D624F1">
        <w:rPr>
          <w:rFonts w:ascii="Cambria" w:hAnsi="Cambria"/>
          <w:sz w:val="22"/>
          <w:szCs w:val="22"/>
        </w:rPr>
        <w:t>.</w:t>
      </w:r>
      <w:r w:rsidRPr="00D624F1">
        <w:rPr>
          <w:rFonts w:ascii="Cambria" w:hAnsi="Cambria"/>
          <w:sz w:val="22"/>
          <w:szCs w:val="22"/>
        </w:rPr>
        <w:t xml:space="preserve"> </w:t>
      </w:r>
      <w:r w:rsidR="00F43AF2" w:rsidRPr="00D624F1">
        <w:rPr>
          <w:rFonts w:ascii="Cambria" w:hAnsi="Cambria"/>
          <w:sz w:val="22"/>
          <w:szCs w:val="22"/>
        </w:rPr>
        <w:t>E</w:t>
      </w:r>
      <w:r w:rsidRPr="00D624F1">
        <w:rPr>
          <w:rFonts w:ascii="Cambria" w:hAnsi="Cambria"/>
          <w:sz w:val="22"/>
          <w:szCs w:val="22"/>
        </w:rPr>
        <w:t>l precio promedio ponderado será proporcionado por la Bolsa</w:t>
      </w:r>
      <w:r w:rsidR="00811AA3">
        <w:rPr>
          <w:rFonts w:ascii="Cambria" w:hAnsi="Cambria"/>
          <w:sz w:val="22"/>
          <w:szCs w:val="22"/>
        </w:rPr>
        <w:t xml:space="preserve"> de Valores</w:t>
      </w:r>
      <w:r w:rsidRPr="00D624F1">
        <w:rPr>
          <w:rFonts w:ascii="Cambria" w:hAnsi="Cambria"/>
          <w:sz w:val="22"/>
          <w:szCs w:val="22"/>
        </w:rPr>
        <w:t>, a más tardar treinta minutos después de concluida la sesión</w:t>
      </w:r>
      <w:r w:rsidR="00EC63A7" w:rsidRPr="00D624F1">
        <w:rPr>
          <w:rFonts w:ascii="Cambria" w:hAnsi="Cambria"/>
          <w:sz w:val="22"/>
          <w:szCs w:val="22"/>
        </w:rPr>
        <w:t>.</w:t>
      </w:r>
    </w:p>
    <w:p w:rsidR="00542373" w:rsidRPr="00D624F1" w:rsidRDefault="00542373" w:rsidP="0055174A">
      <w:pPr>
        <w:pStyle w:val="Prrafodelista"/>
        <w:numPr>
          <w:ilvl w:val="0"/>
          <w:numId w:val="12"/>
        </w:numPr>
        <w:spacing w:before="240" w:line="276" w:lineRule="auto"/>
        <w:jc w:val="both"/>
        <w:rPr>
          <w:rFonts w:ascii="Cambria" w:hAnsi="Cambria"/>
          <w:sz w:val="22"/>
          <w:szCs w:val="22"/>
        </w:rPr>
      </w:pPr>
      <w:r w:rsidRPr="00D624F1">
        <w:rPr>
          <w:rFonts w:ascii="Cambria" w:hAnsi="Cambria"/>
          <w:sz w:val="22"/>
          <w:szCs w:val="22"/>
        </w:rPr>
        <w:t>El plazo máximo para colocar en ventanilla es de treinta días, contados a partir de</w:t>
      </w:r>
      <w:r w:rsidR="00F43AF2" w:rsidRPr="00D624F1">
        <w:rPr>
          <w:rFonts w:ascii="Cambria" w:hAnsi="Cambria"/>
          <w:sz w:val="22"/>
          <w:szCs w:val="22"/>
        </w:rPr>
        <w:t xml:space="preserve"> la fecha de colocación</w:t>
      </w:r>
      <w:r w:rsidR="00AD752D">
        <w:rPr>
          <w:rFonts w:ascii="Cambria" w:hAnsi="Cambria"/>
          <w:sz w:val="22"/>
          <w:szCs w:val="22"/>
        </w:rPr>
        <w:t>.</w:t>
      </w:r>
      <w:r w:rsidR="00F43AF2" w:rsidRPr="00D624F1">
        <w:rPr>
          <w:rFonts w:ascii="Cambria" w:hAnsi="Cambria"/>
          <w:sz w:val="22"/>
          <w:szCs w:val="22"/>
        </w:rPr>
        <w:t xml:space="preserve"> </w:t>
      </w:r>
    </w:p>
    <w:p w:rsidR="003E28E8" w:rsidRPr="00D624F1" w:rsidRDefault="003E28E8" w:rsidP="0055174A">
      <w:pPr>
        <w:spacing w:before="240" w:line="276" w:lineRule="auto"/>
        <w:jc w:val="both"/>
        <w:rPr>
          <w:rFonts w:ascii="Cambria" w:hAnsi="Cambria"/>
          <w:snapToGrid w:val="0"/>
          <w:lang w:eastAsia="es-ES"/>
        </w:rPr>
      </w:pPr>
      <w:r w:rsidRPr="00D624F1">
        <w:rPr>
          <w:rFonts w:ascii="Cambria" w:hAnsi="Cambria"/>
          <w:snapToGrid w:val="0"/>
          <w:lang w:eastAsia="es-ES"/>
        </w:rPr>
        <w:t>Al Estado y Banco Central de Reserva no les aplica lo dispuesto en este artículo pudiendo realizar colocaciones en ventanilla de conformidad a la normativa que emitan al respecto.</w:t>
      </w:r>
    </w:p>
    <w:p w:rsidR="003E28E8" w:rsidRDefault="003E28E8" w:rsidP="0055174A">
      <w:pPr>
        <w:spacing w:before="240" w:line="276" w:lineRule="auto"/>
        <w:jc w:val="both"/>
        <w:rPr>
          <w:rFonts w:ascii="Cambria" w:hAnsi="Cambria"/>
          <w:snapToGrid w:val="0"/>
          <w:lang w:eastAsia="es-ES"/>
        </w:rPr>
      </w:pPr>
      <w:r w:rsidRPr="00D624F1">
        <w:rPr>
          <w:rFonts w:ascii="Cambria" w:hAnsi="Cambria"/>
          <w:snapToGrid w:val="0"/>
          <w:lang w:eastAsia="es-ES"/>
        </w:rPr>
        <w:t>También se exceptúan aquellos emisores, que utilicen el sistema de colocación en ventanilla proporcionado por la Bolsa de Valores, a quienes les aplica únicamente los literales a) y b) del presente artículo.</w:t>
      </w:r>
    </w:p>
    <w:p w:rsidR="00542373" w:rsidRPr="00D624F1" w:rsidRDefault="001B54AA" w:rsidP="0055174A">
      <w:pPr>
        <w:spacing w:before="240" w:line="276" w:lineRule="auto"/>
        <w:jc w:val="both"/>
        <w:rPr>
          <w:rFonts w:ascii="Cambria" w:eastAsia="Times New Roman" w:hAnsi="Cambria" w:cs="Times New Roman"/>
          <w:b/>
          <w:bCs/>
          <w:lang w:val="es-ES" w:eastAsia="es-SV"/>
        </w:rPr>
      </w:pPr>
      <w:proofErr w:type="spellStart"/>
      <w:r>
        <w:rPr>
          <w:rFonts w:ascii="Cambria" w:eastAsia="Times New Roman" w:hAnsi="Cambria" w:cs="Times New Roman"/>
          <w:b/>
          <w:bCs/>
          <w:lang w:val="es-ES" w:eastAsia="es-SV"/>
        </w:rPr>
        <w:t>INFORMACIó</w:t>
      </w:r>
      <w:r w:rsidR="003E28E8" w:rsidRPr="00D624F1">
        <w:rPr>
          <w:rFonts w:ascii="Cambria" w:eastAsia="Times New Roman" w:hAnsi="Cambria" w:cs="Times New Roman"/>
          <w:b/>
          <w:bCs/>
          <w:lang w:val="es-ES" w:eastAsia="es-SV"/>
        </w:rPr>
        <w:t>N</w:t>
      </w:r>
      <w:proofErr w:type="spellEnd"/>
      <w:r w:rsidR="003E28E8" w:rsidRPr="00D624F1">
        <w:rPr>
          <w:rFonts w:ascii="Cambria" w:eastAsia="Times New Roman" w:hAnsi="Cambria" w:cs="Times New Roman"/>
          <w:b/>
          <w:bCs/>
          <w:lang w:val="es-ES" w:eastAsia="es-SV"/>
        </w:rPr>
        <w:t xml:space="preserve"> DE VENTAS EN VENTANILLA</w:t>
      </w:r>
    </w:p>
    <w:p w:rsidR="003E28E8" w:rsidRPr="00D624F1" w:rsidRDefault="003E28E8" w:rsidP="0055174A">
      <w:pPr>
        <w:spacing w:before="240" w:line="276" w:lineRule="auto"/>
        <w:jc w:val="both"/>
        <w:rPr>
          <w:rFonts w:ascii="Cambria" w:hAnsi="Cambria"/>
          <w:snapToGrid w:val="0"/>
          <w:lang w:eastAsia="es-ES"/>
        </w:rPr>
      </w:pPr>
      <w:r w:rsidRPr="00D624F1">
        <w:rPr>
          <w:rFonts w:ascii="Cambria" w:hAnsi="Cambria"/>
          <w:snapToGrid w:val="0"/>
          <w:lang w:eastAsia="es-ES"/>
        </w:rPr>
        <w:t>Art.</w:t>
      </w:r>
      <w:r w:rsidR="00B178E2">
        <w:rPr>
          <w:rFonts w:ascii="Cambria" w:hAnsi="Cambria"/>
          <w:snapToGrid w:val="0"/>
          <w:lang w:eastAsia="es-ES"/>
        </w:rPr>
        <w:t xml:space="preserve"> </w:t>
      </w:r>
      <w:r w:rsidRPr="00D624F1">
        <w:rPr>
          <w:rFonts w:ascii="Cambria" w:hAnsi="Cambria"/>
          <w:snapToGrid w:val="0"/>
          <w:lang w:eastAsia="es-ES"/>
        </w:rPr>
        <w:t>1</w:t>
      </w:r>
      <w:r w:rsidR="00611206">
        <w:rPr>
          <w:rFonts w:ascii="Cambria" w:hAnsi="Cambria"/>
          <w:snapToGrid w:val="0"/>
          <w:lang w:eastAsia="es-ES"/>
        </w:rPr>
        <w:t>3</w:t>
      </w:r>
      <w:r w:rsidRPr="00D624F1">
        <w:rPr>
          <w:rFonts w:ascii="Cambria" w:hAnsi="Cambria"/>
          <w:snapToGrid w:val="0"/>
          <w:lang w:eastAsia="es-ES"/>
        </w:rPr>
        <w:t xml:space="preserve">.- Cuando los emisores </w:t>
      </w:r>
      <w:r w:rsidR="00926B50" w:rsidRPr="00D624F1">
        <w:rPr>
          <w:rFonts w:ascii="Cambria" w:hAnsi="Cambria"/>
          <w:snapToGrid w:val="0"/>
          <w:lang w:eastAsia="es-ES"/>
        </w:rPr>
        <w:t xml:space="preserve">coloquen </w:t>
      </w:r>
      <w:r w:rsidRPr="00D624F1">
        <w:rPr>
          <w:rFonts w:ascii="Cambria" w:hAnsi="Cambria"/>
          <w:snapToGrid w:val="0"/>
          <w:lang w:eastAsia="es-ES"/>
        </w:rPr>
        <w:t xml:space="preserve">valores que según la Ley pueden ser emitidos como </w:t>
      </w:r>
      <w:proofErr w:type="spellStart"/>
      <w:r w:rsidRPr="00D624F1">
        <w:rPr>
          <w:rFonts w:ascii="Cambria" w:hAnsi="Cambria"/>
          <w:snapToGrid w:val="0"/>
          <w:lang w:eastAsia="es-ES"/>
        </w:rPr>
        <w:t>títulosvalores</w:t>
      </w:r>
      <w:proofErr w:type="spellEnd"/>
      <w:r w:rsidRPr="00D624F1">
        <w:rPr>
          <w:rFonts w:ascii="Cambria" w:hAnsi="Cambria"/>
          <w:snapToGrid w:val="0"/>
          <w:lang w:eastAsia="es-ES"/>
        </w:rPr>
        <w:t xml:space="preserve"> o valores físicos a través de sus propias ventanillas, deberán comunicar a Bolsa de Valores el detalle de dichos valores, con sus precios respectivos, a más tardar a las 12:00 </w:t>
      </w:r>
      <w:r w:rsidRPr="00D624F1">
        <w:rPr>
          <w:rFonts w:ascii="Cambria" w:hAnsi="Cambria"/>
          <w:snapToGrid w:val="0"/>
          <w:lang w:eastAsia="es-ES"/>
        </w:rPr>
        <w:lastRenderedPageBreak/>
        <w:t xml:space="preserve">horas del día hábil siguiente </w:t>
      </w:r>
      <w:r w:rsidRPr="00D624F1">
        <w:rPr>
          <w:rFonts w:ascii="Cambria" w:hAnsi="Cambria"/>
          <w:lang w:val="es-ES_tradnl"/>
        </w:rPr>
        <w:t>—</w:t>
      </w:r>
      <w:r w:rsidRPr="00D624F1">
        <w:rPr>
          <w:rFonts w:ascii="Cambria" w:hAnsi="Cambria"/>
          <w:snapToGrid w:val="0"/>
          <w:lang w:eastAsia="es-ES"/>
        </w:rPr>
        <w:t xml:space="preserve">cuando la </w:t>
      </w:r>
      <w:r w:rsidR="00926B50" w:rsidRPr="00D624F1">
        <w:rPr>
          <w:rFonts w:ascii="Cambria" w:hAnsi="Cambria"/>
          <w:snapToGrid w:val="0"/>
          <w:lang w:eastAsia="es-ES"/>
        </w:rPr>
        <w:t xml:space="preserve">colocación </w:t>
      </w:r>
      <w:r w:rsidRPr="00D624F1">
        <w:rPr>
          <w:rFonts w:ascii="Cambria" w:hAnsi="Cambria"/>
          <w:snapToGrid w:val="0"/>
          <w:lang w:eastAsia="es-ES"/>
        </w:rPr>
        <w:t xml:space="preserve">se haya realizado dentro del área metropolitana—, o tres días después —cuando la </w:t>
      </w:r>
      <w:r w:rsidR="00926B50" w:rsidRPr="00D624F1">
        <w:rPr>
          <w:rFonts w:ascii="Cambria" w:hAnsi="Cambria"/>
          <w:snapToGrid w:val="0"/>
          <w:lang w:eastAsia="es-ES"/>
        </w:rPr>
        <w:t xml:space="preserve">colocación </w:t>
      </w:r>
      <w:r w:rsidRPr="00D624F1">
        <w:rPr>
          <w:rFonts w:ascii="Cambria" w:hAnsi="Cambria"/>
          <w:snapToGrid w:val="0"/>
          <w:lang w:eastAsia="es-ES"/>
        </w:rPr>
        <w:t>se haya realizado fuera del área metropolitana—; la comunicación deberá ir acompañada de los valores, los cuales deberán ser entregados en la Gerencia de Mercado y Operaciones de Bolsa de Valores para que sean sellados y autorizados, y adquieran así el derecho a ser negociados en mercado secundario en Bolsa de Valores.</w:t>
      </w:r>
    </w:p>
    <w:p w:rsidR="003E28E8" w:rsidRPr="00D624F1" w:rsidRDefault="003E28E8" w:rsidP="0055174A">
      <w:pPr>
        <w:spacing w:before="240" w:line="276" w:lineRule="auto"/>
        <w:jc w:val="both"/>
        <w:rPr>
          <w:rFonts w:ascii="Cambria" w:eastAsia="Times New Roman" w:hAnsi="Cambria" w:cs="Times New Roman"/>
          <w:lang w:val="es-ES" w:eastAsia="es-SV"/>
        </w:rPr>
      </w:pPr>
      <w:r w:rsidRPr="00D624F1">
        <w:rPr>
          <w:rFonts w:ascii="Cambria" w:eastAsia="Times New Roman" w:hAnsi="Cambria" w:cs="Times New Roman"/>
          <w:lang w:eastAsia="es-SV"/>
        </w:rPr>
        <w:t> </w:t>
      </w:r>
      <w:r w:rsidRPr="00D624F1">
        <w:rPr>
          <w:rFonts w:ascii="Cambria" w:eastAsia="Times New Roman" w:hAnsi="Cambria" w:cs="Times New Roman"/>
          <w:lang w:val="es-ES" w:eastAsia="es-SV"/>
        </w:rPr>
        <w:t>La Gerencia de Mercado y Operaciones entregará al emisor los valores debidamente sellados a más tardar 24 horas después de la fecha de recepción, esto previa revisión de la legalidad del valor y de la verificación del pago de comisiones correspondientes.</w:t>
      </w:r>
    </w:p>
    <w:p w:rsidR="003E28E8" w:rsidRDefault="003E28E8" w:rsidP="0055174A">
      <w:pPr>
        <w:spacing w:before="240" w:line="276" w:lineRule="auto"/>
        <w:jc w:val="both"/>
        <w:rPr>
          <w:rFonts w:ascii="Cambria" w:hAnsi="Cambria"/>
          <w:snapToGrid w:val="0"/>
          <w:lang w:eastAsia="es-ES"/>
        </w:rPr>
      </w:pPr>
      <w:r w:rsidRPr="00D624F1">
        <w:rPr>
          <w:rFonts w:ascii="Cambria" w:hAnsi="Cambria"/>
          <w:snapToGrid w:val="0"/>
          <w:lang w:eastAsia="es-ES"/>
        </w:rPr>
        <w:t xml:space="preserve">Si se trata de ventas en ventanilla de valores representados por anotaciones electrónicas en cuenta, el emisor debe proporcionar a la Bolsa de Valores la información de las ventas realizadas a más tardar a las 12:00 horas del día hábil inmediato siguiente —cuando la </w:t>
      </w:r>
      <w:r w:rsidR="00926B50" w:rsidRPr="00D624F1">
        <w:rPr>
          <w:rFonts w:ascii="Cambria" w:hAnsi="Cambria"/>
          <w:snapToGrid w:val="0"/>
          <w:lang w:eastAsia="es-ES"/>
        </w:rPr>
        <w:t xml:space="preserve">colocación </w:t>
      </w:r>
      <w:r w:rsidRPr="00D624F1">
        <w:rPr>
          <w:rFonts w:ascii="Cambria" w:hAnsi="Cambria"/>
          <w:snapToGrid w:val="0"/>
          <w:lang w:eastAsia="es-ES"/>
        </w:rPr>
        <w:t xml:space="preserve">se haya realizado dentro del área metropolitana—, o tres días después —cuando la </w:t>
      </w:r>
      <w:r w:rsidR="00926B50" w:rsidRPr="00D624F1">
        <w:rPr>
          <w:rFonts w:ascii="Cambria" w:hAnsi="Cambria"/>
          <w:snapToGrid w:val="0"/>
          <w:lang w:eastAsia="es-ES"/>
        </w:rPr>
        <w:t xml:space="preserve">colocación </w:t>
      </w:r>
      <w:r w:rsidRPr="00D624F1">
        <w:rPr>
          <w:rFonts w:ascii="Cambria" w:hAnsi="Cambria"/>
          <w:snapToGrid w:val="0"/>
          <w:lang w:eastAsia="es-ES"/>
        </w:rPr>
        <w:t>se haya realizado fuera del área metropolitana—.</w:t>
      </w:r>
    </w:p>
    <w:p w:rsidR="003E28E8" w:rsidRPr="00D624F1" w:rsidRDefault="003E28E8" w:rsidP="0055174A">
      <w:pPr>
        <w:spacing w:before="240" w:line="276" w:lineRule="auto"/>
        <w:jc w:val="both"/>
        <w:rPr>
          <w:rFonts w:ascii="Cambria" w:eastAsia="Times New Roman" w:hAnsi="Cambria" w:cs="Times New Roman"/>
          <w:b/>
          <w:bCs/>
          <w:lang w:val="es-ES" w:eastAsia="es-SV"/>
        </w:rPr>
      </w:pPr>
      <w:r w:rsidRPr="00D624F1">
        <w:rPr>
          <w:rFonts w:ascii="Cambria" w:eastAsia="Times New Roman" w:hAnsi="Cambria" w:cs="Times New Roman"/>
          <w:b/>
          <w:bCs/>
          <w:lang w:val="es-ES" w:eastAsia="es-SV"/>
        </w:rPr>
        <w:t>FORMA DE PAGAR COMISIONES POR COLOCACIONES A TRAVÉS DE BOLSA</w:t>
      </w:r>
    </w:p>
    <w:p w:rsidR="003E28E8" w:rsidRPr="00D624F1" w:rsidRDefault="003E28E8" w:rsidP="0055174A">
      <w:pPr>
        <w:spacing w:before="240" w:line="276" w:lineRule="auto"/>
        <w:jc w:val="both"/>
        <w:rPr>
          <w:rFonts w:ascii="Cambria" w:eastAsia="Times New Roman" w:hAnsi="Cambria" w:cs="Times New Roman"/>
          <w:lang w:val="es-ES" w:eastAsia="es-SV"/>
        </w:rPr>
      </w:pPr>
      <w:r w:rsidRPr="00D624F1">
        <w:rPr>
          <w:rFonts w:ascii="Cambria" w:eastAsia="Times New Roman" w:hAnsi="Cambria" w:cs="Times New Roman"/>
          <w:lang w:val="es-ES" w:eastAsia="es-SV"/>
        </w:rPr>
        <w:t>Art. 1</w:t>
      </w:r>
      <w:r w:rsidR="00611206">
        <w:rPr>
          <w:rFonts w:ascii="Cambria" w:eastAsia="Times New Roman" w:hAnsi="Cambria" w:cs="Times New Roman"/>
          <w:lang w:val="es-ES" w:eastAsia="es-SV"/>
        </w:rPr>
        <w:t>4</w:t>
      </w:r>
      <w:r w:rsidRPr="00D624F1">
        <w:rPr>
          <w:rFonts w:ascii="Cambria" w:eastAsia="Times New Roman" w:hAnsi="Cambria" w:cs="Times New Roman"/>
          <w:lang w:val="es-ES" w:eastAsia="es-SV"/>
        </w:rPr>
        <w:t xml:space="preserve">.- Para pagar las comisiones por colocaciones a través de </w:t>
      </w:r>
      <w:r w:rsidR="00811AA3">
        <w:rPr>
          <w:rFonts w:ascii="Cambria" w:eastAsia="Times New Roman" w:hAnsi="Cambria" w:cs="Times New Roman"/>
          <w:lang w:val="es-ES" w:eastAsia="es-SV"/>
        </w:rPr>
        <w:t>la Bolsa de Valores</w:t>
      </w:r>
      <w:r w:rsidRPr="00D624F1">
        <w:rPr>
          <w:rFonts w:ascii="Cambria" w:eastAsia="Times New Roman" w:hAnsi="Cambria" w:cs="Times New Roman"/>
          <w:lang w:val="es-ES" w:eastAsia="es-SV"/>
        </w:rPr>
        <w:t>, deberá seguirse el procedimiento siguiente:</w:t>
      </w:r>
    </w:p>
    <w:p w:rsidR="003E28E8" w:rsidRPr="00D624F1" w:rsidRDefault="003E28E8" w:rsidP="0055174A">
      <w:pPr>
        <w:pStyle w:val="Prrafodelista"/>
        <w:numPr>
          <w:ilvl w:val="0"/>
          <w:numId w:val="14"/>
        </w:numPr>
        <w:spacing w:before="240" w:line="276" w:lineRule="auto"/>
        <w:jc w:val="both"/>
        <w:rPr>
          <w:rFonts w:ascii="Cambria" w:hAnsi="Cambria"/>
          <w:sz w:val="22"/>
          <w:szCs w:val="22"/>
        </w:rPr>
      </w:pPr>
      <w:r w:rsidRPr="00D624F1">
        <w:rPr>
          <w:rFonts w:ascii="Cambria" w:hAnsi="Cambria"/>
          <w:sz w:val="22"/>
          <w:szCs w:val="22"/>
        </w:rPr>
        <w:t>La Gerencia de Administración será el encargado de emitir los créditos fiscales para que estos estén disponibles en la recepción a partir de las 14:30 horas del día de la negociación</w:t>
      </w:r>
      <w:r w:rsidR="00AD752D">
        <w:rPr>
          <w:rFonts w:ascii="Cambria" w:hAnsi="Cambria"/>
          <w:sz w:val="22"/>
          <w:szCs w:val="22"/>
        </w:rPr>
        <w:t>.</w:t>
      </w:r>
    </w:p>
    <w:p w:rsidR="003E28E8" w:rsidRPr="00D624F1" w:rsidRDefault="003E28E8" w:rsidP="0055174A">
      <w:pPr>
        <w:pStyle w:val="Prrafodelista"/>
        <w:numPr>
          <w:ilvl w:val="0"/>
          <w:numId w:val="14"/>
        </w:numPr>
        <w:spacing w:before="240" w:line="276" w:lineRule="auto"/>
        <w:jc w:val="both"/>
        <w:rPr>
          <w:rFonts w:ascii="Cambria" w:hAnsi="Cambria"/>
          <w:sz w:val="22"/>
          <w:szCs w:val="22"/>
        </w:rPr>
      </w:pPr>
      <w:r w:rsidRPr="00D624F1">
        <w:rPr>
          <w:rFonts w:ascii="Cambria" w:hAnsi="Cambria"/>
          <w:sz w:val="22"/>
          <w:szCs w:val="22"/>
        </w:rPr>
        <w:t>Las comisiones por colocaciones deberán ser canceladas por la casa durante el mismo día de la negociación.</w:t>
      </w:r>
    </w:p>
    <w:p w:rsidR="003E28E8" w:rsidRPr="00D624F1" w:rsidRDefault="003E28E8" w:rsidP="0055174A">
      <w:pPr>
        <w:spacing w:before="240" w:line="276" w:lineRule="auto"/>
        <w:jc w:val="both"/>
        <w:rPr>
          <w:rFonts w:ascii="Cambria" w:hAnsi="Cambria"/>
          <w:b/>
        </w:rPr>
      </w:pPr>
      <w:r w:rsidRPr="00D624F1">
        <w:rPr>
          <w:rFonts w:ascii="Cambria" w:hAnsi="Cambria"/>
          <w:b/>
        </w:rPr>
        <w:t>FORMA DE PAGAR COMISIONES POR COLOCACIONES EN LA VENTANILLA DEL EMISOR</w:t>
      </w:r>
    </w:p>
    <w:p w:rsidR="003E28E8" w:rsidRPr="00D624F1" w:rsidRDefault="003E28E8" w:rsidP="0055174A">
      <w:pPr>
        <w:spacing w:before="240" w:line="276" w:lineRule="auto"/>
        <w:jc w:val="both"/>
        <w:rPr>
          <w:rFonts w:ascii="Cambria" w:hAnsi="Cambria"/>
        </w:rPr>
      </w:pPr>
      <w:r w:rsidRPr="00D624F1">
        <w:rPr>
          <w:rFonts w:ascii="Cambria" w:hAnsi="Cambria"/>
        </w:rPr>
        <w:t xml:space="preserve"> Art. 1</w:t>
      </w:r>
      <w:r w:rsidR="00611206">
        <w:rPr>
          <w:rFonts w:ascii="Cambria" w:hAnsi="Cambria"/>
        </w:rPr>
        <w:t>5</w:t>
      </w:r>
      <w:r w:rsidRPr="00D624F1">
        <w:rPr>
          <w:rFonts w:ascii="Cambria" w:hAnsi="Cambria"/>
        </w:rPr>
        <w:t xml:space="preserve">.- Para realizar el pago de las comisiones por colocaciones de valores que según la Ley pueden ser emitidos como </w:t>
      </w:r>
      <w:proofErr w:type="spellStart"/>
      <w:r w:rsidRPr="00D624F1">
        <w:rPr>
          <w:rFonts w:ascii="Cambria" w:hAnsi="Cambria"/>
        </w:rPr>
        <w:t>títulosvalores</w:t>
      </w:r>
      <w:proofErr w:type="spellEnd"/>
      <w:r w:rsidRPr="00D624F1">
        <w:rPr>
          <w:rFonts w:ascii="Cambria" w:hAnsi="Cambria"/>
        </w:rPr>
        <w:t xml:space="preserve"> o valores físicos, en la ventanilla del emisor, se deberá seguir el siguiente procedimiento: </w:t>
      </w:r>
    </w:p>
    <w:p w:rsidR="003E28E8" w:rsidRPr="00D624F1" w:rsidRDefault="003E28E8" w:rsidP="0055174A">
      <w:pPr>
        <w:spacing w:before="240" w:line="276" w:lineRule="auto"/>
        <w:jc w:val="both"/>
        <w:rPr>
          <w:rFonts w:ascii="Cambria" w:hAnsi="Cambria"/>
        </w:rPr>
      </w:pPr>
      <w:r w:rsidRPr="00D624F1">
        <w:rPr>
          <w:rFonts w:ascii="Cambria" w:hAnsi="Cambria"/>
        </w:rPr>
        <w:t>El emisor deberá comunicar a la Bolsa de Valores el detalle de dichos valores a más tardar a las 12:00 horas del día hábil siguiente a la</w:t>
      </w:r>
      <w:r w:rsidR="00926B50" w:rsidRPr="00D624F1">
        <w:rPr>
          <w:rFonts w:ascii="Cambria" w:hAnsi="Cambria"/>
        </w:rPr>
        <w:t xml:space="preserve"> fecha de colocación</w:t>
      </w:r>
      <w:r w:rsidRPr="00D624F1">
        <w:rPr>
          <w:rFonts w:ascii="Cambria" w:hAnsi="Cambria"/>
        </w:rPr>
        <w:t xml:space="preserve"> (</w:t>
      </w:r>
      <w:r w:rsidR="00926B50" w:rsidRPr="00D624F1">
        <w:rPr>
          <w:rFonts w:ascii="Cambria" w:hAnsi="Cambria"/>
        </w:rPr>
        <w:t xml:space="preserve">colocación </w:t>
      </w:r>
      <w:r w:rsidRPr="00D624F1">
        <w:rPr>
          <w:rFonts w:ascii="Cambria" w:hAnsi="Cambria"/>
        </w:rPr>
        <w:t xml:space="preserve">en el área metropolitana); o tres días después a la </w:t>
      </w:r>
      <w:r w:rsidR="00926B50" w:rsidRPr="00D624F1">
        <w:rPr>
          <w:rFonts w:ascii="Cambria" w:hAnsi="Cambria"/>
        </w:rPr>
        <w:t>fecha de colocación</w:t>
      </w:r>
      <w:r w:rsidRPr="00D624F1">
        <w:rPr>
          <w:rFonts w:ascii="Cambria" w:hAnsi="Cambria"/>
        </w:rPr>
        <w:t xml:space="preserve"> (fuera del área metropolitana).</w:t>
      </w:r>
    </w:p>
    <w:p w:rsidR="003E28E8" w:rsidRPr="00D624F1" w:rsidRDefault="003E28E8" w:rsidP="0055174A">
      <w:pPr>
        <w:spacing w:before="240" w:line="276" w:lineRule="auto"/>
        <w:jc w:val="both"/>
        <w:rPr>
          <w:rFonts w:ascii="Cambria" w:hAnsi="Cambria"/>
        </w:rPr>
      </w:pPr>
      <w:r w:rsidRPr="00D624F1">
        <w:rPr>
          <w:rFonts w:ascii="Cambria" w:hAnsi="Cambria"/>
        </w:rPr>
        <w:t>La comunicación anterior deberá ir acompañada de los valores, para que la Gerencia de Mercado y Operaciones entregue los valores debidamente sellados a más tardar 24 horas después de la comunicación, siempre y cuando el emisor ya haya pagado las comisiones.</w:t>
      </w:r>
    </w:p>
    <w:p w:rsidR="003E28E8" w:rsidRPr="00D624F1" w:rsidRDefault="003E28E8" w:rsidP="0055174A">
      <w:pPr>
        <w:spacing w:before="240" w:line="276" w:lineRule="auto"/>
        <w:jc w:val="both"/>
        <w:rPr>
          <w:rFonts w:ascii="Cambria" w:hAnsi="Cambria"/>
        </w:rPr>
      </w:pPr>
      <w:r w:rsidRPr="00D624F1">
        <w:rPr>
          <w:rFonts w:ascii="Cambria" w:hAnsi="Cambria"/>
        </w:rPr>
        <w:t xml:space="preserve">El pago de las comisiones lo efectuara el emisor a través de: abono en la cuenta corriente que la Bolsa de Valores designe o mediante transferencia, de la cual se enviara copia vía fax a más tardar el día hábil siguiente. </w:t>
      </w:r>
    </w:p>
    <w:p w:rsidR="003E28E8" w:rsidRPr="00D624F1" w:rsidRDefault="003E28E8" w:rsidP="0055174A">
      <w:pPr>
        <w:spacing w:before="240" w:line="276" w:lineRule="auto"/>
        <w:jc w:val="both"/>
        <w:rPr>
          <w:rFonts w:ascii="Cambria" w:hAnsi="Cambria"/>
        </w:rPr>
      </w:pPr>
      <w:r w:rsidRPr="00D624F1">
        <w:rPr>
          <w:rFonts w:ascii="Cambria" w:hAnsi="Cambria"/>
        </w:rPr>
        <w:lastRenderedPageBreak/>
        <w:t>Si la Bolsa de Valores no recibe el pago en la forma señalada en el literal anterior, y se trate de valores físicos, los valores debidamente sellados serán guardados en la caja fuerte de la Bolsa de Valores y serán entregados al emisor, hasta que efectué el pago de las comisiones.</w:t>
      </w:r>
    </w:p>
    <w:p w:rsidR="003E28E8" w:rsidRPr="00D624F1" w:rsidRDefault="003E28E8" w:rsidP="0055174A">
      <w:pPr>
        <w:spacing w:before="240" w:line="276" w:lineRule="auto"/>
        <w:jc w:val="both"/>
        <w:rPr>
          <w:rFonts w:ascii="Cambria" w:hAnsi="Cambria"/>
        </w:rPr>
      </w:pPr>
      <w:r w:rsidRPr="00D624F1">
        <w:rPr>
          <w:rFonts w:ascii="Cambria" w:hAnsi="Cambria"/>
        </w:rPr>
        <w:t xml:space="preserve">Para realizar el pago de las comisiones por colocaciones de valores representados por anotaciones electrónicas de valores en cuenta, en la ventanilla del emisor, se deberá seguir el siguiente procedimiento: </w:t>
      </w:r>
    </w:p>
    <w:p w:rsidR="003E28E8" w:rsidRPr="00D624F1" w:rsidRDefault="003E28E8" w:rsidP="0055174A">
      <w:pPr>
        <w:spacing w:before="240" w:line="276" w:lineRule="auto"/>
        <w:jc w:val="both"/>
        <w:rPr>
          <w:rFonts w:ascii="Cambria" w:hAnsi="Cambria"/>
        </w:rPr>
      </w:pPr>
      <w:r w:rsidRPr="00D624F1">
        <w:rPr>
          <w:rFonts w:ascii="Cambria" w:hAnsi="Cambria"/>
        </w:rPr>
        <w:t>El emisor deberá comunicar a la Bolsa de Valores el detalle de dichos valores (monto colocado y el precio) a más tardar a las 12:00 horas del día hábil siguiente a la</w:t>
      </w:r>
      <w:r w:rsidR="00926B50" w:rsidRPr="00D624F1">
        <w:rPr>
          <w:rFonts w:ascii="Cambria" w:hAnsi="Cambria"/>
        </w:rPr>
        <w:t xml:space="preserve"> fecha de colocación</w:t>
      </w:r>
      <w:r w:rsidRPr="00D624F1">
        <w:rPr>
          <w:rFonts w:ascii="Cambria" w:hAnsi="Cambria"/>
        </w:rPr>
        <w:t xml:space="preserve"> (</w:t>
      </w:r>
      <w:r w:rsidR="00926B50" w:rsidRPr="00D624F1">
        <w:rPr>
          <w:rFonts w:ascii="Cambria" w:hAnsi="Cambria"/>
        </w:rPr>
        <w:t xml:space="preserve">colocación </w:t>
      </w:r>
      <w:r w:rsidRPr="00D624F1">
        <w:rPr>
          <w:rFonts w:ascii="Cambria" w:hAnsi="Cambria"/>
        </w:rPr>
        <w:t xml:space="preserve">del área metropolitana); o tres días después a la </w:t>
      </w:r>
      <w:r w:rsidR="00926B50" w:rsidRPr="00D624F1">
        <w:rPr>
          <w:rFonts w:ascii="Cambria" w:hAnsi="Cambria"/>
        </w:rPr>
        <w:t xml:space="preserve">fecha de colocación </w:t>
      </w:r>
      <w:r w:rsidRPr="00D624F1">
        <w:rPr>
          <w:rFonts w:ascii="Cambria" w:hAnsi="Cambria"/>
        </w:rPr>
        <w:t>(fuera del área metropolitana).</w:t>
      </w:r>
    </w:p>
    <w:p w:rsidR="003E28E8" w:rsidRPr="00D624F1" w:rsidRDefault="003E28E8" w:rsidP="0055174A">
      <w:pPr>
        <w:spacing w:before="240" w:line="276" w:lineRule="auto"/>
        <w:jc w:val="both"/>
        <w:rPr>
          <w:rFonts w:ascii="Cambria" w:hAnsi="Cambria"/>
        </w:rPr>
      </w:pPr>
      <w:r w:rsidRPr="00D624F1">
        <w:rPr>
          <w:rFonts w:ascii="Cambria" w:hAnsi="Cambria"/>
        </w:rPr>
        <w:t>El pago de las comisiones lo efectuara el emisor a través de: abono en la cuenta corriente que la Bolsa de Valores designe o mediante transferencia, de la cual se enviara copia vía fax o correo electrónico, a más tardar el día hábil siguiente.</w:t>
      </w:r>
    </w:p>
    <w:p w:rsidR="003E28E8" w:rsidRPr="00D624F1" w:rsidRDefault="003E28E8" w:rsidP="0055174A">
      <w:pPr>
        <w:spacing w:before="240" w:line="276" w:lineRule="auto"/>
        <w:jc w:val="both"/>
        <w:rPr>
          <w:rFonts w:ascii="Cambria" w:hAnsi="Cambria"/>
        </w:rPr>
      </w:pPr>
      <w:r w:rsidRPr="00D624F1">
        <w:rPr>
          <w:rFonts w:ascii="Cambria" w:hAnsi="Cambria"/>
        </w:rPr>
        <w:t>Si la Bolsa de Valores no recibe el pago en la forma señalada en el literal anterior, el emisor estará sujeto a pagar a la Bolsa de Valores una penalidad de US$100.00 por cada día de retraso en el pago de las comisiones.</w:t>
      </w:r>
    </w:p>
    <w:p w:rsidR="003E28E8" w:rsidRPr="00D624F1" w:rsidRDefault="003E28E8" w:rsidP="0055174A">
      <w:pPr>
        <w:spacing w:before="240" w:line="276" w:lineRule="auto"/>
        <w:jc w:val="center"/>
        <w:rPr>
          <w:rFonts w:ascii="Cambria" w:hAnsi="Cambria"/>
          <w:b/>
        </w:rPr>
      </w:pPr>
      <w:r w:rsidRPr="00D624F1">
        <w:rPr>
          <w:rFonts w:ascii="Cambria" w:hAnsi="Cambria"/>
          <w:b/>
        </w:rPr>
        <w:t>CAPITULO II</w:t>
      </w:r>
    </w:p>
    <w:p w:rsidR="003E28E8" w:rsidRPr="00D624F1" w:rsidRDefault="003E28E8" w:rsidP="0055174A">
      <w:pPr>
        <w:spacing w:before="240" w:line="276" w:lineRule="auto"/>
        <w:jc w:val="center"/>
        <w:rPr>
          <w:rFonts w:ascii="Cambria" w:hAnsi="Cambria"/>
          <w:b/>
        </w:rPr>
      </w:pPr>
      <w:r w:rsidRPr="00D624F1">
        <w:rPr>
          <w:rFonts w:ascii="Cambria" w:hAnsi="Cambria"/>
          <w:b/>
        </w:rPr>
        <w:t>PUBLICACI</w:t>
      </w:r>
      <w:r w:rsidR="001B54AA">
        <w:rPr>
          <w:rFonts w:ascii="Cambria" w:hAnsi="Cambria"/>
          <w:b/>
        </w:rPr>
        <w:t>Ó</w:t>
      </w:r>
      <w:r w:rsidRPr="00D624F1">
        <w:rPr>
          <w:rFonts w:ascii="Cambria" w:hAnsi="Cambria"/>
          <w:b/>
        </w:rPr>
        <w:t>N</w:t>
      </w:r>
    </w:p>
    <w:p w:rsidR="003E28E8" w:rsidRPr="00D624F1" w:rsidRDefault="003E28E8" w:rsidP="0055174A">
      <w:pPr>
        <w:spacing w:before="240" w:line="276" w:lineRule="auto"/>
        <w:rPr>
          <w:rFonts w:ascii="Cambria" w:hAnsi="Cambria"/>
          <w:b/>
        </w:rPr>
      </w:pPr>
      <w:r w:rsidRPr="00D624F1">
        <w:rPr>
          <w:rFonts w:ascii="Cambria" w:hAnsi="Cambria"/>
          <w:b/>
        </w:rPr>
        <w:t>PUBLICIDAD DE LAS COLOCACIONES.</w:t>
      </w:r>
    </w:p>
    <w:p w:rsidR="003E28E8" w:rsidRPr="00D624F1" w:rsidRDefault="003E28E8" w:rsidP="0055174A">
      <w:pPr>
        <w:spacing w:before="240" w:line="276" w:lineRule="auto"/>
        <w:jc w:val="both"/>
        <w:rPr>
          <w:rFonts w:ascii="Cambria" w:hAnsi="Cambria"/>
        </w:rPr>
      </w:pPr>
      <w:r w:rsidRPr="00D624F1">
        <w:rPr>
          <w:rFonts w:ascii="Cambria" w:hAnsi="Cambria"/>
        </w:rPr>
        <w:t>Art. 1</w:t>
      </w:r>
      <w:r w:rsidR="00611206">
        <w:rPr>
          <w:rFonts w:ascii="Cambria" w:hAnsi="Cambria"/>
        </w:rPr>
        <w:t>6</w:t>
      </w:r>
      <w:r w:rsidRPr="00D624F1">
        <w:rPr>
          <w:rFonts w:ascii="Cambria" w:hAnsi="Cambria"/>
        </w:rPr>
        <w:t>.- Cada vez que los emisores deseen colocar parte o la totalidad de una emisión por los medios establecidos en este instructivo, deberán publicar en un periódico de mayor circulación nacional las principales características que la componen, de acuerdo al formato contenido en el anexo de este Instructivo</w:t>
      </w:r>
      <w:r w:rsidR="00D93F3F" w:rsidRPr="00D624F1">
        <w:rPr>
          <w:rFonts w:ascii="Cambria" w:hAnsi="Cambria"/>
        </w:rPr>
        <w:t xml:space="preserve"> y</w:t>
      </w:r>
      <w:r w:rsidRPr="00D624F1">
        <w:rPr>
          <w:rFonts w:ascii="Cambria" w:hAnsi="Cambria"/>
        </w:rPr>
        <w:t xml:space="preserve"> atendiendo a los requisitos de contenido y forma que se señalan en los artículos siguientes.</w:t>
      </w:r>
    </w:p>
    <w:p w:rsidR="00D93F3F" w:rsidRDefault="00D93F3F" w:rsidP="0055174A">
      <w:pPr>
        <w:spacing w:before="240" w:line="276" w:lineRule="auto"/>
        <w:jc w:val="both"/>
        <w:rPr>
          <w:rFonts w:ascii="Cambria" w:hAnsi="Cambria"/>
        </w:rPr>
      </w:pPr>
      <w:r w:rsidRPr="00D624F1">
        <w:rPr>
          <w:rFonts w:ascii="Cambria" w:hAnsi="Cambria"/>
        </w:rPr>
        <w:t>Dicha publicación deberá realizarse por lo menos un día hábil antes de la fecha de colocación.</w:t>
      </w:r>
    </w:p>
    <w:p w:rsidR="003E28E8" w:rsidRPr="00D624F1" w:rsidRDefault="001B54AA" w:rsidP="0055174A">
      <w:pPr>
        <w:spacing w:before="240" w:line="276" w:lineRule="auto"/>
        <w:jc w:val="both"/>
        <w:rPr>
          <w:rFonts w:ascii="Cambria" w:hAnsi="Cambria"/>
          <w:b/>
        </w:rPr>
      </w:pPr>
      <w:r>
        <w:rPr>
          <w:rFonts w:ascii="Cambria" w:hAnsi="Cambria"/>
          <w:b/>
        </w:rPr>
        <w:t>REVISION DE LA PUBLICACIÓ</w:t>
      </w:r>
      <w:r w:rsidR="003E28E8" w:rsidRPr="00D624F1">
        <w:rPr>
          <w:rFonts w:ascii="Cambria" w:hAnsi="Cambria"/>
          <w:b/>
        </w:rPr>
        <w:t>N</w:t>
      </w:r>
    </w:p>
    <w:p w:rsidR="003E28E8" w:rsidRPr="00D624F1" w:rsidRDefault="003E28E8" w:rsidP="0055174A">
      <w:pPr>
        <w:spacing w:before="240" w:line="276" w:lineRule="auto"/>
        <w:jc w:val="both"/>
        <w:rPr>
          <w:rFonts w:ascii="Cambria" w:hAnsi="Cambria"/>
        </w:rPr>
      </w:pPr>
      <w:r w:rsidRPr="00D624F1">
        <w:rPr>
          <w:rFonts w:ascii="Cambria" w:hAnsi="Cambria"/>
        </w:rPr>
        <w:t>Art. 1</w:t>
      </w:r>
      <w:r w:rsidR="00611206">
        <w:rPr>
          <w:rFonts w:ascii="Cambria" w:hAnsi="Cambria"/>
        </w:rPr>
        <w:t>7</w:t>
      </w:r>
      <w:r w:rsidRPr="00D624F1">
        <w:rPr>
          <w:rFonts w:ascii="Cambria" w:hAnsi="Cambria"/>
        </w:rPr>
        <w:t>.- Con el propósito de asegurar el cumplimiento de los requisitos que este instructivo establece para el formato de las publicaciones, las Casas de Corredores de Bolsa deberán enviar un proyecto de la publicación a la Gerencia de Legal y de Emisi</w:t>
      </w:r>
      <w:r w:rsidR="00B443AD" w:rsidRPr="00D624F1">
        <w:rPr>
          <w:rFonts w:ascii="Cambria" w:hAnsi="Cambria"/>
        </w:rPr>
        <w:t>ones de la Bolsa</w:t>
      </w:r>
      <w:r w:rsidR="00811AA3">
        <w:rPr>
          <w:rFonts w:ascii="Cambria" w:hAnsi="Cambria"/>
        </w:rPr>
        <w:t xml:space="preserve"> de Valores</w:t>
      </w:r>
      <w:r w:rsidR="00B443AD" w:rsidRPr="00D624F1">
        <w:rPr>
          <w:rFonts w:ascii="Cambria" w:hAnsi="Cambria"/>
        </w:rPr>
        <w:t xml:space="preserve">, por lo menos </w:t>
      </w:r>
      <w:r w:rsidRPr="00D624F1">
        <w:rPr>
          <w:rFonts w:ascii="Cambria" w:hAnsi="Cambria"/>
        </w:rPr>
        <w:t xml:space="preserve">un día </w:t>
      </w:r>
      <w:r w:rsidR="00B443AD" w:rsidRPr="00D624F1">
        <w:rPr>
          <w:rFonts w:ascii="Cambria" w:hAnsi="Cambria"/>
        </w:rPr>
        <w:t>hábil antes de la publicación.</w:t>
      </w:r>
    </w:p>
    <w:p w:rsidR="003E28E8" w:rsidRPr="00D624F1" w:rsidRDefault="003E28E8" w:rsidP="0055174A">
      <w:pPr>
        <w:spacing w:before="240" w:line="276" w:lineRule="auto"/>
        <w:jc w:val="both"/>
        <w:rPr>
          <w:rFonts w:ascii="Cambria" w:hAnsi="Cambria"/>
        </w:rPr>
      </w:pPr>
      <w:r w:rsidRPr="00D624F1">
        <w:rPr>
          <w:rFonts w:ascii="Cambria" w:hAnsi="Cambria"/>
        </w:rPr>
        <w:t xml:space="preserve">La Gerencia Legal y de Emisiones lo revisará y lo remitirá a la Gerencia de Mercadeo para revisión de forma. Si existieren observaciones, la Gerencia Legal y de Emisiones las comunicará a la Casa de Corredores de Bolsa respectiva, el mismo día en que lo recibió a fin de que sean subsanadas de inmediato. Si el día que se reciba el aviso, la Gerencia aludida no </w:t>
      </w:r>
      <w:r w:rsidRPr="00D624F1">
        <w:rPr>
          <w:rFonts w:ascii="Cambria" w:hAnsi="Cambria"/>
        </w:rPr>
        <w:lastRenderedPageBreak/>
        <w:t>comunica nada la Casa de Corredores de Bolsa, se entenderá que el aviso está conforme al presente instructivo y se podrá proceder a su publicación.</w:t>
      </w:r>
    </w:p>
    <w:p w:rsidR="003E28E8" w:rsidRPr="00D624F1" w:rsidRDefault="003E28E8" w:rsidP="0055174A">
      <w:pPr>
        <w:spacing w:before="240" w:line="276" w:lineRule="auto"/>
        <w:jc w:val="both"/>
        <w:rPr>
          <w:rFonts w:ascii="Cambria" w:hAnsi="Cambria"/>
        </w:rPr>
      </w:pPr>
      <w:r w:rsidRPr="00D624F1">
        <w:rPr>
          <w:rFonts w:ascii="Cambria" w:hAnsi="Cambria"/>
        </w:rPr>
        <w:t>Subsanadas las observaciones, cuando las hubiere, la Casa de Corredores de Bolsa devolverá a la Gerencia Legal y de Emisiones el proyecto de publicació</w:t>
      </w:r>
      <w:r w:rsidR="00AC2E0E" w:rsidRPr="00D624F1">
        <w:rPr>
          <w:rFonts w:ascii="Cambria" w:hAnsi="Cambria"/>
        </w:rPr>
        <w:t>n corregido para su visto bueno</w:t>
      </w:r>
      <w:r w:rsidR="00B443AD" w:rsidRPr="00D624F1">
        <w:rPr>
          <w:rFonts w:ascii="Cambria" w:hAnsi="Cambria"/>
        </w:rPr>
        <w:t>.</w:t>
      </w:r>
    </w:p>
    <w:p w:rsidR="003E28E8" w:rsidRPr="00D624F1" w:rsidRDefault="003E28E8" w:rsidP="0055174A">
      <w:pPr>
        <w:spacing w:before="240" w:line="276" w:lineRule="auto"/>
        <w:jc w:val="both"/>
        <w:rPr>
          <w:rFonts w:ascii="Cambria" w:hAnsi="Cambria"/>
        </w:rPr>
      </w:pPr>
      <w:r w:rsidRPr="00D624F1">
        <w:rPr>
          <w:rFonts w:ascii="Cambria" w:hAnsi="Cambria"/>
        </w:rPr>
        <w:t xml:space="preserve">De no presentarse el proyecto de la publicación en el plazo y horario establecido en este artículo, la Bolsa </w:t>
      </w:r>
      <w:r w:rsidR="00811AA3">
        <w:rPr>
          <w:rFonts w:ascii="Cambria" w:hAnsi="Cambria"/>
        </w:rPr>
        <w:t xml:space="preserve">de Valores </w:t>
      </w:r>
      <w:r w:rsidRPr="00D624F1">
        <w:rPr>
          <w:rFonts w:ascii="Cambria" w:hAnsi="Cambria"/>
        </w:rPr>
        <w:t xml:space="preserve">podrá no autorizar la </w:t>
      </w:r>
      <w:r w:rsidR="00B443AD" w:rsidRPr="00D624F1">
        <w:rPr>
          <w:rFonts w:ascii="Cambria" w:hAnsi="Cambria"/>
        </w:rPr>
        <w:t>colocación</w:t>
      </w:r>
      <w:r w:rsidRPr="00D624F1">
        <w:rPr>
          <w:rFonts w:ascii="Cambria" w:hAnsi="Cambria"/>
        </w:rPr>
        <w:t xml:space="preserve">. </w:t>
      </w:r>
    </w:p>
    <w:p w:rsidR="003E28E8" w:rsidRPr="00D624F1" w:rsidRDefault="003E28E8" w:rsidP="0055174A">
      <w:pPr>
        <w:spacing w:before="240" w:line="276" w:lineRule="auto"/>
        <w:jc w:val="both"/>
        <w:rPr>
          <w:rFonts w:ascii="Cambria" w:hAnsi="Cambria"/>
          <w:b/>
        </w:rPr>
      </w:pPr>
      <w:r w:rsidRPr="00D624F1">
        <w:rPr>
          <w:rFonts w:ascii="Cambria" w:hAnsi="Cambria"/>
          <w:b/>
        </w:rPr>
        <w:t>CONTENIDO DE LA PUBLICACI</w:t>
      </w:r>
      <w:r w:rsidR="001B54AA">
        <w:rPr>
          <w:rFonts w:ascii="Cambria" w:hAnsi="Cambria"/>
          <w:b/>
        </w:rPr>
        <w:t>Ó</w:t>
      </w:r>
      <w:r w:rsidRPr="00D624F1">
        <w:rPr>
          <w:rFonts w:ascii="Cambria" w:hAnsi="Cambria"/>
          <w:b/>
        </w:rPr>
        <w:t>N</w:t>
      </w:r>
    </w:p>
    <w:p w:rsidR="003E28E8" w:rsidRPr="00D624F1" w:rsidRDefault="00B178E2" w:rsidP="0055174A">
      <w:pPr>
        <w:spacing w:before="240" w:line="276" w:lineRule="auto"/>
        <w:jc w:val="both"/>
        <w:rPr>
          <w:rFonts w:ascii="Cambria" w:hAnsi="Cambria"/>
        </w:rPr>
      </w:pPr>
      <w:r>
        <w:rPr>
          <w:rFonts w:ascii="Cambria" w:hAnsi="Cambria"/>
        </w:rPr>
        <w:t>Art. 1</w:t>
      </w:r>
      <w:r w:rsidR="00611206">
        <w:rPr>
          <w:rFonts w:ascii="Cambria" w:hAnsi="Cambria"/>
        </w:rPr>
        <w:t>8</w:t>
      </w:r>
      <w:r w:rsidR="003E28E8" w:rsidRPr="00D624F1">
        <w:rPr>
          <w:rFonts w:ascii="Cambria" w:hAnsi="Cambria"/>
        </w:rPr>
        <w:t xml:space="preserve">.- El aviso de publicación deberá contener: </w:t>
      </w:r>
    </w:p>
    <w:p w:rsidR="003E28E8" w:rsidRPr="00D624F1" w:rsidRDefault="003E28E8" w:rsidP="0055174A">
      <w:pPr>
        <w:pStyle w:val="Prrafodelista"/>
        <w:numPr>
          <w:ilvl w:val="0"/>
          <w:numId w:val="16"/>
        </w:numPr>
        <w:spacing w:before="240" w:line="276" w:lineRule="auto"/>
        <w:jc w:val="both"/>
        <w:rPr>
          <w:rFonts w:ascii="Cambria" w:hAnsi="Cambria"/>
          <w:sz w:val="22"/>
          <w:szCs w:val="22"/>
        </w:rPr>
      </w:pPr>
      <w:r w:rsidRPr="00D624F1">
        <w:rPr>
          <w:rFonts w:ascii="Cambria" w:hAnsi="Cambria"/>
          <w:sz w:val="22"/>
          <w:szCs w:val="22"/>
        </w:rPr>
        <w:t>La denominación de la entidad emisora</w:t>
      </w:r>
      <w:r w:rsidR="00CE767F" w:rsidRPr="00D624F1">
        <w:rPr>
          <w:rFonts w:ascii="Cambria" w:hAnsi="Cambria"/>
          <w:sz w:val="22"/>
          <w:szCs w:val="22"/>
        </w:rPr>
        <w:t>.</w:t>
      </w:r>
    </w:p>
    <w:p w:rsidR="003E28E8" w:rsidRPr="00D624F1" w:rsidRDefault="003E28E8" w:rsidP="0055174A">
      <w:pPr>
        <w:pStyle w:val="Prrafodelista"/>
        <w:numPr>
          <w:ilvl w:val="0"/>
          <w:numId w:val="16"/>
        </w:numPr>
        <w:spacing w:before="240" w:line="276" w:lineRule="auto"/>
        <w:jc w:val="both"/>
        <w:rPr>
          <w:rFonts w:ascii="Cambria" w:hAnsi="Cambria"/>
          <w:sz w:val="22"/>
          <w:szCs w:val="22"/>
        </w:rPr>
      </w:pPr>
      <w:r w:rsidRPr="00D624F1">
        <w:rPr>
          <w:rFonts w:ascii="Cambria" w:hAnsi="Cambria"/>
          <w:sz w:val="22"/>
          <w:szCs w:val="22"/>
        </w:rPr>
        <w:t>La denominación de la emisión</w:t>
      </w:r>
      <w:r w:rsidR="00CE767F" w:rsidRPr="00D624F1">
        <w:rPr>
          <w:rFonts w:ascii="Cambria" w:hAnsi="Cambria"/>
          <w:sz w:val="22"/>
          <w:szCs w:val="22"/>
        </w:rPr>
        <w:t>.</w:t>
      </w:r>
      <w:r w:rsidRPr="00D624F1">
        <w:rPr>
          <w:rFonts w:ascii="Cambria" w:hAnsi="Cambria"/>
          <w:sz w:val="22"/>
          <w:szCs w:val="22"/>
        </w:rPr>
        <w:t xml:space="preserve"> </w:t>
      </w:r>
    </w:p>
    <w:p w:rsidR="003E28E8" w:rsidRPr="00D624F1" w:rsidRDefault="003E28E8" w:rsidP="0055174A">
      <w:pPr>
        <w:pStyle w:val="Prrafodelista"/>
        <w:numPr>
          <w:ilvl w:val="0"/>
          <w:numId w:val="16"/>
        </w:numPr>
        <w:spacing w:before="240" w:line="276" w:lineRule="auto"/>
        <w:jc w:val="both"/>
        <w:rPr>
          <w:rFonts w:ascii="Cambria" w:hAnsi="Cambria"/>
          <w:sz w:val="22"/>
          <w:szCs w:val="22"/>
        </w:rPr>
      </w:pPr>
      <w:r w:rsidRPr="00D624F1">
        <w:rPr>
          <w:rFonts w:ascii="Cambria" w:hAnsi="Cambria"/>
          <w:sz w:val="22"/>
          <w:szCs w:val="22"/>
        </w:rPr>
        <w:t>El monto de los valores a colocar</w:t>
      </w:r>
      <w:r w:rsidR="00CE767F" w:rsidRPr="00D624F1">
        <w:rPr>
          <w:rFonts w:ascii="Cambria" w:hAnsi="Cambria"/>
          <w:sz w:val="22"/>
          <w:szCs w:val="22"/>
        </w:rPr>
        <w:t>.</w:t>
      </w:r>
    </w:p>
    <w:p w:rsidR="003E28E8" w:rsidRPr="00D624F1" w:rsidRDefault="003E28E8" w:rsidP="0055174A">
      <w:pPr>
        <w:pStyle w:val="Prrafodelista"/>
        <w:numPr>
          <w:ilvl w:val="0"/>
          <w:numId w:val="16"/>
        </w:numPr>
        <w:spacing w:before="240" w:line="276" w:lineRule="auto"/>
        <w:jc w:val="both"/>
        <w:rPr>
          <w:rFonts w:ascii="Cambria" w:hAnsi="Cambria"/>
          <w:sz w:val="22"/>
          <w:szCs w:val="22"/>
        </w:rPr>
      </w:pPr>
      <w:r w:rsidRPr="00D624F1">
        <w:rPr>
          <w:rFonts w:ascii="Cambria" w:hAnsi="Cambria"/>
          <w:sz w:val="22"/>
          <w:szCs w:val="22"/>
        </w:rPr>
        <w:t>La fecha de colocación</w:t>
      </w:r>
      <w:r w:rsidR="00CE767F" w:rsidRPr="00D624F1">
        <w:rPr>
          <w:rFonts w:ascii="Cambria" w:hAnsi="Cambria"/>
          <w:sz w:val="22"/>
          <w:szCs w:val="22"/>
        </w:rPr>
        <w:t>.</w:t>
      </w:r>
    </w:p>
    <w:p w:rsidR="003E28E8" w:rsidRPr="00D624F1" w:rsidRDefault="003E28E8" w:rsidP="0055174A">
      <w:pPr>
        <w:pStyle w:val="Prrafodelista"/>
        <w:numPr>
          <w:ilvl w:val="0"/>
          <w:numId w:val="16"/>
        </w:numPr>
        <w:spacing w:before="240" w:line="276" w:lineRule="auto"/>
        <w:jc w:val="both"/>
        <w:rPr>
          <w:rFonts w:ascii="Cambria" w:hAnsi="Cambria"/>
          <w:sz w:val="22"/>
          <w:szCs w:val="22"/>
        </w:rPr>
      </w:pPr>
      <w:r w:rsidRPr="00D624F1">
        <w:rPr>
          <w:rFonts w:ascii="Cambria" w:hAnsi="Cambria"/>
          <w:sz w:val="22"/>
          <w:szCs w:val="22"/>
        </w:rPr>
        <w:t>La fecha de liquidación</w:t>
      </w:r>
      <w:r w:rsidR="00CE767F" w:rsidRPr="00D624F1">
        <w:rPr>
          <w:rFonts w:ascii="Cambria" w:hAnsi="Cambria"/>
          <w:sz w:val="22"/>
          <w:szCs w:val="22"/>
        </w:rPr>
        <w:t>.</w:t>
      </w:r>
    </w:p>
    <w:p w:rsidR="003E28E8" w:rsidRPr="00D624F1" w:rsidRDefault="003E28E8" w:rsidP="0055174A">
      <w:pPr>
        <w:pStyle w:val="Prrafodelista"/>
        <w:numPr>
          <w:ilvl w:val="0"/>
          <w:numId w:val="16"/>
        </w:numPr>
        <w:spacing w:before="240" w:line="276" w:lineRule="auto"/>
        <w:jc w:val="both"/>
        <w:rPr>
          <w:rFonts w:ascii="Cambria" w:hAnsi="Cambria"/>
          <w:sz w:val="22"/>
          <w:szCs w:val="22"/>
        </w:rPr>
      </w:pPr>
      <w:r w:rsidRPr="00D624F1">
        <w:rPr>
          <w:rFonts w:ascii="Cambria" w:hAnsi="Cambria"/>
          <w:sz w:val="22"/>
          <w:szCs w:val="22"/>
        </w:rPr>
        <w:t>El precio base; cuando sea una operación garantizada o en firme únicamente se incluirá el precio base de mercado secundario</w:t>
      </w:r>
      <w:r w:rsidR="00CE767F" w:rsidRPr="00D624F1">
        <w:rPr>
          <w:rFonts w:ascii="Cambria" w:hAnsi="Cambria"/>
          <w:sz w:val="22"/>
          <w:szCs w:val="22"/>
        </w:rPr>
        <w:t>.</w:t>
      </w:r>
    </w:p>
    <w:p w:rsidR="003E28E8" w:rsidRPr="00D624F1" w:rsidRDefault="003E28E8" w:rsidP="0055174A">
      <w:pPr>
        <w:pStyle w:val="Prrafodelista"/>
        <w:numPr>
          <w:ilvl w:val="0"/>
          <w:numId w:val="16"/>
        </w:numPr>
        <w:spacing w:before="240" w:line="276" w:lineRule="auto"/>
        <w:jc w:val="both"/>
        <w:rPr>
          <w:rFonts w:ascii="Cambria" w:hAnsi="Cambria"/>
          <w:sz w:val="22"/>
          <w:szCs w:val="22"/>
        </w:rPr>
      </w:pPr>
      <w:r w:rsidRPr="00D624F1">
        <w:rPr>
          <w:rFonts w:ascii="Cambria" w:hAnsi="Cambria"/>
          <w:sz w:val="22"/>
          <w:szCs w:val="22"/>
        </w:rPr>
        <w:t>La forma de circulación de los valores (cuando sean valores físicos)</w:t>
      </w:r>
      <w:r w:rsidR="00CE767F" w:rsidRPr="00D624F1">
        <w:rPr>
          <w:rFonts w:ascii="Cambria" w:hAnsi="Cambria"/>
          <w:sz w:val="22"/>
          <w:szCs w:val="22"/>
        </w:rPr>
        <w:t>.</w:t>
      </w:r>
    </w:p>
    <w:p w:rsidR="003E28E8" w:rsidRPr="00D624F1" w:rsidRDefault="003E28E8" w:rsidP="0055174A">
      <w:pPr>
        <w:pStyle w:val="Prrafodelista"/>
        <w:numPr>
          <w:ilvl w:val="0"/>
          <w:numId w:val="16"/>
        </w:numPr>
        <w:spacing w:before="240" w:line="276" w:lineRule="auto"/>
        <w:jc w:val="both"/>
        <w:rPr>
          <w:rFonts w:ascii="Cambria" w:hAnsi="Cambria"/>
          <w:sz w:val="22"/>
          <w:szCs w:val="22"/>
        </w:rPr>
      </w:pPr>
      <w:r w:rsidRPr="00D624F1">
        <w:rPr>
          <w:rFonts w:ascii="Cambria" w:hAnsi="Cambria"/>
          <w:sz w:val="22"/>
          <w:szCs w:val="22"/>
        </w:rPr>
        <w:t>La cantidad de valores a colocar (cuando sean valores físicos)</w:t>
      </w:r>
      <w:r w:rsidR="00CE767F" w:rsidRPr="00D624F1">
        <w:rPr>
          <w:rFonts w:ascii="Cambria" w:hAnsi="Cambria"/>
          <w:sz w:val="22"/>
          <w:szCs w:val="22"/>
        </w:rPr>
        <w:t>.</w:t>
      </w:r>
    </w:p>
    <w:p w:rsidR="003E28E8" w:rsidRPr="00D624F1" w:rsidRDefault="003E28E8" w:rsidP="0055174A">
      <w:pPr>
        <w:pStyle w:val="Prrafodelista"/>
        <w:numPr>
          <w:ilvl w:val="0"/>
          <w:numId w:val="16"/>
        </w:numPr>
        <w:spacing w:before="240" w:line="276" w:lineRule="auto"/>
        <w:jc w:val="both"/>
        <w:rPr>
          <w:rFonts w:ascii="Cambria" w:hAnsi="Cambria"/>
          <w:sz w:val="22"/>
          <w:szCs w:val="22"/>
        </w:rPr>
      </w:pPr>
      <w:r w:rsidRPr="00D624F1">
        <w:rPr>
          <w:rFonts w:ascii="Cambria" w:hAnsi="Cambria"/>
          <w:sz w:val="22"/>
          <w:szCs w:val="22"/>
        </w:rPr>
        <w:t>El valor nominal de cada valor, cuando sean valores físicos, o los montos mínimos y sus múltiplos, cuando se trate de valores representados por medio de anotaciones en cuenta</w:t>
      </w:r>
      <w:r w:rsidR="00CE767F" w:rsidRPr="00D624F1">
        <w:rPr>
          <w:rFonts w:ascii="Cambria" w:hAnsi="Cambria"/>
          <w:sz w:val="22"/>
          <w:szCs w:val="22"/>
        </w:rPr>
        <w:t>.</w:t>
      </w:r>
      <w:r w:rsidRPr="00D624F1">
        <w:rPr>
          <w:rFonts w:ascii="Cambria" w:hAnsi="Cambria"/>
          <w:sz w:val="22"/>
          <w:szCs w:val="22"/>
        </w:rPr>
        <w:t xml:space="preserve"> </w:t>
      </w:r>
    </w:p>
    <w:p w:rsidR="003E28E8" w:rsidRPr="00D624F1" w:rsidRDefault="003E28E8" w:rsidP="0055174A">
      <w:pPr>
        <w:pStyle w:val="Prrafodelista"/>
        <w:numPr>
          <w:ilvl w:val="0"/>
          <w:numId w:val="16"/>
        </w:numPr>
        <w:spacing w:before="240" w:line="276" w:lineRule="auto"/>
        <w:jc w:val="both"/>
        <w:rPr>
          <w:rFonts w:ascii="Cambria" w:hAnsi="Cambria"/>
          <w:sz w:val="22"/>
          <w:szCs w:val="22"/>
        </w:rPr>
      </w:pPr>
      <w:r w:rsidRPr="00D624F1">
        <w:rPr>
          <w:rFonts w:ascii="Cambria" w:hAnsi="Cambria"/>
          <w:sz w:val="22"/>
          <w:szCs w:val="22"/>
        </w:rPr>
        <w:t>El plazo de la emisión</w:t>
      </w:r>
      <w:r w:rsidR="00CE767F" w:rsidRPr="00D624F1">
        <w:rPr>
          <w:rFonts w:ascii="Cambria" w:hAnsi="Cambria"/>
          <w:sz w:val="22"/>
          <w:szCs w:val="22"/>
        </w:rPr>
        <w:t>.</w:t>
      </w:r>
      <w:r w:rsidRPr="00D624F1">
        <w:rPr>
          <w:rFonts w:ascii="Cambria" w:hAnsi="Cambria"/>
          <w:sz w:val="22"/>
          <w:szCs w:val="22"/>
        </w:rPr>
        <w:t xml:space="preserve"> </w:t>
      </w:r>
    </w:p>
    <w:p w:rsidR="003E28E8" w:rsidRPr="00D624F1" w:rsidRDefault="003E28E8" w:rsidP="0055174A">
      <w:pPr>
        <w:pStyle w:val="Prrafodelista"/>
        <w:numPr>
          <w:ilvl w:val="0"/>
          <w:numId w:val="16"/>
        </w:numPr>
        <w:spacing w:before="240" w:line="276" w:lineRule="auto"/>
        <w:jc w:val="both"/>
        <w:rPr>
          <w:rFonts w:ascii="Cambria" w:hAnsi="Cambria"/>
          <w:sz w:val="22"/>
          <w:szCs w:val="22"/>
        </w:rPr>
      </w:pPr>
      <w:r w:rsidRPr="00D624F1">
        <w:rPr>
          <w:rFonts w:ascii="Cambria" w:hAnsi="Cambria"/>
          <w:sz w:val="22"/>
          <w:szCs w:val="22"/>
        </w:rPr>
        <w:t>El monto mínimo de la inversión</w:t>
      </w:r>
      <w:r w:rsidR="00CE767F" w:rsidRPr="00D624F1">
        <w:rPr>
          <w:rFonts w:ascii="Cambria" w:hAnsi="Cambria"/>
          <w:sz w:val="22"/>
          <w:szCs w:val="22"/>
        </w:rPr>
        <w:t>.</w:t>
      </w:r>
    </w:p>
    <w:p w:rsidR="003E28E8" w:rsidRPr="00D624F1" w:rsidRDefault="003E28E8" w:rsidP="0055174A">
      <w:pPr>
        <w:pStyle w:val="Prrafodelista"/>
        <w:numPr>
          <w:ilvl w:val="0"/>
          <w:numId w:val="16"/>
        </w:numPr>
        <w:spacing w:before="240" w:line="276" w:lineRule="auto"/>
        <w:jc w:val="both"/>
        <w:rPr>
          <w:rFonts w:ascii="Cambria" w:hAnsi="Cambria"/>
          <w:sz w:val="22"/>
          <w:szCs w:val="22"/>
        </w:rPr>
      </w:pPr>
      <w:r w:rsidRPr="00D624F1">
        <w:rPr>
          <w:rFonts w:ascii="Cambria" w:hAnsi="Cambria"/>
          <w:sz w:val="22"/>
          <w:szCs w:val="22"/>
        </w:rPr>
        <w:t>La tasa de interés a pagar, especificando la forma de cálculo</w:t>
      </w:r>
      <w:r w:rsidR="00CE767F" w:rsidRPr="00D624F1">
        <w:rPr>
          <w:rFonts w:ascii="Cambria" w:hAnsi="Cambria"/>
          <w:sz w:val="22"/>
          <w:szCs w:val="22"/>
        </w:rPr>
        <w:t>.</w:t>
      </w:r>
      <w:r w:rsidRPr="00D624F1">
        <w:rPr>
          <w:rFonts w:ascii="Cambria" w:hAnsi="Cambria"/>
          <w:sz w:val="22"/>
          <w:szCs w:val="22"/>
        </w:rPr>
        <w:t xml:space="preserve"> </w:t>
      </w:r>
    </w:p>
    <w:p w:rsidR="003E28E8" w:rsidRPr="00D624F1" w:rsidRDefault="003E28E8" w:rsidP="0055174A">
      <w:pPr>
        <w:pStyle w:val="Prrafodelista"/>
        <w:numPr>
          <w:ilvl w:val="0"/>
          <w:numId w:val="16"/>
        </w:numPr>
        <w:spacing w:before="240" w:line="276" w:lineRule="auto"/>
        <w:jc w:val="both"/>
        <w:rPr>
          <w:rFonts w:ascii="Cambria" w:hAnsi="Cambria"/>
          <w:sz w:val="22"/>
          <w:szCs w:val="22"/>
        </w:rPr>
      </w:pPr>
      <w:r w:rsidRPr="00D624F1">
        <w:rPr>
          <w:rFonts w:ascii="Cambria" w:hAnsi="Cambria"/>
          <w:sz w:val="22"/>
          <w:szCs w:val="22"/>
        </w:rPr>
        <w:t>Forma y periodicidad de reajustar de la tasa de interés, cuando corresponda, o mención que la tasa será fija.</w:t>
      </w:r>
    </w:p>
    <w:p w:rsidR="003E28E8" w:rsidRPr="00D624F1" w:rsidRDefault="003E28E8" w:rsidP="0055174A">
      <w:pPr>
        <w:pStyle w:val="Prrafodelista"/>
        <w:numPr>
          <w:ilvl w:val="0"/>
          <w:numId w:val="16"/>
        </w:numPr>
        <w:spacing w:before="240" w:line="276" w:lineRule="auto"/>
        <w:jc w:val="both"/>
        <w:rPr>
          <w:rFonts w:ascii="Cambria" w:hAnsi="Cambria"/>
          <w:sz w:val="22"/>
          <w:szCs w:val="22"/>
        </w:rPr>
      </w:pPr>
      <w:r w:rsidRPr="00D624F1">
        <w:rPr>
          <w:rFonts w:ascii="Cambria" w:hAnsi="Cambria"/>
          <w:sz w:val="22"/>
          <w:szCs w:val="22"/>
        </w:rPr>
        <w:t>Mención que es oferta pública en la Bolsa de Valores de la clase del valor a negociarse (si la emisión se colocará en ventanilla del emisor deberá incorporarse como aparece en el formato)</w:t>
      </w:r>
      <w:r w:rsidR="00CE767F" w:rsidRPr="00D624F1">
        <w:rPr>
          <w:rFonts w:ascii="Cambria" w:hAnsi="Cambria"/>
          <w:sz w:val="22"/>
          <w:szCs w:val="22"/>
        </w:rPr>
        <w:t>.</w:t>
      </w:r>
    </w:p>
    <w:p w:rsidR="003E28E8" w:rsidRPr="00D624F1" w:rsidRDefault="003E28E8" w:rsidP="0055174A">
      <w:pPr>
        <w:pStyle w:val="Prrafodelista"/>
        <w:numPr>
          <w:ilvl w:val="0"/>
          <w:numId w:val="16"/>
        </w:numPr>
        <w:spacing w:before="240" w:line="276" w:lineRule="auto"/>
        <w:jc w:val="both"/>
        <w:rPr>
          <w:rFonts w:ascii="Cambria" w:hAnsi="Cambria"/>
          <w:sz w:val="22"/>
          <w:szCs w:val="22"/>
        </w:rPr>
      </w:pPr>
      <w:r w:rsidRPr="00D624F1">
        <w:rPr>
          <w:rFonts w:ascii="Cambria" w:hAnsi="Cambria"/>
          <w:sz w:val="22"/>
          <w:szCs w:val="22"/>
        </w:rPr>
        <w:lastRenderedPageBreak/>
        <w:t>Mención de si la colocación se realizará bajo el sistema de remate.</w:t>
      </w:r>
    </w:p>
    <w:p w:rsidR="003E28E8" w:rsidRPr="00D624F1" w:rsidRDefault="003E28E8" w:rsidP="0055174A">
      <w:pPr>
        <w:pStyle w:val="Prrafodelista"/>
        <w:numPr>
          <w:ilvl w:val="0"/>
          <w:numId w:val="16"/>
        </w:numPr>
        <w:spacing w:before="240" w:line="276" w:lineRule="auto"/>
        <w:jc w:val="both"/>
        <w:rPr>
          <w:rFonts w:ascii="Cambria" w:hAnsi="Cambria"/>
          <w:sz w:val="22"/>
          <w:szCs w:val="22"/>
        </w:rPr>
      </w:pPr>
      <w:r w:rsidRPr="00D624F1">
        <w:rPr>
          <w:rFonts w:ascii="Cambria" w:hAnsi="Cambria"/>
          <w:sz w:val="22"/>
          <w:szCs w:val="22"/>
        </w:rPr>
        <w:t>Mención de las condiciones de redención de la emisión, si las hubiera.</w:t>
      </w:r>
    </w:p>
    <w:p w:rsidR="003E28E8" w:rsidRPr="00D624F1" w:rsidRDefault="003E28E8" w:rsidP="0055174A">
      <w:pPr>
        <w:pStyle w:val="Prrafodelista"/>
        <w:numPr>
          <w:ilvl w:val="0"/>
          <w:numId w:val="16"/>
        </w:numPr>
        <w:spacing w:before="240" w:line="276" w:lineRule="auto"/>
        <w:jc w:val="both"/>
        <w:rPr>
          <w:rFonts w:ascii="Cambria" w:hAnsi="Cambria"/>
          <w:sz w:val="22"/>
          <w:szCs w:val="22"/>
        </w:rPr>
      </w:pPr>
      <w:r w:rsidRPr="00D624F1">
        <w:rPr>
          <w:rFonts w:ascii="Cambria" w:hAnsi="Cambria"/>
          <w:sz w:val="22"/>
          <w:szCs w:val="22"/>
        </w:rPr>
        <w:t>Mención de que la emisión cuenta con las autorizaciones que la ley establece del órgano social competente de la sociedad emisora, de la Junta Directiva de Bolsa de Valores y del Consejo Directivo de la Superintendencia del Sistema Financiero</w:t>
      </w:r>
      <w:r w:rsidR="00CE767F" w:rsidRPr="00D624F1">
        <w:rPr>
          <w:rFonts w:ascii="Cambria" w:hAnsi="Cambria"/>
          <w:sz w:val="22"/>
          <w:szCs w:val="22"/>
        </w:rPr>
        <w:t>.</w:t>
      </w:r>
    </w:p>
    <w:p w:rsidR="003E28E8" w:rsidRPr="00D624F1" w:rsidRDefault="003E28E8" w:rsidP="0055174A">
      <w:pPr>
        <w:pStyle w:val="Prrafodelista"/>
        <w:numPr>
          <w:ilvl w:val="0"/>
          <w:numId w:val="16"/>
        </w:numPr>
        <w:spacing w:before="240" w:line="276" w:lineRule="auto"/>
        <w:jc w:val="both"/>
        <w:rPr>
          <w:rFonts w:ascii="Cambria" w:hAnsi="Cambria"/>
          <w:sz w:val="22"/>
          <w:szCs w:val="22"/>
        </w:rPr>
      </w:pPr>
      <w:r w:rsidRPr="00D624F1">
        <w:rPr>
          <w:rFonts w:ascii="Cambria" w:hAnsi="Cambria"/>
          <w:sz w:val="22"/>
          <w:szCs w:val="22"/>
        </w:rPr>
        <w:t>Mención que cuenta clasificación de riesgo, especificando la clasificación obtenida, el nombre de la clasificadora, que ésta se revisará semestralmente por el clasificador y que el emisor se compromete a mantenerla actualizada durante todo el plazo de la emisión</w:t>
      </w:r>
      <w:r w:rsidR="00CE767F" w:rsidRPr="00D624F1">
        <w:rPr>
          <w:rFonts w:ascii="Cambria" w:hAnsi="Cambria"/>
          <w:sz w:val="22"/>
          <w:szCs w:val="22"/>
        </w:rPr>
        <w:t>.</w:t>
      </w:r>
    </w:p>
    <w:p w:rsidR="008F1DD6" w:rsidRPr="00AD752D" w:rsidRDefault="008F1DD6" w:rsidP="008F1DD6">
      <w:pPr>
        <w:pStyle w:val="Prrafodelista"/>
        <w:numPr>
          <w:ilvl w:val="0"/>
          <w:numId w:val="16"/>
        </w:numPr>
        <w:spacing w:before="240" w:line="276" w:lineRule="auto"/>
        <w:jc w:val="both"/>
        <w:rPr>
          <w:rFonts w:ascii="Cambria" w:hAnsi="Cambria"/>
          <w:sz w:val="22"/>
          <w:szCs w:val="22"/>
        </w:rPr>
      </w:pPr>
      <w:r w:rsidRPr="00AD752D">
        <w:rPr>
          <w:rFonts w:ascii="Cambria" w:hAnsi="Cambria"/>
          <w:sz w:val="22"/>
          <w:szCs w:val="22"/>
        </w:rPr>
        <w:t>Mención de la garantía, su fecha de otorgamiento, el nombre de la entidad otorgante y el plazo de vigencia. En caso de que la emisión no tenga una garantía se dirá que no cuentan con garantía. Cuando la garantía sea sobre cartera de créditos de algún emisor, relacionar de la siguiente manera: "Cartera específica de créditos (hipotecarios o no) a ______ años o más de plazo, categoría "____". En el caso en corresponda, añadir lo siguiente: “Dichos créditos están inscritos a favor de ________ (el emisor) en los Registro de la Propiedad Raíz e Hipotecas respectivos, hasta por un monto de $___, que representa el ____% del monto total de la emisión".</w:t>
      </w:r>
    </w:p>
    <w:p w:rsidR="003E28E8" w:rsidRPr="00AD752D" w:rsidRDefault="003E28E8" w:rsidP="0055174A">
      <w:pPr>
        <w:pStyle w:val="Prrafodelista"/>
        <w:numPr>
          <w:ilvl w:val="0"/>
          <w:numId w:val="16"/>
        </w:numPr>
        <w:spacing w:before="240" w:line="276" w:lineRule="auto"/>
        <w:jc w:val="both"/>
        <w:rPr>
          <w:rFonts w:ascii="Cambria" w:hAnsi="Cambria"/>
          <w:sz w:val="22"/>
          <w:szCs w:val="22"/>
        </w:rPr>
      </w:pPr>
      <w:r w:rsidRPr="00AD752D">
        <w:rPr>
          <w:rFonts w:ascii="Cambria" w:hAnsi="Cambria"/>
          <w:sz w:val="22"/>
          <w:szCs w:val="22"/>
        </w:rPr>
        <w:t>La siguiente razón referente a la negociabilidad: "En mercado secundario únicamente se negociarán a través de la Bolsa de Valores"</w:t>
      </w:r>
      <w:r w:rsidR="00CE767F" w:rsidRPr="00AD752D">
        <w:rPr>
          <w:rFonts w:ascii="Cambria" w:hAnsi="Cambria"/>
          <w:sz w:val="22"/>
          <w:szCs w:val="22"/>
        </w:rPr>
        <w:t>.</w:t>
      </w:r>
    </w:p>
    <w:p w:rsidR="003E28E8" w:rsidRPr="00AD752D" w:rsidRDefault="003E28E8" w:rsidP="0055174A">
      <w:pPr>
        <w:pStyle w:val="Prrafodelista"/>
        <w:numPr>
          <w:ilvl w:val="0"/>
          <w:numId w:val="16"/>
        </w:numPr>
        <w:spacing w:before="240" w:line="276" w:lineRule="auto"/>
        <w:jc w:val="both"/>
        <w:rPr>
          <w:rFonts w:ascii="Cambria" w:hAnsi="Cambria"/>
          <w:sz w:val="22"/>
          <w:szCs w:val="22"/>
        </w:rPr>
      </w:pPr>
      <w:r w:rsidRPr="00AD752D">
        <w:rPr>
          <w:rFonts w:ascii="Cambria" w:hAnsi="Cambria"/>
          <w:sz w:val="22"/>
          <w:szCs w:val="22"/>
        </w:rPr>
        <w:t>El nombre del agente de pago</w:t>
      </w:r>
      <w:r w:rsidR="00CE767F" w:rsidRPr="00AD752D">
        <w:rPr>
          <w:rFonts w:ascii="Cambria" w:hAnsi="Cambria"/>
          <w:sz w:val="22"/>
          <w:szCs w:val="22"/>
        </w:rPr>
        <w:t>.</w:t>
      </w:r>
    </w:p>
    <w:p w:rsidR="003E28E8" w:rsidRPr="00AD752D" w:rsidRDefault="003E28E8" w:rsidP="0055174A">
      <w:pPr>
        <w:pStyle w:val="Prrafodelista"/>
        <w:numPr>
          <w:ilvl w:val="0"/>
          <w:numId w:val="16"/>
        </w:numPr>
        <w:spacing w:before="240" w:line="276" w:lineRule="auto"/>
        <w:jc w:val="both"/>
        <w:rPr>
          <w:rFonts w:ascii="Cambria" w:hAnsi="Cambria"/>
          <w:sz w:val="22"/>
          <w:szCs w:val="22"/>
        </w:rPr>
      </w:pPr>
      <w:r w:rsidRPr="00AD752D">
        <w:rPr>
          <w:rFonts w:ascii="Cambria" w:hAnsi="Cambria"/>
          <w:sz w:val="22"/>
          <w:szCs w:val="22"/>
        </w:rPr>
        <w:t>El nombre del agente colocador de la emisión</w:t>
      </w:r>
      <w:r w:rsidR="00CE767F" w:rsidRPr="00AD752D">
        <w:rPr>
          <w:rFonts w:ascii="Cambria" w:hAnsi="Cambria"/>
          <w:sz w:val="22"/>
          <w:szCs w:val="22"/>
        </w:rPr>
        <w:t>.</w:t>
      </w:r>
    </w:p>
    <w:p w:rsidR="003E28E8" w:rsidRPr="00D624F1" w:rsidRDefault="003E28E8" w:rsidP="0055174A">
      <w:pPr>
        <w:pStyle w:val="Prrafodelista"/>
        <w:numPr>
          <w:ilvl w:val="0"/>
          <w:numId w:val="16"/>
        </w:numPr>
        <w:spacing w:before="240" w:line="276" w:lineRule="auto"/>
        <w:jc w:val="both"/>
        <w:rPr>
          <w:rFonts w:ascii="Cambria" w:hAnsi="Cambria"/>
          <w:sz w:val="22"/>
          <w:szCs w:val="22"/>
        </w:rPr>
      </w:pPr>
      <w:r w:rsidRPr="00AD752D">
        <w:rPr>
          <w:rFonts w:ascii="Cambria" w:hAnsi="Cambria"/>
          <w:sz w:val="22"/>
          <w:szCs w:val="22"/>
        </w:rPr>
        <w:t>Las siguientes razones literales: "La inscripción de la</w:t>
      </w:r>
      <w:r w:rsidRPr="00D624F1">
        <w:rPr>
          <w:rFonts w:ascii="Cambria" w:hAnsi="Cambria"/>
          <w:sz w:val="22"/>
          <w:szCs w:val="22"/>
        </w:rPr>
        <w:t xml:space="preserve"> emisión en la Bolsa</w:t>
      </w:r>
      <w:r w:rsidR="00811AA3">
        <w:rPr>
          <w:rFonts w:ascii="Cambria" w:hAnsi="Cambria"/>
          <w:sz w:val="22"/>
          <w:szCs w:val="22"/>
        </w:rPr>
        <w:t xml:space="preserve"> de Valores</w:t>
      </w:r>
      <w:r w:rsidRPr="00D624F1">
        <w:rPr>
          <w:rFonts w:ascii="Cambria" w:hAnsi="Cambria"/>
          <w:sz w:val="22"/>
          <w:szCs w:val="22"/>
        </w:rPr>
        <w:t>, no implica certificación sobre la calidad del valor o la solvencia del emisor." "Los valores objeto de esta oferta se encuentran asentados en el Registro Público Bursátil de la Superintendencia</w:t>
      </w:r>
      <w:r w:rsidR="001A0614">
        <w:rPr>
          <w:rFonts w:ascii="Cambria" w:hAnsi="Cambria"/>
          <w:sz w:val="22"/>
          <w:szCs w:val="22"/>
        </w:rPr>
        <w:t xml:space="preserve"> del Sistema Financiero</w:t>
      </w:r>
      <w:r w:rsidRPr="00D624F1">
        <w:rPr>
          <w:rFonts w:ascii="Cambria" w:hAnsi="Cambria"/>
          <w:sz w:val="22"/>
          <w:szCs w:val="22"/>
        </w:rPr>
        <w:t>. Su registro no implica certificación sobre la calidad del valor o la solvencia del emisor”.</w:t>
      </w:r>
    </w:p>
    <w:p w:rsidR="003E28E8" w:rsidRPr="00D624F1" w:rsidRDefault="003E28E8" w:rsidP="0055174A">
      <w:pPr>
        <w:pStyle w:val="Prrafodelista"/>
        <w:numPr>
          <w:ilvl w:val="0"/>
          <w:numId w:val="16"/>
        </w:numPr>
        <w:spacing w:before="240" w:line="276" w:lineRule="auto"/>
        <w:jc w:val="both"/>
        <w:rPr>
          <w:rFonts w:ascii="Cambria" w:hAnsi="Cambria"/>
          <w:sz w:val="22"/>
          <w:szCs w:val="22"/>
        </w:rPr>
      </w:pPr>
      <w:r w:rsidRPr="00D624F1">
        <w:rPr>
          <w:rFonts w:ascii="Cambria" w:hAnsi="Cambria"/>
          <w:sz w:val="22"/>
          <w:szCs w:val="22"/>
        </w:rPr>
        <w:t xml:space="preserve">Mencionar que los prospectos de emisión pueden ser obtenidos en las oficinas de las Casas de Corredores de Bolsa o en las oficinas del emisor. </w:t>
      </w:r>
    </w:p>
    <w:p w:rsidR="003E28E8" w:rsidRPr="00D624F1" w:rsidRDefault="003E28E8" w:rsidP="0055174A">
      <w:pPr>
        <w:pStyle w:val="Prrafodelista"/>
        <w:numPr>
          <w:ilvl w:val="0"/>
          <w:numId w:val="16"/>
        </w:numPr>
        <w:spacing w:before="240" w:line="276" w:lineRule="auto"/>
        <w:jc w:val="both"/>
        <w:rPr>
          <w:rFonts w:ascii="Cambria" w:hAnsi="Cambria"/>
          <w:sz w:val="22"/>
          <w:szCs w:val="22"/>
        </w:rPr>
      </w:pPr>
      <w:r w:rsidRPr="00D624F1">
        <w:rPr>
          <w:rFonts w:ascii="Cambria" w:hAnsi="Cambria"/>
          <w:sz w:val="22"/>
          <w:szCs w:val="22"/>
        </w:rPr>
        <w:t>Se exceptúan de incluir en el aviso de publicación aquellos requisitos que por la naturaleza de la emisión no se consideren estrictamente necesarios hacerlos del conocimiento del público inversionista.</w:t>
      </w:r>
    </w:p>
    <w:p w:rsidR="003E28E8" w:rsidRPr="00D624F1" w:rsidRDefault="00611206" w:rsidP="0055174A">
      <w:pPr>
        <w:spacing w:before="240" w:line="276" w:lineRule="auto"/>
        <w:jc w:val="both"/>
        <w:rPr>
          <w:rFonts w:ascii="Cambria" w:hAnsi="Cambria"/>
        </w:rPr>
      </w:pPr>
      <w:r>
        <w:rPr>
          <w:rFonts w:ascii="Cambria" w:hAnsi="Cambria"/>
        </w:rPr>
        <w:t>Art. 19</w:t>
      </w:r>
      <w:r w:rsidR="003E28E8" w:rsidRPr="00D624F1">
        <w:rPr>
          <w:rFonts w:ascii="Cambria" w:hAnsi="Cambria"/>
        </w:rPr>
        <w:t>.- De los anteriores requisitos que deberá contener el aviso de publicación, los siguientes deberán aparecer resaltados para no perder el objeto de su importancia:</w:t>
      </w:r>
    </w:p>
    <w:p w:rsidR="003E28E8" w:rsidRPr="00D624F1" w:rsidRDefault="003E28E8" w:rsidP="0055174A">
      <w:pPr>
        <w:pStyle w:val="Prrafodelista"/>
        <w:numPr>
          <w:ilvl w:val="0"/>
          <w:numId w:val="18"/>
        </w:numPr>
        <w:spacing w:before="240" w:line="276" w:lineRule="auto"/>
        <w:jc w:val="both"/>
        <w:rPr>
          <w:rFonts w:ascii="Cambria" w:hAnsi="Cambria"/>
          <w:sz w:val="22"/>
          <w:szCs w:val="22"/>
        </w:rPr>
      </w:pPr>
      <w:r w:rsidRPr="00D624F1">
        <w:rPr>
          <w:rFonts w:ascii="Cambria" w:hAnsi="Cambria"/>
          <w:sz w:val="22"/>
          <w:szCs w:val="22"/>
        </w:rPr>
        <w:lastRenderedPageBreak/>
        <w:t>Lo relativo a que es una oferta pública en la Bolsa de Valores, o en ventanilla del emisor, en su caso.</w:t>
      </w:r>
    </w:p>
    <w:p w:rsidR="003E28E8" w:rsidRPr="00D624F1" w:rsidRDefault="003E28E8" w:rsidP="0055174A">
      <w:pPr>
        <w:pStyle w:val="Prrafodelista"/>
        <w:numPr>
          <w:ilvl w:val="0"/>
          <w:numId w:val="18"/>
        </w:numPr>
        <w:spacing w:before="240" w:line="276" w:lineRule="auto"/>
        <w:jc w:val="both"/>
        <w:rPr>
          <w:rFonts w:ascii="Cambria" w:hAnsi="Cambria"/>
          <w:sz w:val="22"/>
          <w:szCs w:val="22"/>
        </w:rPr>
      </w:pPr>
      <w:r w:rsidRPr="00D624F1">
        <w:rPr>
          <w:rFonts w:ascii="Cambria" w:hAnsi="Cambria"/>
          <w:sz w:val="22"/>
          <w:szCs w:val="22"/>
        </w:rPr>
        <w:t>La tasa de interés</w:t>
      </w:r>
      <w:r w:rsidR="00FB1302" w:rsidRPr="00D624F1">
        <w:rPr>
          <w:rFonts w:ascii="Cambria" w:hAnsi="Cambria"/>
          <w:sz w:val="22"/>
          <w:szCs w:val="22"/>
        </w:rPr>
        <w:t>.</w:t>
      </w:r>
    </w:p>
    <w:p w:rsidR="003E28E8" w:rsidRPr="00D624F1" w:rsidRDefault="003E28E8" w:rsidP="0055174A">
      <w:pPr>
        <w:pStyle w:val="Prrafodelista"/>
        <w:numPr>
          <w:ilvl w:val="0"/>
          <w:numId w:val="18"/>
        </w:numPr>
        <w:spacing w:before="240" w:line="276" w:lineRule="auto"/>
        <w:jc w:val="both"/>
        <w:rPr>
          <w:rFonts w:ascii="Cambria" w:hAnsi="Cambria"/>
          <w:sz w:val="22"/>
          <w:szCs w:val="22"/>
        </w:rPr>
      </w:pPr>
      <w:r w:rsidRPr="00D624F1">
        <w:rPr>
          <w:rFonts w:ascii="Cambria" w:hAnsi="Cambria"/>
          <w:sz w:val="22"/>
          <w:szCs w:val="22"/>
        </w:rPr>
        <w:t>Lo referente a la clasificación de riesgo</w:t>
      </w:r>
      <w:r w:rsidR="00FB1302" w:rsidRPr="00D624F1">
        <w:rPr>
          <w:rFonts w:ascii="Cambria" w:hAnsi="Cambria"/>
          <w:sz w:val="22"/>
          <w:szCs w:val="22"/>
        </w:rPr>
        <w:t>.</w:t>
      </w:r>
    </w:p>
    <w:p w:rsidR="003E28E8" w:rsidRPr="00D624F1" w:rsidRDefault="003E28E8" w:rsidP="0055174A">
      <w:pPr>
        <w:pStyle w:val="Prrafodelista"/>
        <w:numPr>
          <w:ilvl w:val="0"/>
          <w:numId w:val="18"/>
        </w:numPr>
        <w:spacing w:before="240" w:line="276" w:lineRule="auto"/>
        <w:jc w:val="both"/>
        <w:rPr>
          <w:rFonts w:ascii="Cambria" w:hAnsi="Cambria"/>
          <w:sz w:val="22"/>
          <w:szCs w:val="22"/>
        </w:rPr>
      </w:pPr>
      <w:r w:rsidRPr="00D624F1">
        <w:rPr>
          <w:rFonts w:ascii="Cambria" w:hAnsi="Cambria"/>
          <w:sz w:val="22"/>
          <w:szCs w:val="22"/>
        </w:rPr>
        <w:t>La fecha de colocación</w:t>
      </w:r>
      <w:r w:rsidR="00FB1302" w:rsidRPr="00D624F1">
        <w:rPr>
          <w:rFonts w:ascii="Cambria" w:hAnsi="Cambria"/>
          <w:sz w:val="22"/>
          <w:szCs w:val="22"/>
        </w:rPr>
        <w:t>.</w:t>
      </w:r>
    </w:p>
    <w:p w:rsidR="003E28E8" w:rsidRPr="00D624F1" w:rsidRDefault="003E28E8" w:rsidP="0055174A">
      <w:pPr>
        <w:pStyle w:val="Prrafodelista"/>
        <w:numPr>
          <w:ilvl w:val="0"/>
          <w:numId w:val="18"/>
        </w:numPr>
        <w:spacing w:before="240" w:line="276" w:lineRule="auto"/>
        <w:jc w:val="both"/>
        <w:rPr>
          <w:rFonts w:ascii="Cambria" w:hAnsi="Cambria"/>
          <w:sz w:val="22"/>
          <w:szCs w:val="22"/>
        </w:rPr>
      </w:pPr>
      <w:r w:rsidRPr="00D624F1">
        <w:rPr>
          <w:rFonts w:ascii="Cambria" w:hAnsi="Cambria"/>
          <w:sz w:val="22"/>
          <w:szCs w:val="22"/>
        </w:rPr>
        <w:t>La fecha de liquidación</w:t>
      </w:r>
      <w:r w:rsidR="00FB1302" w:rsidRPr="00D624F1">
        <w:rPr>
          <w:rFonts w:ascii="Cambria" w:hAnsi="Cambria"/>
          <w:sz w:val="22"/>
          <w:szCs w:val="22"/>
        </w:rPr>
        <w:t>.</w:t>
      </w:r>
    </w:p>
    <w:p w:rsidR="003E28E8" w:rsidRPr="00D624F1" w:rsidRDefault="003E28E8" w:rsidP="0055174A">
      <w:pPr>
        <w:pStyle w:val="Prrafodelista"/>
        <w:numPr>
          <w:ilvl w:val="0"/>
          <w:numId w:val="18"/>
        </w:numPr>
        <w:spacing w:before="240" w:line="276" w:lineRule="auto"/>
        <w:jc w:val="both"/>
        <w:rPr>
          <w:rFonts w:ascii="Cambria" w:hAnsi="Cambria"/>
          <w:sz w:val="22"/>
          <w:szCs w:val="22"/>
        </w:rPr>
      </w:pPr>
      <w:r w:rsidRPr="00D624F1">
        <w:rPr>
          <w:rFonts w:ascii="Cambria" w:hAnsi="Cambria"/>
          <w:sz w:val="22"/>
          <w:szCs w:val="22"/>
        </w:rPr>
        <w:t>La denominación de la emisión</w:t>
      </w:r>
      <w:r w:rsidR="00FB1302" w:rsidRPr="00D624F1">
        <w:rPr>
          <w:rFonts w:ascii="Cambria" w:hAnsi="Cambria"/>
          <w:sz w:val="22"/>
          <w:szCs w:val="22"/>
        </w:rPr>
        <w:t>.</w:t>
      </w:r>
    </w:p>
    <w:p w:rsidR="003E28E8" w:rsidRPr="00D624F1" w:rsidRDefault="003E28E8" w:rsidP="0055174A">
      <w:pPr>
        <w:pStyle w:val="Prrafodelista"/>
        <w:numPr>
          <w:ilvl w:val="0"/>
          <w:numId w:val="18"/>
        </w:numPr>
        <w:spacing w:before="240" w:line="276" w:lineRule="auto"/>
        <w:jc w:val="both"/>
        <w:rPr>
          <w:rFonts w:ascii="Cambria" w:hAnsi="Cambria"/>
          <w:sz w:val="22"/>
          <w:szCs w:val="22"/>
        </w:rPr>
      </w:pPr>
      <w:r w:rsidRPr="00D624F1">
        <w:rPr>
          <w:rFonts w:ascii="Cambria" w:hAnsi="Cambria"/>
          <w:sz w:val="22"/>
          <w:szCs w:val="22"/>
        </w:rPr>
        <w:t>El reajuste de la tasa de interés</w:t>
      </w:r>
      <w:r w:rsidR="00FB1302" w:rsidRPr="00D624F1">
        <w:rPr>
          <w:rFonts w:ascii="Cambria" w:hAnsi="Cambria"/>
          <w:sz w:val="22"/>
          <w:szCs w:val="22"/>
        </w:rPr>
        <w:t>, cuando aplique.</w:t>
      </w:r>
    </w:p>
    <w:p w:rsidR="003E28E8" w:rsidRPr="00D624F1" w:rsidRDefault="003E28E8" w:rsidP="0055174A">
      <w:pPr>
        <w:pStyle w:val="Prrafodelista"/>
        <w:numPr>
          <w:ilvl w:val="0"/>
          <w:numId w:val="18"/>
        </w:numPr>
        <w:spacing w:before="240" w:line="276" w:lineRule="auto"/>
        <w:jc w:val="both"/>
        <w:rPr>
          <w:rFonts w:ascii="Cambria" w:hAnsi="Cambria"/>
          <w:sz w:val="22"/>
          <w:szCs w:val="22"/>
        </w:rPr>
      </w:pPr>
      <w:r w:rsidRPr="00D624F1">
        <w:rPr>
          <w:rFonts w:ascii="Cambria" w:hAnsi="Cambria"/>
          <w:sz w:val="22"/>
          <w:szCs w:val="22"/>
        </w:rPr>
        <w:t>Lo relativo al respaldo o garantía de la emisión</w:t>
      </w:r>
      <w:r w:rsidR="00FB1302" w:rsidRPr="00D624F1">
        <w:rPr>
          <w:rFonts w:ascii="Cambria" w:hAnsi="Cambria"/>
          <w:sz w:val="22"/>
          <w:szCs w:val="22"/>
        </w:rPr>
        <w:t>.</w:t>
      </w:r>
    </w:p>
    <w:p w:rsidR="003E28E8" w:rsidRPr="00D624F1" w:rsidRDefault="003E28E8" w:rsidP="0055174A">
      <w:pPr>
        <w:pStyle w:val="Prrafodelista"/>
        <w:numPr>
          <w:ilvl w:val="0"/>
          <w:numId w:val="18"/>
        </w:numPr>
        <w:spacing w:before="240" w:line="276" w:lineRule="auto"/>
        <w:jc w:val="both"/>
        <w:rPr>
          <w:rFonts w:ascii="Cambria" w:hAnsi="Cambria"/>
          <w:sz w:val="22"/>
          <w:szCs w:val="22"/>
        </w:rPr>
      </w:pPr>
      <w:r w:rsidRPr="00D624F1">
        <w:rPr>
          <w:rFonts w:ascii="Cambria" w:hAnsi="Cambria"/>
          <w:sz w:val="22"/>
          <w:szCs w:val="22"/>
        </w:rPr>
        <w:t>Lo relativo a las condiciones de redención anticipada</w:t>
      </w:r>
      <w:r w:rsidR="00FB1302" w:rsidRPr="00D624F1">
        <w:rPr>
          <w:rFonts w:ascii="Cambria" w:hAnsi="Cambria"/>
          <w:sz w:val="22"/>
          <w:szCs w:val="22"/>
        </w:rPr>
        <w:t>, cuando aplique.</w:t>
      </w:r>
    </w:p>
    <w:p w:rsidR="003E28E8" w:rsidRPr="00D624F1" w:rsidRDefault="003E28E8" w:rsidP="0055174A">
      <w:pPr>
        <w:pStyle w:val="Prrafodelista"/>
        <w:numPr>
          <w:ilvl w:val="0"/>
          <w:numId w:val="18"/>
        </w:numPr>
        <w:spacing w:before="240" w:line="276" w:lineRule="auto"/>
        <w:jc w:val="both"/>
        <w:rPr>
          <w:rFonts w:ascii="Cambria" w:hAnsi="Cambria"/>
          <w:sz w:val="22"/>
          <w:szCs w:val="22"/>
        </w:rPr>
      </w:pPr>
      <w:r w:rsidRPr="00D624F1">
        <w:rPr>
          <w:rFonts w:ascii="Cambria" w:hAnsi="Cambria"/>
          <w:sz w:val="22"/>
          <w:szCs w:val="22"/>
        </w:rPr>
        <w:t>Lo relativo al lugar donde se pueden adquirir los prospectos de la emisión.</w:t>
      </w:r>
    </w:p>
    <w:p w:rsidR="003E28E8" w:rsidRPr="00D624F1" w:rsidRDefault="003E28E8" w:rsidP="0055174A">
      <w:pPr>
        <w:spacing w:before="240" w:line="276" w:lineRule="auto"/>
        <w:jc w:val="both"/>
        <w:rPr>
          <w:rFonts w:ascii="Cambria" w:hAnsi="Cambria"/>
        </w:rPr>
      </w:pPr>
      <w:r w:rsidRPr="00D624F1">
        <w:rPr>
          <w:rFonts w:ascii="Cambria" w:hAnsi="Cambria"/>
        </w:rPr>
        <w:t>Art. 2</w:t>
      </w:r>
      <w:r w:rsidR="00611206">
        <w:rPr>
          <w:rFonts w:ascii="Cambria" w:hAnsi="Cambria"/>
        </w:rPr>
        <w:t>0</w:t>
      </w:r>
      <w:r w:rsidRPr="00D624F1">
        <w:rPr>
          <w:rFonts w:ascii="Cambria" w:hAnsi="Cambria"/>
        </w:rPr>
        <w:t>.- En lo referente al tamaño del texto contenido en el aviso de publicación, se deberá cumplir lo siguiente:</w:t>
      </w:r>
    </w:p>
    <w:p w:rsidR="003E28E8" w:rsidRPr="00D624F1" w:rsidRDefault="003E28E8" w:rsidP="0055174A">
      <w:pPr>
        <w:pStyle w:val="Prrafodelista"/>
        <w:numPr>
          <w:ilvl w:val="0"/>
          <w:numId w:val="20"/>
        </w:numPr>
        <w:spacing w:before="240" w:line="276" w:lineRule="auto"/>
        <w:jc w:val="both"/>
        <w:rPr>
          <w:rFonts w:ascii="Cambria" w:hAnsi="Cambria"/>
          <w:sz w:val="22"/>
          <w:szCs w:val="22"/>
        </w:rPr>
      </w:pPr>
      <w:r w:rsidRPr="00D624F1">
        <w:rPr>
          <w:rFonts w:ascii="Cambria" w:hAnsi="Cambria"/>
          <w:sz w:val="22"/>
          <w:szCs w:val="22"/>
        </w:rPr>
        <w:t>El logo del emisor debe tener un tamaño mínimo de 4.5" de base</w:t>
      </w:r>
      <w:r w:rsidR="00FB1302" w:rsidRPr="00D624F1">
        <w:rPr>
          <w:rFonts w:ascii="Cambria" w:hAnsi="Cambria"/>
          <w:sz w:val="22"/>
          <w:szCs w:val="22"/>
        </w:rPr>
        <w:t>.</w:t>
      </w:r>
    </w:p>
    <w:p w:rsidR="003E28E8" w:rsidRPr="00D624F1" w:rsidRDefault="003E28E8" w:rsidP="0055174A">
      <w:pPr>
        <w:pStyle w:val="Prrafodelista"/>
        <w:numPr>
          <w:ilvl w:val="0"/>
          <w:numId w:val="20"/>
        </w:numPr>
        <w:spacing w:before="240" w:line="276" w:lineRule="auto"/>
        <w:jc w:val="both"/>
        <w:rPr>
          <w:rFonts w:ascii="Cambria" w:hAnsi="Cambria"/>
          <w:sz w:val="22"/>
          <w:szCs w:val="22"/>
        </w:rPr>
      </w:pPr>
      <w:r w:rsidRPr="00D624F1">
        <w:rPr>
          <w:rFonts w:ascii="Cambria" w:hAnsi="Cambria"/>
          <w:sz w:val="22"/>
          <w:szCs w:val="22"/>
        </w:rPr>
        <w:t>La letra de la tasa de interés debe medir como mínimo 17 puntos</w:t>
      </w:r>
      <w:r w:rsidR="00FB1302" w:rsidRPr="00D624F1">
        <w:rPr>
          <w:rFonts w:ascii="Cambria" w:hAnsi="Cambria"/>
          <w:sz w:val="22"/>
          <w:szCs w:val="22"/>
        </w:rPr>
        <w:t>.</w:t>
      </w:r>
    </w:p>
    <w:p w:rsidR="003E28E8" w:rsidRPr="00D624F1" w:rsidRDefault="003E28E8" w:rsidP="0055174A">
      <w:pPr>
        <w:pStyle w:val="Prrafodelista"/>
        <w:numPr>
          <w:ilvl w:val="0"/>
          <w:numId w:val="20"/>
        </w:numPr>
        <w:spacing w:before="240" w:line="276" w:lineRule="auto"/>
        <w:jc w:val="both"/>
        <w:rPr>
          <w:rFonts w:ascii="Cambria" w:hAnsi="Cambria"/>
          <w:sz w:val="22"/>
          <w:szCs w:val="22"/>
        </w:rPr>
      </w:pPr>
      <w:r w:rsidRPr="00D624F1">
        <w:rPr>
          <w:rFonts w:ascii="Cambria" w:hAnsi="Cambria"/>
          <w:sz w:val="22"/>
          <w:szCs w:val="22"/>
        </w:rPr>
        <w:t>La letra de “OFERTA PUBLICA EN LA BOLSA DE VALORES” o en ventanilla del emisor, en su caso, debe medir como mínimo 21 puntos</w:t>
      </w:r>
      <w:r w:rsidR="00FB1302" w:rsidRPr="00D624F1">
        <w:rPr>
          <w:rFonts w:ascii="Cambria" w:hAnsi="Cambria"/>
          <w:sz w:val="22"/>
          <w:szCs w:val="22"/>
        </w:rPr>
        <w:t>.</w:t>
      </w:r>
    </w:p>
    <w:p w:rsidR="003E28E8" w:rsidRPr="00D624F1" w:rsidRDefault="003E28E8" w:rsidP="0055174A">
      <w:pPr>
        <w:pStyle w:val="Prrafodelista"/>
        <w:numPr>
          <w:ilvl w:val="0"/>
          <w:numId w:val="20"/>
        </w:numPr>
        <w:spacing w:before="240" w:line="276" w:lineRule="auto"/>
        <w:jc w:val="both"/>
        <w:rPr>
          <w:rFonts w:ascii="Cambria" w:hAnsi="Cambria"/>
          <w:sz w:val="22"/>
          <w:szCs w:val="22"/>
        </w:rPr>
      </w:pPr>
      <w:r w:rsidRPr="00D624F1">
        <w:rPr>
          <w:rFonts w:ascii="Cambria" w:hAnsi="Cambria"/>
          <w:sz w:val="22"/>
          <w:szCs w:val="22"/>
        </w:rPr>
        <w:t>La letra que corresponde a las características de los valores colocados y de la colocación; así como la del lugar en que se pueden adquirir los prospectos debe medir como mínimo 12 puntos.</w:t>
      </w:r>
    </w:p>
    <w:p w:rsidR="003E28E8" w:rsidRPr="00D624F1" w:rsidRDefault="003E28E8" w:rsidP="0055174A">
      <w:pPr>
        <w:pStyle w:val="Prrafodelista"/>
        <w:numPr>
          <w:ilvl w:val="0"/>
          <w:numId w:val="20"/>
        </w:numPr>
        <w:spacing w:before="240" w:line="276" w:lineRule="auto"/>
        <w:jc w:val="both"/>
        <w:rPr>
          <w:rFonts w:ascii="Cambria" w:hAnsi="Cambria"/>
          <w:sz w:val="22"/>
          <w:szCs w:val="22"/>
        </w:rPr>
      </w:pPr>
      <w:r w:rsidRPr="00D624F1">
        <w:rPr>
          <w:rFonts w:ascii="Cambria" w:hAnsi="Cambria"/>
          <w:sz w:val="22"/>
          <w:szCs w:val="22"/>
        </w:rPr>
        <w:t>La letra que corresponde al resto de información deberá medir como mínimo 6.5 puntos</w:t>
      </w:r>
      <w:r w:rsidR="00FB1302" w:rsidRPr="00D624F1">
        <w:rPr>
          <w:rFonts w:ascii="Cambria" w:hAnsi="Cambria"/>
          <w:sz w:val="22"/>
          <w:szCs w:val="22"/>
        </w:rPr>
        <w:t>.</w:t>
      </w:r>
    </w:p>
    <w:p w:rsidR="003E28E8" w:rsidRPr="00AD752D" w:rsidRDefault="003E28E8" w:rsidP="0055174A">
      <w:pPr>
        <w:spacing w:before="240" w:line="276" w:lineRule="auto"/>
        <w:jc w:val="both"/>
        <w:rPr>
          <w:rFonts w:ascii="Cambria" w:hAnsi="Cambria"/>
        </w:rPr>
      </w:pPr>
      <w:r w:rsidRPr="00D624F1">
        <w:rPr>
          <w:rFonts w:ascii="Cambria" w:hAnsi="Cambria"/>
        </w:rPr>
        <w:t>Art. 2</w:t>
      </w:r>
      <w:r w:rsidR="00611206">
        <w:rPr>
          <w:rFonts w:ascii="Cambria" w:hAnsi="Cambria"/>
        </w:rPr>
        <w:t>1</w:t>
      </w:r>
      <w:r w:rsidRPr="00D624F1">
        <w:rPr>
          <w:rFonts w:ascii="Cambria" w:hAnsi="Cambria"/>
        </w:rPr>
        <w:t xml:space="preserve">.- La publicación de las características de la emisión, de acuerdo a este instructivo, será </w:t>
      </w:r>
      <w:r w:rsidRPr="00AD752D">
        <w:rPr>
          <w:rFonts w:ascii="Cambria" w:hAnsi="Cambria"/>
        </w:rPr>
        <w:t>u</w:t>
      </w:r>
      <w:r w:rsidR="00F36E6F" w:rsidRPr="00AD752D">
        <w:rPr>
          <w:rFonts w:ascii="Cambria" w:hAnsi="Cambria"/>
        </w:rPr>
        <w:t>n requisito previo para la colocación.</w:t>
      </w:r>
    </w:p>
    <w:p w:rsidR="003E28E8" w:rsidRDefault="003E28E8" w:rsidP="0055174A">
      <w:pPr>
        <w:spacing w:before="240" w:line="276" w:lineRule="auto"/>
        <w:jc w:val="both"/>
        <w:rPr>
          <w:rFonts w:ascii="Cambria" w:hAnsi="Cambria"/>
        </w:rPr>
      </w:pPr>
      <w:r w:rsidRPr="00AD752D">
        <w:rPr>
          <w:rFonts w:ascii="Cambria" w:hAnsi="Cambria"/>
        </w:rPr>
        <w:t>El incumplimiento a esta obligación impedirá la colocación de la emisión de que se trate, mientras la publicación no se haya realizado en el tiempo y forma aquí establecida.</w:t>
      </w:r>
    </w:p>
    <w:p w:rsidR="003E28E8" w:rsidRPr="00AD752D" w:rsidRDefault="003E28E8" w:rsidP="0055174A">
      <w:pPr>
        <w:spacing w:before="240" w:line="276" w:lineRule="auto"/>
        <w:jc w:val="both"/>
        <w:rPr>
          <w:rFonts w:ascii="Cambria" w:hAnsi="Cambria"/>
          <w:b/>
        </w:rPr>
      </w:pPr>
      <w:r w:rsidRPr="00AD752D">
        <w:rPr>
          <w:rFonts w:ascii="Cambria" w:hAnsi="Cambria"/>
          <w:b/>
        </w:rPr>
        <w:t>CASOS NO PREVISTOS</w:t>
      </w:r>
    </w:p>
    <w:p w:rsidR="003E28E8" w:rsidRPr="00AD752D" w:rsidRDefault="003E28E8" w:rsidP="0055174A">
      <w:pPr>
        <w:spacing w:before="240" w:line="276" w:lineRule="auto"/>
        <w:jc w:val="both"/>
        <w:rPr>
          <w:rFonts w:ascii="Cambria" w:hAnsi="Cambria"/>
        </w:rPr>
      </w:pPr>
      <w:r w:rsidRPr="00AD752D">
        <w:rPr>
          <w:rFonts w:ascii="Cambria" w:hAnsi="Cambria"/>
        </w:rPr>
        <w:lastRenderedPageBreak/>
        <w:t>Art. 2</w:t>
      </w:r>
      <w:r w:rsidR="00611206">
        <w:rPr>
          <w:rFonts w:ascii="Cambria" w:hAnsi="Cambria"/>
        </w:rPr>
        <w:t>2</w:t>
      </w:r>
      <w:r w:rsidRPr="00AD752D">
        <w:rPr>
          <w:rFonts w:ascii="Cambria" w:hAnsi="Cambria"/>
        </w:rPr>
        <w:t>.- Los casos no previstos en este instructivo serán tratados de acuerdo a las resoluciones que dicte la Junta Directiva de la Bolsa de Valores</w:t>
      </w:r>
      <w:r w:rsidR="00926B50" w:rsidRPr="00AD752D">
        <w:rPr>
          <w:rFonts w:ascii="Cambria" w:hAnsi="Cambria"/>
        </w:rPr>
        <w:t>.</w:t>
      </w:r>
    </w:p>
    <w:p w:rsidR="003E28E8" w:rsidRPr="00AD752D" w:rsidRDefault="003E28E8" w:rsidP="0055174A">
      <w:pPr>
        <w:spacing w:before="240" w:line="276" w:lineRule="auto"/>
        <w:jc w:val="both"/>
        <w:rPr>
          <w:rFonts w:ascii="Cambria" w:hAnsi="Cambria"/>
        </w:rPr>
      </w:pPr>
      <w:r w:rsidRPr="00AD752D">
        <w:rPr>
          <w:rFonts w:ascii="Cambria" w:hAnsi="Cambria"/>
        </w:rPr>
        <w:t>En caso de una situación no prevista con respecto a la publicación de la colocación, esta podrá ser resuelta por el Gerente General o por quien haga sus veces</w:t>
      </w:r>
      <w:r w:rsidR="00F36E6F" w:rsidRPr="00AD752D">
        <w:rPr>
          <w:rFonts w:ascii="Cambria" w:hAnsi="Cambria"/>
        </w:rPr>
        <w:t>.</w:t>
      </w:r>
    </w:p>
    <w:p w:rsidR="003E28E8" w:rsidRPr="00AD752D" w:rsidRDefault="003E28E8" w:rsidP="0055174A">
      <w:pPr>
        <w:spacing w:before="240" w:line="276" w:lineRule="auto"/>
        <w:jc w:val="both"/>
        <w:rPr>
          <w:rFonts w:ascii="Cambria" w:hAnsi="Cambria"/>
          <w:b/>
        </w:rPr>
      </w:pPr>
      <w:r w:rsidRPr="00AD752D">
        <w:rPr>
          <w:rFonts w:ascii="Cambria" w:hAnsi="Cambria"/>
          <w:b/>
        </w:rPr>
        <w:t>DEROGATORIA</w:t>
      </w:r>
      <w:r w:rsidR="00875FF5" w:rsidRPr="00AD752D">
        <w:rPr>
          <w:rFonts w:ascii="Cambria" w:hAnsi="Cambria"/>
          <w:b/>
        </w:rPr>
        <w:t xml:space="preserve"> Y TRANSITORIO</w:t>
      </w:r>
    </w:p>
    <w:p w:rsidR="003E28E8" w:rsidRPr="00D624F1" w:rsidRDefault="003E28E8" w:rsidP="0055174A">
      <w:pPr>
        <w:spacing w:before="240" w:line="276" w:lineRule="auto"/>
        <w:jc w:val="both"/>
        <w:rPr>
          <w:rFonts w:ascii="Cambria" w:hAnsi="Cambria"/>
        </w:rPr>
      </w:pPr>
      <w:r w:rsidRPr="00AD752D">
        <w:rPr>
          <w:rFonts w:ascii="Cambria" w:hAnsi="Cambria"/>
        </w:rPr>
        <w:t>Art. 2</w:t>
      </w:r>
      <w:r w:rsidR="00611206">
        <w:rPr>
          <w:rFonts w:ascii="Cambria" w:hAnsi="Cambria"/>
        </w:rPr>
        <w:t>3</w:t>
      </w:r>
      <w:r w:rsidRPr="00AD752D">
        <w:rPr>
          <w:rFonts w:ascii="Cambria" w:hAnsi="Cambria"/>
        </w:rPr>
        <w:t>.- El presente instructivo de Colocaciones deroga el Instructivo autorizado por la Junta Directiva de Bolsa de Valores de El Salvador, S.A. de C.V., en sesión número JD-09/2011, de fecha 28 de junio de 2011, y autorizado por la Superintendencia del Sistema Financiero mediante resolución de No. RSTE</w:t>
      </w:r>
      <w:r w:rsidRPr="00D624F1">
        <w:rPr>
          <w:rFonts w:ascii="Cambria" w:hAnsi="Cambria"/>
        </w:rPr>
        <w:t>-1/2011 de fecha 29 de julio de 2011.</w:t>
      </w:r>
    </w:p>
    <w:p w:rsidR="003E28E8" w:rsidRPr="00D624F1" w:rsidRDefault="003E28E8" w:rsidP="0055174A">
      <w:pPr>
        <w:spacing w:before="240" w:line="276" w:lineRule="auto"/>
        <w:jc w:val="both"/>
        <w:rPr>
          <w:rFonts w:ascii="Cambria" w:hAnsi="Cambria"/>
        </w:rPr>
      </w:pPr>
      <w:r w:rsidRPr="00D624F1">
        <w:rPr>
          <w:rFonts w:ascii="Cambria" w:hAnsi="Cambria"/>
        </w:rPr>
        <w:t xml:space="preserve">Las colocaciones que se efectúen con posterioridad a la entrada en vigencia de este instructivo deberán realizarse de conformidad con </w:t>
      </w:r>
      <w:r w:rsidR="00E90C60" w:rsidRPr="00D624F1">
        <w:rPr>
          <w:rFonts w:ascii="Cambria" w:hAnsi="Cambria"/>
        </w:rPr>
        <w:t>este instructivo</w:t>
      </w:r>
      <w:r w:rsidRPr="00D624F1">
        <w:rPr>
          <w:rFonts w:ascii="Cambria" w:hAnsi="Cambria"/>
        </w:rPr>
        <w:t xml:space="preserve">. </w:t>
      </w:r>
    </w:p>
    <w:p w:rsidR="00F36E6F" w:rsidRPr="00D624F1" w:rsidRDefault="00F36E6F" w:rsidP="0055174A">
      <w:pPr>
        <w:spacing w:before="240" w:line="276" w:lineRule="auto"/>
        <w:jc w:val="both"/>
        <w:rPr>
          <w:rFonts w:ascii="Cambria" w:hAnsi="Cambria"/>
          <w:b/>
        </w:rPr>
      </w:pPr>
      <w:r w:rsidRPr="00D624F1">
        <w:rPr>
          <w:rFonts w:ascii="Cambria" w:hAnsi="Cambria"/>
          <w:b/>
        </w:rPr>
        <w:t>Vigencia</w:t>
      </w:r>
    </w:p>
    <w:p w:rsidR="003E28E8" w:rsidRPr="00D624F1" w:rsidRDefault="00F36E6F" w:rsidP="0055174A">
      <w:pPr>
        <w:spacing w:before="240" w:line="276" w:lineRule="auto"/>
        <w:jc w:val="both"/>
        <w:rPr>
          <w:rFonts w:ascii="Cambria" w:hAnsi="Cambria"/>
        </w:rPr>
      </w:pPr>
      <w:r w:rsidRPr="00D624F1">
        <w:rPr>
          <w:rFonts w:ascii="Cambria" w:hAnsi="Cambria"/>
        </w:rPr>
        <w:t>Art. 2</w:t>
      </w:r>
      <w:r w:rsidR="00611206">
        <w:rPr>
          <w:rFonts w:ascii="Cambria" w:hAnsi="Cambria"/>
        </w:rPr>
        <w:t>4</w:t>
      </w:r>
      <w:r w:rsidRPr="00D624F1">
        <w:rPr>
          <w:rFonts w:ascii="Cambria" w:hAnsi="Cambria"/>
        </w:rPr>
        <w:t xml:space="preserve">.- </w:t>
      </w:r>
      <w:r w:rsidR="003E28E8" w:rsidRPr="00D624F1">
        <w:rPr>
          <w:rFonts w:ascii="Cambria" w:hAnsi="Cambria"/>
        </w:rPr>
        <w:t xml:space="preserve">El presente instructivo entrará en vigencia a partir del día </w:t>
      </w:r>
      <w:r w:rsidR="001B54AA">
        <w:rPr>
          <w:rFonts w:ascii="Cambria" w:hAnsi="Cambria"/>
        </w:rPr>
        <w:t>11</w:t>
      </w:r>
      <w:r w:rsidR="003E28E8" w:rsidRPr="00D624F1">
        <w:rPr>
          <w:rFonts w:ascii="Cambria" w:hAnsi="Cambria"/>
        </w:rPr>
        <w:t xml:space="preserve"> de </w:t>
      </w:r>
      <w:r w:rsidR="001B54AA">
        <w:rPr>
          <w:rFonts w:ascii="Cambria" w:hAnsi="Cambria"/>
        </w:rPr>
        <w:t>enero</w:t>
      </w:r>
      <w:r w:rsidR="003E28E8" w:rsidRPr="00D624F1">
        <w:rPr>
          <w:rFonts w:ascii="Cambria" w:hAnsi="Cambria"/>
        </w:rPr>
        <w:t xml:space="preserve"> de </w:t>
      </w:r>
      <w:r w:rsidR="001B54AA">
        <w:rPr>
          <w:rFonts w:ascii="Cambria" w:hAnsi="Cambria"/>
        </w:rPr>
        <w:t>2016</w:t>
      </w:r>
      <w:r w:rsidR="003E28E8" w:rsidRPr="00D624F1">
        <w:rPr>
          <w:rFonts w:ascii="Cambria" w:hAnsi="Cambria"/>
        </w:rPr>
        <w:t>.</w:t>
      </w:r>
    </w:p>
    <w:p w:rsidR="005750F0" w:rsidRPr="00D624F1" w:rsidRDefault="005750F0" w:rsidP="0055174A">
      <w:pPr>
        <w:spacing w:after="0" w:line="276" w:lineRule="auto"/>
        <w:jc w:val="center"/>
        <w:rPr>
          <w:rFonts w:ascii="Cambria" w:hAnsi="Cambria"/>
          <w:b/>
        </w:rPr>
      </w:pPr>
    </w:p>
    <w:p w:rsidR="00F36E6F" w:rsidRPr="00D624F1" w:rsidRDefault="00F36E6F" w:rsidP="0055174A">
      <w:pPr>
        <w:spacing w:after="0" w:line="276" w:lineRule="auto"/>
        <w:jc w:val="center"/>
        <w:rPr>
          <w:rFonts w:ascii="Cambria" w:hAnsi="Cambria"/>
          <w:b/>
        </w:rPr>
      </w:pPr>
    </w:p>
    <w:p w:rsidR="005750F0" w:rsidRPr="00D624F1" w:rsidRDefault="005750F0" w:rsidP="0055174A">
      <w:pPr>
        <w:spacing w:after="0" w:line="276" w:lineRule="auto"/>
        <w:jc w:val="center"/>
        <w:rPr>
          <w:rFonts w:ascii="Cambria" w:hAnsi="Cambria"/>
          <w:b/>
        </w:rPr>
      </w:pPr>
      <w:r w:rsidRPr="00D624F1">
        <w:rPr>
          <w:rFonts w:ascii="Cambria" w:hAnsi="Cambria"/>
          <w:b/>
        </w:rPr>
        <w:t>JAVIER MAYORA</w:t>
      </w:r>
    </w:p>
    <w:p w:rsidR="005750F0" w:rsidRPr="00D624F1" w:rsidRDefault="005750F0" w:rsidP="0055174A">
      <w:pPr>
        <w:spacing w:after="0" w:line="276" w:lineRule="auto"/>
        <w:jc w:val="center"/>
        <w:rPr>
          <w:rFonts w:ascii="Cambria" w:hAnsi="Cambria"/>
          <w:b/>
        </w:rPr>
      </w:pPr>
      <w:r w:rsidRPr="00D624F1">
        <w:rPr>
          <w:rFonts w:ascii="Cambria" w:hAnsi="Cambria"/>
          <w:b/>
        </w:rPr>
        <w:t>GERENTE GENERAL</w:t>
      </w:r>
    </w:p>
    <w:p w:rsidR="00D85AF0" w:rsidRDefault="00D85AF0" w:rsidP="0055174A">
      <w:pPr>
        <w:spacing w:before="240" w:line="276" w:lineRule="auto"/>
        <w:jc w:val="center"/>
        <w:rPr>
          <w:rFonts w:ascii="Cambria" w:hAnsi="Cambria"/>
          <w:b/>
          <w:snapToGrid w:val="0"/>
          <w:lang w:eastAsia="es-ES"/>
        </w:rPr>
      </w:pPr>
    </w:p>
    <w:p w:rsidR="00D85AF0" w:rsidRDefault="00D85AF0" w:rsidP="0055174A">
      <w:pPr>
        <w:spacing w:before="240" w:line="276" w:lineRule="auto"/>
        <w:jc w:val="center"/>
        <w:rPr>
          <w:rFonts w:ascii="Cambria" w:hAnsi="Cambria"/>
          <w:b/>
          <w:snapToGrid w:val="0"/>
          <w:lang w:eastAsia="es-ES"/>
        </w:rPr>
      </w:pPr>
    </w:p>
    <w:p w:rsidR="00D85AF0" w:rsidRDefault="00D85AF0" w:rsidP="0055174A">
      <w:pPr>
        <w:spacing w:before="240" w:line="276" w:lineRule="auto"/>
        <w:jc w:val="center"/>
        <w:rPr>
          <w:rFonts w:ascii="Cambria" w:hAnsi="Cambria"/>
          <w:b/>
          <w:snapToGrid w:val="0"/>
          <w:lang w:eastAsia="es-ES"/>
        </w:rPr>
      </w:pPr>
    </w:p>
    <w:p w:rsidR="00D85AF0" w:rsidRDefault="00D85AF0" w:rsidP="0055174A">
      <w:pPr>
        <w:spacing w:before="240" w:line="276" w:lineRule="auto"/>
        <w:jc w:val="center"/>
        <w:rPr>
          <w:rFonts w:ascii="Cambria" w:hAnsi="Cambria"/>
          <w:b/>
          <w:snapToGrid w:val="0"/>
          <w:lang w:eastAsia="es-ES"/>
        </w:rPr>
      </w:pPr>
    </w:p>
    <w:p w:rsidR="00D85AF0" w:rsidRDefault="00D85AF0" w:rsidP="0055174A">
      <w:pPr>
        <w:spacing w:before="240" w:line="276" w:lineRule="auto"/>
        <w:jc w:val="center"/>
        <w:rPr>
          <w:rFonts w:ascii="Cambria" w:hAnsi="Cambria"/>
          <w:b/>
          <w:snapToGrid w:val="0"/>
          <w:lang w:eastAsia="es-ES"/>
        </w:rPr>
      </w:pPr>
    </w:p>
    <w:p w:rsidR="00D85AF0" w:rsidRDefault="00D85AF0" w:rsidP="0055174A">
      <w:pPr>
        <w:spacing w:before="240" w:line="276" w:lineRule="auto"/>
        <w:jc w:val="center"/>
        <w:rPr>
          <w:rFonts w:ascii="Cambria" w:hAnsi="Cambria"/>
          <w:b/>
          <w:snapToGrid w:val="0"/>
          <w:lang w:eastAsia="es-ES"/>
        </w:rPr>
      </w:pPr>
    </w:p>
    <w:p w:rsidR="00264338" w:rsidRDefault="00264338" w:rsidP="0055174A">
      <w:pPr>
        <w:spacing w:before="240" w:line="276" w:lineRule="auto"/>
        <w:jc w:val="center"/>
        <w:rPr>
          <w:rFonts w:ascii="Cambria" w:hAnsi="Cambria"/>
          <w:b/>
          <w:snapToGrid w:val="0"/>
          <w:lang w:eastAsia="es-ES"/>
        </w:rPr>
      </w:pPr>
    </w:p>
    <w:p w:rsidR="00264338" w:rsidRDefault="00264338" w:rsidP="0055174A">
      <w:pPr>
        <w:spacing w:before="240" w:line="276" w:lineRule="auto"/>
        <w:jc w:val="center"/>
        <w:rPr>
          <w:rFonts w:ascii="Cambria" w:hAnsi="Cambria"/>
          <w:b/>
          <w:snapToGrid w:val="0"/>
          <w:lang w:eastAsia="es-ES"/>
        </w:rPr>
      </w:pPr>
    </w:p>
    <w:p w:rsidR="00264338" w:rsidRDefault="00264338" w:rsidP="0055174A">
      <w:pPr>
        <w:spacing w:before="240" w:line="276" w:lineRule="auto"/>
        <w:jc w:val="center"/>
        <w:rPr>
          <w:rFonts w:ascii="Cambria" w:hAnsi="Cambria"/>
          <w:b/>
          <w:snapToGrid w:val="0"/>
          <w:lang w:eastAsia="es-ES"/>
        </w:rPr>
      </w:pPr>
    </w:p>
    <w:p w:rsidR="00263057" w:rsidRDefault="00263057" w:rsidP="0055174A">
      <w:pPr>
        <w:spacing w:before="240" w:line="276" w:lineRule="auto"/>
        <w:jc w:val="center"/>
        <w:rPr>
          <w:rFonts w:ascii="Cambria" w:hAnsi="Cambria"/>
          <w:b/>
          <w:snapToGrid w:val="0"/>
          <w:lang w:eastAsia="es-ES"/>
        </w:rPr>
      </w:pPr>
    </w:p>
    <w:p w:rsidR="00263057" w:rsidRDefault="00263057" w:rsidP="0055174A">
      <w:pPr>
        <w:spacing w:before="240" w:line="276" w:lineRule="auto"/>
        <w:jc w:val="center"/>
        <w:rPr>
          <w:rFonts w:ascii="Cambria" w:hAnsi="Cambria"/>
          <w:b/>
          <w:snapToGrid w:val="0"/>
          <w:lang w:eastAsia="es-ES"/>
        </w:rPr>
      </w:pPr>
    </w:p>
    <w:p w:rsidR="003E28E8" w:rsidRPr="00D624F1" w:rsidRDefault="003E28E8" w:rsidP="0055174A">
      <w:pPr>
        <w:spacing w:before="240" w:line="276" w:lineRule="auto"/>
        <w:jc w:val="center"/>
        <w:rPr>
          <w:rFonts w:ascii="Cambria" w:hAnsi="Cambria"/>
          <w:b/>
          <w:snapToGrid w:val="0"/>
          <w:lang w:eastAsia="es-ES"/>
        </w:rPr>
      </w:pPr>
      <w:r w:rsidRPr="00D624F1">
        <w:rPr>
          <w:rFonts w:ascii="Cambria" w:hAnsi="Cambria"/>
          <w:b/>
          <w:snapToGrid w:val="0"/>
          <w:lang w:eastAsia="es-ES"/>
        </w:rPr>
        <w:lastRenderedPageBreak/>
        <w:t>ANEXO</w:t>
      </w:r>
      <w:r w:rsidR="005750F0" w:rsidRPr="00D624F1">
        <w:rPr>
          <w:rFonts w:ascii="Cambria" w:hAnsi="Cambria"/>
          <w:b/>
          <w:snapToGrid w:val="0"/>
          <w:lang w:eastAsia="es-ES"/>
        </w:rPr>
        <w:t xml:space="preserve"> I</w:t>
      </w:r>
    </w:p>
    <w:p w:rsidR="003E28E8" w:rsidRPr="00D624F1" w:rsidRDefault="001B54AA" w:rsidP="0055174A">
      <w:pPr>
        <w:spacing w:before="240" w:line="276" w:lineRule="auto"/>
        <w:jc w:val="center"/>
        <w:rPr>
          <w:rFonts w:ascii="Cambria" w:hAnsi="Cambria"/>
          <w:b/>
          <w:snapToGrid w:val="0"/>
          <w:lang w:eastAsia="es-ES"/>
        </w:rPr>
      </w:pPr>
      <w:r>
        <w:rPr>
          <w:rFonts w:ascii="Cambria" w:hAnsi="Cambria"/>
          <w:b/>
          <w:snapToGrid w:val="0"/>
          <w:lang w:eastAsia="es-ES"/>
        </w:rPr>
        <w:t>FORMATO DE PUBLICACIÓ</w:t>
      </w:r>
      <w:r w:rsidR="003E28E8" w:rsidRPr="00D624F1">
        <w:rPr>
          <w:rFonts w:ascii="Cambria" w:hAnsi="Cambria"/>
          <w:b/>
          <w:snapToGrid w:val="0"/>
          <w:lang w:eastAsia="es-ES"/>
        </w:rPr>
        <w:t>N</w:t>
      </w:r>
    </w:p>
    <w:p w:rsidR="003E28E8" w:rsidRPr="00D624F1" w:rsidRDefault="003E28E8" w:rsidP="0055174A">
      <w:pPr>
        <w:spacing w:before="240" w:line="276" w:lineRule="auto"/>
        <w:rPr>
          <w:rFonts w:ascii="Cambria" w:hAnsi="Cambria" w:cs="Arial"/>
        </w:rPr>
      </w:pPr>
      <w:r w:rsidRPr="00D624F1">
        <w:rPr>
          <w:rFonts w:ascii="Cambria" w:hAnsi="Cambria" w:cs="Arial"/>
        </w:rPr>
        <w:t>Al momento de la publicación debe tenerse en cuenta los siguientes aspectos:</w:t>
      </w:r>
    </w:p>
    <w:p w:rsidR="003E28E8" w:rsidRPr="00D624F1" w:rsidRDefault="003E28E8" w:rsidP="0055174A">
      <w:pPr>
        <w:numPr>
          <w:ilvl w:val="0"/>
          <w:numId w:val="4"/>
        </w:numPr>
        <w:spacing w:before="240" w:line="276" w:lineRule="auto"/>
        <w:rPr>
          <w:rFonts w:ascii="Cambria" w:hAnsi="Cambria"/>
        </w:rPr>
      </w:pPr>
      <w:r w:rsidRPr="00D624F1">
        <w:rPr>
          <w:rFonts w:ascii="Cambria" w:hAnsi="Cambria" w:cs="Arial"/>
        </w:rPr>
        <w:t>El logo del emisor debe tener un tamaño mínimo de 4.5" de base</w:t>
      </w:r>
      <w:r w:rsidR="00FB1302" w:rsidRPr="00D624F1">
        <w:rPr>
          <w:rFonts w:ascii="Cambria" w:hAnsi="Cambria" w:cs="Arial"/>
        </w:rPr>
        <w:t>.</w:t>
      </w:r>
    </w:p>
    <w:p w:rsidR="003E28E8" w:rsidRPr="00D624F1" w:rsidRDefault="003E28E8" w:rsidP="0055174A">
      <w:pPr>
        <w:numPr>
          <w:ilvl w:val="0"/>
          <w:numId w:val="4"/>
        </w:numPr>
        <w:spacing w:before="240" w:line="276" w:lineRule="auto"/>
        <w:rPr>
          <w:rFonts w:ascii="Cambria" w:hAnsi="Cambria"/>
        </w:rPr>
      </w:pPr>
      <w:r w:rsidRPr="00D624F1">
        <w:rPr>
          <w:rFonts w:ascii="Cambria" w:hAnsi="Cambria" w:cs="Arial"/>
        </w:rPr>
        <w:t>La letra de la tasa de interés debe medir como mínimo 17 puntos</w:t>
      </w:r>
      <w:r w:rsidR="00FB1302" w:rsidRPr="00D624F1">
        <w:rPr>
          <w:rFonts w:ascii="Cambria" w:hAnsi="Cambria" w:cs="Arial"/>
        </w:rPr>
        <w:t>.</w:t>
      </w:r>
    </w:p>
    <w:p w:rsidR="003E28E8" w:rsidRPr="00D624F1" w:rsidRDefault="003E28E8" w:rsidP="0055174A">
      <w:pPr>
        <w:numPr>
          <w:ilvl w:val="0"/>
          <w:numId w:val="4"/>
        </w:numPr>
        <w:spacing w:before="240" w:line="276" w:lineRule="auto"/>
        <w:rPr>
          <w:rFonts w:ascii="Cambria" w:hAnsi="Cambria"/>
        </w:rPr>
      </w:pPr>
      <w:r w:rsidRPr="00D624F1">
        <w:rPr>
          <w:rFonts w:ascii="Cambria" w:hAnsi="Cambria" w:cs="Arial"/>
        </w:rPr>
        <w:t>La letra de “OFERTA PUBLICA EN LA BOLSA DE VALORES” o en ventanilla del emisor, en su caso, debe medir como mínimo 21 puntos</w:t>
      </w:r>
      <w:r w:rsidR="00FB1302" w:rsidRPr="00D624F1">
        <w:rPr>
          <w:rFonts w:ascii="Cambria" w:hAnsi="Cambria" w:cs="Arial"/>
        </w:rPr>
        <w:t>.</w:t>
      </w:r>
    </w:p>
    <w:p w:rsidR="003E28E8" w:rsidRPr="00D624F1" w:rsidRDefault="003E28E8" w:rsidP="00563961">
      <w:pPr>
        <w:numPr>
          <w:ilvl w:val="0"/>
          <w:numId w:val="4"/>
        </w:numPr>
        <w:spacing w:before="240" w:line="276" w:lineRule="auto"/>
        <w:jc w:val="both"/>
        <w:rPr>
          <w:rFonts w:ascii="Cambria" w:hAnsi="Cambria"/>
        </w:rPr>
      </w:pPr>
      <w:r w:rsidRPr="00D624F1">
        <w:rPr>
          <w:rFonts w:ascii="Cambria" w:hAnsi="Cambria" w:cs="Arial"/>
        </w:rPr>
        <w:t>La letra que corresponde a las características de los valores colocados y de la colocación; así como la del lugar en que se pueden adquirir los prospectos debe medir como mínimo 12 puntos.</w:t>
      </w:r>
    </w:p>
    <w:p w:rsidR="003E28E8" w:rsidRPr="00D624F1" w:rsidRDefault="003E28E8" w:rsidP="0055174A">
      <w:pPr>
        <w:numPr>
          <w:ilvl w:val="0"/>
          <w:numId w:val="4"/>
        </w:numPr>
        <w:spacing w:before="240" w:line="276" w:lineRule="auto"/>
        <w:rPr>
          <w:rFonts w:ascii="Cambria" w:hAnsi="Cambria"/>
        </w:rPr>
      </w:pPr>
      <w:r w:rsidRPr="00D624F1">
        <w:rPr>
          <w:rFonts w:ascii="Cambria" w:hAnsi="Cambria" w:cs="Arial"/>
        </w:rPr>
        <w:t>La letra que corresponde al resto de información deberá medir como mínimo 6.5 puntos</w:t>
      </w:r>
      <w:r w:rsidR="00FB1302" w:rsidRPr="00D624F1">
        <w:rPr>
          <w:rFonts w:ascii="Cambria" w:hAnsi="Cambria" w:cs="Arial"/>
        </w:rPr>
        <w:t>.</w:t>
      </w:r>
    </w:p>
    <w:p w:rsidR="003E28E8" w:rsidRPr="00D624F1" w:rsidRDefault="003E28E8" w:rsidP="0055174A">
      <w:pPr>
        <w:spacing w:before="240" w:line="276" w:lineRule="auto"/>
        <w:jc w:val="center"/>
        <w:rPr>
          <w:rFonts w:ascii="Cambria" w:hAnsi="Cambria"/>
          <w:b/>
          <w:snapToGrid w:val="0"/>
          <w:lang w:eastAsia="es-ES"/>
        </w:rPr>
      </w:pPr>
      <w:r w:rsidRPr="00D624F1">
        <w:rPr>
          <w:rFonts w:ascii="Cambria" w:hAnsi="Cambria"/>
          <w:b/>
          <w:snapToGrid w:val="0"/>
          <w:lang w:eastAsia="es-ES"/>
        </w:rPr>
        <w:t>EMISOR</w:t>
      </w:r>
    </w:p>
    <w:p w:rsidR="003E28E8" w:rsidRPr="00D624F1" w:rsidRDefault="003E28E8" w:rsidP="0055174A">
      <w:pPr>
        <w:spacing w:before="240" w:line="276" w:lineRule="auto"/>
        <w:jc w:val="center"/>
        <w:rPr>
          <w:rFonts w:ascii="Cambria" w:hAnsi="Cambria"/>
          <w:b/>
          <w:snapToGrid w:val="0"/>
          <w:lang w:eastAsia="es-ES"/>
        </w:rPr>
      </w:pPr>
      <w:r w:rsidRPr="00D624F1">
        <w:rPr>
          <w:rFonts w:ascii="Cambria" w:hAnsi="Cambria"/>
          <w:b/>
          <w:snapToGrid w:val="0"/>
          <w:lang w:eastAsia="es-ES"/>
        </w:rPr>
        <w:t>LOGO</w:t>
      </w:r>
    </w:p>
    <w:p w:rsidR="003E28E8" w:rsidRPr="00D624F1" w:rsidRDefault="003E28E8" w:rsidP="0055174A">
      <w:pPr>
        <w:pBdr>
          <w:top w:val="single" w:sz="4" w:space="1" w:color="auto"/>
          <w:left w:val="single" w:sz="4" w:space="8" w:color="auto"/>
          <w:bottom w:val="single" w:sz="4" w:space="1" w:color="auto"/>
          <w:right w:val="single" w:sz="4" w:space="4" w:color="auto"/>
        </w:pBdr>
        <w:spacing w:before="240" w:line="276" w:lineRule="auto"/>
        <w:rPr>
          <w:rFonts w:ascii="Cambria" w:hAnsi="Cambria"/>
          <w:b/>
          <w:lang w:val="es-ES_tradnl"/>
        </w:rPr>
      </w:pPr>
    </w:p>
    <w:p w:rsidR="003E28E8" w:rsidRPr="00D624F1" w:rsidRDefault="003E28E8" w:rsidP="0055174A">
      <w:pPr>
        <w:spacing w:before="240" w:line="276" w:lineRule="auto"/>
        <w:rPr>
          <w:rFonts w:ascii="Cambria" w:hAnsi="Cambria"/>
          <w:b/>
          <w:snapToGrid w:val="0"/>
          <w:lang w:eastAsia="es-ES"/>
        </w:rPr>
      </w:pPr>
      <w:r w:rsidRPr="00D624F1">
        <w:rPr>
          <w:rFonts w:ascii="Cambria" w:hAnsi="Cambria"/>
          <w:b/>
          <w:snapToGrid w:val="0"/>
          <w:lang w:eastAsia="es-ES"/>
        </w:rPr>
        <w:t>TASA DE INTERES*:___________% Anual</w:t>
      </w:r>
    </w:p>
    <w:p w:rsidR="003E28E8" w:rsidRPr="00D624F1" w:rsidRDefault="003E28E8" w:rsidP="0055174A">
      <w:pPr>
        <w:pBdr>
          <w:top w:val="single" w:sz="4" w:space="1" w:color="auto"/>
          <w:left w:val="single" w:sz="4" w:space="8" w:color="auto"/>
          <w:bottom w:val="single" w:sz="4" w:space="1" w:color="auto"/>
          <w:right w:val="single" w:sz="4" w:space="4" w:color="auto"/>
        </w:pBdr>
        <w:spacing w:before="240" w:line="276" w:lineRule="auto"/>
        <w:rPr>
          <w:rFonts w:ascii="Cambria" w:hAnsi="Cambria"/>
          <w:b/>
          <w:lang w:val="es-ES_tradnl"/>
        </w:rPr>
      </w:pPr>
    </w:p>
    <w:p w:rsidR="003E28E8" w:rsidRPr="00D624F1" w:rsidRDefault="003E28E8" w:rsidP="0055174A">
      <w:pPr>
        <w:spacing w:before="240" w:line="276" w:lineRule="auto"/>
        <w:rPr>
          <w:rFonts w:ascii="Cambria" w:hAnsi="Cambria"/>
          <w:b/>
          <w:snapToGrid w:val="0"/>
          <w:lang w:eastAsia="es-ES"/>
        </w:rPr>
      </w:pPr>
      <w:r w:rsidRPr="00D624F1">
        <w:rPr>
          <w:rFonts w:ascii="Cambria" w:hAnsi="Cambria"/>
          <w:b/>
          <w:snapToGrid w:val="0"/>
          <w:lang w:eastAsia="es-ES"/>
        </w:rPr>
        <w:t xml:space="preserve">OFERTA </w:t>
      </w:r>
      <w:r w:rsidR="005750F0" w:rsidRPr="00D624F1">
        <w:rPr>
          <w:rFonts w:ascii="Cambria" w:hAnsi="Cambria"/>
          <w:b/>
          <w:snapToGrid w:val="0"/>
          <w:lang w:eastAsia="es-ES"/>
        </w:rPr>
        <w:t>PÚBLICA</w:t>
      </w:r>
    </w:p>
    <w:p w:rsidR="003E28E8" w:rsidRPr="00D624F1" w:rsidRDefault="003E28E8" w:rsidP="0055174A">
      <w:pPr>
        <w:spacing w:before="240" w:line="276" w:lineRule="auto"/>
        <w:rPr>
          <w:rFonts w:ascii="Cambria" w:hAnsi="Cambria"/>
          <w:b/>
          <w:snapToGrid w:val="0"/>
          <w:lang w:eastAsia="es-ES"/>
        </w:rPr>
      </w:pPr>
      <w:r w:rsidRPr="00D624F1">
        <w:rPr>
          <w:rFonts w:ascii="Cambria" w:hAnsi="Cambria"/>
          <w:b/>
          <w:snapToGrid w:val="0"/>
          <w:lang w:eastAsia="es-ES"/>
        </w:rPr>
        <w:t>EN LA BOLSA DE VALORES</w:t>
      </w:r>
      <w:r w:rsidRPr="00D624F1">
        <w:rPr>
          <w:rFonts w:ascii="Cambria" w:hAnsi="Cambria"/>
        </w:rPr>
        <w:t xml:space="preserve"> </w:t>
      </w:r>
    </w:p>
    <w:p w:rsidR="003E28E8" w:rsidRPr="00D624F1" w:rsidRDefault="003E28E8" w:rsidP="0055174A">
      <w:pPr>
        <w:spacing w:before="240" w:line="276" w:lineRule="auto"/>
        <w:rPr>
          <w:rFonts w:ascii="Cambria" w:hAnsi="Cambria"/>
          <w:b/>
          <w:snapToGrid w:val="0"/>
          <w:lang w:eastAsia="es-ES"/>
        </w:rPr>
      </w:pPr>
      <w:r w:rsidRPr="00D624F1">
        <w:rPr>
          <w:rFonts w:ascii="Cambria" w:hAnsi="Cambria"/>
          <w:b/>
          <w:snapToGrid w:val="0"/>
          <w:lang w:eastAsia="es-ES"/>
        </w:rPr>
        <w:t>Certificados de Inversión</w:t>
      </w:r>
    </w:p>
    <w:p w:rsidR="003E28E8" w:rsidRPr="00D624F1" w:rsidRDefault="003E28E8" w:rsidP="0055174A">
      <w:pPr>
        <w:pBdr>
          <w:top w:val="single" w:sz="4" w:space="1" w:color="auto"/>
          <w:left w:val="single" w:sz="4" w:space="8" w:color="auto"/>
          <w:bottom w:val="single" w:sz="4" w:space="1" w:color="auto"/>
          <w:right w:val="single" w:sz="4" w:space="4" w:color="auto"/>
        </w:pBdr>
        <w:tabs>
          <w:tab w:val="left" w:pos="-1985"/>
        </w:tabs>
        <w:spacing w:before="240" w:line="276" w:lineRule="auto"/>
        <w:rPr>
          <w:rFonts w:ascii="Cambria" w:hAnsi="Cambria"/>
        </w:rPr>
      </w:pPr>
    </w:p>
    <w:p w:rsidR="003E28E8" w:rsidRPr="00D624F1" w:rsidRDefault="001B54AA" w:rsidP="0055174A">
      <w:pPr>
        <w:spacing w:before="240" w:line="276" w:lineRule="auto"/>
        <w:rPr>
          <w:rFonts w:ascii="Cambria" w:hAnsi="Cambria"/>
          <w:b/>
          <w:snapToGrid w:val="0"/>
          <w:lang w:eastAsia="es-ES"/>
        </w:rPr>
      </w:pPr>
      <w:r>
        <w:rPr>
          <w:rFonts w:ascii="Cambria" w:hAnsi="Cambria"/>
          <w:b/>
          <w:snapToGrid w:val="0"/>
          <w:lang w:eastAsia="es-ES"/>
        </w:rPr>
        <w:t>DENOMINACIÓ</w:t>
      </w:r>
      <w:r w:rsidR="003E28E8" w:rsidRPr="00D624F1">
        <w:rPr>
          <w:rFonts w:ascii="Cambria" w:hAnsi="Cambria"/>
          <w:b/>
          <w:snapToGrid w:val="0"/>
          <w:lang w:eastAsia="es-ES"/>
        </w:rPr>
        <w:t>N: CI____</w:t>
      </w:r>
    </w:p>
    <w:p w:rsidR="003E28E8" w:rsidRPr="00D624F1" w:rsidRDefault="003E28E8" w:rsidP="0055174A">
      <w:pPr>
        <w:spacing w:before="240" w:line="276" w:lineRule="auto"/>
        <w:rPr>
          <w:rFonts w:ascii="Cambria" w:hAnsi="Cambria"/>
          <w:b/>
          <w:snapToGrid w:val="0"/>
          <w:lang w:eastAsia="es-ES"/>
        </w:rPr>
      </w:pPr>
      <w:r w:rsidRPr="00D624F1">
        <w:rPr>
          <w:rFonts w:ascii="Cambria" w:hAnsi="Cambria"/>
          <w:b/>
          <w:snapToGrid w:val="0"/>
          <w:lang w:eastAsia="es-ES"/>
        </w:rPr>
        <w:t>REAJUSTE DE TASA:</w:t>
      </w:r>
      <w:r w:rsidRPr="00D624F1">
        <w:rPr>
          <w:rFonts w:ascii="Cambria" w:hAnsi="Cambria"/>
          <w:b/>
          <w:lang w:val="es-ES_tradnl"/>
        </w:rPr>
        <w:t xml:space="preserve"> </w:t>
      </w:r>
    </w:p>
    <w:p w:rsidR="003E28E8" w:rsidRPr="00D624F1" w:rsidRDefault="003E28E8" w:rsidP="0055174A">
      <w:pPr>
        <w:spacing w:before="240" w:line="276" w:lineRule="auto"/>
        <w:rPr>
          <w:rFonts w:ascii="Cambria" w:hAnsi="Cambria"/>
          <w:b/>
          <w:snapToGrid w:val="0"/>
          <w:lang w:eastAsia="es-ES"/>
        </w:rPr>
      </w:pPr>
      <w:r w:rsidRPr="00D624F1">
        <w:rPr>
          <w:rFonts w:ascii="Cambria" w:hAnsi="Cambria"/>
          <w:b/>
          <w:snapToGrid w:val="0"/>
          <w:lang w:eastAsia="es-ES"/>
        </w:rPr>
        <w:t>RESPALDO DE LA EMISION:</w:t>
      </w:r>
      <w:r w:rsidRPr="00D624F1">
        <w:rPr>
          <w:rFonts w:ascii="Cambria" w:hAnsi="Cambria"/>
          <w:b/>
          <w:lang w:val="es-ES_tradnl"/>
        </w:rPr>
        <w:t xml:space="preserve"> </w:t>
      </w:r>
    </w:p>
    <w:p w:rsidR="003E28E8" w:rsidRPr="00D624F1" w:rsidRDefault="003E28E8" w:rsidP="0055174A">
      <w:pPr>
        <w:spacing w:before="240" w:line="276" w:lineRule="auto"/>
        <w:rPr>
          <w:rFonts w:ascii="Cambria" w:hAnsi="Cambria"/>
          <w:b/>
          <w:snapToGrid w:val="0"/>
          <w:lang w:eastAsia="es-ES"/>
        </w:rPr>
      </w:pPr>
      <w:r w:rsidRPr="00D624F1">
        <w:rPr>
          <w:rFonts w:ascii="Cambria" w:hAnsi="Cambria"/>
          <w:b/>
          <w:snapToGrid w:val="0"/>
          <w:lang w:eastAsia="es-ES"/>
        </w:rPr>
        <w:t>MONTO A COLOCAR:</w:t>
      </w:r>
      <w:r w:rsidRPr="00D624F1">
        <w:rPr>
          <w:rFonts w:ascii="Cambria" w:hAnsi="Cambria"/>
          <w:b/>
          <w:lang w:val="es-ES_tradnl"/>
        </w:rPr>
        <w:t xml:space="preserve"> </w:t>
      </w:r>
    </w:p>
    <w:p w:rsidR="003E28E8" w:rsidRPr="00D624F1" w:rsidRDefault="003E28E8" w:rsidP="0055174A">
      <w:pPr>
        <w:spacing w:before="240" w:line="276" w:lineRule="auto"/>
        <w:rPr>
          <w:rFonts w:ascii="Cambria" w:hAnsi="Cambria"/>
          <w:b/>
          <w:snapToGrid w:val="0"/>
          <w:lang w:eastAsia="es-ES"/>
        </w:rPr>
      </w:pPr>
      <w:r w:rsidRPr="00D624F1">
        <w:rPr>
          <w:rFonts w:ascii="Cambria" w:hAnsi="Cambria"/>
          <w:b/>
          <w:snapToGrid w:val="0"/>
          <w:lang w:eastAsia="es-ES"/>
        </w:rPr>
        <w:t xml:space="preserve">FECHA DE </w:t>
      </w:r>
      <w:r w:rsidR="001B54AA">
        <w:rPr>
          <w:rFonts w:ascii="Cambria" w:hAnsi="Cambria"/>
          <w:b/>
          <w:snapToGrid w:val="0"/>
          <w:lang w:eastAsia="es-ES"/>
        </w:rPr>
        <w:t>COLOCACIÓ</w:t>
      </w:r>
      <w:r w:rsidR="00C8508C" w:rsidRPr="00D624F1">
        <w:rPr>
          <w:rFonts w:ascii="Cambria" w:hAnsi="Cambria"/>
          <w:b/>
          <w:snapToGrid w:val="0"/>
          <w:lang w:eastAsia="es-ES"/>
        </w:rPr>
        <w:t>N</w:t>
      </w:r>
      <w:r w:rsidRPr="00D624F1">
        <w:rPr>
          <w:rFonts w:ascii="Cambria" w:hAnsi="Cambria"/>
          <w:b/>
          <w:snapToGrid w:val="0"/>
          <w:lang w:eastAsia="es-ES"/>
        </w:rPr>
        <w:t>:</w:t>
      </w:r>
      <w:r w:rsidRPr="00D624F1">
        <w:rPr>
          <w:rFonts w:ascii="Cambria" w:hAnsi="Cambria"/>
          <w:b/>
          <w:lang w:val="es-ES_tradnl"/>
        </w:rPr>
        <w:t xml:space="preserve"> </w:t>
      </w:r>
    </w:p>
    <w:p w:rsidR="003E28E8" w:rsidRPr="00D624F1" w:rsidRDefault="003E28E8" w:rsidP="0055174A">
      <w:pPr>
        <w:spacing w:before="240" w:line="276" w:lineRule="auto"/>
        <w:rPr>
          <w:rFonts w:ascii="Cambria" w:hAnsi="Cambria"/>
          <w:b/>
          <w:snapToGrid w:val="0"/>
          <w:lang w:eastAsia="es-ES"/>
        </w:rPr>
      </w:pPr>
      <w:r w:rsidRPr="00D624F1">
        <w:rPr>
          <w:rFonts w:ascii="Cambria" w:hAnsi="Cambria"/>
          <w:b/>
          <w:snapToGrid w:val="0"/>
          <w:lang w:eastAsia="es-ES"/>
        </w:rPr>
        <w:lastRenderedPageBreak/>
        <w:t>FECHA DE LIQUIDACIÓN:</w:t>
      </w:r>
      <w:r w:rsidRPr="00D624F1">
        <w:rPr>
          <w:rFonts w:ascii="Cambria" w:hAnsi="Cambria"/>
          <w:b/>
          <w:lang w:val="es-ES_tradnl"/>
        </w:rPr>
        <w:t xml:space="preserve"> </w:t>
      </w:r>
    </w:p>
    <w:p w:rsidR="003E28E8" w:rsidRPr="00D624F1" w:rsidRDefault="001B54AA" w:rsidP="0055174A">
      <w:pPr>
        <w:spacing w:before="240" w:line="276" w:lineRule="auto"/>
        <w:rPr>
          <w:rFonts w:ascii="Cambria" w:hAnsi="Cambria"/>
          <w:b/>
          <w:snapToGrid w:val="0"/>
          <w:lang w:eastAsia="es-ES"/>
        </w:rPr>
      </w:pPr>
      <w:r>
        <w:rPr>
          <w:rFonts w:ascii="Cambria" w:hAnsi="Cambria"/>
          <w:b/>
          <w:snapToGrid w:val="0"/>
          <w:lang w:eastAsia="es-ES"/>
        </w:rPr>
        <w:t>VALOR MINIMO Y MÚLTIPLOS DE CONTRATACIÓ</w:t>
      </w:r>
      <w:r w:rsidR="003E28E8" w:rsidRPr="00D624F1">
        <w:rPr>
          <w:rFonts w:ascii="Cambria" w:hAnsi="Cambria"/>
          <w:b/>
          <w:snapToGrid w:val="0"/>
          <w:lang w:eastAsia="es-ES"/>
        </w:rPr>
        <w:t>N DE ANOTACIONES</w:t>
      </w:r>
      <w:r w:rsidR="003E28E8" w:rsidRPr="00D624F1">
        <w:rPr>
          <w:rFonts w:ascii="Cambria" w:hAnsi="Cambria"/>
          <w:b/>
          <w:lang w:val="es-ES_tradnl"/>
        </w:rPr>
        <w:t xml:space="preserve"> </w:t>
      </w:r>
      <w:r w:rsidR="003E28E8" w:rsidRPr="00D624F1">
        <w:rPr>
          <w:rFonts w:ascii="Cambria" w:hAnsi="Cambria"/>
          <w:b/>
          <w:snapToGrid w:val="0"/>
          <w:lang w:eastAsia="es-ES"/>
        </w:rPr>
        <w:t>ELECTRONICAS DE VALORES EN CUENTA:</w:t>
      </w:r>
      <w:r w:rsidR="003E28E8" w:rsidRPr="00D624F1">
        <w:rPr>
          <w:rFonts w:ascii="Cambria" w:hAnsi="Cambria"/>
          <w:b/>
          <w:lang w:val="es-ES_tradnl"/>
        </w:rPr>
        <w:t xml:space="preserve"> </w:t>
      </w:r>
    </w:p>
    <w:p w:rsidR="003E28E8" w:rsidRPr="00D624F1" w:rsidRDefault="003E28E8" w:rsidP="0055174A">
      <w:pPr>
        <w:spacing w:before="240" w:line="276" w:lineRule="auto"/>
        <w:rPr>
          <w:rFonts w:ascii="Cambria" w:hAnsi="Cambria"/>
          <w:b/>
          <w:snapToGrid w:val="0"/>
          <w:lang w:eastAsia="es-ES"/>
        </w:rPr>
      </w:pPr>
      <w:r w:rsidRPr="00D624F1">
        <w:rPr>
          <w:rFonts w:ascii="Cambria" w:hAnsi="Cambria"/>
          <w:b/>
          <w:snapToGrid w:val="0"/>
          <w:lang w:eastAsia="es-ES"/>
        </w:rPr>
        <w:t>PRECIO BASE: 100%</w:t>
      </w:r>
    </w:p>
    <w:p w:rsidR="003E28E8" w:rsidRPr="00D624F1" w:rsidRDefault="003E28E8" w:rsidP="0055174A">
      <w:pPr>
        <w:spacing w:before="240" w:line="276" w:lineRule="auto"/>
        <w:rPr>
          <w:rFonts w:ascii="Cambria" w:hAnsi="Cambria"/>
          <w:b/>
          <w:snapToGrid w:val="0"/>
          <w:lang w:eastAsia="es-ES"/>
        </w:rPr>
      </w:pPr>
      <w:r w:rsidRPr="00D624F1">
        <w:rPr>
          <w:rFonts w:ascii="Cambria" w:hAnsi="Cambria"/>
          <w:b/>
          <w:snapToGrid w:val="0"/>
          <w:lang w:eastAsia="es-ES"/>
        </w:rPr>
        <w:t>PLAZO:</w:t>
      </w:r>
      <w:r w:rsidRPr="00D624F1">
        <w:rPr>
          <w:rFonts w:ascii="Cambria" w:hAnsi="Cambria"/>
          <w:lang w:val="es-ES_tradnl"/>
        </w:rPr>
        <w:t xml:space="preserve"> </w:t>
      </w:r>
    </w:p>
    <w:p w:rsidR="003E28E8" w:rsidRPr="00D624F1" w:rsidRDefault="003E28E8" w:rsidP="0055174A">
      <w:pPr>
        <w:spacing w:before="240" w:line="276" w:lineRule="auto"/>
        <w:jc w:val="both"/>
        <w:rPr>
          <w:rFonts w:ascii="Cambria" w:hAnsi="Cambria"/>
          <w:b/>
          <w:snapToGrid w:val="0"/>
          <w:lang w:val="pt-BR" w:eastAsia="es-ES"/>
        </w:rPr>
      </w:pPr>
      <w:r w:rsidRPr="00D624F1">
        <w:rPr>
          <w:rFonts w:ascii="Cambria" w:hAnsi="Cambria"/>
          <w:b/>
          <w:snapToGrid w:val="0"/>
          <w:lang w:val="pt-BR" w:eastAsia="es-ES"/>
        </w:rPr>
        <w:t>TIBP ___% + ___% DE SOBRETASA</w:t>
      </w:r>
    </w:p>
    <w:p w:rsidR="005750F0" w:rsidRPr="00D624F1" w:rsidRDefault="005750F0" w:rsidP="0055174A">
      <w:pPr>
        <w:spacing w:before="240" w:line="276" w:lineRule="auto"/>
        <w:jc w:val="both"/>
        <w:rPr>
          <w:rFonts w:ascii="Cambria" w:hAnsi="Cambria"/>
          <w:b/>
          <w:snapToGrid w:val="0"/>
          <w:lang w:val="pt-BR" w:eastAsia="es-ES"/>
        </w:rPr>
      </w:pPr>
      <w:r w:rsidRPr="00D624F1">
        <w:rPr>
          <w:rFonts w:ascii="Cambria" w:hAnsi="Cambria"/>
          <w:b/>
          <w:snapToGrid w:val="0"/>
          <w:lang w:val="pt-BR" w:eastAsia="es-ES"/>
        </w:rPr>
        <w:t>CONDICIONES DE REDENCIÓN ANTICIPADA</w:t>
      </w:r>
    </w:p>
    <w:p w:rsidR="003E28E8" w:rsidRPr="00D624F1" w:rsidRDefault="005750F0" w:rsidP="00B33541">
      <w:pPr>
        <w:spacing w:before="240" w:line="276" w:lineRule="auto"/>
        <w:jc w:val="right"/>
        <w:rPr>
          <w:rFonts w:ascii="Cambria" w:hAnsi="Cambria"/>
          <w:b/>
          <w:snapToGrid w:val="0"/>
          <w:lang w:val="pt-BR" w:eastAsia="es-ES"/>
        </w:rPr>
      </w:pPr>
      <w:r w:rsidRPr="00D624F1">
        <w:rPr>
          <w:rFonts w:ascii="Cambria" w:hAnsi="Cambria"/>
          <w:b/>
          <w:snapToGrid w:val="0"/>
          <w:lang w:val="pt-BR" w:eastAsia="es-ES"/>
        </w:rPr>
        <w:t xml:space="preserve">AGENTE DE PAGO         </w:t>
      </w:r>
      <w:r w:rsidR="00B33541">
        <w:rPr>
          <w:rFonts w:ascii="Cambria" w:hAnsi="Cambria"/>
          <w:b/>
          <w:snapToGrid w:val="0"/>
          <w:lang w:val="pt-BR" w:eastAsia="es-ES"/>
        </w:rPr>
        <w:tab/>
      </w:r>
      <w:r w:rsidR="00B33541">
        <w:rPr>
          <w:rFonts w:ascii="Cambria" w:hAnsi="Cambria"/>
          <w:b/>
          <w:snapToGrid w:val="0"/>
          <w:lang w:val="pt-BR" w:eastAsia="es-ES"/>
        </w:rPr>
        <w:tab/>
      </w:r>
      <w:r w:rsidR="00B33541">
        <w:rPr>
          <w:rFonts w:ascii="Cambria" w:hAnsi="Cambria"/>
          <w:b/>
          <w:snapToGrid w:val="0"/>
          <w:lang w:val="pt-BR" w:eastAsia="es-ES"/>
        </w:rPr>
        <w:tab/>
      </w:r>
      <w:r w:rsidR="00B33541">
        <w:rPr>
          <w:rFonts w:ascii="Cambria" w:hAnsi="Cambria"/>
          <w:b/>
          <w:snapToGrid w:val="0"/>
          <w:lang w:val="pt-BR" w:eastAsia="es-ES"/>
        </w:rPr>
        <w:tab/>
      </w:r>
      <w:r w:rsidR="00B33541">
        <w:rPr>
          <w:rFonts w:ascii="Cambria" w:hAnsi="Cambria"/>
          <w:b/>
          <w:snapToGrid w:val="0"/>
          <w:lang w:val="pt-BR" w:eastAsia="es-ES"/>
        </w:rPr>
        <w:tab/>
      </w:r>
      <w:r w:rsidR="00B33541">
        <w:rPr>
          <w:rFonts w:ascii="Cambria" w:hAnsi="Cambria"/>
          <w:b/>
          <w:snapToGrid w:val="0"/>
          <w:lang w:val="pt-BR" w:eastAsia="es-ES"/>
        </w:rPr>
        <w:tab/>
      </w:r>
      <w:r w:rsidR="003E28E8" w:rsidRPr="00D624F1">
        <w:rPr>
          <w:rFonts w:ascii="Cambria" w:hAnsi="Cambria"/>
          <w:b/>
          <w:snapToGrid w:val="0"/>
          <w:lang w:val="pt-BR" w:eastAsia="es-ES"/>
        </w:rPr>
        <w:t>AGENTE COLOCADOR:</w:t>
      </w:r>
      <w:r w:rsidR="003E28E8" w:rsidRPr="00D624F1">
        <w:rPr>
          <w:rFonts w:ascii="Cambria" w:hAnsi="Cambria"/>
          <w:b/>
          <w:lang w:val="pt-BR"/>
        </w:rPr>
        <w:t xml:space="preserve"> </w:t>
      </w:r>
    </w:p>
    <w:p w:rsidR="003E28E8" w:rsidRPr="00D624F1" w:rsidRDefault="003E28E8" w:rsidP="0055174A">
      <w:pPr>
        <w:spacing w:before="240" w:line="276" w:lineRule="auto"/>
        <w:jc w:val="center"/>
        <w:rPr>
          <w:rFonts w:ascii="Cambria" w:hAnsi="Cambria"/>
          <w:b/>
          <w:snapToGrid w:val="0"/>
          <w:lang w:eastAsia="es-ES"/>
        </w:rPr>
      </w:pPr>
      <w:r w:rsidRPr="00D624F1">
        <w:rPr>
          <w:rFonts w:ascii="Cambria" w:hAnsi="Cambria"/>
          <w:b/>
          <w:snapToGrid w:val="0"/>
          <w:lang w:eastAsia="es-ES"/>
        </w:rPr>
        <w:t>EN MERCADO SECUNDARIO UNICAMENTE SE NEGOCIAR</w:t>
      </w:r>
      <w:r w:rsidR="00C8508C" w:rsidRPr="00D624F1">
        <w:rPr>
          <w:rFonts w:ascii="Cambria" w:hAnsi="Cambria"/>
          <w:b/>
          <w:snapToGrid w:val="0"/>
          <w:lang w:eastAsia="es-ES"/>
        </w:rPr>
        <w:t>Á</w:t>
      </w:r>
      <w:r w:rsidRPr="00D624F1">
        <w:rPr>
          <w:rFonts w:ascii="Cambria" w:hAnsi="Cambria"/>
          <w:b/>
          <w:snapToGrid w:val="0"/>
          <w:lang w:eastAsia="es-ES"/>
        </w:rPr>
        <w:t>N A TRAVES DE LA BOLSA DE VALORES</w:t>
      </w:r>
    </w:p>
    <w:p w:rsidR="003E28E8" w:rsidRPr="00D624F1" w:rsidRDefault="003E28E8" w:rsidP="0055174A">
      <w:pPr>
        <w:spacing w:before="240" w:line="276" w:lineRule="auto"/>
        <w:jc w:val="both"/>
        <w:rPr>
          <w:rFonts w:ascii="Cambria" w:hAnsi="Cambria"/>
          <w:b/>
        </w:rPr>
      </w:pPr>
      <w:r w:rsidRPr="00D624F1">
        <w:rPr>
          <w:rFonts w:ascii="Cambria" w:hAnsi="Cambria"/>
          <w:snapToGrid w:val="0"/>
          <w:lang w:eastAsia="es-ES"/>
        </w:rPr>
        <w:t>La presente emisión cuenta con una clasificación de Riesgo inicial de “_____” otorgada por</w:t>
      </w:r>
      <w:r w:rsidRPr="00D624F1">
        <w:rPr>
          <w:rFonts w:ascii="Cambria" w:hAnsi="Cambria"/>
          <w:lang w:val="es-ES_tradnl"/>
        </w:rPr>
        <w:t xml:space="preserve"> </w:t>
      </w:r>
      <w:r w:rsidRPr="00D624F1">
        <w:rPr>
          <w:rFonts w:ascii="Cambria" w:hAnsi="Cambria"/>
          <w:snapToGrid w:val="0"/>
          <w:lang w:eastAsia="es-ES"/>
        </w:rPr>
        <w:t xml:space="preserve">________ y se revisará </w:t>
      </w:r>
      <w:r w:rsidR="00F27E42">
        <w:rPr>
          <w:rFonts w:ascii="Cambria" w:hAnsi="Cambria"/>
          <w:snapToGrid w:val="0"/>
          <w:lang w:eastAsia="es-ES"/>
        </w:rPr>
        <w:t>se</w:t>
      </w:r>
      <w:r w:rsidRPr="00D624F1">
        <w:rPr>
          <w:rFonts w:ascii="Cambria" w:hAnsi="Cambria"/>
          <w:snapToGrid w:val="0"/>
          <w:lang w:eastAsia="es-ES"/>
        </w:rPr>
        <w:t>mestralmente por el clasificador, comprometiéndose el emisor a</w:t>
      </w:r>
      <w:r w:rsidR="00AC2E0E" w:rsidRPr="00D624F1">
        <w:rPr>
          <w:rFonts w:ascii="Cambria" w:hAnsi="Cambria"/>
          <w:lang w:val="es-ES_tradnl"/>
        </w:rPr>
        <w:t xml:space="preserve"> </w:t>
      </w:r>
      <w:r w:rsidRPr="00D624F1">
        <w:rPr>
          <w:rFonts w:ascii="Cambria" w:hAnsi="Cambria"/>
          <w:snapToGrid w:val="0"/>
          <w:lang w:eastAsia="es-ES"/>
        </w:rPr>
        <w:t>mantenerla vigente durante todo el plazo de la presente emisión.</w:t>
      </w:r>
      <w:r w:rsidRPr="00D624F1">
        <w:rPr>
          <w:rFonts w:ascii="Cambria" w:hAnsi="Cambria"/>
          <w:lang w:val="es-ES_tradnl"/>
        </w:rPr>
        <w:t xml:space="preserve"> </w:t>
      </w:r>
    </w:p>
    <w:p w:rsidR="003E28E8" w:rsidRPr="00D624F1" w:rsidRDefault="003E28E8" w:rsidP="0055174A">
      <w:pPr>
        <w:spacing w:before="240" w:line="276" w:lineRule="auto"/>
        <w:jc w:val="both"/>
        <w:rPr>
          <w:rFonts w:ascii="Cambria" w:hAnsi="Cambria"/>
          <w:snapToGrid w:val="0"/>
          <w:lang w:eastAsia="es-ES"/>
        </w:rPr>
      </w:pPr>
      <w:r w:rsidRPr="00D624F1">
        <w:rPr>
          <w:rFonts w:ascii="Cambria" w:hAnsi="Cambria"/>
          <w:snapToGrid w:val="0"/>
          <w:lang w:eastAsia="es-ES"/>
        </w:rPr>
        <w:t>La presente emisión cuenta con las autorizaciones que la ley establece, del órgano social</w:t>
      </w:r>
      <w:r w:rsidR="00AC2E0E" w:rsidRPr="00D624F1">
        <w:rPr>
          <w:rFonts w:ascii="Cambria" w:hAnsi="Cambria"/>
        </w:rPr>
        <w:t xml:space="preserve"> </w:t>
      </w:r>
      <w:r w:rsidRPr="00D624F1">
        <w:rPr>
          <w:rFonts w:ascii="Cambria" w:hAnsi="Cambria"/>
          <w:snapToGrid w:val="0"/>
          <w:lang w:eastAsia="es-ES"/>
        </w:rPr>
        <w:t>competente de la sociedad emisora, de la Bolsa de Valores de El</w:t>
      </w:r>
      <w:r w:rsidR="00AC2E0E" w:rsidRPr="00D624F1">
        <w:rPr>
          <w:rFonts w:ascii="Cambria" w:hAnsi="Cambria"/>
        </w:rPr>
        <w:t xml:space="preserve"> </w:t>
      </w:r>
      <w:r w:rsidRPr="00D624F1">
        <w:rPr>
          <w:rFonts w:ascii="Cambria" w:hAnsi="Cambria"/>
          <w:snapToGrid w:val="0"/>
          <w:lang w:eastAsia="es-ES"/>
        </w:rPr>
        <w:t>Salvador, S.A. de C.V. y de la Superintendencia de</w:t>
      </w:r>
      <w:r w:rsidR="00C8508C" w:rsidRPr="00D624F1">
        <w:rPr>
          <w:rFonts w:ascii="Cambria" w:hAnsi="Cambria"/>
          <w:snapToGrid w:val="0"/>
          <w:lang w:eastAsia="es-ES"/>
        </w:rPr>
        <w:t>l Sistema Financiero</w:t>
      </w:r>
      <w:r w:rsidRPr="00D624F1">
        <w:rPr>
          <w:rFonts w:ascii="Cambria" w:hAnsi="Cambria"/>
          <w:snapToGrid w:val="0"/>
          <w:lang w:eastAsia="es-ES"/>
        </w:rPr>
        <w:t xml:space="preserve">. </w:t>
      </w:r>
    </w:p>
    <w:p w:rsidR="003E28E8" w:rsidRPr="00D624F1" w:rsidRDefault="003E28E8" w:rsidP="0055174A">
      <w:pPr>
        <w:spacing w:before="240" w:line="276" w:lineRule="auto"/>
        <w:jc w:val="both"/>
        <w:rPr>
          <w:rFonts w:ascii="Cambria" w:hAnsi="Cambria"/>
          <w:snapToGrid w:val="0"/>
          <w:lang w:eastAsia="es-ES"/>
        </w:rPr>
      </w:pPr>
      <w:r w:rsidRPr="00D624F1">
        <w:rPr>
          <w:rFonts w:ascii="Cambria" w:hAnsi="Cambria"/>
          <w:snapToGrid w:val="0"/>
          <w:lang w:eastAsia="es-ES"/>
        </w:rPr>
        <w:t>“La inscripción de la emisión en la Bolsa</w:t>
      </w:r>
      <w:r w:rsidR="00811AA3">
        <w:rPr>
          <w:rFonts w:ascii="Cambria" w:hAnsi="Cambria"/>
          <w:snapToGrid w:val="0"/>
          <w:lang w:eastAsia="es-ES"/>
        </w:rPr>
        <w:t xml:space="preserve"> de Valores</w:t>
      </w:r>
      <w:r w:rsidRPr="00D624F1">
        <w:rPr>
          <w:rFonts w:ascii="Cambria" w:hAnsi="Cambria"/>
          <w:snapToGrid w:val="0"/>
          <w:lang w:eastAsia="es-ES"/>
        </w:rPr>
        <w:t>, no implica certificación sobre la calidad del</w:t>
      </w:r>
      <w:r w:rsidR="00AC2E0E" w:rsidRPr="00D624F1">
        <w:rPr>
          <w:rFonts w:ascii="Cambria" w:hAnsi="Cambria"/>
        </w:rPr>
        <w:t xml:space="preserve"> </w:t>
      </w:r>
      <w:r w:rsidRPr="00D624F1">
        <w:rPr>
          <w:rFonts w:ascii="Cambria" w:hAnsi="Cambria"/>
          <w:snapToGrid w:val="0"/>
          <w:lang w:eastAsia="es-ES"/>
        </w:rPr>
        <w:t>valor o la solvencia del emisor”</w:t>
      </w:r>
      <w:r w:rsidR="00563961" w:rsidRPr="00D624F1">
        <w:rPr>
          <w:rFonts w:ascii="Cambria" w:hAnsi="Cambria"/>
          <w:snapToGrid w:val="0"/>
          <w:lang w:eastAsia="es-ES"/>
        </w:rPr>
        <w:t xml:space="preserve">. </w:t>
      </w:r>
      <w:r w:rsidRPr="00D624F1">
        <w:rPr>
          <w:rFonts w:ascii="Cambria" w:hAnsi="Cambria"/>
          <w:snapToGrid w:val="0"/>
          <w:lang w:eastAsia="es-ES"/>
        </w:rPr>
        <w:t>“Los Valores objeto de esta oferta se encuentran asentados</w:t>
      </w:r>
      <w:r w:rsidR="00AC2E0E" w:rsidRPr="00D624F1">
        <w:rPr>
          <w:rFonts w:ascii="Cambria" w:hAnsi="Cambria"/>
        </w:rPr>
        <w:t xml:space="preserve"> </w:t>
      </w:r>
      <w:r w:rsidRPr="00D624F1">
        <w:rPr>
          <w:rFonts w:ascii="Cambria" w:hAnsi="Cambria"/>
          <w:snapToGrid w:val="0"/>
          <w:lang w:eastAsia="es-ES"/>
        </w:rPr>
        <w:t>en el Registro Público Bursátil de la Superintendencia</w:t>
      </w:r>
      <w:r w:rsidR="001A0614">
        <w:rPr>
          <w:rFonts w:ascii="Cambria" w:hAnsi="Cambria"/>
          <w:snapToGrid w:val="0"/>
          <w:lang w:eastAsia="es-ES"/>
        </w:rPr>
        <w:t xml:space="preserve"> del Sistema Financiero</w:t>
      </w:r>
      <w:r w:rsidRPr="00D624F1">
        <w:rPr>
          <w:rFonts w:ascii="Cambria" w:hAnsi="Cambria"/>
          <w:snapToGrid w:val="0"/>
          <w:lang w:eastAsia="es-ES"/>
        </w:rPr>
        <w:t>. Su registro no implica certificación</w:t>
      </w:r>
      <w:r w:rsidR="00AC2E0E" w:rsidRPr="00D624F1">
        <w:rPr>
          <w:rFonts w:ascii="Cambria" w:hAnsi="Cambria"/>
        </w:rPr>
        <w:t xml:space="preserve"> </w:t>
      </w:r>
      <w:r w:rsidRPr="00D624F1">
        <w:rPr>
          <w:rFonts w:ascii="Cambria" w:hAnsi="Cambria"/>
          <w:snapToGrid w:val="0"/>
          <w:lang w:eastAsia="es-ES"/>
        </w:rPr>
        <w:t>sobre la calidad del valor o la solvencia del emisor”.</w:t>
      </w:r>
    </w:p>
    <w:p w:rsidR="003E28E8" w:rsidRPr="0055174A" w:rsidRDefault="003E28E8" w:rsidP="0055174A">
      <w:pPr>
        <w:spacing w:before="240" w:line="276" w:lineRule="auto"/>
        <w:jc w:val="both"/>
        <w:rPr>
          <w:rFonts w:ascii="Cambria" w:hAnsi="Cambria"/>
          <w:snapToGrid w:val="0"/>
          <w:lang w:eastAsia="es-ES"/>
        </w:rPr>
      </w:pPr>
      <w:r w:rsidRPr="00D624F1">
        <w:rPr>
          <w:rFonts w:ascii="Cambria" w:hAnsi="Cambria"/>
          <w:snapToGrid w:val="0"/>
          <w:lang w:eastAsia="es-ES"/>
        </w:rPr>
        <w:t>Solicite el prospecto de la emisión, donde encuentra información más detallada del emisor</w:t>
      </w:r>
      <w:r w:rsidR="00AC2E0E" w:rsidRPr="00D624F1">
        <w:rPr>
          <w:rFonts w:ascii="Cambria" w:hAnsi="Cambria"/>
        </w:rPr>
        <w:t xml:space="preserve"> </w:t>
      </w:r>
      <w:r w:rsidRPr="00D624F1">
        <w:rPr>
          <w:rFonts w:ascii="Cambria" w:hAnsi="Cambria"/>
          <w:snapToGrid w:val="0"/>
          <w:lang w:eastAsia="es-ES"/>
        </w:rPr>
        <w:t xml:space="preserve">y de la emisión, autorizado por la Superintendencia de </w:t>
      </w:r>
      <w:r w:rsidR="00C8508C" w:rsidRPr="00D624F1">
        <w:rPr>
          <w:rFonts w:ascii="Cambria" w:hAnsi="Cambria"/>
          <w:snapToGrid w:val="0"/>
          <w:lang w:eastAsia="es-ES"/>
        </w:rPr>
        <w:t xml:space="preserve">Sistema Financiero </w:t>
      </w:r>
      <w:r w:rsidRPr="00D624F1">
        <w:rPr>
          <w:rFonts w:ascii="Cambria" w:hAnsi="Cambria"/>
          <w:snapToGrid w:val="0"/>
          <w:lang w:eastAsia="es-ES"/>
        </w:rPr>
        <w:t>en las oficinas de las</w:t>
      </w:r>
      <w:r w:rsidR="00AC2E0E" w:rsidRPr="00D624F1">
        <w:rPr>
          <w:rFonts w:ascii="Cambria" w:hAnsi="Cambria"/>
        </w:rPr>
        <w:t xml:space="preserve"> </w:t>
      </w:r>
      <w:r w:rsidRPr="00D624F1">
        <w:rPr>
          <w:rFonts w:ascii="Cambria" w:hAnsi="Cambria"/>
          <w:snapToGrid w:val="0"/>
          <w:lang w:eastAsia="es-ES"/>
        </w:rPr>
        <w:t>Casas de Corredores de Bolsa o en las oficinas del emisor.</w:t>
      </w:r>
    </w:p>
    <w:p w:rsidR="00113E89" w:rsidRPr="0055174A" w:rsidRDefault="00113E89">
      <w:pPr>
        <w:spacing w:before="240" w:line="276" w:lineRule="auto"/>
        <w:rPr>
          <w:rFonts w:ascii="Cambria" w:hAnsi="Cambria"/>
          <w:b/>
        </w:rPr>
      </w:pPr>
    </w:p>
    <w:sectPr w:rsidR="00113E89" w:rsidRPr="0055174A" w:rsidSect="002B06C8">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3352" w:rsidRDefault="00B03352" w:rsidP="008E0F2C">
      <w:pPr>
        <w:spacing w:after="0" w:line="240" w:lineRule="auto"/>
      </w:pPr>
      <w:r>
        <w:separator/>
      </w:r>
    </w:p>
  </w:endnote>
  <w:endnote w:type="continuationSeparator" w:id="0">
    <w:p w:rsidR="00B03352" w:rsidRDefault="00B03352" w:rsidP="008E0F2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3352" w:rsidRDefault="00B03352" w:rsidP="008E0F2C">
      <w:pPr>
        <w:spacing w:after="0" w:line="240" w:lineRule="auto"/>
      </w:pPr>
      <w:r>
        <w:separator/>
      </w:r>
    </w:p>
  </w:footnote>
  <w:footnote w:type="continuationSeparator" w:id="0">
    <w:p w:rsidR="00B03352" w:rsidRDefault="00B03352" w:rsidP="008E0F2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5535A"/>
    <w:multiLevelType w:val="hybridMultilevel"/>
    <w:tmpl w:val="07300922"/>
    <w:lvl w:ilvl="0" w:tplc="55BC81B2">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07EB03EB"/>
    <w:multiLevelType w:val="hybridMultilevel"/>
    <w:tmpl w:val="96ACA996"/>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
    <w:nsid w:val="08957523"/>
    <w:multiLevelType w:val="hybridMultilevel"/>
    <w:tmpl w:val="862257A4"/>
    <w:lvl w:ilvl="0" w:tplc="70D297AE">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nsid w:val="0B711012"/>
    <w:multiLevelType w:val="hybridMultilevel"/>
    <w:tmpl w:val="D72C68D4"/>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
    <w:nsid w:val="10CD2D80"/>
    <w:multiLevelType w:val="hybridMultilevel"/>
    <w:tmpl w:val="4020742C"/>
    <w:lvl w:ilvl="0" w:tplc="440A000F">
      <w:start w:val="1"/>
      <w:numFmt w:val="decimal"/>
      <w:lvlText w:val="%1."/>
      <w:lvlJc w:val="left"/>
      <w:pPr>
        <w:ind w:left="720" w:hanging="360"/>
      </w:pPr>
      <w:rPr>
        <w:rFonts w:hint="default"/>
        <w:color w:val="auto"/>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5">
    <w:nsid w:val="17B070FB"/>
    <w:multiLevelType w:val="hybridMultilevel"/>
    <w:tmpl w:val="49A6C276"/>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6">
    <w:nsid w:val="192966FD"/>
    <w:multiLevelType w:val="hybridMultilevel"/>
    <w:tmpl w:val="959CEF9E"/>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7">
    <w:nsid w:val="22F1259A"/>
    <w:multiLevelType w:val="hybridMultilevel"/>
    <w:tmpl w:val="916EA34C"/>
    <w:lvl w:ilvl="0" w:tplc="114C0DA4">
      <w:start w:val="1"/>
      <w:numFmt w:val="lowerLetter"/>
      <w:lvlText w:val="%1)"/>
      <w:lvlJc w:val="left"/>
      <w:pPr>
        <w:ind w:left="810" w:hanging="45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8">
    <w:nsid w:val="2DD321F2"/>
    <w:multiLevelType w:val="hybridMultilevel"/>
    <w:tmpl w:val="278A57AA"/>
    <w:lvl w:ilvl="0" w:tplc="5150FE66">
      <w:start w:val="1"/>
      <w:numFmt w:val="decimal"/>
      <w:lvlText w:val="%1."/>
      <w:lvlJc w:val="left"/>
      <w:pPr>
        <w:ind w:left="720" w:hanging="360"/>
      </w:pPr>
      <w:rPr>
        <w:rFonts w:ascii="Bookman Old Style" w:eastAsiaTheme="minorHAnsi" w:hAnsi="Bookman Old Style" w:cstheme="minorBidi"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9">
    <w:nsid w:val="2F406953"/>
    <w:multiLevelType w:val="hybridMultilevel"/>
    <w:tmpl w:val="EA824358"/>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0">
    <w:nsid w:val="404B4A8D"/>
    <w:multiLevelType w:val="hybridMultilevel"/>
    <w:tmpl w:val="7294FB52"/>
    <w:lvl w:ilvl="0" w:tplc="440A0017">
      <w:start w:val="1"/>
      <w:numFmt w:val="lowerLetter"/>
      <w:lvlText w:val="%1)"/>
      <w:lvlJc w:val="left"/>
      <w:pPr>
        <w:ind w:left="720" w:hanging="360"/>
      </w:pPr>
      <w:rPr>
        <w:rFont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1">
    <w:nsid w:val="450223A1"/>
    <w:multiLevelType w:val="hybridMultilevel"/>
    <w:tmpl w:val="82F801B8"/>
    <w:lvl w:ilvl="0" w:tplc="440A000F">
      <w:start w:val="1"/>
      <w:numFmt w:val="decimal"/>
      <w:lvlText w:val="%1."/>
      <w:lvlJc w:val="left"/>
      <w:pPr>
        <w:ind w:left="720" w:hanging="360"/>
      </w:pPr>
    </w:lvl>
    <w:lvl w:ilvl="1" w:tplc="440A0019">
      <w:start w:val="1"/>
      <w:numFmt w:val="decimal"/>
      <w:lvlText w:val="%2."/>
      <w:lvlJc w:val="left"/>
      <w:pPr>
        <w:tabs>
          <w:tab w:val="num" w:pos="1440"/>
        </w:tabs>
        <w:ind w:left="1440" w:hanging="360"/>
      </w:pPr>
    </w:lvl>
    <w:lvl w:ilvl="2" w:tplc="440A001B">
      <w:start w:val="1"/>
      <w:numFmt w:val="decimal"/>
      <w:lvlText w:val="%3."/>
      <w:lvlJc w:val="left"/>
      <w:pPr>
        <w:tabs>
          <w:tab w:val="num" w:pos="2160"/>
        </w:tabs>
        <w:ind w:left="2160" w:hanging="360"/>
      </w:pPr>
    </w:lvl>
    <w:lvl w:ilvl="3" w:tplc="440A000F">
      <w:start w:val="1"/>
      <w:numFmt w:val="decimal"/>
      <w:lvlText w:val="%4."/>
      <w:lvlJc w:val="left"/>
      <w:pPr>
        <w:tabs>
          <w:tab w:val="num" w:pos="2880"/>
        </w:tabs>
        <w:ind w:left="2880" w:hanging="360"/>
      </w:pPr>
    </w:lvl>
    <w:lvl w:ilvl="4" w:tplc="440A0019">
      <w:start w:val="1"/>
      <w:numFmt w:val="decimal"/>
      <w:lvlText w:val="%5."/>
      <w:lvlJc w:val="left"/>
      <w:pPr>
        <w:tabs>
          <w:tab w:val="num" w:pos="3600"/>
        </w:tabs>
        <w:ind w:left="3600" w:hanging="360"/>
      </w:pPr>
    </w:lvl>
    <w:lvl w:ilvl="5" w:tplc="440A001B">
      <w:start w:val="1"/>
      <w:numFmt w:val="decimal"/>
      <w:lvlText w:val="%6."/>
      <w:lvlJc w:val="left"/>
      <w:pPr>
        <w:tabs>
          <w:tab w:val="num" w:pos="4320"/>
        </w:tabs>
        <w:ind w:left="4320" w:hanging="360"/>
      </w:pPr>
    </w:lvl>
    <w:lvl w:ilvl="6" w:tplc="440A000F">
      <w:start w:val="1"/>
      <w:numFmt w:val="decimal"/>
      <w:lvlText w:val="%7."/>
      <w:lvlJc w:val="left"/>
      <w:pPr>
        <w:tabs>
          <w:tab w:val="num" w:pos="5040"/>
        </w:tabs>
        <w:ind w:left="5040" w:hanging="360"/>
      </w:pPr>
    </w:lvl>
    <w:lvl w:ilvl="7" w:tplc="440A0019">
      <w:start w:val="1"/>
      <w:numFmt w:val="decimal"/>
      <w:lvlText w:val="%8."/>
      <w:lvlJc w:val="left"/>
      <w:pPr>
        <w:tabs>
          <w:tab w:val="num" w:pos="5760"/>
        </w:tabs>
        <w:ind w:left="5760" w:hanging="360"/>
      </w:pPr>
    </w:lvl>
    <w:lvl w:ilvl="8" w:tplc="440A001B">
      <w:start w:val="1"/>
      <w:numFmt w:val="decimal"/>
      <w:lvlText w:val="%9."/>
      <w:lvlJc w:val="left"/>
      <w:pPr>
        <w:tabs>
          <w:tab w:val="num" w:pos="6480"/>
        </w:tabs>
        <w:ind w:left="6480" w:hanging="360"/>
      </w:pPr>
    </w:lvl>
  </w:abstractNum>
  <w:abstractNum w:abstractNumId="12">
    <w:nsid w:val="478D2D45"/>
    <w:multiLevelType w:val="hybridMultilevel"/>
    <w:tmpl w:val="F2BA618A"/>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3">
    <w:nsid w:val="582B3E96"/>
    <w:multiLevelType w:val="hybridMultilevel"/>
    <w:tmpl w:val="A38A9368"/>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4">
    <w:nsid w:val="610A1992"/>
    <w:multiLevelType w:val="hybridMultilevel"/>
    <w:tmpl w:val="68A87148"/>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5">
    <w:nsid w:val="62385D01"/>
    <w:multiLevelType w:val="hybridMultilevel"/>
    <w:tmpl w:val="8560147C"/>
    <w:lvl w:ilvl="0" w:tplc="440A0017">
      <w:start w:val="1"/>
      <w:numFmt w:val="lowerLetter"/>
      <w:lvlText w:val="%1)"/>
      <w:lvlJc w:val="left"/>
      <w:pPr>
        <w:ind w:left="720" w:hanging="360"/>
      </w:pPr>
      <w:rPr>
        <w:rFonts w:hint="default"/>
        <w:color w:val="auto"/>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6">
    <w:nsid w:val="68CF1587"/>
    <w:multiLevelType w:val="hybridMultilevel"/>
    <w:tmpl w:val="385C824C"/>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7">
    <w:nsid w:val="6AC4403E"/>
    <w:multiLevelType w:val="hybridMultilevel"/>
    <w:tmpl w:val="AF9A48D2"/>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8">
    <w:nsid w:val="70886386"/>
    <w:multiLevelType w:val="hybridMultilevel"/>
    <w:tmpl w:val="3822E15A"/>
    <w:lvl w:ilvl="0" w:tplc="07D615EA">
      <w:start w:val="1"/>
      <w:numFmt w:val="lowerLetter"/>
      <w:lvlText w:val="%1)"/>
      <w:lvlJc w:val="left"/>
      <w:pPr>
        <w:ind w:left="435" w:hanging="390"/>
      </w:pPr>
      <w:rPr>
        <w:rFonts w:hint="default"/>
      </w:rPr>
    </w:lvl>
    <w:lvl w:ilvl="1" w:tplc="440A0019" w:tentative="1">
      <w:start w:val="1"/>
      <w:numFmt w:val="lowerLetter"/>
      <w:lvlText w:val="%2."/>
      <w:lvlJc w:val="left"/>
      <w:pPr>
        <w:ind w:left="1125" w:hanging="360"/>
      </w:pPr>
    </w:lvl>
    <w:lvl w:ilvl="2" w:tplc="440A001B" w:tentative="1">
      <w:start w:val="1"/>
      <w:numFmt w:val="lowerRoman"/>
      <w:lvlText w:val="%3."/>
      <w:lvlJc w:val="right"/>
      <w:pPr>
        <w:ind w:left="1845" w:hanging="180"/>
      </w:pPr>
    </w:lvl>
    <w:lvl w:ilvl="3" w:tplc="440A000F" w:tentative="1">
      <w:start w:val="1"/>
      <w:numFmt w:val="decimal"/>
      <w:lvlText w:val="%4."/>
      <w:lvlJc w:val="left"/>
      <w:pPr>
        <w:ind w:left="2565" w:hanging="360"/>
      </w:pPr>
    </w:lvl>
    <w:lvl w:ilvl="4" w:tplc="440A0019" w:tentative="1">
      <w:start w:val="1"/>
      <w:numFmt w:val="lowerLetter"/>
      <w:lvlText w:val="%5."/>
      <w:lvlJc w:val="left"/>
      <w:pPr>
        <w:ind w:left="3285" w:hanging="360"/>
      </w:pPr>
    </w:lvl>
    <w:lvl w:ilvl="5" w:tplc="440A001B" w:tentative="1">
      <w:start w:val="1"/>
      <w:numFmt w:val="lowerRoman"/>
      <w:lvlText w:val="%6."/>
      <w:lvlJc w:val="right"/>
      <w:pPr>
        <w:ind w:left="4005" w:hanging="180"/>
      </w:pPr>
    </w:lvl>
    <w:lvl w:ilvl="6" w:tplc="440A000F" w:tentative="1">
      <w:start w:val="1"/>
      <w:numFmt w:val="decimal"/>
      <w:lvlText w:val="%7."/>
      <w:lvlJc w:val="left"/>
      <w:pPr>
        <w:ind w:left="4725" w:hanging="360"/>
      </w:pPr>
    </w:lvl>
    <w:lvl w:ilvl="7" w:tplc="440A0019" w:tentative="1">
      <w:start w:val="1"/>
      <w:numFmt w:val="lowerLetter"/>
      <w:lvlText w:val="%8."/>
      <w:lvlJc w:val="left"/>
      <w:pPr>
        <w:ind w:left="5445" w:hanging="360"/>
      </w:pPr>
    </w:lvl>
    <w:lvl w:ilvl="8" w:tplc="440A001B" w:tentative="1">
      <w:start w:val="1"/>
      <w:numFmt w:val="lowerRoman"/>
      <w:lvlText w:val="%9."/>
      <w:lvlJc w:val="right"/>
      <w:pPr>
        <w:ind w:left="6165" w:hanging="180"/>
      </w:pPr>
    </w:lvl>
  </w:abstractNum>
  <w:abstractNum w:abstractNumId="19">
    <w:nsid w:val="7A7662D8"/>
    <w:multiLevelType w:val="hybridMultilevel"/>
    <w:tmpl w:val="8D88032E"/>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0">
    <w:nsid w:val="7E642077"/>
    <w:multiLevelType w:val="hybridMultilevel"/>
    <w:tmpl w:val="6E66B7CA"/>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13"/>
  </w:num>
  <w:num w:numId="2">
    <w:abstractNumId w:val="8"/>
  </w:num>
  <w:num w:numId="3">
    <w:abstractNumId w:val="4"/>
  </w:num>
  <w:num w:numId="4">
    <w:abstractNumId w:val="11"/>
  </w:num>
  <w:num w:numId="5">
    <w:abstractNumId w:val="14"/>
  </w:num>
  <w:num w:numId="6">
    <w:abstractNumId w:val="10"/>
  </w:num>
  <w:num w:numId="7">
    <w:abstractNumId w:val="16"/>
  </w:num>
  <w:num w:numId="8">
    <w:abstractNumId w:val="2"/>
  </w:num>
  <w:num w:numId="9">
    <w:abstractNumId w:val="19"/>
  </w:num>
  <w:num w:numId="10">
    <w:abstractNumId w:val="20"/>
  </w:num>
  <w:num w:numId="11">
    <w:abstractNumId w:val="15"/>
  </w:num>
  <w:num w:numId="12">
    <w:abstractNumId w:val="5"/>
  </w:num>
  <w:num w:numId="13">
    <w:abstractNumId w:val="18"/>
  </w:num>
  <w:num w:numId="14">
    <w:abstractNumId w:val="9"/>
  </w:num>
  <w:num w:numId="15">
    <w:abstractNumId w:val="1"/>
  </w:num>
  <w:num w:numId="16">
    <w:abstractNumId w:val="17"/>
  </w:num>
  <w:num w:numId="17">
    <w:abstractNumId w:val="3"/>
  </w:num>
  <w:num w:numId="18">
    <w:abstractNumId w:val="12"/>
  </w:num>
  <w:num w:numId="19">
    <w:abstractNumId w:val="7"/>
  </w:num>
  <w:num w:numId="20">
    <w:abstractNumId w:val="6"/>
  </w:num>
  <w:num w:numId="2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activeWritingStyle w:appName="MSWord" w:lang="pt-BR" w:vendorID="64" w:dllVersion="131078" w:nlCheck="1" w:checkStyle="0"/>
  <w:activeWritingStyle w:appName="MSWord" w:lang="es-SV" w:vendorID="64" w:dllVersion="131078" w:nlCheck="1" w:checkStyle="1"/>
  <w:activeWritingStyle w:appName="MSWord" w:lang="es-E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hdrShapeDefaults>
    <o:shapedefaults v:ext="edit" spidmax="9218"/>
  </w:hdrShapeDefaults>
  <w:footnotePr>
    <w:footnote w:id="-1"/>
    <w:footnote w:id="0"/>
  </w:footnotePr>
  <w:endnotePr>
    <w:endnote w:id="-1"/>
    <w:endnote w:id="0"/>
  </w:endnotePr>
  <w:compat/>
  <w:rsids>
    <w:rsidRoot w:val="008E0F2C"/>
    <w:rsid w:val="00014DA5"/>
    <w:rsid w:val="00024D03"/>
    <w:rsid w:val="00050793"/>
    <w:rsid w:val="00066BE1"/>
    <w:rsid w:val="00091006"/>
    <w:rsid w:val="000A659D"/>
    <w:rsid w:val="000B4E02"/>
    <w:rsid w:val="000B799C"/>
    <w:rsid w:val="000C2B1D"/>
    <w:rsid w:val="000D5EE2"/>
    <w:rsid w:val="000E0CE9"/>
    <w:rsid w:val="000E0D79"/>
    <w:rsid w:val="000E5C6E"/>
    <w:rsid w:val="0010270F"/>
    <w:rsid w:val="00113E89"/>
    <w:rsid w:val="0011561C"/>
    <w:rsid w:val="001256C7"/>
    <w:rsid w:val="00173DC4"/>
    <w:rsid w:val="001812E3"/>
    <w:rsid w:val="00191435"/>
    <w:rsid w:val="001A0614"/>
    <w:rsid w:val="001A0F86"/>
    <w:rsid w:val="001B54AA"/>
    <w:rsid w:val="001E2FA4"/>
    <w:rsid w:val="001F4730"/>
    <w:rsid w:val="00223ECF"/>
    <w:rsid w:val="0024145C"/>
    <w:rsid w:val="0025149D"/>
    <w:rsid w:val="00263057"/>
    <w:rsid w:val="00264338"/>
    <w:rsid w:val="00292111"/>
    <w:rsid w:val="002B06C8"/>
    <w:rsid w:val="002B683E"/>
    <w:rsid w:val="002E6CEA"/>
    <w:rsid w:val="002F56A9"/>
    <w:rsid w:val="00313BE2"/>
    <w:rsid w:val="00313DC6"/>
    <w:rsid w:val="00327CDB"/>
    <w:rsid w:val="003E28E8"/>
    <w:rsid w:val="00407E7B"/>
    <w:rsid w:val="0042160D"/>
    <w:rsid w:val="00441A8D"/>
    <w:rsid w:val="004459E5"/>
    <w:rsid w:val="0046508C"/>
    <w:rsid w:val="004819BB"/>
    <w:rsid w:val="00482FE5"/>
    <w:rsid w:val="00486E21"/>
    <w:rsid w:val="004B530E"/>
    <w:rsid w:val="004D3CAE"/>
    <w:rsid w:val="004E0CB1"/>
    <w:rsid w:val="00513302"/>
    <w:rsid w:val="00517E75"/>
    <w:rsid w:val="005246F6"/>
    <w:rsid w:val="00537912"/>
    <w:rsid w:val="00542373"/>
    <w:rsid w:val="005509B2"/>
    <w:rsid w:val="0055174A"/>
    <w:rsid w:val="00553D86"/>
    <w:rsid w:val="00556859"/>
    <w:rsid w:val="00561879"/>
    <w:rsid w:val="00563961"/>
    <w:rsid w:val="00570873"/>
    <w:rsid w:val="005711AF"/>
    <w:rsid w:val="005750F0"/>
    <w:rsid w:val="005E4651"/>
    <w:rsid w:val="00611206"/>
    <w:rsid w:val="00614257"/>
    <w:rsid w:val="006340B7"/>
    <w:rsid w:val="006369A3"/>
    <w:rsid w:val="00661457"/>
    <w:rsid w:val="0068590E"/>
    <w:rsid w:val="007153EF"/>
    <w:rsid w:val="00745A58"/>
    <w:rsid w:val="007A4D2F"/>
    <w:rsid w:val="007F2E15"/>
    <w:rsid w:val="00801E59"/>
    <w:rsid w:val="00806A1A"/>
    <w:rsid w:val="00811AA3"/>
    <w:rsid w:val="008202EE"/>
    <w:rsid w:val="008460E2"/>
    <w:rsid w:val="00875FF5"/>
    <w:rsid w:val="008B7728"/>
    <w:rsid w:val="008D204F"/>
    <w:rsid w:val="008E0F2C"/>
    <w:rsid w:val="008E1AA1"/>
    <w:rsid w:val="008F1DD6"/>
    <w:rsid w:val="009078BB"/>
    <w:rsid w:val="00926B50"/>
    <w:rsid w:val="009422BC"/>
    <w:rsid w:val="00962B79"/>
    <w:rsid w:val="00977EB0"/>
    <w:rsid w:val="009B2DE5"/>
    <w:rsid w:val="009F01F5"/>
    <w:rsid w:val="00A01828"/>
    <w:rsid w:val="00A27FF2"/>
    <w:rsid w:val="00A40151"/>
    <w:rsid w:val="00AA69F0"/>
    <w:rsid w:val="00AC2E0E"/>
    <w:rsid w:val="00AD2EE4"/>
    <w:rsid w:val="00AD752D"/>
    <w:rsid w:val="00AE022A"/>
    <w:rsid w:val="00AF4317"/>
    <w:rsid w:val="00B03352"/>
    <w:rsid w:val="00B108D8"/>
    <w:rsid w:val="00B178E2"/>
    <w:rsid w:val="00B237B9"/>
    <w:rsid w:val="00B25621"/>
    <w:rsid w:val="00B266F9"/>
    <w:rsid w:val="00B33541"/>
    <w:rsid w:val="00B34ACD"/>
    <w:rsid w:val="00B443AD"/>
    <w:rsid w:val="00B461B9"/>
    <w:rsid w:val="00B60EB2"/>
    <w:rsid w:val="00BA32D7"/>
    <w:rsid w:val="00C01CF9"/>
    <w:rsid w:val="00C2083C"/>
    <w:rsid w:val="00C80AE5"/>
    <w:rsid w:val="00C8508C"/>
    <w:rsid w:val="00CD3A41"/>
    <w:rsid w:val="00CD671E"/>
    <w:rsid w:val="00CE767F"/>
    <w:rsid w:val="00CF71CE"/>
    <w:rsid w:val="00D05C5A"/>
    <w:rsid w:val="00D05DA8"/>
    <w:rsid w:val="00D3347D"/>
    <w:rsid w:val="00D44E8A"/>
    <w:rsid w:val="00D624F1"/>
    <w:rsid w:val="00D85AF0"/>
    <w:rsid w:val="00D93F3F"/>
    <w:rsid w:val="00DC6FA9"/>
    <w:rsid w:val="00DE1332"/>
    <w:rsid w:val="00DE7855"/>
    <w:rsid w:val="00E03EE0"/>
    <w:rsid w:val="00E2130A"/>
    <w:rsid w:val="00E2137C"/>
    <w:rsid w:val="00E77A39"/>
    <w:rsid w:val="00E90C60"/>
    <w:rsid w:val="00EC63A7"/>
    <w:rsid w:val="00F15544"/>
    <w:rsid w:val="00F27E42"/>
    <w:rsid w:val="00F36E6F"/>
    <w:rsid w:val="00F43AF2"/>
    <w:rsid w:val="00F5564B"/>
    <w:rsid w:val="00F62136"/>
    <w:rsid w:val="00F83074"/>
    <w:rsid w:val="00F90808"/>
    <w:rsid w:val="00FB1302"/>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ACD"/>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E0F2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E0F2C"/>
  </w:style>
  <w:style w:type="paragraph" w:styleId="Piedepgina">
    <w:name w:val="footer"/>
    <w:basedOn w:val="Normal"/>
    <w:link w:val="PiedepginaCar"/>
    <w:uiPriority w:val="99"/>
    <w:unhideWhenUsed/>
    <w:rsid w:val="008E0F2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E0F2C"/>
  </w:style>
  <w:style w:type="character" w:styleId="Refdecomentario">
    <w:name w:val="annotation reference"/>
    <w:basedOn w:val="Fuentedeprrafopredeter"/>
    <w:semiHidden/>
    <w:rsid w:val="00542373"/>
    <w:rPr>
      <w:sz w:val="16"/>
      <w:szCs w:val="16"/>
    </w:rPr>
  </w:style>
  <w:style w:type="paragraph" w:styleId="Textocomentario">
    <w:name w:val="annotation text"/>
    <w:basedOn w:val="Normal"/>
    <w:link w:val="TextocomentarioCar"/>
    <w:semiHidden/>
    <w:rsid w:val="00542373"/>
    <w:pPr>
      <w:spacing w:after="0" w:line="240" w:lineRule="auto"/>
    </w:pPr>
    <w:rPr>
      <w:rFonts w:ascii="Times New Roman" w:eastAsia="Times New Roman" w:hAnsi="Times New Roman" w:cs="Times New Roman"/>
      <w:sz w:val="20"/>
      <w:szCs w:val="20"/>
      <w:lang w:val="es-ES" w:eastAsia="es-SV"/>
    </w:rPr>
  </w:style>
  <w:style w:type="character" w:customStyle="1" w:styleId="TextocomentarioCar">
    <w:name w:val="Texto comentario Car"/>
    <w:basedOn w:val="Fuentedeprrafopredeter"/>
    <w:link w:val="Textocomentario"/>
    <w:semiHidden/>
    <w:rsid w:val="00542373"/>
    <w:rPr>
      <w:rFonts w:ascii="Times New Roman" w:eastAsia="Times New Roman" w:hAnsi="Times New Roman" w:cs="Times New Roman"/>
      <w:sz w:val="20"/>
      <w:szCs w:val="20"/>
      <w:lang w:val="es-ES" w:eastAsia="es-SV"/>
    </w:rPr>
  </w:style>
  <w:style w:type="paragraph" w:styleId="Textodeglobo">
    <w:name w:val="Balloon Text"/>
    <w:basedOn w:val="Normal"/>
    <w:link w:val="TextodegloboCar"/>
    <w:uiPriority w:val="99"/>
    <w:semiHidden/>
    <w:unhideWhenUsed/>
    <w:rsid w:val="0054237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2373"/>
    <w:rPr>
      <w:rFonts w:ascii="Segoe UI" w:hAnsi="Segoe UI" w:cs="Segoe UI"/>
      <w:sz w:val="18"/>
      <w:szCs w:val="18"/>
    </w:rPr>
  </w:style>
  <w:style w:type="paragraph" w:styleId="Prrafodelista">
    <w:name w:val="List Paragraph"/>
    <w:basedOn w:val="Normal"/>
    <w:uiPriority w:val="34"/>
    <w:qFormat/>
    <w:rsid w:val="00542373"/>
    <w:pPr>
      <w:spacing w:after="0" w:line="240" w:lineRule="auto"/>
      <w:ind w:left="708"/>
    </w:pPr>
    <w:rPr>
      <w:rFonts w:ascii="Times New Roman" w:eastAsia="Times New Roman" w:hAnsi="Times New Roman" w:cs="Times New Roman"/>
      <w:sz w:val="20"/>
      <w:szCs w:val="20"/>
      <w:lang w:val="es-ES" w:eastAsia="es-SV"/>
    </w:rPr>
  </w:style>
  <w:style w:type="paragraph" w:customStyle="1" w:styleId="Default">
    <w:name w:val="Default"/>
    <w:rsid w:val="00542373"/>
    <w:pPr>
      <w:autoSpaceDE w:val="0"/>
      <w:autoSpaceDN w:val="0"/>
      <w:adjustRightInd w:val="0"/>
      <w:spacing w:after="0" w:line="240" w:lineRule="auto"/>
    </w:pPr>
    <w:rPr>
      <w:rFonts w:ascii="Bookman Old Style" w:hAnsi="Bookman Old Style" w:cs="Bookman Old Style"/>
      <w:color w:val="000000"/>
      <w:sz w:val="24"/>
      <w:szCs w:val="24"/>
    </w:rPr>
  </w:style>
  <w:style w:type="paragraph" w:styleId="Asuntodelcomentario">
    <w:name w:val="annotation subject"/>
    <w:basedOn w:val="Textocomentario"/>
    <w:next w:val="Textocomentario"/>
    <w:link w:val="AsuntodelcomentarioCar"/>
    <w:uiPriority w:val="99"/>
    <w:semiHidden/>
    <w:unhideWhenUsed/>
    <w:rsid w:val="005750F0"/>
    <w:pPr>
      <w:spacing w:after="160"/>
    </w:pPr>
    <w:rPr>
      <w:rFonts w:asciiTheme="minorHAnsi" w:eastAsiaTheme="minorHAnsi" w:hAnsiTheme="minorHAnsi" w:cstheme="minorBidi"/>
      <w:b/>
      <w:bCs/>
      <w:lang w:val="es-SV" w:eastAsia="en-US"/>
    </w:rPr>
  </w:style>
  <w:style w:type="character" w:customStyle="1" w:styleId="AsuntodelcomentarioCar">
    <w:name w:val="Asunto del comentario Car"/>
    <w:basedOn w:val="TextocomentarioCar"/>
    <w:link w:val="Asuntodelcomentario"/>
    <w:uiPriority w:val="99"/>
    <w:semiHidden/>
    <w:rsid w:val="005750F0"/>
    <w:rPr>
      <w:rFonts w:ascii="Times New Roman" w:eastAsia="Times New Roman" w:hAnsi="Times New Roman" w:cs="Times New Roman"/>
      <w:b/>
      <w:bCs/>
      <w:sz w:val="20"/>
      <w:szCs w:val="20"/>
      <w:lang w:val="es-ES" w:eastAsia="es-SV"/>
    </w:rPr>
  </w:style>
  <w:style w:type="paragraph" w:styleId="Revisin">
    <w:name w:val="Revision"/>
    <w:hidden/>
    <w:uiPriority w:val="99"/>
    <w:semiHidden/>
    <w:rsid w:val="00D624F1"/>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7ADF15D7C562FC48BE30B1278807DD03" ma:contentTypeVersion="0" ma:contentTypeDescription="Crear nuevo documento." ma:contentTypeScope="" ma:versionID="c7d4f4ee18116111f72aac40968cc924">
  <xsd:schema xmlns:xsd="http://www.w3.org/2001/XMLSchema" xmlns:xs="http://www.w3.org/2001/XMLSchema" xmlns:p="http://schemas.microsoft.com/office/2006/metadata/properties" targetNamespace="http://schemas.microsoft.com/office/2006/metadata/properties" ma:root="true" ma:fieldsID="ebba8a198e9bb40c3eeca6d0bd41257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4B1984-17A7-4AE0-88F5-8E310EFD27A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8C0A94F-14C1-4E33-A835-53B31F24AA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6866067-B8C3-4496-B08E-78A4D64C4DB4}">
  <ds:schemaRefs>
    <ds:schemaRef ds:uri="http://schemas.microsoft.com/sharepoint/v3/contenttype/forms"/>
  </ds:schemaRefs>
</ds:datastoreItem>
</file>

<file path=customXml/itemProps4.xml><?xml version="1.0" encoding="utf-8"?>
<ds:datastoreItem xmlns:ds="http://schemas.openxmlformats.org/officeDocument/2006/customXml" ds:itemID="{CC458238-F4E7-4AD6-9C77-FB323E2CB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4567</Words>
  <Characters>25119</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Banco Central de Reserva</Company>
  <LinksUpToDate>false</LinksUpToDate>
  <CharactersWithSpaces>29627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 Mena</dc:creator>
  <cp:lastModifiedBy>carl</cp:lastModifiedBy>
  <cp:revision>2</cp:revision>
  <cp:lastPrinted>2015-11-17T14:30:00Z</cp:lastPrinted>
  <dcterms:created xsi:type="dcterms:W3CDTF">2019-01-03T21:59:00Z</dcterms:created>
  <dcterms:modified xsi:type="dcterms:W3CDTF">2019-01-03T21:59:00Z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0x0101007ADF15D7C562FC48BE30B1278807DD03</vt:lpwstr>
  </property>
</Properties>
</file>