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ACE" w:rsidRPr="00067CE5" w:rsidRDefault="00244DC8" w:rsidP="00A1678B">
      <w:pPr>
        <w:keepNext/>
        <w:keepLines/>
        <w:tabs>
          <w:tab w:val="left" w:pos="708"/>
        </w:tabs>
        <w:ind w:left="397" w:hanging="397"/>
        <w:jc w:val="both"/>
        <w:outlineLvl w:val="0"/>
        <w:rPr>
          <w:rFonts w:ascii="Arial Narrow" w:eastAsia="Times New Roman" w:hAnsi="Arial Narrow" w:cs="Arial"/>
          <w:b/>
          <w:sz w:val="24"/>
          <w:szCs w:val="24"/>
          <w:lang w:val="es-GT" w:eastAsia="es-ES"/>
        </w:rPr>
      </w:pPr>
      <w:r>
        <w:rPr>
          <w:rFonts w:ascii="Arial Narrow" w:eastAsia="Times New Roman" w:hAnsi="Arial Narrow" w:cs="Arial"/>
          <w:b/>
          <w:sz w:val="24"/>
          <w:szCs w:val="24"/>
          <w:lang w:val="es-GT" w:eastAsia="es-ES"/>
        </w:rPr>
        <w:t>E</w:t>
      </w:r>
      <w:r w:rsidR="0052033D" w:rsidRPr="00067CE5">
        <w:rPr>
          <w:rFonts w:ascii="Arial Narrow" w:eastAsia="Times New Roman" w:hAnsi="Arial Narrow" w:cs="Arial"/>
          <w:b/>
          <w:sz w:val="24"/>
          <w:szCs w:val="24"/>
          <w:lang w:val="es-GT" w:eastAsia="es-ES"/>
        </w:rPr>
        <w:t xml:space="preserve">L </w:t>
      </w:r>
      <w:r w:rsidR="00323ACE" w:rsidRPr="00067CE5">
        <w:rPr>
          <w:rFonts w:ascii="Arial Narrow" w:eastAsia="Times New Roman" w:hAnsi="Arial Narrow" w:cs="Arial"/>
          <w:b/>
          <w:sz w:val="24"/>
          <w:szCs w:val="24"/>
          <w:lang w:val="es-GT" w:eastAsia="es-ES"/>
        </w:rPr>
        <w:t xml:space="preserve">COMITÉ DE NORMAS DEL BANCO CENTRAL DE RESERVA DE EL SALVADOR, </w:t>
      </w:r>
    </w:p>
    <w:p w:rsidR="00323ACE" w:rsidRPr="00067CE5" w:rsidRDefault="00323ACE" w:rsidP="00EE4CCF">
      <w:pPr>
        <w:widowControl w:val="0"/>
        <w:ind w:left="709" w:hanging="709"/>
        <w:jc w:val="both"/>
        <w:rPr>
          <w:rFonts w:ascii="Arial Narrow" w:hAnsi="Arial Narrow" w:cs="Arial"/>
          <w:b/>
          <w:sz w:val="24"/>
          <w:szCs w:val="24"/>
        </w:rPr>
      </w:pPr>
      <w:r w:rsidRPr="00067CE5">
        <w:rPr>
          <w:rFonts w:ascii="Arial Narrow" w:hAnsi="Arial Narrow" w:cs="Arial"/>
          <w:b/>
          <w:sz w:val="24"/>
          <w:szCs w:val="24"/>
        </w:rPr>
        <w:t>CONSIDERANDO:</w:t>
      </w:r>
    </w:p>
    <w:p w:rsidR="00E47B3A" w:rsidRPr="00067CE5" w:rsidRDefault="00323ACE" w:rsidP="00550CDB">
      <w:pPr>
        <w:widowControl w:val="0"/>
        <w:numPr>
          <w:ilvl w:val="0"/>
          <w:numId w:val="1"/>
        </w:numPr>
        <w:spacing w:after="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Que el artículo 6 de la Ley de Fondos de Inversión, establece que le corresponde al Banco Central de Reserva de El Salvador, emitir las Normas Técnicas necesarias para la aplicación de la referida Ley. </w:t>
      </w:r>
    </w:p>
    <w:p w:rsidR="00237811" w:rsidRPr="00067CE5" w:rsidRDefault="00237811" w:rsidP="00EE4CCF">
      <w:pPr>
        <w:widowControl w:val="0"/>
        <w:spacing w:after="0" w:line="240" w:lineRule="auto"/>
        <w:ind w:left="397"/>
        <w:contextualSpacing/>
        <w:jc w:val="both"/>
        <w:rPr>
          <w:rFonts w:ascii="Arial Narrow" w:hAnsi="Arial Narrow" w:cs="Arial"/>
          <w:sz w:val="24"/>
          <w:szCs w:val="24"/>
        </w:rPr>
      </w:pPr>
    </w:p>
    <w:p w:rsidR="002B14A3" w:rsidRPr="00067CE5" w:rsidRDefault="00E47B3A" w:rsidP="00550CDB">
      <w:pPr>
        <w:widowControl w:val="0"/>
        <w:numPr>
          <w:ilvl w:val="0"/>
          <w:numId w:val="1"/>
        </w:numPr>
        <w:spacing w:after="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Q</w:t>
      </w:r>
      <w:r w:rsidR="00323ACE" w:rsidRPr="00067CE5">
        <w:rPr>
          <w:rFonts w:ascii="Arial Narrow" w:hAnsi="Arial Narrow" w:cs="Arial"/>
          <w:sz w:val="24"/>
          <w:szCs w:val="24"/>
        </w:rPr>
        <w:t>ue el artículo 34 de la Ley de Fondos de Inversión, establece que es obligación permanente de la Gestora, divulgar cualquier hecho o información esencial respecto de los Fondos que administra o de sí misma; asimismo la Gestora deberá publicar en su sitio de internet</w:t>
      </w:r>
      <w:r w:rsidR="00323ACE" w:rsidRPr="00067CE5" w:rsidDel="00F420EE">
        <w:rPr>
          <w:rFonts w:ascii="Arial Narrow" w:hAnsi="Arial Narrow" w:cs="Arial"/>
          <w:sz w:val="24"/>
          <w:szCs w:val="24"/>
        </w:rPr>
        <w:t xml:space="preserve"> </w:t>
      </w:r>
      <w:r w:rsidR="00323ACE" w:rsidRPr="00067CE5">
        <w:rPr>
          <w:rFonts w:ascii="Arial Narrow" w:hAnsi="Arial Narrow" w:cs="Arial"/>
          <w:sz w:val="24"/>
          <w:szCs w:val="24"/>
        </w:rPr>
        <w:t xml:space="preserve">u otro medio, un informe que contenga, entre otros, el valor de la cuota de participación, comisiones y gastos a cargo del Fondo. Adicionalmente, cada mes deberá publicarse el valor del patrimonio del Fondo y la estructura agregada de las inversiones de este. </w:t>
      </w:r>
    </w:p>
    <w:p w:rsidR="00E47B3A" w:rsidRPr="00067CE5" w:rsidRDefault="00E47B3A" w:rsidP="00EE4CCF">
      <w:pPr>
        <w:widowControl w:val="0"/>
        <w:spacing w:after="0" w:line="240" w:lineRule="auto"/>
        <w:ind w:left="397"/>
        <w:contextualSpacing/>
        <w:jc w:val="both"/>
        <w:rPr>
          <w:rFonts w:ascii="Arial Narrow" w:hAnsi="Arial Narrow" w:cs="Arial"/>
          <w:sz w:val="24"/>
          <w:szCs w:val="24"/>
        </w:rPr>
      </w:pPr>
    </w:p>
    <w:p w:rsidR="00E47B3A" w:rsidRPr="00067CE5" w:rsidRDefault="00E821F2" w:rsidP="00550CDB">
      <w:pPr>
        <w:widowControl w:val="0"/>
        <w:numPr>
          <w:ilvl w:val="0"/>
          <w:numId w:val="1"/>
        </w:numPr>
        <w:spacing w:after="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Que el artículo 35 de la Ley de Fondos de Inversión establece que en lo referente a información reservada, se regirá por lo dispuesto en la Ley del Mercado de Valores. </w:t>
      </w:r>
    </w:p>
    <w:p w:rsidR="00E47B3A" w:rsidRPr="00067CE5" w:rsidRDefault="00E47B3A" w:rsidP="00550CDB">
      <w:pPr>
        <w:widowControl w:val="0"/>
        <w:spacing w:after="0" w:line="240" w:lineRule="auto"/>
        <w:ind w:left="425"/>
        <w:contextualSpacing/>
        <w:jc w:val="both"/>
        <w:rPr>
          <w:rFonts w:ascii="Arial Narrow" w:hAnsi="Arial Narrow" w:cs="Arial"/>
          <w:sz w:val="24"/>
          <w:szCs w:val="24"/>
        </w:rPr>
      </w:pPr>
    </w:p>
    <w:p w:rsidR="002B14A3" w:rsidRPr="00067CE5" w:rsidRDefault="00323ACE" w:rsidP="00550CDB">
      <w:pPr>
        <w:widowControl w:val="0"/>
        <w:numPr>
          <w:ilvl w:val="0"/>
          <w:numId w:val="1"/>
        </w:numPr>
        <w:spacing w:after="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Que el artículo 35 literal h) de la Ley de Supervisión y Regulación del Sistema Financiero, establece que a los directores, gerentes y demás funcionarios que ostenten cargos de dirección o administración de los integrantes del sistema financiero, les corresponde la adecuada divulgación de información, la oportuna disponibilidad de información relevante sobre el desempeño de sus actividades, la transferencia de las operaciones así como el estado económico y financiero para la toma de decisiones por parte de sus órganos de dirección.</w:t>
      </w:r>
    </w:p>
    <w:p w:rsidR="00E47B3A" w:rsidRPr="00067CE5" w:rsidRDefault="00E47B3A" w:rsidP="00EE4CCF">
      <w:pPr>
        <w:widowControl w:val="0"/>
        <w:spacing w:after="0" w:line="240" w:lineRule="auto"/>
        <w:ind w:left="397"/>
        <w:contextualSpacing/>
        <w:jc w:val="both"/>
        <w:rPr>
          <w:rFonts w:ascii="Arial Narrow" w:hAnsi="Arial Narrow" w:cs="Arial"/>
          <w:sz w:val="24"/>
          <w:szCs w:val="24"/>
        </w:rPr>
      </w:pPr>
    </w:p>
    <w:p w:rsidR="00323ACE" w:rsidRPr="00067CE5" w:rsidRDefault="00323ACE" w:rsidP="00550CDB">
      <w:pPr>
        <w:widowControl w:val="0"/>
        <w:numPr>
          <w:ilvl w:val="0"/>
          <w:numId w:val="1"/>
        </w:numPr>
        <w:spacing w:after="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Que el artículo 35 literal m) de la Ley de Supervisión y Regulación del Sistema Financiero, estipula que los directores, gerentes y demás funcionarios que ostenten cargos de dirección o administración de los integrantes del sistema financiero, deberán informar a la Superintendencia todos los hechos relevantes, según se determine en la normativa técnica que para dicho efecto se emita. </w:t>
      </w:r>
    </w:p>
    <w:p w:rsidR="00323ACE" w:rsidRPr="00067CE5" w:rsidRDefault="00323ACE" w:rsidP="00EE4CCF">
      <w:pPr>
        <w:widowControl w:val="0"/>
        <w:spacing w:after="0" w:line="240" w:lineRule="auto"/>
        <w:ind w:left="397"/>
        <w:contextualSpacing/>
        <w:jc w:val="both"/>
        <w:rPr>
          <w:rFonts w:ascii="Arial Narrow" w:hAnsi="Arial Narrow" w:cs="Arial"/>
          <w:sz w:val="24"/>
          <w:szCs w:val="24"/>
        </w:rPr>
      </w:pPr>
    </w:p>
    <w:p w:rsidR="00323ACE" w:rsidRPr="00067CE5" w:rsidRDefault="00323ACE" w:rsidP="00550CDB">
      <w:pPr>
        <w:widowControl w:val="0"/>
        <w:numPr>
          <w:ilvl w:val="0"/>
          <w:numId w:val="1"/>
        </w:numPr>
        <w:spacing w:after="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Que de conformidad al artículo 99, literales a) y b) de la Ley de Supervisión y Regulación del Sistema Financiero, el Banco Central de Reserva de El Salvador es la institución responsable de la aprobación de las normas técnicas relativas a la transparencia de la información por parte de los supervisados.</w:t>
      </w:r>
    </w:p>
    <w:p w:rsidR="00323ACE" w:rsidRPr="00067CE5" w:rsidRDefault="00323ACE" w:rsidP="00EE4CCF">
      <w:pPr>
        <w:widowControl w:val="0"/>
        <w:spacing w:after="0" w:line="240" w:lineRule="auto"/>
        <w:ind w:left="397"/>
        <w:contextualSpacing/>
        <w:jc w:val="both"/>
        <w:rPr>
          <w:rFonts w:ascii="Arial Narrow" w:hAnsi="Arial Narrow" w:cs="Arial"/>
          <w:sz w:val="24"/>
          <w:szCs w:val="24"/>
        </w:rPr>
      </w:pPr>
    </w:p>
    <w:p w:rsidR="00323ACE" w:rsidRPr="00067CE5" w:rsidRDefault="00323ACE" w:rsidP="00550CDB">
      <w:pPr>
        <w:widowControl w:val="0"/>
        <w:numPr>
          <w:ilvl w:val="0"/>
          <w:numId w:val="1"/>
        </w:numPr>
        <w:spacing w:after="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Que las mejores prácticas internacionales establecen la necesidad de la divulgación integral de cualquier información al mercado para las decisiones de los inversionistas como una forma importante de garantizar la protección de sus derechos, de modo que el inversionista tiene mayor capacidad de evaluar los riesgos asociados, los frutos potenciales de sus inversiones y proteger así sus propios intereses. </w:t>
      </w:r>
    </w:p>
    <w:p w:rsidR="00323ACE" w:rsidRPr="00067CE5" w:rsidRDefault="00323ACE" w:rsidP="00EE4CCF">
      <w:pPr>
        <w:widowControl w:val="0"/>
        <w:spacing w:after="0" w:line="240" w:lineRule="auto"/>
        <w:jc w:val="both"/>
        <w:rPr>
          <w:rFonts w:ascii="Arial Narrow" w:hAnsi="Arial Narrow" w:cs="Arial"/>
          <w:sz w:val="24"/>
          <w:szCs w:val="24"/>
        </w:rPr>
      </w:pPr>
    </w:p>
    <w:p w:rsidR="00323ACE" w:rsidRPr="00067CE5" w:rsidRDefault="00323ACE" w:rsidP="00EE4CCF">
      <w:pPr>
        <w:widowControl w:val="0"/>
        <w:spacing w:after="0" w:line="240" w:lineRule="auto"/>
        <w:jc w:val="both"/>
        <w:rPr>
          <w:rFonts w:ascii="Arial Narrow" w:eastAsia="Arial Narrow" w:hAnsi="Arial Narrow" w:cs="Arial"/>
          <w:b/>
          <w:bCs/>
          <w:spacing w:val="-1"/>
          <w:sz w:val="24"/>
          <w:szCs w:val="24"/>
        </w:rPr>
      </w:pPr>
      <w:r w:rsidRPr="00067CE5">
        <w:rPr>
          <w:rFonts w:ascii="Arial Narrow" w:eastAsia="Arial Narrow" w:hAnsi="Arial Narrow" w:cs="Arial"/>
          <w:b/>
          <w:bCs/>
          <w:spacing w:val="-1"/>
          <w:sz w:val="24"/>
          <w:szCs w:val="24"/>
        </w:rPr>
        <w:t>POR TANTO,</w:t>
      </w:r>
    </w:p>
    <w:p w:rsidR="00323ACE" w:rsidRPr="00067CE5" w:rsidRDefault="00323ACE" w:rsidP="00EE4CCF">
      <w:pPr>
        <w:widowControl w:val="0"/>
        <w:spacing w:after="0" w:line="240" w:lineRule="auto"/>
        <w:jc w:val="both"/>
        <w:rPr>
          <w:rFonts w:ascii="Arial Narrow" w:hAnsi="Arial Narrow" w:cs="Arial"/>
          <w:sz w:val="24"/>
          <w:szCs w:val="24"/>
        </w:rPr>
      </w:pPr>
    </w:p>
    <w:p w:rsidR="00323ACE" w:rsidRPr="00067CE5" w:rsidRDefault="00323ACE" w:rsidP="00EE4CCF">
      <w:pPr>
        <w:widowControl w:val="0"/>
        <w:spacing w:after="0" w:line="240" w:lineRule="auto"/>
        <w:jc w:val="both"/>
        <w:rPr>
          <w:rFonts w:ascii="Arial Narrow" w:hAnsi="Arial Narrow" w:cs="Arial"/>
          <w:sz w:val="24"/>
          <w:szCs w:val="24"/>
        </w:rPr>
      </w:pPr>
      <w:r w:rsidRPr="00067CE5">
        <w:rPr>
          <w:rFonts w:ascii="Arial Narrow" w:hAnsi="Arial Narrow" w:cs="Arial"/>
          <w:sz w:val="24"/>
          <w:szCs w:val="24"/>
        </w:rPr>
        <w:t>en virtud de las facultades normativas que le confiere el artículo 99 de la Ley de Supervisión y Regulación del Sistema Financiero,</w:t>
      </w:r>
    </w:p>
    <w:p w:rsidR="00323ACE" w:rsidRPr="00067CE5" w:rsidRDefault="00323ACE" w:rsidP="00323ACE">
      <w:pPr>
        <w:keepNext/>
        <w:keepLines/>
        <w:spacing w:after="0" w:line="240" w:lineRule="auto"/>
        <w:jc w:val="both"/>
        <w:rPr>
          <w:rFonts w:ascii="Arial Narrow" w:hAnsi="Arial Narrow" w:cs="Arial"/>
          <w:b/>
          <w:sz w:val="24"/>
          <w:szCs w:val="24"/>
        </w:rPr>
      </w:pPr>
    </w:p>
    <w:p w:rsidR="00323ACE" w:rsidRPr="00067CE5" w:rsidRDefault="00323ACE" w:rsidP="00323ACE">
      <w:pPr>
        <w:keepNext/>
        <w:keepLines/>
        <w:spacing w:after="0" w:line="240" w:lineRule="auto"/>
        <w:jc w:val="both"/>
        <w:rPr>
          <w:rFonts w:ascii="Arial Narrow" w:hAnsi="Arial Narrow" w:cs="Arial"/>
          <w:sz w:val="24"/>
          <w:szCs w:val="24"/>
        </w:rPr>
      </w:pPr>
      <w:r w:rsidRPr="00067CE5">
        <w:rPr>
          <w:rFonts w:ascii="Arial Narrow" w:hAnsi="Arial Narrow" w:cs="Arial"/>
          <w:b/>
          <w:sz w:val="24"/>
          <w:szCs w:val="24"/>
        </w:rPr>
        <w:t>ACUERDA</w:t>
      </w:r>
      <w:r w:rsidRPr="00067CE5">
        <w:rPr>
          <w:rFonts w:ascii="Arial Narrow" w:hAnsi="Arial Narrow" w:cs="Arial"/>
          <w:sz w:val="24"/>
          <w:szCs w:val="24"/>
        </w:rPr>
        <w:t xml:space="preserve"> emitir las siguientes:</w:t>
      </w:r>
    </w:p>
    <w:p w:rsidR="00323ACE" w:rsidRPr="00067CE5" w:rsidRDefault="00323ACE" w:rsidP="00323ACE">
      <w:pPr>
        <w:keepNext/>
        <w:keepLines/>
        <w:spacing w:after="0" w:line="240" w:lineRule="auto"/>
        <w:jc w:val="both"/>
        <w:rPr>
          <w:rFonts w:ascii="Arial Narrow" w:hAnsi="Arial Narrow" w:cs="Arial"/>
          <w:sz w:val="24"/>
          <w:szCs w:val="24"/>
        </w:rPr>
      </w:pPr>
    </w:p>
    <w:p w:rsidR="00323ACE" w:rsidRPr="00067CE5" w:rsidRDefault="00323ACE" w:rsidP="00323ACE">
      <w:pPr>
        <w:spacing w:after="0" w:line="240" w:lineRule="auto"/>
        <w:ind w:left="284"/>
        <w:contextualSpacing/>
        <w:jc w:val="center"/>
        <w:rPr>
          <w:rFonts w:ascii="Arial Narrow" w:hAnsi="Arial Narrow" w:cs="Arial"/>
          <w:b/>
          <w:sz w:val="24"/>
          <w:szCs w:val="24"/>
        </w:rPr>
      </w:pPr>
      <w:r w:rsidRPr="00067CE5">
        <w:rPr>
          <w:rFonts w:ascii="Arial Narrow" w:hAnsi="Arial Narrow" w:cs="Arial"/>
          <w:b/>
          <w:sz w:val="24"/>
          <w:szCs w:val="24"/>
        </w:rPr>
        <w:t>NORMAS TÉCNICAS</w:t>
      </w:r>
      <w:r w:rsidRPr="00067CE5" w:rsidDel="00F420EE">
        <w:rPr>
          <w:rFonts w:ascii="Arial Narrow" w:hAnsi="Arial Narrow" w:cs="Arial"/>
          <w:b/>
          <w:sz w:val="24"/>
          <w:szCs w:val="24"/>
        </w:rPr>
        <w:t xml:space="preserve"> </w:t>
      </w:r>
      <w:r w:rsidRPr="00067CE5">
        <w:rPr>
          <w:rFonts w:ascii="Arial Narrow" w:hAnsi="Arial Narrow"/>
          <w:b/>
          <w:sz w:val="24"/>
        </w:rPr>
        <w:t xml:space="preserve">PARA LA REMISIÓN </w:t>
      </w:r>
      <w:r w:rsidRPr="00067CE5">
        <w:rPr>
          <w:rFonts w:ascii="Arial Narrow" w:hAnsi="Arial Narrow" w:cs="Arial"/>
          <w:b/>
          <w:sz w:val="24"/>
          <w:szCs w:val="24"/>
        </w:rPr>
        <w:t>Y DIVULGACIÓN DE INFORMACIÓN DE FONDOS DE INVERSIÓN</w:t>
      </w:r>
    </w:p>
    <w:p w:rsidR="00323ACE" w:rsidRPr="00067CE5" w:rsidRDefault="00323ACE" w:rsidP="00323ACE">
      <w:pPr>
        <w:tabs>
          <w:tab w:val="left" w:pos="567"/>
        </w:tabs>
        <w:spacing w:after="0" w:line="240" w:lineRule="auto"/>
        <w:jc w:val="center"/>
        <w:rPr>
          <w:rFonts w:ascii="Arial Narrow" w:hAnsi="Arial Narrow" w:cs="Arial"/>
          <w:b/>
          <w:sz w:val="24"/>
          <w:szCs w:val="24"/>
        </w:rPr>
      </w:pPr>
    </w:p>
    <w:p w:rsidR="00323ACE" w:rsidRPr="00067CE5" w:rsidRDefault="00323ACE" w:rsidP="00323ACE">
      <w:pPr>
        <w:tabs>
          <w:tab w:val="left" w:pos="567"/>
        </w:tabs>
        <w:spacing w:after="0" w:line="240" w:lineRule="auto"/>
        <w:jc w:val="center"/>
        <w:rPr>
          <w:rFonts w:ascii="Arial Narrow" w:hAnsi="Arial Narrow" w:cs="Arial"/>
          <w:b/>
          <w:sz w:val="24"/>
          <w:szCs w:val="24"/>
        </w:rPr>
      </w:pPr>
      <w:r w:rsidRPr="00067CE5">
        <w:rPr>
          <w:rFonts w:ascii="Arial Narrow" w:hAnsi="Arial Narrow" w:cs="Arial"/>
          <w:b/>
          <w:sz w:val="24"/>
          <w:szCs w:val="24"/>
        </w:rPr>
        <w:t>CAPÍTULO I</w:t>
      </w:r>
    </w:p>
    <w:p w:rsidR="00323ACE" w:rsidRPr="00067CE5" w:rsidRDefault="00323ACE" w:rsidP="00323ACE">
      <w:pPr>
        <w:tabs>
          <w:tab w:val="left" w:pos="567"/>
        </w:tabs>
        <w:spacing w:after="0" w:line="240" w:lineRule="auto"/>
        <w:jc w:val="center"/>
        <w:rPr>
          <w:rFonts w:ascii="Arial Narrow" w:hAnsi="Arial Narrow" w:cs="Arial"/>
          <w:b/>
          <w:sz w:val="24"/>
          <w:szCs w:val="24"/>
        </w:rPr>
      </w:pPr>
      <w:r w:rsidRPr="00067CE5">
        <w:rPr>
          <w:rFonts w:ascii="Arial Narrow" w:hAnsi="Arial Narrow" w:cs="Arial"/>
          <w:b/>
          <w:sz w:val="24"/>
          <w:szCs w:val="24"/>
        </w:rPr>
        <w:t>OBJETO, SUJETOS Y TÉRMINOS</w:t>
      </w:r>
    </w:p>
    <w:p w:rsidR="00356726" w:rsidRDefault="00356726" w:rsidP="00323ACE">
      <w:pPr>
        <w:tabs>
          <w:tab w:val="left" w:pos="567"/>
        </w:tabs>
        <w:spacing w:after="0" w:line="240" w:lineRule="auto"/>
        <w:jc w:val="both"/>
        <w:rPr>
          <w:rFonts w:ascii="Arial Narrow" w:hAnsi="Arial Narrow" w:cs="Arial"/>
          <w:b/>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 xml:space="preserve">Objeto </w:t>
      </w:r>
    </w:p>
    <w:p w:rsidR="00323ACE" w:rsidRPr="00067CE5" w:rsidRDefault="00323ACE" w:rsidP="002B23B3">
      <w:pPr>
        <w:widowControl w:val="0"/>
        <w:numPr>
          <w:ilvl w:val="0"/>
          <w:numId w:val="3"/>
        </w:numPr>
        <w:tabs>
          <w:tab w:val="num" w:pos="709"/>
        </w:tabs>
        <w:spacing w:after="0" w:line="240" w:lineRule="auto"/>
        <w:ind w:left="0" w:firstLine="0"/>
        <w:jc w:val="both"/>
        <w:outlineLvl w:val="0"/>
        <w:rPr>
          <w:rFonts w:ascii="Arial Narrow" w:hAnsi="Arial Narrow" w:cs="Arial"/>
          <w:sz w:val="24"/>
          <w:szCs w:val="24"/>
        </w:rPr>
      </w:pPr>
      <w:r w:rsidRPr="00067CE5">
        <w:rPr>
          <w:rFonts w:ascii="Arial Narrow" w:hAnsi="Arial Narrow" w:cs="Arial"/>
          <w:sz w:val="24"/>
          <w:szCs w:val="24"/>
        </w:rPr>
        <w:t xml:space="preserve">Las presentes Normas, tienen como objeto regular la remisión y divulgación de información </w:t>
      </w:r>
      <w:r w:rsidRPr="00067CE5">
        <w:rPr>
          <w:rFonts w:ascii="Arial Narrow" w:hAnsi="Arial Narrow"/>
          <w:sz w:val="24"/>
        </w:rPr>
        <w:t xml:space="preserve">a los partícipes y a la </w:t>
      </w:r>
      <w:r w:rsidRPr="00067CE5">
        <w:rPr>
          <w:rFonts w:ascii="Arial Narrow" w:hAnsi="Arial Narrow" w:cs="Arial"/>
          <w:sz w:val="24"/>
          <w:szCs w:val="24"/>
        </w:rPr>
        <w:t xml:space="preserve">Superintendencia del Sistema Financiero, por parte de las Gestoras de Fondos de Inversión, con relación a la información esencial o hechos relevantes e información relativa a los Fondos que </w:t>
      </w:r>
      <w:r w:rsidRPr="00067CE5">
        <w:rPr>
          <w:rFonts w:ascii="Arial Narrow" w:hAnsi="Arial Narrow"/>
          <w:sz w:val="24"/>
        </w:rPr>
        <w:t>administran, así como la divulgación de información esencial o hechos relevantes que afecten la situación jurídica, económica y financiera de la Gestora y de sus Fondos.</w:t>
      </w:r>
      <w:r w:rsidRPr="00067CE5">
        <w:rPr>
          <w:rFonts w:ascii="Arial Narrow" w:hAnsi="Arial Narrow" w:cs="Arial"/>
          <w:b/>
          <w:sz w:val="24"/>
          <w:szCs w:val="24"/>
        </w:rPr>
        <w:t xml:space="preserve"> </w:t>
      </w:r>
    </w:p>
    <w:p w:rsidR="00323ACE" w:rsidRPr="00067CE5" w:rsidRDefault="00323ACE" w:rsidP="00323ACE">
      <w:pPr>
        <w:widowControl w:val="0"/>
        <w:tabs>
          <w:tab w:val="num" w:pos="709"/>
        </w:tabs>
        <w:spacing w:after="0" w:line="240" w:lineRule="auto"/>
        <w:jc w:val="both"/>
        <w:outlineLvl w:val="0"/>
        <w:rPr>
          <w:rFonts w:ascii="Arial Narrow" w:hAnsi="Arial Narrow" w:cs="Arial"/>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Sujetos</w:t>
      </w:r>
    </w:p>
    <w:p w:rsidR="00323ACE" w:rsidRPr="00067CE5" w:rsidRDefault="00323ACE" w:rsidP="002B23B3">
      <w:pPr>
        <w:widowControl w:val="0"/>
        <w:numPr>
          <w:ilvl w:val="0"/>
          <w:numId w:val="3"/>
        </w:numPr>
        <w:tabs>
          <w:tab w:val="num" w:pos="709"/>
        </w:tabs>
        <w:spacing w:after="0" w:line="240" w:lineRule="auto"/>
        <w:ind w:left="0" w:firstLine="0"/>
        <w:jc w:val="both"/>
        <w:outlineLvl w:val="0"/>
        <w:rPr>
          <w:rFonts w:ascii="Arial Narrow" w:hAnsi="Arial Narrow" w:cs="Arial"/>
          <w:sz w:val="24"/>
          <w:szCs w:val="24"/>
        </w:rPr>
      </w:pPr>
      <w:r w:rsidRPr="00067CE5">
        <w:rPr>
          <w:rFonts w:ascii="Arial Narrow" w:hAnsi="Arial Narrow" w:cs="Arial"/>
          <w:sz w:val="24"/>
          <w:szCs w:val="24"/>
        </w:rPr>
        <w:t>Las</w:t>
      </w:r>
      <w:r w:rsidRPr="00067CE5">
        <w:rPr>
          <w:rFonts w:ascii="Arial Narrow" w:hAnsi="Arial Narrow" w:cs="Arial"/>
          <w:b/>
          <w:sz w:val="24"/>
          <w:szCs w:val="24"/>
        </w:rPr>
        <w:t xml:space="preserve"> </w:t>
      </w:r>
      <w:r w:rsidRPr="00067CE5">
        <w:rPr>
          <w:rFonts w:ascii="Arial Narrow" w:hAnsi="Arial Narrow" w:cs="Arial"/>
          <w:sz w:val="24"/>
          <w:szCs w:val="24"/>
        </w:rPr>
        <w:t xml:space="preserve">disposiciones establecidas en estas Normas son aplicables a las Gestoras de Fondos de Inversión autorizadas por la Superintendencia del Sistema </w:t>
      </w:r>
      <w:r w:rsidRPr="00067CE5">
        <w:rPr>
          <w:rFonts w:ascii="Arial Narrow" w:hAnsi="Arial Narrow" w:cs="Arial"/>
          <w:sz w:val="24"/>
          <w:szCs w:val="24"/>
        </w:rPr>
        <w:lastRenderedPageBreak/>
        <w:t>Financiero para la administración de Fondos de Inversión de conformidad a lo establecido en la Ley de Fondos de Inversión.</w:t>
      </w:r>
    </w:p>
    <w:p w:rsidR="00323ACE" w:rsidRPr="00067CE5" w:rsidRDefault="00323ACE" w:rsidP="00323ACE">
      <w:pPr>
        <w:widowControl w:val="0"/>
        <w:spacing w:before="56" w:after="0" w:line="240" w:lineRule="auto"/>
        <w:jc w:val="both"/>
        <w:outlineLvl w:val="0"/>
        <w:rPr>
          <w:rFonts w:ascii="Arial Narrow" w:hAnsi="Arial Narrow" w:cs="Arial"/>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Términos</w:t>
      </w:r>
    </w:p>
    <w:p w:rsidR="00323ACE" w:rsidRPr="00067CE5" w:rsidRDefault="00323ACE" w:rsidP="002B23B3">
      <w:pPr>
        <w:widowControl w:val="0"/>
        <w:numPr>
          <w:ilvl w:val="0"/>
          <w:numId w:val="3"/>
        </w:numPr>
        <w:tabs>
          <w:tab w:val="num" w:pos="709"/>
        </w:tabs>
        <w:spacing w:after="120" w:line="240" w:lineRule="auto"/>
        <w:ind w:left="0" w:firstLine="0"/>
        <w:jc w:val="both"/>
        <w:outlineLvl w:val="0"/>
        <w:rPr>
          <w:rFonts w:ascii="Arial Narrow" w:eastAsia="Tahoma" w:hAnsi="Arial Narrow" w:cs="Times New Roman"/>
          <w:bCs/>
          <w:sz w:val="24"/>
          <w:szCs w:val="24"/>
        </w:rPr>
      </w:pPr>
      <w:r w:rsidRPr="00067CE5">
        <w:rPr>
          <w:rFonts w:ascii="Arial Narrow" w:hAnsi="Arial Narrow" w:cs="Arial"/>
          <w:sz w:val="24"/>
          <w:szCs w:val="24"/>
        </w:rPr>
        <w:t>Para</w:t>
      </w:r>
      <w:r w:rsidRPr="00067CE5">
        <w:rPr>
          <w:rFonts w:ascii="Arial Narrow" w:eastAsia="Tahoma" w:hAnsi="Arial Narrow" w:cs="Times New Roman"/>
          <w:bCs/>
          <w:sz w:val="24"/>
          <w:szCs w:val="24"/>
        </w:rPr>
        <w:t xml:space="preserve"> efectos de estas Normas, los términos que se indican a continuación tienen el significado siguiente:</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Alta Gerencia:</w:t>
      </w:r>
      <w:r w:rsidRPr="00067CE5">
        <w:rPr>
          <w:rFonts w:ascii="Arial Narrow" w:hAnsi="Arial Narrow" w:cs="Arial"/>
          <w:sz w:val="24"/>
          <w:szCs w:val="24"/>
        </w:rPr>
        <w:t xml:space="preserve"> El Presidente Ejecutivo, Gerente General o quien haga sus veces y los ejecutivos que le reporten al mismo; </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Banco Central:</w:t>
      </w:r>
      <w:r w:rsidRPr="00067CE5">
        <w:rPr>
          <w:rFonts w:ascii="Arial Narrow" w:hAnsi="Arial Narrow" w:cs="Arial"/>
          <w:sz w:val="24"/>
          <w:szCs w:val="24"/>
        </w:rPr>
        <w:t xml:space="preserve"> Banco Central de Reserva del El Salvador; </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Conglomerado Financiero:</w:t>
      </w:r>
      <w:r w:rsidRPr="00067CE5">
        <w:rPr>
          <w:rFonts w:ascii="Arial Narrow" w:hAnsi="Arial Narrow" w:cs="Arial"/>
          <w:sz w:val="24"/>
          <w:szCs w:val="24"/>
        </w:rPr>
        <w:t xml:space="preserve"> </w:t>
      </w:r>
      <w:r w:rsidRPr="00067CE5">
        <w:rPr>
          <w:rFonts w:ascii="Arial Narrow" w:eastAsia="Times New Roman" w:hAnsi="Arial Narrow" w:cs="Calibri"/>
          <w:sz w:val="24"/>
          <w:szCs w:val="24"/>
          <w:lang w:eastAsia="es-MX"/>
        </w:rPr>
        <w:t>De conformidad con el artículo 113 de la Ley de Bancos,</w:t>
      </w:r>
      <w:r w:rsidRPr="00067CE5">
        <w:rPr>
          <w:rFonts w:ascii="Arial Narrow" w:hAnsi="Arial Narrow" w:cs="Arial"/>
          <w:sz w:val="24"/>
          <w:szCs w:val="24"/>
        </w:rPr>
        <w:t xml:space="preserve"> un Conglomerado Financiero se refiere al conjunto de sociedades caracterizado por el hecho que más de un cincuenta por ciento de sus respectivos capitales accionarios, es propiedad de una sociedad controladora, la cual es también miembro del conglomerado; </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Fondo:</w:t>
      </w:r>
      <w:r w:rsidRPr="00067CE5">
        <w:rPr>
          <w:rFonts w:ascii="Arial Narrow" w:hAnsi="Arial Narrow" w:cs="Arial"/>
          <w:sz w:val="24"/>
          <w:szCs w:val="24"/>
        </w:rPr>
        <w:t xml:space="preserve"> Fondo de Inversión; </w:t>
      </w:r>
    </w:p>
    <w:p w:rsidR="00700EB4" w:rsidRPr="00067CE5" w:rsidRDefault="00700EB4"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Fondo Abierto</w:t>
      </w:r>
      <w:r w:rsidRPr="00067CE5">
        <w:rPr>
          <w:rFonts w:ascii="Arial Narrow" w:hAnsi="Arial Narrow" w:cs="Arial"/>
          <w:sz w:val="24"/>
          <w:szCs w:val="24"/>
        </w:rPr>
        <w:t xml:space="preserve">: Fondo de Inversión Abierto; </w:t>
      </w:r>
    </w:p>
    <w:p w:rsidR="00700EB4" w:rsidRPr="00067CE5" w:rsidRDefault="00700EB4"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Fondo Cerrado</w:t>
      </w:r>
      <w:r w:rsidRPr="00067CE5">
        <w:rPr>
          <w:rFonts w:ascii="Arial Narrow" w:hAnsi="Arial Narrow" w:cs="Arial"/>
          <w:sz w:val="24"/>
          <w:szCs w:val="24"/>
        </w:rPr>
        <w:t>: Fondo de Inversión Cerrado;</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Gestora:</w:t>
      </w:r>
      <w:r w:rsidRPr="00067CE5">
        <w:rPr>
          <w:rFonts w:ascii="Arial Narrow" w:hAnsi="Arial Narrow" w:cs="Arial"/>
          <w:sz w:val="24"/>
          <w:szCs w:val="24"/>
        </w:rPr>
        <w:t xml:space="preserve"> Gestora de Fondos de Inversión; </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Grupo Empresarial:</w:t>
      </w:r>
      <w:r w:rsidRPr="00067CE5">
        <w:rPr>
          <w:rFonts w:ascii="Arial Narrow" w:hAnsi="Arial Narrow" w:cs="Arial"/>
          <w:sz w:val="24"/>
          <w:szCs w:val="24"/>
        </w:rPr>
        <w:t xml:space="preserve"> </w:t>
      </w:r>
      <w:r w:rsidRPr="00067CE5">
        <w:rPr>
          <w:rFonts w:ascii="Arial Narrow" w:hAnsi="Arial Narrow"/>
          <w:sz w:val="24"/>
          <w:szCs w:val="24"/>
          <w:lang w:val="es-SV"/>
        </w:rPr>
        <w:t>De conformidad con el artículo 5 literal n) de la Ley del Mercado de Valores</w:t>
      </w:r>
      <w:r w:rsidRPr="00067CE5">
        <w:rPr>
          <w:rFonts w:ascii="Arial Narrow" w:hAnsi="Arial Narrow" w:cs="Arial"/>
          <w:sz w:val="24"/>
          <w:szCs w:val="24"/>
        </w:rPr>
        <w:t>, es aquel en que una sociedad o conjunto de sociedades tiene un controlador común, quien actuando directa o indirectamente participa con el cincuenta por ciento como mínimo en el capital accionario de cada una de ellas o que tiene accionistas en común que, directa o indirectamente, son titulares del cincuenta por ciento como mínimo del capital de otra sociedad, lo que permite presumir que la actuación económica y financiera está determinada por intereses comunes o subordinados al grupo;</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Inversionista:</w:t>
      </w:r>
      <w:r w:rsidRPr="00067CE5">
        <w:rPr>
          <w:rFonts w:ascii="Arial Narrow" w:hAnsi="Arial Narrow" w:cs="Arial"/>
          <w:sz w:val="24"/>
          <w:szCs w:val="24"/>
        </w:rPr>
        <w:t xml:space="preserve"> </w:t>
      </w:r>
      <w:r w:rsidRPr="00067CE5">
        <w:rPr>
          <w:rFonts w:ascii="Arial Narrow" w:hAnsi="Arial Narrow" w:cs="Calibri"/>
          <w:sz w:val="24"/>
          <w:szCs w:val="24"/>
        </w:rPr>
        <w:t>Persona natural o jurídica interesada en adquirir cuotas de participación de un Fondo de Inversión;</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b/>
          <w:sz w:val="24"/>
          <w:szCs w:val="24"/>
        </w:rPr>
      </w:pPr>
      <w:r w:rsidRPr="00067CE5">
        <w:rPr>
          <w:rFonts w:ascii="Arial Narrow" w:hAnsi="Arial Narrow" w:cs="Arial"/>
          <w:b/>
          <w:sz w:val="24"/>
          <w:szCs w:val="24"/>
        </w:rPr>
        <w:t xml:space="preserve">Ley de Fondos: </w:t>
      </w:r>
      <w:r w:rsidRPr="00067CE5">
        <w:rPr>
          <w:rFonts w:ascii="Arial Narrow" w:hAnsi="Arial Narrow" w:cs="Arial"/>
          <w:sz w:val="24"/>
          <w:szCs w:val="24"/>
        </w:rPr>
        <w:t>Ley de Fondos de Inversión;</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Partícipe:</w:t>
      </w:r>
      <w:r w:rsidRPr="00067CE5">
        <w:rPr>
          <w:rFonts w:ascii="Arial Narrow" w:hAnsi="Arial Narrow" w:cs="Arial"/>
          <w:sz w:val="24"/>
          <w:szCs w:val="24"/>
        </w:rPr>
        <w:t xml:space="preserve"> Inversionista en un Fondo de Inversión; </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Personas relacionadas:</w:t>
      </w:r>
      <w:r w:rsidRPr="00067CE5">
        <w:rPr>
          <w:rFonts w:ascii="Arial Narrow" w:hAnsi="Arial Narrow" w:cs="Arial"/>
          <w:sz w:val="24"/>
          <w:szCs w:val="24"/>
        </w:rPr>
        <w:t xml:space="preserve"> De conformidad al artículo 29 de la Ley de Fondos de Inversión, serán consideradas personas relacionadas aquellas reguladas en el artículo 204 de la Ley de Bancos, los titulares del tres por ciento o más de las acciones de una entidad. Para determinar este porcentaje se le sumarán a las acciones del titular, las del cónyuge, las de los parientes dentro del primer grado de consanguinidad y la parte proporcional que les corresponda, cuando tengan participación social en sociedades que sea accionista la Gestora; y</w:t>
      </w:r>
    </w:p>
    <w:p w:rsidR="00323ACE" w:rsidRPr="00067CE5" w:rsidRDefault="00323ACE" w:rsidP="00323ACE">
      <w:pPr>
        <w:numPr>
          <w:ilvl w:val="0"/>
          <w:numId w:val="2"/>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b/>
          <w:sz w:val="24"/>
          <w:szCs w:val="24"/>
        </w:rPr>
        <w:t>Superintendencia:</w:t>
      </w:r>
      <w:r w:rsidRPr="00067CE5">
        <w:rPr>
          <w:rFonts w:ascii="Arial Narrow" w:hAnsi="Arial Narrow" w:cs="Arial"/>
          <w:sz w:val="24"/>
          <w:szCs w:val="24"/>
        </w:rPr>
        <w:t xml:space="preserve"> Superintendencia del Sistema Financiero. </w:t>
      </w:r>
    </w:p>
    <w:p w:rsidR="00323ACE" w:rsidRPr="00067CE5" w:rsidRDefault="00323ACE" w:rsidP="00323ACE">
      <w:pPr>
        <w:contextualSpacing/>
        <w:jc w:val="both"/>
        <w:rPr>
          <w:sz w:val="24"/>
        </w:rPr>
      </w:pPr>
    </w:p>
    <w:p w:rsidR="00323ACE" w:rsidRPr="00067CE5" w:rsidRDefault="00323ACE" w:rsidP="00323ACE">
      <w:pPr>
        <w:tabs>
          <w:tab w:val="left" w:pos="567"/>
        </w:tabs>
        <w:spacing w:after="0" w:line="240" w:lineRule="auto"/>
        <w:jc w:val="center"/>
        <w:rPr>
          <w:rFonts w:ascii="Arial Narrow" w:hAnsi="Arial Narrow" w:cs="Arial"/>
          <w:b/>
          <w:sz w:val="24"/>
          <w:szCs w:val="24"/>
        </w:rPr>
      </w:pPr>
      <w:r w:rsidRPr="00067CE5">
        <w:rPr>
          <w:rFonts w:ascii="Arial Narrow" w:hAnsi="Arial Narrow" w:cs="Arial"/>
          <w:b/>
          <w:sz w:val="24"/>
          <w:szCs w:val="24"/>
        </w:rPr>
        <w:t>CAPÍTULO II</w:t>
      </w:r>
    </w:p>
    <w:p w:rsidR="00323ACE" w:rsidRPr="00067CE5" w:rsidRDefault="00323ACE" w:rsidP="00323ACE">
      <w:pPr>
        <w:tabs>
          <w:tab w:val="left" w:pos="567"/>
        </w:tabs>
        <w:spacing w:after="0" w:line="240" w:lineRule="auto"/>
        <w:jc w:val="center"/>
        <w:rPr>
          <w:rFonts w:ascii="Arial Narrow" w:hAnsi="Arial Narrow"/>
          <w:b/>
          <w:sz w:val="24"/>
        </w:rPr>
      </w:pPr>
      <w:r w:rsidRPr="00067CE5">
        <w:rPr>
          <w:rFonts w:ascii="Arial Narrow" w:hAnsi="Arial Narrow" w:cs="Arial"/>
          <w:b/>
          <w:sz w:val="24"/>
          <w:szCs w:val="24"/>
        </w:rPr>
        <w:t>INFORMACIÓN ESENCIAL O HECHO</w:t>
      </w:r>
      <w:r w:rsidR="00271019" w:rsidRPr="00067CE5">
        <w:rPr>
          <w:rFonts w:ascii="Arial Narrow" w:hAnsi="Arial Narrow" w:cs="Arial"/>
          <w:b/>
          <w:sz w:val="24"/>
          <w:szCs w:val="24"/>
        </w:rPr>
        <w:t>S</w:t>
      </w:r>
      <w:r w:rsidRPr="00067CE5">
        <w:rPr>
          <w:rFonts w:ascii="Arial Narrow" w:hAnsi="Arial Narrow" w:cs="Arial"/>
          <w:b/>
          <w:sz w:val="24"/>
          <w:szCs w:val="24"/>
        </w:rPr>
        <w:t xml:space="preserve"> RELEVANTE</w:t>
      </w:r>
      <w:r w:rsidR="00271019" w:rsidRPr="00067CE5">
        <w:rPr>
          <w:rFonts w:ascii="Arial Narrow" w:hAnsi="Arial Narrow" w:cs="Arial"/>
          <w:b/>
          <w:sz w:val="24"/>
          <w:szCs w:val="24"/>
        </w:rPr>
        <w:t>S</w:t>
      </w:r>
      <w:r w:rsidRPr="00067CE5">
        <w:rPr>
          <w:rFonts w:ascii="Arial Narrow" w:hAnsi="Arial Narrow" w:cs="Arial"/>
          <w:b/>
          <w:sz w:val="24"/>
          <w:szCs w:val="24"/>
        </w:rPr>
        <w:t xml:space="preserve"> </w:t>
      </w:r>
    </w:p>
    <w:p w:rsidR="00323ACE" w:rsidRPr="00067CE5" w:rsidRDefault="00323ACE" w:rsidP="00323ACE">
      <w:pPr>
        <w:tabs>
          <w:tab w:val="left" w:pos="567"/>
        </w:tabs>
        <w:spacing w:after="0" w:line="240" w:lineRule="auto"/>
        <w:jc w:val="center"/>
        <w:rPr>
          <w:rFonts w:ascii="Arial Narrow" w:hAnsi="Arial Narrow" w:cs="Arial"/>
          <w:b/>
          <w:sz w:val="24"/>
          <w:szCs w:val="24"/>
        </w:rPr>
      </w:pPr>
    </w:p>
    <w:p w:rsidR="00323ACE" w:rsidRPr="00067CE5" w:rsidRDefault="00323ACE" w:rsidP="00323ACE">
      <w:pPr>
        <w:tabs>
          <w:tab w:val="left" w:pos="567"/>
        </w:tabs>
        <w:spacing w:after="0" w:line="240" w:lineRule="auto"/>
        <w:rPr>
          <w:rFonts w:ascii="Arial Narrow" w:hAnsi="Arial Narrow" w:cs="Arial"/>
          <w:b/>
          <w:sz w:val="24"/>
          <w:szCs w:val="24"/>
        </w:rPr>
      </w:pPr>
      <w:r w:rsidRPr="00067CE5">
        <w:rPr>
          <w:rFonts w:ascii="Arial Narrow" w:hAnsi="Arial Narrow" w:cs="Arial"/>
          <w:b/>
          <w:sz w:val="24"/>
          <w:szCs w:val="24"/>
        </w:rPr>
        <w:t>Información esencial</w:t>
      </w:r>
      <w:r w:rsidR="00D31D20" w:rsidRPr="00067CE5">
        <w:rPr>
          <w:rFonts w:ascii="Arial Narrow" w:hAnsi="Arial Narrow" w:cs="Arial"/>
          <w:b/>
          <w:sz w:val="24"/>
          <w:szCs w:val="24"/>
        </w:rPr>
        <w:t xml:space="preserve"> o hechos relevantes</w:t>
      </w:r>
      <w:r w:rsidRPr="00067CE5">
        <w:rPr>
          <w:rFonts w:ascii="Arial Narrow" w:hAnsi="Arial Narrow" w:cs="Arial"/>
          <w:b/>
          <w:sz w:val="24"/>
          <w:szCs w:val="24"/>
        </w:rPr>
        <w:t xml:space="preserve"> </w:t>
      </w:r>
    </w:p>
    <w:p w:rsidR="00323ACE" w:rsidRPr="00067CE5" w:rsidRDefault="00323ACE" w:rsidP="002B23B3">
      <w:pPr>
        <w:widowControl w:val="0"/>
        <w:numPr>
          <w:ilvl w:val="0"/>
          <w:numId w:val="3"/>
        </w:numPr>
        <w:tabs>
          <w:tab w:val="num" w:pos="709"/>
        </w:tabs>
        <w:spacing w:after="0" w:line="240" w:lineRule="auto"/>
        <w:ind w:left="0" w:firstLine="0"/>
        <w:jc w:val="both"/>
        <w:outlineLvl w:val="0"/>
        <w:rPr>
          <w:rFonts w:ascii="Arial Narrow" w:hAnsi="Arial Narrow" w:cs="Arial"/>
          <w:sz w:val="24"/>
          <w:szCs w:val="24"/>
        </w:rPr>
      </w:pPr>
      <w:r w:rsidRPr="00067CE5">
        <w:rPr>
          <w:rFonts w:ascii="Arial Narrow" w:hAnsi="Arial Narrow" w:cs="Arial"/>
          <w:sz w:val="24"/>
          <w:szCs w:val="24"/>
        </w:rPr>
        <w:t>Se considera información esencial o hecho</w:t>
      </w:r>
      <w:r w:rsidR="008A36A8" w:rsidRPr="00067CE5">
        <w:rPr>
          <w:rFonts w:ascii="Arial Narrow" w:hAnsi="Arial Narrow" w:cs="Arial"/>
          <w:sz w:val="24"/>
          <w:szCs w:val="24"/>
        </w:rPr>
        <w:t>s</w:t>
      </w:r>
      <w:r w:rsidRPr="00067CE5">
        <w:rPr>
          <w:rFonts w:ascii="Arial Narrow" w:hAnsi="Arial Narrow" w:cs="Arial"/>
          <w:sz w:val="24"/>
          <w:szCs w:val="24"/>
        </w:rPr>
        <w:t xml:space="preserve"> relevante</w:t>
      </w:r>
      <w:r w:rsidR="008A36A8" w:rsidRPr="00067CE5">
        <w:rPr>
          <w:rFonts w:ascii="Arial Narrow" w:hAnsi="Arial Narrow" w:cs="Arial"/>
          <w:sz w:val="24"/>
          <w:szCs w:val="24"/>
        </w:rPr>
        <w:t>s</w:t>
      </w:r>
      <w:r w:rsidRPr="00067CE5">
        <w:rPr>
          <w:rFonts w:ascii="Arial Narrow" w:hAnsi="Arial Narrow" w:cs="Arial"/>
          <w:sz w:val="24"/>
          <w:szCs w:val="24"/>
        </w:rPr>
        <w:t>,</w:t>
      </w:r>
      <w:r w:rsidRPr="00067CE5">
        <w:rPr>
          <w:rFonts w:ascii="Arial Narrow" w:hAnsi="Arial Narrow"/>
          <w:sz w:val="24"/>
        </w:rPr>
        <w:t xml:space="preserve"> </w:t>
      </w:r>
      <w:r w:rsidRPr="00067CE5">
        <w:rPr>
          <w:rFonts w:ascii="Arial Narrow" w:hAnsi="Arial Narrow" w:cs="Arial"/>
          <w:sz w:val="24"/>
          <w:szCs w:val="24"/>
        </w:rPr>
        <w:t>todo aquel hecho concreto o situación no habitual, que cuantitativa</w:t>
      </w:r>
      <w:r w:rsidRPr="00067CE5">
        <w:rPr>
          <w:rFonts w:ascii="Arial Narrow" w:eastAsia="Tahoma" w:hAnsi="Arial Narrow" w:cs="Arial"/>
          <w:bCs/>
          <w:sz w:val="24"/>
          <w:szCs w:val="24"/>
        </w:rPr>
        <w:t xml:space="preserve"> o cualitativamente </w:t>
      </w:r>
      <w:r w:rsidRPr="00067CE5">
        <w:rPr>
          <w:rFonts w:ascii="Arial Narrow" w:hAnsi="Arial Narrow" w:cs="Arial"/>
          <w:sz w:val="24"/>
          <w:szCs w:val="24"/>
        </w:rPr>
        <w:t xml:space="preserve">pueda afectar positiva o negativamente en forma significativa, la situación jurídica, económica y financiera de la Gestora y </w:t>
      </w:r>
      <w:r w:rsidR="00675A05" w:rsidRPr="00067CE5">
        <w:rPr>
          <w:rFonts w:ascii="Arial Narrow" w:hAnsi="Arial Narrow" w:cs="Arial"/>
          <w:sz w:val="24"/>
          <w:szCs w:val="24"/>
        </w:rPr>
        <w:t xml:space="preserve">de </w:t>
      </w:r>
      <w:r w:rsidRPr="00067CE5">
        <w:rPr>
          <w:rFonts w:ascii="Arial Narrow" w:hAnsi="Arial Narrow" w:cs="Arial"/>
          <w:sz w:val="24"/>
          <w:szCs w:val="24"/>
        </w:rPr>
        <w:t xml:space="preserve">los Fondos que administra así como el valor de las cuotas de participación </w:t>
      </w:r>
      <w:r w:rsidRPr="00067CE5" w:rsidDel="009C1D63">
        <w:rPr>
          <w:rFonts w:ascii="Arial Narrow" w:hAnsi="Arial Narrow" w:cs="Arial"/>
          <w:sz w:val="24"/>
          <w:szCs w:val="24"/>
        </w:rPr>
        <w:t xml:space="preserve">de </w:t>
      </w:r>
      <w:r w:rsidRPr="00067CE5">
        <w:rPr>
          <w:rFonts w:ascii="Arial Narrow" w:hAnsi="Arial Narrow" w:cs="Arial"/>
          <w:sz w:val="24"/>
          <w:szCs w:val="24"/>
        </w:rPr>
        <w:t xml:space="preserve">los Fondos administrados por esta. </w:t>
      </w:r>
    </w:p>
    <w:p w:rsidR="00323ACE" w:rsidRPr="00067CE5" w:rsidRDefault="00323ACE" w:rsidP="00323ACE">
      <w:pPr>
        <w:widowControl w:val="0"/>
        <w:tabs>
          <w:tab w:val="num" w:pos="709"/>
        </w:tabs>
        <w:spacing w:after="0" w:line="240" w:lineRule="auto"/>
        <w:jc w:val="both"/>
        <w:outlineLvl w:val="0"/>
        <w:rPr>
          <w:rFonts w:ascii="Arial Narrow" w:hAnsi="Arial Narrow" w:cs="Arial"/>
          <w:sz w:val="24"/>
          <w:szCs w:val="24"/>
        </w:rPr>
      </w:pPr>
    </w:p>
    <w:p w:rsidR="00323ACE" w:rsidRPr="00067CE5" w:rsidRDefault="00323ACE" w:rsidP="00323ACE">
      <w:pPr>
        <w:widowControl w:val="0"/>
        <w:spacing w:after="0" w:line="240" w:lineRule="auto"/>
        <w:jc w:val="both"/>
        <w:outlineLvl w:val="0"/>
        <w:rPr>
          <w:rFonts w:ascii="Arial Narrow" w:hAnsi="Arial Narrow" w:cs="Arial"/>
          <w:sz w:val="24"/>
          <w:szCs w:val="24"/>
        </w:rPr>
      </w:pPr>
      <w:r w:rsidRPr="00067CE5">
        <w:rPr>
          <w:rFonts w:ascii="Arial Narrow" w:hAnsi="Arial Narrow" w:cs="Arial"/>
          <w:sz w:val="24"/>
          <w:szCs w:val="24"/>
        </w:rPr>
        <w:t>La Gestora divulgará en cada caso, si un determinado hecho o decisión, constituye hecho</w:t>
      </w:r>
      <w:r w:rsidR="00271019" w:rsidRPr="00067CE5">
        <w:rPr>
          <w:rFonts w:ascii="Arial Narrow" w:hAnsi="Arial Narrow" w:cs="Arial"/>
          <w:sz w:val="24"/>
          <w:szCs w:val="24"/>
        </w:rPr>
        <w:t>s</w:t>
      </w:r>
      <w:r w:rsidRPr="00067CE5">
        <w:rPr>
          <w:rFonts w:ascii="Arial Narrow" w:hAnsi="Arial Narrow" w:cs="Arial"/>
          <w:sz w:val="24"/>
          <w:szCs w:val="24"/>
        </w:rPr>
        <w:t xml:space="preserve"> relevante</w:t>
      </w:r>
      <w:r w:rsidR="00271019" w:rsidRPr="00067CE5">
        <w:rPr>
          <w:rFonts w:ascii="Arial Narrow" w:hAnsi="Arial Narrow" w:cs="Arial"/>
          <w:sz w:val="24"/>
          <w:szCs w:val="24"/>
        </w:rPr>
        <w:t>s</w:t>
      </w:r>
      <w:r w:rsidRPr="00067CE5">
        <w:rPr>
          <w:rFonts w:ascii="Arial Narrow" w:hAnsi="Arial Narrow" w:cs="Arial"/>
          <w:sz w:val="24"/>
          <w:szCs w:val="24"/>
        </w:rPr>
        <w:t xml:space="preserve"> de conformidad a lo establecido en sus respectivas políticas internas y lo establecido en las presentes Normas. </w:t>
      </w:r>
    </w:p>
    <w:p w:rsidR="00323ACE" w:rsidRPr="00067CE5" w:rsidRDefault="00323ACE" w:rsidP="00323ACE">
      <w:pPr>
        <w:widowControl w:val="0"/>
        <w:tabs>
          <w:tab w:val="num" w:pos="709"/>
        </w:tabs>
        <w:spacing w:after="0" w:line="240" w:lineRule="auto"/>
        <w:jc w:val="both"/>
        <w:outlineLvl w:val="0"/>
        <w:rPr>
          <w:rFonts w:ascii="Arial Narrow" w:eastAsia="Tahoma" w:hAnsi="Arial Narrow" w:cs="Arial"/>
          <w:bCs/>
          <w:sz w:val="24"/>
          <w:szCs w:val="24"/>
        </w:rPr>
      </w:pPr>
    </w:p>
    <w:p w:rsidR="00323ACE" w:rsidRDefault="00323ACE" w:rsidP="00323ACE">
      <w:pPr>
        <w:widowControl w:val="0"/>
        <w:tabs>
          <w:tab w:val="num" w:pos="709"/>
        </w:tabs>
        <w:spacing w:after="0" w:line="240" w:lineRule="auto"/>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La divulgación y comunicación que realice la Gestora sobre la información de hechos relevantes, deberá ser de conformidad a lo establecido en las presentes Normas. </w:t>
      </w:r>
    </w:p>
    <w:p w:rsidR="00A1678B" w:rsidRPr="00067CE5" w:rsidRDefault="00A1678B" w:rsidP="00323ACE">
      <w:pPr>
        <w:widowControl w:val="0"/>
        <w:tabs>
          <w:tab w:val="num" w:pos="709"/>
        </w:tabs>
        <w:spacing w:after="0" w:line="240" w:lineRule="auto"/>
        <w:jc w:val="both"/>
        <w:outlineLvl w:val="0"/>
        <w:rPr>
          <w:rFonts w:ascii="Arial Narrow" w:hAnsi="Arial Narrow" w:cs="Arial"/>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Divulgación y comunicación de información esencial o hecho</w:t>
      </w:r>
      <w:r w:rsidR="008A36A8" w:rsidRPr="00067CE5">
        <w:rPr>
          <w:rFonts w:ascii="Arial Narrow" w:hAnsi="Arial Narrow" w:cs="Arial"/>
          <w:b/>
          <w:sz w:val="24"/>
          <w:szCs w:val="24"/>
        </w:rPr>
        <w:t>s</w:t>
      </w:r>
      <w:r w:rsidRPr="00067CE5">
        <w:rPr>
          <w:rFonts w:ascii="Arial Narrow" w:hAnsi="Arial Narrow" w:cs="Arial"/>
          <w:b/>
          <w:sz w:val="24"/>
          <w:szCs w:val="24"/>
        </w:rPr>
        <w:t xml:space="preserve"> relevante</w:t>
      </w:r>
      <w:r w:rsidR="008A36A8" w:rsidRPr="00067CE5">
        <w:rPr>
          <w:rFonts w:ascii="Arial Narrow" w:hAnsi="Arial Narrow" w:cs="Arial"/>
          <w:b/>
          <w:sz w:val="24"/>
          <w:szCs w:val="24"/>
        </w:rPr>
        <w:t>s</w:t>
      </w:r>
      <w:r w:rsidRPr="00067CE5">
        <w:rPr>
          <w:rFonts w:ascii="Arial Narrow" w:hAnsi="Arial Narrow" w:cs="Arial"/>
          <w:b/>
          <w:sz w:val="24"/>
          <w:szCs w:val="24"/>
        </w:rPr>
        <w:t xml:space="preserve"> </w:t>
      </w:r>
    </w:p>
    <w:p w:rsidR="00323ACE" w:rsidRPr="00067CE5" w:rsidRDefault="00323ACE" w:rsidP="002B23B3">
      <w:pPr>
        <w:widowControl w:val="0"/>
        <w:numPr>
          <w:ilvl w:val="0"/>
          <w:numId w:val="3"/>
        </w:numPr>
        <w:tabs>
          <w:tab w:val="num" w:pos="709"/>
        </w:tabs>
        <w:spacing w:after="0" w:line="240" w:lineRule="auto"/>
        <w:ind w:left="0" w:firstLine="0"/>
        <w:jc w:val="both"/>
        <w:outlineLvl w:val="0"/>
        <w:rPr>
          <w:rFonts w:ascii="Arial Narrow" w:hAnsi="Arial Narrow" w:cs="Arial"/>
          <w:sz w:val="24"/>
          <w:szCs w:val="24"/>
        </w:rPr>
      </w:pPr>
      <w:r w:rsidRPr="00067CE5">
        <w:rPr>
          <w:rFonts w:ascii="Arial Narrow" w:hAnsi="Arial Narrow" w:cs="Arial"/>
          <w:sz w:val="24"/>
          <w:szCs w:val="24"/>
        </w:rPr>
        <w:t xml:space="preserve">La Gestora deberá divulgar cualquier información esencial o hecho relevante respecto de los Fondos que administra o de sí misma, de conformidad a lo establecido en los artículos 6 y 7 de las presentes Normas y remitirá a la Superintendencia a más tardar el día hábil siguiente que el hecho ocurra o sea del conocimiento de la Gestora dicha información, de conformidad al modelo establecido en el Anexo No.1 de las presentes Normas. </w:t>
      </w:r>
      <w:r w:rsidRPr="00067CE5">
        <w:rPr>
          <w:rFonts w:ascii="Arial Narrow" w:hAnsi="Arial Narrow"/>
          <w:sz w:val="24"/>
        </w:rPr>
        <w:t>La documentación que respald</w:t>
      </w:r>
      <w:r w:rsidR="00442851" w:rsidRPr="00067CE5">
        <w:rPr>
          <w:rFonts w:ascii="Arial Narrow" w:hAnsi="Arial Narrow"/>
          <w:sz w:val="24"/>
        </w:rPr>
        <w:t xml:space="preserve">e </w:t>
      </w:r>
      <w:r w:rsidRPr="00067CE5">
        <w:rPr>
          <w:rFonts w:ascii="Arial Narrow" w:hAnsi="Arial Narrow"/>
          <w:sz w:val="24"/>
        </w:rPr>
        <w:t>dichos hechos deberá ser remitida a la Superintendencia por medio de nota suscrita por el Representante Legal o Apoderado de la Gestora, o quien se encuentre debidamente acreditado ante la Superintendencia</w:t>
      </w:r>
      <w:r w:rsidR="00631A21" w:rsidRPr="00067CE5">
        <w:rPr>
          <w:rFonts w:ascii="Arial Narrow" w:hAnsi="Arial Narrow"/>
          <w:sz w:val="24"/>
        </w:rPr>
        <w:t>,</w:t>
      </w:r>
      <w:r w:rsidRPr="00067CE5">
        <w:rPr>
          <w:rFonts w:ascii="Arial Narrow" w:hAnsi="Arial Narrow"/>
          <w:sz w:val="24"/>
        </w:rPr>
        <w:t xml:space="preserve"> en un plazo máximo de 30 días posteriores a la divulgación de la información esencial o hecho</w:t>
      </w:r>
      <w:r w:rsidR="008A36A8" w:rsidRPr="00067CE5">
        <w:rPr>
          <w:rFonts w:ascii="Arial Narrow" w:hAnsi="Arial Narrow"/>
          <w:sz w:val="24"/>
        </w:rPr>
        <w:t>s</w:t>
      </w:r>
      <w:r w:rsidRPr="00067CE5">
        <w:rPr>
          <w:rFonts w:ascii="Arial Narrow" w:hAnsi="Arial Narrow"/>
          <w:sz w:val="24"/>
        </w:rPr>
        <w:t xml:space="preserve"> relevante</w:t>
      </w:r>
      <w:r w:rsidR="008A36A8" w:rsidRPr="00067CE5">
        <w:rPr>
          <w:rFonts w:ascii="Arial Narrow" w:hAnsi="Arial Narrow"/>
          <w:sz w:val="24"/>
        </w:rPr>
        <w:t>s</w:t>
      </w:r>
      <w:r w:rsidRPr="00067CE5">
        <w:rPr>
          <w:rFonts w:ascii="Arial Narrow" w:hAnsi="Arial Narrow" w:cs="Arial"/>
          <w:sz w:val="24"/>
          <w:szCs w:val="24"/>
        </w:rPr>
        <w:t>.</w:t>
      </w:r>
    </w:p>
    <w:p w:rsidR="00323ACE" w:rsidRPr="00067CE5" w:rsidRDefault="00323ACE" w:rsidP="00323ACE">
      <w:pPr>
        <w:widowControl w:val="0"/>
        <w:tabs>
          <w:tab w:val="num" w:pos="709"/>
        </w:tabs>
        <w:spacing w:after="0" w:line="240" w:lineRule="auto"/>
        <w:jc w:val="both"/>
        <w:outlineLvl w:val="0"/>
        <w:rPr>
          <w:rFonts w:ascii="Arial Narrow" w:hAnsi="Arial Narrow" w:cs="Arial"/>
          <w:sz w:val="24"/>
          <w:szCs w:val="24"/>
        </w:rPr>
      </w:pPr>
    </w:p>
    <w:p w:rsidR="00323ACE" w:rsidRPr="00067CE5" w:rsidRDefault="00323ACE" w:rsidP="00323ACE">
      <w:pPr>
        <w:widowControl w:val="0"/>
        <w:tabs>
          <w:tab w:val="num" w:pos="709"/>
        </w:tabs>
        <w:spacing w:after="0" w:line="240" w:lineRule="auto"/>
        <w:jc w:val="both"/>
        <w:outlineLvl w:val="0"/>
        <w:rPr>
          <w:rFonts w:ascii="Arial Narrow" w:eastAsia="Arial Narrow" w:hAnsi="Arial Narrow" w:cs="Arial"/>
          <w:sz w:val="24"/>
          <w:szCs w:val="24"/>
        </w:rPr>
      </w:pPr>
      <w:r w:rsidRPr="00067CE5">
        <w:rPr>
          <w:rFonts w:ascii="Arial Narrow" w:hAnsi="Arial Narrow" w:cs="Arial"/>
          <w:sz w:val="24"/>
          <w:szCs w:val="24"/>
        </w:rPr>
        <w:t xml:space="preserve">Sin perjuicio de lo establecido en el inciso anterior, en el caso que la información esencial o hechos relevantes divulgados por la Gestora corresponda a cambios relacionados al Registro Público Bursátil de la Superintendencia, </w:t>
      </w:r>
      <w:r w:rsidRPr="00067CE5">
        <w:rPr>
          <w:rFonts w:ascii="Arial Narrow" w:eastAsia="Arial Narrow" w:hAnsi="Arial Narrow" w:cs="Arial"/>
          <w:sz w:val="24"/>
          <w:szCs w:val="24"/>
        </w:rPr>
        <w:t xml:space="preserve">la Gestora remitirá la documentación dentro de un plazo máximo de ocho días hábiles a partir del </w:t>
      </w:r>
      <w:r w:rsidRPr="00067CE5">
        <w:rPr>
          <w:rFonts w:ascii="Arial Narrow" w:eastAsia="Arial Narrow" w:hAnsi="Arial Narrow" w:cs="Arial"/>
          <w:sz w:val="24"/>
          <w:szCs w:val="24"/>
        </w:rPr>
        <w:lastRenderedPageBreak/>
        <w:t>momento que el cambio se formalice, de conformidad a lo establecido en las “Normas Técnicas para la Autorización de Constitución, Inicio de Operaciones, Registro y Gestión de Operaciones de las Gestoras de Fondos de Inversión” (NDMC-02).</w:t>
      </w:r>
    </w:p>
    <w:p w:rsidR="00323ACE" w:rsidRPr="00067CE5" w:rsidRDefault="00323ACE" w:rsidP="00323ACE">
      <w:pPr>
        <w:widowControl w:val="0"/>
        <w:tabs>
          <w:tab w:val="num" w:pos="709"/>
        </w:tabs>
        <w:spacing w:after="0" w:line="240" w:lineRule="auto"/>
        <w:jc w:val="both"/>
        <w:outlineLvl w:val="0"/>
        <w:rPr>
          <w:rFonts w:ascii="Arial Narrow" w:eastAsia="Arial Narrow" w:hAnsi="Arial Narrow" w:cs="Arial"/>
          <w:sz w:val="24"/>
          <w:szCs w:val="24"/>
        </w:rPr>
      </w:pPr>
    </w:p>
    <w:p w:rsidR="00323ACE" w:rsidRPr="00067CE5" w:rsidRDefault="00700EB4"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Información e</w:t>
      </w:r>
      <w:r w:rsidR="00323ACE" w:rsidRPr="00067CE5">
        <w:rPr>
          <w:rFonts w:ascii="Arial Narrow" w:hAnsi="Arial Narrow" w:cs="Arial"/>
          <w:b/>
          <w:sz w:val="24"/>
          <w:szCs w:val="24"/>
        </w:rPr>
        <w:t xml:space="preserve">sencial </w:t>
      </w:r>
      <w:r w:rsidRPr="00067CE5">
        <w:rPr>
          <w:rFonts w:ascii="Arial Narrow" w:hAnsi="Arial Narrow" w:cs="Arial"/>
          <w:b/>
          <w:sz w:val="24"/>
          <w:szCs w:val="24"/>
        </w:rPr>
        <w:t>y h</w:t>
      </w:r>
      <w:r w:rsidR="00323ACE" w:rsidRPr="00067CE5">
        <w:rPr>
          <w:rFonts w:ascii="Arial Narrow" w:hAnsi="Arial Narrow" w:cs="Arial"/>
          <w:b/>
          <w:sz w:val="24"/>
          <w:szCs w:val="24"/>
        </w:rPr>
        <w:t>echos relevantes</w:t>
      </w:r>
      <w:r w:rsidR="00323ACE" w:rsidRPr="00067CE5" w:rsidDel="00F420EE">
        <w:rPr>
          <w:rFonts w:ascii="Arial Narrow" w:hAnsi="Arial Narrow" w:cs="Arial"/>
          <w:b/>
          <w:sz w:val="24"/>
          <w:szCs w:val="24"/>
        </w:rPr>
        <w:t xml:space="preserve"> </w:t>
      </w:r>
      <w:r w:rsidR="00323ACE" w:rsidRPr="00067CE5">
        <w:rPr>
          <w:rFonts w:ascii="Arial Narrow" w:hAnsi="Arial Narrow" w:cs="Arial"/>
          <w:b/>
          <w:sz w:val="24"/>
          <w:szCs w:val="24"/>
        </w:rPr>
        <w:t>relacionados con la Gestora</w:t>
      </w:r>
    </w:p>
    <w:p w:rsidR="00323ACE" w:rsidRPr="00067CE5" w:rsidRDefault="00323ACE" w:rsidP="00286383">
      <w:pPr>
        <w:widowControl w:val="0"/>
        <w:numPr>
          <w:ilvl w:val="0"/>
          <w:numId w:val="3"/>
        </w:numPr>
        <w:tabs>
          <w:tab w:val="num" w:pos="709"/>
        </w:tabs>
        <w:spacing w:after="0" w:line="240" w:lineRule="auto"/>
        <w:ind w:left="0" w:firstLine="0"/>
        <w:jc w:val="both"/>
        <w:outlineLvl w:val="0"/>
        <w:rPr>
          <w:rFonts w:ascii="Arial Narrow" w:hAnsi="Arial Narrow" w:cs="Arial"/>
          <w:sz w:val="24"/>
          <w:szCs w:val="24"/>
        </w:rPr>
      </w:pPr>
      <w:r w:rsidRPr="00067CE5">
        <w:rPr>
          <w:rFonts w:ascii="Arial Narrow" w:eastAsia="Tahoma" w:hAnsi="Arial Narrow" w:cs="Arial"/>
          <w:bCs/>
          <w:sz w:val="24"/>
          <w:szCs w:val="24"/>
        </w:rPr>
        <w:t xml:space="preserve">Para efectos de las presentes Normas, son ejemplos de </w:t>
      </w:r>
      <w:r w:rsidRPr="00067CE5">
        <w:rPr>
          <w:rFonts w:ascii="Arial Narrow" w:hAnsi="Arial Narrow" w:cs="Arial"/>
          <w:sz w:val="24"/>
          <w:szCs w:val="24"/>
        </w:rPr>
        <w:t xml:space="preserve">información esencial o hechos relevantes sobre la Gestora, toda modificación o información relacionada a los aspectos siguientes: </w:t>
      </w:r>
    </w:p>
    <w:p w:rsidR="00323ACE" w:rsidRPr="00067CE5" w:rsidRDefault="00323ACE" w:rsidP="00286383">
      <w:pPr>
        <w:numPr>
          <w:ilvl w:val="0"/>
          <w:numId w:val="18"/>
        </w:numPr>
        <w:spacing w:before="120" w:after="0" w:line="240" w:lineRule="auto"/>
        <w:ind w:left="425" w:hanging="425"/>
        <w:jc w:val="both"/>
        <w:rPr>
          <w:rFonts w:ascii="Arial Narrow" w:hAnsi="Arial Narrow" w:cs="Arial"/>
          <w:sz w:val="24"/>
          <w:szCs w:val="24"/>
        </w:rPr>
      </w:pPr>
      <w:r w:rsidRPr="00067CE5">
        <w:rPr>
          <w:rFonts w:ascii="Arial Narrow" w:hAnsi="Arial Narrow" w:cs="Arial"/>
          <w:sz w:val="24"/>
          <w:szCs w:val="24"/>
        </w:rPr>
        <w:t>Cambios de accionistas controladores o relevantes, administradores o representantes legales;</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Cambios en la Junta Directiva, ya sea por renuncia o nombramiento de alguno o algunos de sus miembros;</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Reparto de dividendos;</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Alianzas estratégicas con otras sociedades; </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Adquisiciones o ventas de acciones de sociedades que formen parte del grupo empresarial o conglomerado financiero; </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Inversiones en el capital de otras sociedades, que excedan el veinte por ciento (20%) del capital de dichas sociedades; </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Embargo sobre bienes de la Gestora;</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Intervenciones por entidades supervisoras;</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Emisiones;</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Aumento o disminución del capital social de la Gestora;</w:t>
      </w:r>
    </w:p>
    <w:p w:rsidR="00323ACE" w:rsidRPr="00067CE5" w:rsidRDefault="00323ACE" w:rsidP="004D69BA">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Nombramiento de Auditor Externo;</w:t>
      </w:r>
      <w:r w:rsidR="004D69BA" w:rsidRPr="00067CE5">
        <w:rPr>
          <w:rFonts w:ascii="Arial Narrow" w:hAnsi="Arial Narrow" w:cs="Arial"/>
          <w:sz w:val="24"/>
          <w:szCs w:val="24"/>
        </w:rPr>
        <w:t xml:space="preserve"> </w:t>
      </w:r>
      <w:r w:rsidRPr="00067CE5">
        <w:rPr>
          <w:rFonts w:ascii="Arial Narrow" w:hAnsi="Arial Narrow" w:cs="Arial"/>
          <w:sz w:val="24"/>
          <w:szCs w:val="24"/>
        </w:rPr>
        <w:t xml:space="preserve">y  </w:t>
      </w:r>
    </w:p>
    <w:p w:rsidR="00323ACE" w:rsidRPr="00067CE5" w:rsidRDefault="00323ACE" w:rsidP="002B23B3">
      <w:pPr>
        <w:numPr>
          <w:ilvl w:val="0"/>
          <w:numId w:val="18"/>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Proceso de fusión y liquidación de la Gestora. </w:t>
      </w:r>
    </w:p>
    <w:p w:rsidR="00323ACE" w:rsidRPr="00067CE5" w:rsidRDefault="00323ACE" w:rsidP="00323ACE">
      <w:pPr>
        <w:tabs>
          <w:tab w:val="left" w:pos="567"/>
        </w:tabs>
        <w:spacing w:after="0" w:line="240" w:lineRule="auto"/>
        <w:jc w:val="both"/>
        <w:rPr>
          <w:rFonts w:ascii="Arial Narrow" w:hAnsi="Arial Narrow" w:cs="Arial"/>
          <w:b/>
          <w:sz w:val="24"/>
          <w:szCs w:val="24"/>
        </w:rPr>
      </w:pPr>
    </w:p>
    <w:p w:rsidR="00323ACE" w:rsidRPr="00067CE5" w:rsidRDefault="00323ACE" w:rsidP="00286383">
      <w:pPr>
        <w:tabs>
          <w:tab w:val="left" w:pos="567"/>
        </w:tabs>
        <w:spacing w:after="0" w:line="240" w:lineRule="auto"/>
        <w:jc w:val="both"/>
        <w:rPr>
          <w:rFonts w:ascii="Arial Narrow" w:hAnsi="Arial Narrow" w:cs="Arial"/>
          <w:sz w:val="24"/>
          <w:szCs w:val="24"/>
        </w:rPr>
      </w:pPr>
      <w:r w:rsidRPr="00067CE5">
        <w:rPr>
          <w:rFonts w:ascii="Arial Narrow" w:hAnsi="Arial Narrow" w:cs="Arial"/>
          <w:sz w:val="24"/>
          <w:szCs w:val="24"/>
        </w:rPr>
        <w:t xml:space="preserve">En ningún caso el listado anterior será considerado taxativo y corresponderá a la Gestora dar tratamiento de información esencial o </w:t>
      </w:r>
      <w:r w:rsidR="00DA1A7C" w:rsidRPr="00067CE5">
        <w:rPr>
          <w:rFonts w:ascii="Arial Narrow" w:hAnsi="Arial Narrow" w:cs="Arial"/>
          <w:sz w:val="24"/>
          <w:szCs w:val="24"/>
        </w:rPr>
        <w:t>h</w:t>
      </w:r>
      <w:r w:rsidRPr="00067CE5">
        <w:rPr>
          <w:rFonts w:ascii="Arial Narrow" w:hAnsi="Arial Narrow" w:cs="Arial"/>
          <w:sz w:val="24"/>
          <w:szCs w:val="24"/>
        </w:rPr>
        <w:t>echo</w:t>
      </w:r>
      <w:r w:rsidR="00DA1A7C" w:rsidRPr="00067CE5">
        <w:rPr>
          <w:rFonts w:ascii="Arial Narrow" w:hAnsi="Arial Narrow" w:cs="Arial"/>
          <w:sz w:val="24"/>
          <w:szCs w:val="24"/>
        </w:rPr>
        <w:t>s</w:t>
      </w:r>
      <w:r w:rsidRPr="00067CE5">
        <w:rPr>
          <w:rFonts w:ascii="Arial Narrow" w:hAnsi="Arial Narrow" w:cs="Arial"/>
          <w:sz w:val="24"/>
          <w:szCs w:val="24"/>
        </w:rPr>
        <w:t xml:space="preserve"> relevante</w:t>
      </w:r>
      <w:r w:rsidR="00DA1A7C" w:rsidRPr="00067CE5">
        <w:rPr>
          <w:rFonts w:ascii="Arial Narrow" w:hAnsi="Arial Narrow" w:cs="Arial"/>
          <w:sz w:val="24"/>
          <w:szCs w:val="24"/>
        </w:rPr>
        <w:t>s</w:t>
      </w:r>
      <w:r w:rsidRPr="00067CE5">
        <w:rPr>
          <w:rFonts w:ascii="Arial Narrow" w:hAnsi="Arial Narrow" w:cs="Arial"/>
          <w:sz w:val="24"/>
          <w:szCs w:val="24"/>
        </w:rPr>
        <w:t xml:space="preserve"> que cumpla con las características de lo establecido en el artículo 4, 8 y 9 de estas Normas. </w:t>
      </w:r>
    </w:p>
    <w:p w:rsidR="00323ACE" w:rsidRPr="00067CE5" w:rsidRDefault="00323ACE" w:rsidP="00323ACE">
      <w:pPr>
        <w:tabs>
          <w:tab w:val="left" w:pos="567"/>
        </w:tabs>
        <w:spacing w:after="0" w:line="240" w:lineRule="auto"/>
        <w:jc w:val="both"/>
        <w:rPr>
          <w:rFonts w:ascii="Arial Narrow" w:hAnsi="Arial Narrow" w:cs="Arial"/>
          <w:b/>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 xml:space="preserve">Información </w:t>
      </w:r>
      <w:r w:rsidR="00C972D6" w:rsidRPr="00067CE5">
        <w:rPr>
          <w:rFonts w:ascii="Arial Narrow" w:hAnsi="Arial Narrow" w:cs="Arial"/>
          <w:b/>
          <w:sz w:val="24"/>
          <w:szCs w:val="24"/>
        </w:rPr>
        <w:t>esencial o h</w:t>
      </w:r>
      <w:r w:rsidRPr="00067CE5">
        <w:rPr>
          <w:rFonts w:ascii="Arial Narrow" w:hAnsi="Arial Narrow" w:cs="Arial"/>
          <w:b/>
          <w:sz w:val="24"/>
          <w:szCs w:val="24"/>
        </w:rPr>
        <w:t>echos relevantes relacionados al Fondo</w:t>
      </w:r>
    </w:p>
    <w:p w:rsidR="00323ACE" w:rsidRPr="00067CE5" w:rsidRDefault="00323ACE" w:rsidP="002B23B3">
      <w:pPr>
        <w:widowControl w:val="0"/>
        <w:numPr>
          <w:ilvl w:val="0"/>
          <w:numId w:val="3"/>
        </w:numPr>
        <w:tabs>
          <w:tab w:val="num" w:pos="709"/>
        </w:tabs>
        <w:spacing w:after="120" w:line="240" w:lineRule="auto"/>
        <w:ind w:left="0" w:firstLine="0"/>
        <w:jc w:val="both"/>
        <w:outlineLvl w:val="0"/>
        <w:rPr>
          <w:rFonts w:ascii="Arial Narrow" w:hAnsi="Arial Narrow" w:cs="Arial"/>
          <w:sz w:val="24"/>
          <w:szCs w:val="24"/>
        </w:rPr>
      </w:pPr>
      <w:r w:rsidRPr="00067CE5">
        <w:rPr>
          <w:rFonts w:ascii="Arial Narrow" w:hAnsi="Arial Narrow" w:cs="Arial"/>
          <w:sz w:val="24"/>
          <w:szCs w:val="24"/>
        </w:rPr>
        <w:t xml:space="preserve">Para efectos de las presentes Normas, son ejemplos de información esencial o hechos relevantes sobre los Fondos que administra la Gestora, toda modificación o información relacionada a los aspectos siguientes: </w:t>
      </w:r>
    </w:p>
    <w:p w:rsidR="00323ACE" w:rsidRPr="00067CE5" w:rsidRDefault="00323ACE" w:rsidP="00DA1A7C">
      <w:pPr>
        <w:numPr>
          <w:ilvl w:val="0"/>
          <w:numId w:val="19"/>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Operaciones realizadas con recursos de los Fondos con sociedades miembros de su conglomerado financiero, grupo empresarial o personas relacionadas a la Gestora; </w:t>
      </w:r>
    </w:p>
    <w:p w:rsidR="00323ACE" w:rsidRPr="00067CE5" w:rsidRDefault="00E94858"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Designación y c</w:t>
      </w:r>
      <w:r w:rsidR="00323ACE" w:rsidRPr="00067CE5">
        <w:rPr>
          <w:rFonts w:ascii="Arial Narrow" w:hAnsi="Arial Narrow" w:cs="Arial"/>
          <w:sz w:val="24"/>
          <w:szCs w:val="24"/>
        </w:rPr>
        <w:t>ambios en la composición del Comité de Vigilancia;</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Renuncia, contratación o sus</w:t>
      </w:r>
      <w:r w:rsidR="007E741D">
        <w:rPr>
          <w:rFonts w:ascii="Arial Narrow" w:hAnsi="Arial Narrow" w:cs="Arial"/>
          <w:sz w:val="24"/>
          <w:szCs w:val="24"/>
        </w:rPr>
        <w:t>titución de Administradores de I</w:t>
      </w:r>
      <w:r w:rsidRPr="00067CE5">
        <w:rPr>
          <w:rFonts w:ascii="Arial Narrow" w:hAnsi="Arial Narrow" w:cs="Arial"/>
          <w:sz w:val="24"/>
          <w:szCs w:val="24"/>
        </w:rPr>
        <w:t xml:space="preserve">nversiones; </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Convocatoria</w:t>
      </w:r>
      <w:r w:rsidR="00DA1A7C" w:rsidRPr="00067CE5">
        <w:rPr>
          <w:rFonts w:ascii="Arial Narrow" w:hAnsi="Arial Narrow" w:cs="Arial"/>
          <w:sz w:val="24"/>
          <w:szCs w:val="24"/>
        </w:rPr>
        <w:t>s</w:t>
      </w:r>
      <w:r w:rsidRPr="00067CE5">
        <w:rPr>
          <w:rFonts w:ascii="Arial Narrow" w:hAnsi="Arial Narrow" w:cs="Arial"/>
          <w:sz w:val="24"/>
          <w:szCs w:val="24"/>
        </w:rPr>
        <w:t xml:space="preserve"> de </w:t>
      </w:r>
      <w:r w:rsidR="00DA1A7C" w:rsidRPr="00067CE5">
        <w:rPr>
          <w:rFonts w:ascii="Arial Narrow" w:hAnsi="Arial Narrow" w:cs="Arial"/>
          <w:sz w:val="24"/>
          <w:szCs w:val="24"/>
        </w:rPr>
        <w:t>a</w:t>
      </w:r>
      <w:r w:rsidRPr="00067CE5">
        <w:rPr>
          <w:rFonts w:ascii="Arial Narrow" w:hAnsi="Arial Narrow" w:cs="Arial"/>
          <w:sz w:val="24"/>
          <w:szCs w:val="24"/>
        </w:rPr>
        <w:t xml:space="preserve">sambleas de partícipes, así como los acuerdos realizados por la </w:t>
      </w:r>
      <w:r w:rsidR="00700EB4" w:rsidRPr="00067CE5">
        <w:rPr>
          <w:rFonts w:ascii="Arial Narrow" w:hAnsi="Arial Narrow" w:cs="Arial"/>
          <w:sz w:val="24"/>
          <w:szCs w:val="24"/>
        </w:rPr>
        <w:t>a</w:t>
      </w:r>
      <w:r w:rsidRPr="00067CE5">
        <w:rPr>
          <w:rFonts w:ascii="Arial Narrow" w:hAnsi="Arial Narrow" w:cs="Arial"/>
          <w:sz w:val="24"/>
          <w:szCs w:val="24"/>
        </w:rPr>
        <w:t xml:space="preserve">samblea de </w:t>
      </w:r>
      <w:r w:rsidR="00DA1A7C" w:rsidRPr="00067CE5">
        <w:rPr>
          <w:rFonts w:ascii="Arial Narrow" w:hAnsi="Arial Narrow" w:cs="Arial"/>
          <w:sz w:val="24"/>
          <w:szCs w:val="24"/>
        </w:rPr>
        <w:t>p</w:t>
      </w:r>
      <w:r w:rsidRPr="00067CE5">
        <w:rPr>
          <w:rFonts w:ascii="Arial Narrow" w:hAnsi="Arial Narrow" w:cs="Arial"/>
          <w:sz w:val="24"/>
          <w:szCs w:val="24"/>
        </w:rPr>
        <w:t xml:space="preserve">artícipes en sus </w:t>
      </w:r>
      <w:r w:rsidR="00C972D6" w:rsidRPr="00067CE5">
        <w:rPr>
          <w:rFonts w:ascii="Arial Narrow" w:hAnsi="Arial Narrow" w:cs="Arial"/>
          <w:sz w:val="24"/>
          <w:szCs w:val="24"/>
        </w:rPr>
        <w:t>a</w:t>
      </w:r>
      <w:r w:rsidRPr="00067CE5">
        <w:rPr>
          <w:rFonts w:ascii="Arial Narrow" w:hAnsi="Arial Narrow" w:cs="Arial"/>
          <w:sz w:val="24"/>
          <w:szCs w:val="24"/>
        </w:rPr>
        <w:t xml:space="preserve">sambleas </w:t>
      </w:r>
      <w:r w:rsidR="00C972D6" w:rsidRPr="00067CE5">
        <w:rPr>
          <w:rFonts w:ascii="Arial Narrow" w:hAnsi="Arial Narrow" w:cs="Arial"/>
          <w:sz w:val="24"/>
          <w:szCs w:val="24"/>
        </w:rPr>
        <w:t>o</w:t>
      </w:r>
      <w:r w:rsidR="00700EB4" w:rsidRPr="00067CE5">
        <w:rPr>
          <w:rFonts w:ascii="Arial Narrow" w:hAnsi="Arial Narrow" w:cs="Arial"/>
          <w:sz w:val="24"/>
          <w:szCs w:val="24"/>
        </w:rPr>
        <w:t>rdinarias y e</w:t>
      </w:r>
      <w:r w:rsidRPr="00067CE5">
        <w:rPr>
          <w:rFonts w:ascii="Arial Narrow" w:hAnsi="Arial Narrow" w:cs="Arial"/>
          <w:sz w:val="24"/>
          <w:szCs w:val="24"/>
        </w:rPr>
        <w:t>xtraordinarias;</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Distribución de beneficios; </w:t>
      </w:r>
    </w:p>
    <w:p w:rsidR="00323ACE" w:rsidRPr="00067CE5" w:rsidRDefault="00362786"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Forma de constitución de la garantía y cambios en el monto de la misma</w:t>
      </w:r>
      <w:r w:rsidR="00323ACE" w:rsidRPr="00067CE5">
        <w:rPr>
          <w:rFonts w:ascii="Arial Narrow" w:hAnsi="Arial Narrow" w:cs="Arial"/>
          <w:sz w:val="24"/>
          <w:szCs w:val="24"/>
        </w:rPr>
        <w:t>;</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Informe sobre la </w:t>
      </w:r>
      <w:r w:rsidR="0029315E" w:rsidRPr="00067CE5">
        <w:rPr>
          <w:rFonts w:ascii="Arial Narrow" w:hAnsi="Arial Narrow" w:cs="Arial"/>
          <w:sz w:val="24"/>
          <w:szCs w:val="24"/>
        </w:rPr>
        <w:t>C</w:t>
      </w:r>
      <w:r w:rsidRPr="00067CE5">
        <w:rPr>
          <w:rFonts w:ascii="Arial Narrow" w:hAnsi="Arial Narrow" w:cs="Arial"/>
          <w:sz w:val="24"/>
          <w:szCs w:val="24"/>
        </w:rPr>
        <w:t xml:space="preserve">lasificación de </w:t>
      </w:r>
      <w:r w:rsidR="0029315E" w:rsidRPr="00067CE5">
        <w:rPr>
          <w:rFonts w:ascii="Arial Narrow" w:hAnsi="Arial Narrow" w:cs="Arial"/>
          <w:sz w:val="24"/>
          <w:szCs w:val="24"/>
        </w:rPr>
        <w:t>R</w:t>
      </w:r>
      <w:r w:rsidRPr="00067CE5">
        <w:rPr>
          <w:rFonts w:ascii="Arial Narrow" w:hAnsi="Arial Narrow" w:cs="Arial"/>
          <w:sz w:val="24"/>
          <w:szCs w:val="24"/>
        </w:rPr>
        <w:t xml:space="preserve">iesgo vigente; </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Suscripción de un contrato con una empresa de proveeduría de precios; </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Suscripción de contrato con la entidad que preste servicio de depósito y custodia de valores;</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Inicio de colocaciones de cuotas de participación de un Fondo;</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Cuando el Fondo alcance el</w:t>
      </w:r>
      <w:r w:rsidR="007E741D">
        <w:rPr>
          <w:rFonts w:ascii="Arial Narrow" w:hAnsi="Arial Narrow" w:cs="Arial"/>
          <w:sz w:val="24"/>
          <w:szCs w:val="24"/>
        </w:rPr>
        <w:t xml:space="preserve"> patrimonio y número mínimo de </w:t>
      </w:r>
      <w:r w:rsidR="000C535C">
        <w:rPr>
          <w:rFonts w:ascii="Arial Narrow" w:hAnsi="Arial Narrow" w:cs="Arial"/>
          <w:sz w:val="24"/>
          <w:szCs w:val="24"/>
        </w:rPr>
        <w:t>p</w:t>
      </w:r>
      <w:r w:rsidRPr="00067CE5">
        <w:rPr>
          <w:rFonts w:ascii="Arial Narrow" w:hAnsi="Arial Narrow" w:cs="Arial"/>
          <w:sz w:val="24"/>
          <w:szCs w:val="24"/>
        </w:rPr>
        <w:t xml:space="preserve">artícipes de conformidad a lo establecido en la Ley de Fondos </w:t>
      </w:r>
      <w:r w:rsidR="00264731" w:rsidRPr="00067CE5">
        <w:rPr>
          <w:rFonts w:ascii="Arial Narrow" w:hAnsi="Arial Narrow" w:cs="Arial"/>
          <w:sz w:val="24"/>
          <w:szCs w:val="24"/>
        </w:rPr>
        <w:t xml:space="preserve">o en el </w:t>
      </w:r>
      <w:r w:rsidR="0078178D" w:rsidRPr="00067CE5">
        <w:rPr>
          <w:rFonts w:ascii="Arial Narrow" w:hAnsi="Arial Narrow" w:cs="Arial"/>
          <w:sz w:val="24"/>
          <w:szCs w:val="24"/>
        </w:rPr>
        <w:t>r</w:t>
      </w:r>
      <w:r w:rsidRPr="00067CE5">
        <w:rPr>
          <w:rFonts w:ascii="Arial Narrow" w:hAnsi="Arial Narrow" w:cs="Arial"/>
          <w:sz w:val="24"/>
          <w:szCs w:val="24"/>
        </w:rPr>
        <w:t>eglamento</w:t>
      </w:r>
      <w:r w:rsidR="0078178D" w:rsidRPr="00067CE5">
        <w:rPr>
          <w:rFonts w:ascii="Arial Narrow" w:hAnsi="Arial Narrow" w:cs="Arial"/>
          <w:sz w:val="24"/>
          <w:szCs w:val="24"/>
        </w:rPr>
        <w:t xml:space="preserve"> i</w:t>
      </w:r>
      <w:r w:rsidRPr="00067CE5">
        <w:rPr>
          <w:rFonts w:ascii="Arial Narrow" w:hAnsi="Arial Narrow" w:cs="Arial"/>
          <w:sz w:val="24"/>
          <w:szCs w:val="24"/>
        </w:rPr>
        <w:t>nterno, según sea el caso;</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Cambios en la sociedad que le brinda a la Gest</w:t>
      </w:r>
      <w:r w:rsidR="007E741D">
        <w:rPr>
          <w:rFonts w:ascii="Arial Narrow" w:hAnsi="Arial Narrow" w:cs="Arial"/>
          <w:sz w:val="24"/>
          <w:szCs w:val="24"/>
        </w:rPr>
        <w:t xml:space="preserve">ora el servicio de registro de </w:t>
      </w:r>
      <w:r w:rsidR="000C535C">
        <w:rPr>
          <w:rFonts w:ascii="Arial Narrow" w:hAnsi="Arial Narrow" w:cs="Arial"/>
          <w:sz w:val="24"/>
          <w:szCs w:val="24"/>
        </w:rPr>
        <w:t>p</w:t>
      </w:r>
      <w:r w:rsidRPr="00067CE5">
        <w:rPr>
          <w:rFonts w:ascii="Arial Narrow" w:hAnsi="Arial Narrow" w:cs="Arial"/>
          <w:sz w:val="24"/>
          <w:szCs w:val="24"/>
        </w:rPr>
        <w:t>artícipes;</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Suspensión de suscripciones o pago de rescate de las cuotas de participación del Fondo; </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Adquisición o venta de acciones por inversiones en sociedades, </w:t>
      </w:r>
      <w:r w:rsidR="00264731" w:rsidRPr="00067CE5">
        <w:rPr>
          <w:rFonts w:ascii="Arial Narrow" w:hAnsi="Arial Narrow" w:cs="Arial"/>
          <w:sz w:val="24"/>
          <w:szCs w:val="24"/>
        </w:rPr>
        <w:t>F</w:t>
      </w:r>
      <w:r w:rsidRPr="00067CE5">
        <w:rPr>
          <w:rFonts w:ascii="Arial Narrow" w:hAnsi="Arial Narrow" w:cs="Arial"/>
          <w:sz w:val="24"/>
          <w:szCs w:val="24"/>
        </w:rPr>
        <w:t xml:space="preserve">ondos de </w:t>
      </w:r>
      <w:r w:rsidR="00264731" w:rsidRPr="00067CE5">
        <w:rPr>
          <w:rFonts w:ascii="Arial Narrow" w:hAnsi="Arial Narrow" w:cs="Arial"/>
          <w:sz w:val="24"/>
          <w:szCs w:val="24"/>
        </w:rPr>
        <w:t>T</w:t>
      </w:r>
      <w:r w:rsidRPr="00067CE5">
        <w:rPr>
          <w:rFonts w:ascii="Arial Narrow" w:hAnsi="Arial Narrow" w:cs="Arial"/>
          <w:sz w:val="24"/>
          <w:szCs w:val="24"/>
        </w:rPr>
        <w:t>itularización o Fondo</w:t>
      </w:r>
      <w:r w:rsidR="00264731" w:rsidRPr="00067CE5">
        <w:rPr>
          <w:rFonts w:ascii="Arial Narrow" w:hAnsi="Arial Narrow" w:cs="Arial"/>
          <w:sz w:val="24"/>
          <w:szCs w:val="24"/>
        </w:rPr>
        <w:t>s</w:t>
      </w:r>
      <w:r w:rsidRPr="00067CE5">
        <w:rPr>
          <w:rFonts w:ascii="Arial Narrow" w:hAnsi="Arial Narrow" w:cs="Arial"/>
          <w:sz w:val="24"/>
          <w:szCs w:val="24"/>
        </w:rPr>
        <w:t xml:space="preserve"> de Inversión</w:t>
      </w:r>
      <w:r w:rsidRPr="00067CE5" w:rsidDel="00F420EE">
        <w:rPr>
          <w:rFonts w:ascii="Arial Narrow" w:hAnsi="Arial Narrow" w:cs="Arial"/>
          <w:sz w:val="24"/>
          <w:szCs w:val="24"/>
        </w:rPr>
        <w:t xml:space="preserve"> </w:t>
      </w:r>
      <w:r w:rsidRPr="00067CE5">
        <w:rPr>
          <w:rFonts w:ascii="Arial Narrow" w:hAnsi="Arial Narrow" w:cs="Arial"/>
          <w:sz w:val="24"/>
          <w:szCs w:val="24"/>
        </w:rPr>
        <w:t xml:space="preserve">por más del veinte por ciento (20%) del capital de estas; </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Proceso de traslado, fusión y liquidación de Fondo</w:t>
      </w:r>
      <w:r w:rsidR="00264731" w:rsidRPr="00067CE5">
        <w:rPr>
          <w:rFonts w:ascii="Arial Narrow" w:hAnsi="Arial Narrow" w:cs="Arial"/>
          <w:sz w:val="24"/>
          <w:szCs w:val="24"/>
        </w:rPr>
        <w:t>s</w:t>
      </w:r>
      <w:r w:rsidRPr="00067CE5">
        <w:rPr>
          <w:rFonts w:ascii="Arial Narrow" w:hAnsi="Arial Narrow" w:cs="Arial"/>
          <w:sz w:val="24"/>
          <w:szCs w:val="24"/>
        </w:rPr>
        <w:t>;</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Modificaciones a</w:t>
      </w:r>
      <w:r w:rsidR="00184C36" w:rsidRPr="00067CE5">
        <w:rPr>
          <w:rFonts w:ascii="Arial Narrow" w:hAnsi="Arial Narrow" w:cs="Arial"/>
          <w:sz w:val="24"/>
          <w:szCs w:val="24"/>
        </w:rPr>
        <w:t xml:space="preserve"> </w:t>
      </w:r>
      <w:r w:rsidRPr="00067CE5">
        <w:rPr>
          <w:rFonts w:ascii="Arial Narrow" w:hAnsi="Arial Narrow" w:cs="Arial"/>
          <w:sz w:val="24"/>
          <w:szCs w:val="24"/>
        </w:rPr>
        <w:t>l</w:t>
      </w:r>
      <w:r w:rsidR="00184C36" w:rsidRPr="00067CE5">
        <w:rPr>
          <w:rFonts w:ascii="Arial Narrow" w:hAnsi="Arial Narrow" w:cs="Arial"/>
          <w:sz w:val="24"/>
          <w:szCs w:val="24"/>
        </w:rPr>
        <w:t>os</w:t>
      </w:r>
      <w:r w:rsidR="00EA5E9E" w:rsidRPr="00067CE5">
        <w:rPr>
          <w:rFonts w:ascii="Arial Narrow" w:hAnsi="Arial Narrow" w:cs="Arial"/>
          <w:sz w:val="24"/>
          <w:szCs w:val="24"/>
        </w:rPr>
        <w:t xml:space="preserve"> r</w:t>
      </w:r>
      <w:r w:rsidRPr="00067CE5">
        <w:rPr>
          <w:rFonts w:ascii="Arial Narrow" w:hAnsi="Arial Narrow" w:cs="Arial"/>
          <w:sz w:val="24"/>
          <w:szCs w:val="24"/>
        </w:rPr>
        <w:t>eglamento</w:t>
      </w:r>
      <w:r w:rsidR="00184C36" w:rsidRPr="00067CE5">
        <w:rPr>
          <w:rFonts w:ascii="Arial Narrow" w:hAnsi="Arial Narrow" w:cs="Arial"/>
          <w:sz w:val="24"/>
          <w:szCs w:val="24"/>
        </w:rPr>
        <w:t>s</w:t>
      </w:r>
      <w:r w:rsidR="00EA5E9E" w:rsidRPr="00067CE5">
        <w:rPr>
          <w:rFonts w:ascii="Arial Narrow" w:hAnsi="Arial Narrow" w:cs="Arial"/>
          <w:sz w:val="24"/>
          <w:szCs w:val="24"/>
        </w:rPr>
        <w:t xml:space="preserve"> i</w:t>
      </w:r>
      <w:r w:rsidRPr="00067CE5">
        <w:rPr>
          <w:rFonts w:ascii="Arial Narrow" w:hAnsi="Arial Narrow" w:cs="Arial"/>
          <w:sz w:val="24"/>
          <w:szCs w:val="24"/>
        </w:rPr>
        <w:t>nterno</w:t>
      </w:r>
      <w:r w:rsidR="00184C36" w:rsidRPr="00067CE5">
        <w:rPr>
          <w:rFonts w:ascii="Arial Narrow" w:hAnsi="Arial Narrow" w:cs="Arial"/>
          <w:sz w:val="24"/>
          <w:szCs w:val="24"/>
        </w:rPr>
        <w:t>s</w:t>
      </w:r>
      <w:r w:rsidRPr="00067CE5">
        <w:rPr>
          <w:rFonts w:ascii="Arial Narrow" w:hAnsi="Arial Narrow" w:cs="Arial"/>
          <w:sz w:val="24"/>
          <w:szCs w:val="24"/>
        </w:rPr>
        <w:t xml:space="preserve"> y a</w:t>
      </w:r>
      <w:r w:rsidR="00184C36" w:rsidRPr="00067CE5">
        <w:rPr>
          <w:rFonts w:ascii="Arial Narrow" w:hAnsi="Arial Narrow" w:cs="Arial"/>
          <w:sz w:val="24"/>
          <w:szCs w:val="24"/>
        </w:rPr>
        <w:t xml:space="preserve"> </w:t>
      </w:r>
      <w:r w:rsidRPr="00067CE5">
        <w:rPr>
          <w:rFonts w:ascii="Arial Narrow" w:hAnsi="Arial Narrow" w:cs="Arial"/>
          <w:sz w:val="24"/>
          <w:szCs w:val="24"/>
        </w:rPr>
        <w:t>l</w:t>
      </w:r>
      <w:r w:rsidR="00184C36" w:rsidRPr="00067CE5">
        <w:rPr>
          <w:rFonts w:ascii="Arial Narrow" w:hAnsi="Arial Narrow" w:cs="Arial"/>
          <w:sz w:val="24"/>
          <w:szCs w:val="24"/>
        </w:rPr>
        <w:t>os</w:t>
      </w:r>
      <w:r w:rsidRPr="00067CE5">
        <w:rPr>
          <w:rFonts w:ascii="Arial Narrow" w:hAnsi="Arial Narrow" w:cs="Arial"/>
          <w:sz w:val="24"/>
          <w:szCs w:val="24"/>
        </w:rPr>
        <w:t xml:space="preserve"> prospecto</w:t>
      </w:r>
      <w:r w:rsidR="00184C36" w:rsidRPr="00067CE5">
        <w:rPr>
          <w:rFonts w:ascii="Arial Narrow" w:hAnsi="Arial Narrow" w:cs="Arial"/>
          <w:sz w:val="24"/>
          <w:szCs w:val="24"/>
        </w:rPr>
        <w:t>s</w:t>
      </w:r>
      <w:r w:rsidRPr="00067CE5">
        <w:rPr>
          <w:rFonts w:ascii="Arial Narrow" w:hAnsi="Arial Narrow" w:cs="Arial"/>
          <w:sz w:val="24"/>
          <w:szCs w:val="24"/>
        </w:rPr>
        <w:t xml:space="preserve"> de colocación de</w:t>
      </w:r>
      <w:r w:rsidR="00184C36" w:rsidRPr="00067CE5">
        <w:rPr>
          <w:rFonts w:ascii="Arial Narrow" w:hAnsi="Arial Narrow" w:cs="Arial"/>
          <w:sz w:val="24"/>
          <w:szCs w:val="24"/>
        </w:rPr>
        <w:t xml:space="preserve"> </w:t>
      </w:r>
      <w:r w:rsidRPr="00067CE5">
        <w:rPr>
          <w:rFonts w:ascii="Arial Narrow" w:hAnsi="Arial Narrow" w:cs="Arial"/>
          <w:sz w:val="24"/>
          <w:szCs w:val="24"/>
        </w:rPr>
        <w:t>l</w:t>
      </w:r>
      <w:r w:rsidR="00184C36" w:rsidRPr="00067CE5">
        <w:rPr>
          <w:rFonts w:ascii="Arial Narrow" w:hAnsi="Arial Narrow" w:cs="Arial"/>
          <w:sz w:val="24"/>
          <w:szCs w:val="24"/>
        </w:rPr>
        <w:t>os</w:t>
      </w:r>
      <w:r w:rsidRPr="00067CE5">
        <w:rPr>
          <w:rFonts w:ascii="Arial Narrow" w:hAnsi="Arial Narrow" w:cs="Arial"/>
          <w:sz w:val="24"/>
          <w:szCs w:val="24"/>
        </w:rPr>
        <w:t xml:space="preserve"> Fondo</w:t>
      </w:r>
      <w:r w:rsidR="00184C36" w:rsidRPr="00067CE5">
        <w:rPr>
          <w:rFonts w:ascii="Arial Narrow" w:hAnsi="Arial Narrow" w:cs="Arial"/>
          <w:sz w:val="24"/>
          <w:szCs w:val="24"/>
        </w:rPr>
        <w:t>s</w:t>
      </w:r>
      <w:r w:rsidRPr="00067CE5">
        <w:rPr>
          <w:rFonts w:ascii="Arial Narrow" w:hAnsi="Arial Narrow" w:cs="Arial"/>
          <w:sz w:val="24"/>
          <w:szCs w:val="24"/>
        </w:rPr>
        <w:t xml:space="preserve"> aprobadas por la Superintendencia; </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Información esencial o hechos relevantes que la Gestora tenga certeza respecto de sociedades, Fondos de Titularización, Fondos de Inversión o de cualquier emisión en cuyos valores se mantengan invertidos los recursos de los Fondos administrados por la Gestora;</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Excesos en los límites de inversión o endeudamiento del Fondo, de acuerdo a lo establecido en la Ley de Fondos, las “Normas Técnicas para las Inversiones de los Fondos de Inversión” (NDMC-07) aprobadas por el Banco Central por medio de su Comité de Normas, y su respectivo </w:t>
      </w:r>
      <w:r w:rsidR="0078178D" w:rsidRPr="00067CE5">
        <w:rPr>
          <w:rFonts w:ascii="Arial Narrow" w:hAnsi="Arial Narrow" w:cs="Arial"/>
          <w:sz w:val="24"/>
          <w:szCs w:val="24"/>
        </w:rPr>
        <w:t>reglamento interno</w:t>
      </w:r>
      <w:r w:rsidRPr="00067CE5">
        <w:rPr>
          <w:rFonts w:ascii="Arial Narrow" w:hAnsi="Arial Narrow" w:cs="Arial"/>
          <w:sz w:val="24"/>
          <w:szCs w:val="24"/>
        </w:rPr>
        <w:t xml:space="preserve">; </w:t>
      </w:r>
    </w:p>
    <w:p w:rsidR="00323ACE" w:rsidRPr="00067CE5" w:rsidRDefault="007E741D" w:rsidP="002B23B3">
      <w:pPr>
        <w:numPr>
          <w:ilvl w:val="0"/>
          <w:numId w:val="19"/>
        </w:numPr>
        <w:spacing w:after="120" w:line="240" w:lineRule="auto"/>
        <w:ind w:left="426" w:hanging="426"/>
        <w:contextualSpacing/>
        <w:jc w:val="both"/>
        <w:rPr>
          <w:rFonts w:ascii="Arial Narrow" w:hAnsi="Arial Narrow" w:cs="Arial"/>
          <w:sz w:val="24"/>
          <w:szCs w:val="24"/>
        </w:rPr>
      </w:pPr>
      <w:r>
        <w:rPr>
          <w:rFonts w:ascii="Arial Narrow" w:hAnsi="Arial Narrow" w:cs="Arial"/>
          <w:sz w:val="24"/>
          <w:szCs w:val="24"/>
        </w:rPr>
        <w:lastRenderedPageBreak/>
        <w:t>Contratación o renuncia del Auditor E</w:t>
      </w:r>
      <w:r w:rsidR="00323ACE" w:rsidRPr="00067CE5">
        <w:rPr>
          <w:rFonts w:ascii="Arial Narrow" w:hAnsi="Arial Narrow" w:cs="Arial"/>
          <w:sz w:val="24"/>
          <w:szCs w:val="24"/>
        </w:rPr>
        <w:t xml:space="preserve">xterno; </w:t>
      </w:r>
    </w:p>
    <w:p w:rsidR="00323ACE" w:rsidRPr="00067CE5" w:rsidRDefault="00323AC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Actualización de la clasificación de riesgo de la emisión del Fondo; </w:t>
      </w:r>
    </w:p>
    <w:p w:rsidR="00323ACE" w:rsidRPr="00067CE5" w:rsidRDefault="0090713D"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Designación</w:t>
      </w:r>
      <w:r w:rsidR="00323ACE" w:rsidRPr="00067CE5">
        <w:rPr>
          <w:rFonts w:ascii="Arial Narrow" w:hAnsi="Arial Narrow" w:cs="Arial"/>
          <w:sz w:val="24"/>
          <w:szCs w:val="24"/>
        </w:rPr>
        <w:t xml:space="preserve"> de representantes de los beneficiarios de la garantía; y</w:t>
      </w:r>
    </w:p>
    <w:p w:rsidR="00323ACE" w:rsidRPr="00067CE5" w:rsidRDefault="00DB70FE" w:rsidP="002B23B3">
      <w:pPr>
        <w:numPr>
          <w:ilvl w:val="0"/>
          <w:numId w:val="19"/>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Suscripción, c</w:t>
      </w:r>
      <w:r w:rsidR="00323ACE" w:rsidRPr="00067CE5">
        <w:rPr>
          <w:rFonts w:ascii="Arial Narrow" w:hAnsi="Arial Narrow" w:cs="Arial"/>
          <w:sz w:val="24"/>
          <w:szCs w:val="24"/>
        </w:rPr>
        <w:t xml:space="preserve">ambios </w:t>
      </w:r>
      <w:r w:rsidR="00E12B67" w:rsidRPr="00067CE5">
        <w:rPr>
          <w:rFonts w:ascii="Arial Narrow" w:hAnsi="Arial Narrow" w:cs="Arial"/>
          <w:sz w:val="24"/>
          <w:szCs w:val="24"/>
        </w:rPr>
        <w:t xml:space="preserve">en los contratos con </w:t>
      </w:r>
      <w:r w:rsidR="00323ACE" w:rsidRPr="00067CE5">
        <w:rPr>
          <w:rFonts w:ascii="Arial Narrow" w:hAnsi="Arial Narrow" w:cs="Arial"/>
          <w:sz w:val="24"/>
          <w:szCs w:val="24"/>
        </w:rPr>
        <w:t>entidades comercializadoras y agentes comercializadores para realizar la comercialización de cuotas de participación.</w:t>
      </w:r>
      <w:r w:rsidR="00323ACE" w:rsidRPr="00067CE5" w:rsidDel="00F420EE">
        <w:rPr>
          <w:rFonts w:ascii="Arial Narrow" w:hAnsi="Arial Narrow" w:cs="Arial"/>
          <w:sz w:val="24"/>
          <w:szCs w:val="24"/>
        </w:rPr>
        <w:t xml:space="preserve"> </w:t>
      </w:r>
    </w:p>
    <w:p w:rsidR="00323ACE" w:rsidRPr="00067CE5" w:rsidRDefault="00323ACE" w:rsidP="00323ACE">
      <w:pPr>
        <w:spacing w:after="120" w:line="240" w:lineRule="auto"/>
        <w:ind w:left="426"/>
        <w:contextualSpacing/>
        <w:jc w:val="both"/>
        <w:rPr>
          <w:rFonts w:ascii="Arial Narrow" w:hAnsi="Arial Narrow" w:cs="Arial"/>
          <w:sz w:val="24"/>
          <w:szCs w:val="24"/>
        </w:rPr>
      </w:pPr>
    </w:p>
    <w:p w:rsidR="00323ACE" w:rsidRPr="00067CE5" w:rsidRDefault="00323ACE" w:rsidP="00323ACE">
      <w:pPr>
        <w:tabs>
          <w:tab w:val="left" w:pos="567"/>
        </w:tabs>
        <w:spacing w:after="0" w:line="240" w:lineRule="auto"/>
        <w:jc w:val="both"/>
        <w:rPr>
          <w:rFonts w:ascii="Arial Narrow" w:hAnsi="Arial Narrow" w:cs="Arial"/>
          <w:sz w:val="24"/>
          <w:szCs w:val="24"/>
        </w:rPr>
      </w:pPr>
      <w:r w:rsidRPr="00067CE5">
        <w:rPr>
          <w:rFonts w:ascii="Arial Narrow" w:hAnsi="Arial Narrow" w:cs="Arial"/>
          <w:sz w:val="24"/>
          <w:szCs w:val="24"/>
        </w:rPr>
        <w:t>En ningún caso el listado anterior será considerado taxativo y corresponderá a la Gestora dar tratamiento de información esencial o hecho</w:t>
      </w:r>
      <w:r w:rsidR="00271019" w:rsidRPr="00067CE5">
        <w:rPr>
          <w:rFonts w:ascii="Arial Narrow" w:hAnsi="Arial Narrow" w:cs="Arial"/>
          <w:sz w:val="24"/>
          <w:szCs w:val="24"/>
        </w:rPr>
        <w:t>s</w:t>
      </w:r>
      <w:r w:rsidRPr="00067CE5">
        <w:rPr>
          <w:rFonts w:ascii="Arial Narrow" w:hAnsi="Arial Narrow" w:cs="Arial"/>
          <w:sz w:val="24"/>
          <w:szCs w:val="24"/>
        </w:rPr>
        <w:t xml:space="preserve"> relevante</w:t>
      </w:r>
      <w:r w:rsidR="00271019" w:rsidRPr="00067CE5">
        <w:rPr>
          <w:rFonts w:ascii="Arial Narrow" w:hAnsi="Arial Narrow" w:cs="Arial"/>
          <w:sz w:val="24"/>
          <w:szCs w:val="24"/>
        </w:rPr>
        <w:t>s</w:t>
      </w:r>
      <w:r w:rsidRPr="00067CE5">
        <w:rPr>
          <w:rFonts w:ascii="Arial Narrow" w:hAnsi="Arial Narrow" w:cs="Arial"/>
          <w:sz w:val="24"/>
          <w:szCs w:val="24"/>
        </w:rPr>
        <w:t xml:space="preserve"> que cumpla con las características de lo establecido en los artículos 4, 8 y 9 de estas Normas. </w:t>
      </w:r>
    </w:p>
    <w:p w:rsidR="000E0769" w:rsidRPr="00067CE5" w:rsidRDefault="000E0769" w:rsidP="00323ACE">
      <w:pPr>
        <w:tabs>
          <w:tab w:val="left" w:pos="567"/>
        </w:tabs>
        <w:spacing w:after="0" w:line="240" w:lineRule="auto"/>
        <w:jc w:val="both"/>
        <w:rPr>
          <w:rFonts w:ascii="Arial Narrow" w:hAnsi="Arial Narrow" w:cs="Arial"/>
          <w:sz w:val="24"/>
          <w:szCs w:val="24"/>
        </w:rPr>
      </w:pPr>
    </w:p>
    <w:p w:rsidR="00323ACE" w:rsidRPr="00067CE5" w:rsidRDefault="00323ACE" w:rsidP="00323ACE">
      <w:pPr>
        <w:tabs>
          <w:tab w:val="left" w:pos="567"/>
        </w:tabs>
        <w:spacing w:after="0" w:line="240" w:lineRule="auto"/>
        <w:jc w:val="center"/>
        <w:rPr>
          <w:rFonts w:ascii="Arial Narrow" w:hAnsi="Arial Narrow" w:cs="Arial"/>
          <w:b/>
          <w:sz w:val="24"/>
          <w:szCs w:val="24"/>
        </w:rPr>
      </w:pPr>
      <w:r w:rsidRPr="00067CE5">
        <w:rPr>
          <w:rFonts w:ascii="Arial Narrow" w:hAnsi="Arial Narrow" w:cs="Arial"/>
          <w:b/>
          <w:sz w:val="24"/>
          <w:szCs w:val="24"/>
        </w:rPr>
        <w:t>CAPÍTULO III</w:t>
      </w:r>
    </w:p>
    <w:p w:rsidR="00323ACE" w:rsidRPr="00067CE5" w:rsidRDefault="00323ACE" w:rsidP="00323ACE">
      <w:pPr>
        <w:tabs>
          <w:tab w:val="left" w:pos="567"/>
        </w:tabs>
        <w:spacing w:after="0" w:line="240" w:lineRule="auto"/>
        <w:jc w:val="center"/>
        <w:rPr>
          <w:rFonts w:ascii="Arial Narrow" w:hAnsi="Arial Narrow" w:cs="Arial"/>
          <w:b/>
          <w:sz w:val="24"/>
          <w:szCs w:val="24"/>
        </w:rPr>
      </w:pPr>
      <w:r w:rsidRPr="00067CE5">
        <w:rPr>
          <w:rFonts w:ascii="Arial Narrow" w:hAnsi="Arial Narrow" w:cs="Arial"/>
          <w:b/>
          <w:sz w:val="24"/>
          <w:szCs w:val="24"/>
        </w:rPr>
        <w:t>DIVULGACIÓN DE INFORMACIÓN ESENCIAL O HECHOS RELEVANTES</w:t>
      </w:r>
    </w:p>
    <w:p w:rsidR="00323ACE" w:rsidRPr="00067CE5" w:rsidRDefault="00323ACE" w:rsidP="00323ACE">
      <w:pPr>
        <w:spacing w:after="0"/>
        <w:contextualSpacing/>
        <w:jc w:val="both"/>
        <w:rPr>
          <w:rFonts w:ascii="Arial Narrow" w:hAnsi="Arial Narrow" w:cs="Arial"/>
          <w:b/>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 xml:space="preserve">Responsables </w:t>
      </w:r>
    </w:p>
    <w:p w:rsidR="00323ACE" w:rsidRPr="00067CE5" w:rsidRDefault="00323ACE" w:rsidP="00254375">
      <w:pPr>
        <w:widowControl w:val="0"/>
        <w:numPr>
          <w:ilvl w:val="0"/>
          <w:numId w:val="3"/>
        </w:numPr>
        <w:tabs>
          <w:tab w:val="num" w:pos="709"/>
        </w:tabs>
        <w:spacing w:after="0" w:line="240" w:lineRule="auto"/>
        <w:ind w:left="0" w:firstLine="0"/>
        <w:jc w:val="both"/>
        <w:outlineLvl w:val="0"/>
        <w:rPr>
          <w:rFonts w:ascii="Arial Narrow" w:eastAsia="Tahoma" w:hAnsi="Arial Narrow" w:cs="Arial"/>
          <w:bCs/>
          <w:sz w:val="24"/>
          <w:szCs w:val="24"/>
        </w:rPr>
      </w:pPr>
      <w:r w:rsidRPr="00067CE5">
        <w:rPr>
          <w:rFonts w:ascii="Arial Narrow" w:hAnsi="Arial Narrow" w:cs="Arial"/>
          <w:sz w:val="24"/>
          <w:szCs w:val="24"/>
        </w:rPr>
        <w:t>La Gestora deberá nombrar un</w:t>
      </w:r>
      <w:r w:rsidR="004424A9" w:rsidRPr="00067CE5">
        <w:rPr>
          <w:rFonts w:ascii="Arial Narrow" w:hAnsi="Arial Narrow" w:cs="Arial"/>
          <w:sz w:val="24"/>
          <w:szCs w:val="24"/>
        </w:rPr>
        <w:t>a</w:t>
      </w:r>
      <w:r w:rsidR="00442851" w:rsidRPr="00067CE5">
        <w:rPr>
          <w:rFonts w:ascii="Arial Narrow" w:hAnsi="Arial Narrow" w:cs="Arial"/>
          <w:sz w:val="24"/>
          <w:szCs w:val="24"/>
        </w:rPr>
        <w:t xml:space="preserve"> </w:t>
      </w:r>
      <w:r w:rsidR="004424A9" w:rsidRPr="00067CE5">
        <w:rPr>
          <w:rFonts w:ascii="Arial Narrow" w:hAnsi="Arial Narrow" w:cs="Arial"/>
          <w:sz w:val="24"/>
          <w:szCs w:val="24"/>
        </w:rPr>
        <w:t>persona</w:t>
      </w:r>
      <w:r w:rsidRPr="00067CE5">
        <w:rPr>
          <w:rFonts w:ascii="Arial Narrow" w:hAnsi="Arial Narrow" w:cs="Arial"/>
          <w:sz w:val="24"/>
          <w:szCs w:val="24"/>
        </w:rPr>
        <w:t>, quien tendrá la responsabilidad de la remisión de la informació</w:t>
      </w:r>
      <w:r w:rsidRPr="00067CE5">
        <w:rPr>
          <w:rFonts w:ascii="Arial Narrow" w:eastAsia="Tahoma" w:hAnsi="Arial Narrow" w:cs="Arial"/>
          <w:bCs/>
          <w:sz w:val="24"/>
          <w:szCs w:val="24"/>
        </w:rPr>
        <w:t xml:space="preserve">n esencial o hechos relevantes, de conformidad a lo establecido en las presentes Normas. </w:t>
      </w:r>
    </w:p>
    <w:p w:rsidR="00254375" w:rsidRPr="00067CE5" w:rsidRDefault="00254375" w:rsidP="00254375">
      <w:pPr>
        <w:widowControl w:val="0"/>
        <w:tabs>
          <w:tab w:val="num" w:pos="709"/>
        </w:tabs>
        <w:spacing w:after="0" w:line="240" w:lineRule="auto"/>
        <w:jc w:val="both"/>
        <w:outlineLvl w:val="0"/>
        <w:rPr>
          <w:rFonts w:ascii="Arial Narrow" w:eastAsia="Tahoma" w:hAnsi="Arial Narrow" w:cs="Arial"/>
          <w:bCs/>
          <w:sz w:val="24"/>
          <w:szCs w:val="24"/>
        </w:rPr>
      </w:pPr>
    </w:p>
    <w:p w:rsidR="00323ACE" w:rsidRPr="00067CE5" w:rsidRDefault="00323ACE" w:rsidP="00254375">
      <w:pPr>
        <w:widowControl w:val="0"/>
        <w:tabs>
          <w:tab w:val="num" w:pos="709"/>
        </w:tabs>
        <w:spacing w:after="0" w:line="240" w:lineRule="auto"/>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La designación o modificación del referido nombramiento, deberá ser aprobada por la Junta Directiva o por un funcionario designado por la misma y comunicada a la Superintendencia en un plazo máximo de dos días hábiles, a partir de su nombramiento. </w:t>
      </w:r>
    </w:p>
    <w:p w:rsidR="00254375" w:rsidRPr="00067CE5" w:rsidRDefault="00254375" w:rsidP="00254375">
      <w:pPr>
        <w:widowControl w:val="0"/>
        <w:tabs>
          <w:tab w:val="num" w:pos="709"/>
        </w:tabs>
        <w:spacing w:after="0" w:line="240" w:lineRule="auto"/>
        <w:jc w:val="both"/>
        <w:outlineLvl w:val="0"/>
        <w:rPr>
          <w:rFonts w:ascii="Arial Narrow" w:eastAsia="Tahoma" w:hAnsi="Arial Narrow" w:cs="Arial"/>
          <w:bCs/>
          <w:sz w:val="24"/>
          <w:szCs w:val="24"/>
        </w:rPr>
      </w:pPr>
    </w:p>
    <w:p w:rsidR="00323ACE" w:rsidRPr="00067CE5" w:rsidRDefault="00323ACE" w:rsidP="00254375">
      <w:pPr>
        <w:widowControl w:val="0"/>
        <w:spacing w:after="120" w:line="240" w:lineRule="auto"/>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La persona que haya sido nombrada como responsable del envío de información deberá tener las facultades siguientes: </w:t>
      </w:r>
    </w:p>
    <w:p w:rsidR="00323ACE" w:rsidRPr="00067CE5" w:rsidRDefault="00323ACE" w:rsidP="00254375">
      <w:pPr>
        <w:numPr>
          <w:ilvl w:val="0"/>
          <w:numId w:val="20"/>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Calificar los hechos de carácter relevante; </w:t>
      </w:r>
    </w:p>
    <w:p w:rsidR="00323ACE" w:rsidRPr="00067CE5" w:rsidRDefault="00323ACE" w:rsidP="00254375">
      <w:pPr>
        <w:numPr>
          <w:ilvl w:val="0"/>
          <w:numId w:val="20"/>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Dar respuesta en nombre de la entidad a los requerimientos de información relativos a divulgación de información </w:t>
      </w:r>
      <w:r w:rsidR="00072AF1" w:rsidRPr="00067CE5">
        <w:rPr>
          <w:rFonts w:ascii="Arial Narrow" w:hAnsi="Arial Narrow" w:cs="Arial"/>
          <w:sz w:val="24"/>
          <w:szCs w:val="24"/>
        </w:rPr>
        <w:t xml:space="preserve">esencial </w:t>
      </w:r>
      <w:r w:rsidRPr="00067CE5">
        <w:rPr>
          <w:rFonts w:ascii="Arial Narrow" w:hAnsi="Arial Narrow" w:cs="Arial"/>
          <w:sz w:val="24"/>
          <w:szCs w:val="24"/>
        </w:rPr>
        <w:t xml:space="preserve">o hechos </w:t>
      </w:r>
      <w:r w:rsidR="00254375" w:rsidRPr="00067CE5">
        <w:rPr>
          <w:rFonts w:ascii="Arial Narrow" w:hAnsi="Arial Narrow" w:cs="Arial"/>
          <w:sz w:val="24"/>
          <w:szCs w:val="24"/>
        </w:rPr>
        <w:t>relevantes</w:t>
      </w:r>
      <w:r w:rsidRPr="00067CE5">
        <w:rPr>
          <w:rFonts w:ascii="Arial Narrow" w:hAnsi="Arial Narrow" w:cs="Arial"/>
          <w:sz w:val="24"/>
          <w:szCs w:val="24"/>
        </w:rPr>
        <w:t xml:space="preserve"> realizados por la Superintendencia;</w:t>
      </w:r>
    </w:p>
    <w:p w:rsidR="00323ACE" w:rsidRPr="00067CE5" w:rsidRDefault="00323ACE" w:rsidP="002B23B3">
      <w:pPr>
        <w:numPr>
          <w:ilvl w:val="0"/>
          <w:numId w:val="20"/>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Tener acceso a las personas que conforman la organización de la Gestora, gerentes, administradores y directores con el objeto de corroborar la información en los casos que sea necesario; y </w:t>
      </w:r>
    </w:p>
    <w:p w:rsidR="00323ACE" w:rsidRPr="00067CE5" w:rsidRDefault="00323ACE" w:rsidP="002B23B3">
      <w:pPr>
        <w:numPr>
          <w:ilvl w:val="0"/>
          <w:numId w:val="20"/>
        </w:numPr>
        <w:spacing w:after="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Otras actividades que la Junta Directiva de la Gestora considere necesarias.</w:t>
      </w:r>
    </w:p>
    <w:p w:rsidR="00323ACE" w:rsidRPr="00067CE5" w:rsidRDefault="00323ACE" w:rsidP="00323ACE">
      <w:pPr>
        <w:pStyle w:val="Prrafodelista"/>
        <w:widowControl w:val="0"/>
        <w:spacing w:after="0" w:line="240" w:lineRule="auto"/>
        <w:ind w:left="851"/>
        <w:jc w:val="both"/>
        <w:outlineLvl w:val="0"/>
        <w:rPr>
          <w:rFonts w:ascii="Arial Narrow" w:eastAsia="Tahoma" w:hAnsi="Arial Narrow" w:cs="Arial"/>
          <w:bCs/>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 xml:space="preserve">Políticas y procedimientos internos </w:t>
      </w:r>
    </w:p>
    <w:p w:rsidR="00323ACE" w:rsidRPr="00067CE5" w:rsidRDefault="00323ACE" w:rsidP="00072AF1">
      <w:pPr>
        <w:widowControl w:val="0"/>
        <w:numPr>
          <w:ilvl w:val="0"/>
          <w:numId w:val="3"/>
        </w:numPr>
        <w:tabs>
          <w:tab w:val="num" w:pos="709"/>
        </w:tabs>
        <w:spacing w:after="120" w:line="240" w:lineRule="auto"/>
        <w:ind w:left="0" w:firstLine="0"/>
        <w:jc w:val="both"/>
        <w:outlineLvl w:val="0"/>
        <w:rPr>
          <w:rFonts w:ascii="Arial Narrow" w:hAnsi="Arial Narrow" w:cs="Arial"/>
          <w:sz w:val="24"/>
          <w:szCs w:val="24"/>
        </w:rPr>
      </w:pPr>
      <w:r w:rsidRPr="00067CE5">
        <w:rPr>
          <w:rFonts w:ascii="Arial Narrow" w:hAnsi="Arial Narrow" w:cs="Arial"/>
          <w:sz w:val="24"/>
          <w:szCs w:val="24"/>
        </w:rPr>
        <w:t>La Gestora deberá contar con políticas y procedimientos, aprobados por la Junta Directiva, para</w:t>
      </w:r>
      <w:r w:rsidRPr="00067CE5">
        <w:rPr>
          <w:rFonts w:ascii="Arial Narrow" w:hAnsi="Arial Narrow"/>
          <w:sz w:val="24"/>
          <w:szCs w:val="24"/>
          <w:lang w:val="es-SV"/>
        </w:rPr>
        <w:t xml:space="preserve"> la identificación de hechos relevantes y para el manejo de la información</w:t>
      </w:r>
      <w:r w:rsidR="00590345" w:rsidRPr="00067CE5">
        <w:rPr>
          <w:rFonts w:ascii="Arial Narrow" w:hAnsi="Arial Narrow"/>
          <w:sz w:val="24"/>
          <w:szCs w:val="24"/>
          <w:lang w:val="es-SV"/>
        </w:rPr>
        <w:t xml:space="preserve"> esencial</w:t>
      </w:r>
      <w:r w:rsidRPr="00067CE5">
        <w:rPr>
          <w:rFonts w:ascii="Arial Narrow" w:hAnsi="Arial Narrow"/>
          <w:sz w:val="24"/>
          <w:szCs w:val="24"/>
          <w:lang w:val="es-SV"/>
        </w:rPr>
        <w:t xml:space="preserve">, que incluya </w:t>
      </w:r>
      <w:r w:rsidRPr="00067CE5">
        <w:rPr>
          <w:rFonts w:ascii="Arial Narrow" w:hAnsi="Arial Narrow" w:cs="Arial"/>
          <w:sz w:val="24"/>
          <w:szCs w:val="24"/>
        </w:rPr>
        <w:t xml:space="preserve">aspectos como: </w:t>
      </w:r>
    </w:p>
    <w:p w:rsidR="00323ACE" w:rsidRPr="00067CE5" w:rsidRDefault="00323ACE" w:rsidP="00093533">
      <w:pPr>
        <w:numPr>
          <w:ilvl w:val="0"/>
          <w:numId w:val="21"/>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Mecanismos de identificación de información esencial o hechos relevantes; </w:t>
      </w:r>
    </w:p>
    <w:p w:rsidR="00323ACE" w:rsidRPr="00067CE5" w:rsidRDefault="00323ACE" w:rsidP="002B23B3">
      <w:pPr>
        <w:numPr>
          <w:ilvl w:val="0"/>
          <w:numId w:val="21"/>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Medidas de seguridad para la custodia, registro y acceso a la información objeto de hechos relevantes o información esencial; </w:t>
      </w:r>
    </w:p>
    <w:p w:rsidR="00323ACE" w:rsidRPr="00067CE5" w:rsidRDefault="00323ACE" w:rsidP="002B23B3">
      <w:pPr>
        <w:numPr>
          <w:ilvl w:val="0"/>
          <w:numId w:val="21"/>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Política de manejo de información de hechos relevantes de conformidad a lo establecido en las presentes Normas; </w:t>
      </w:r>
    </w:p>
    <w:p w:rsidR="00323ACE" w:rsidRPr="00067CE5" w:rsidRDefault="00323ACE" w:rsidP="002B23B3">
      <w:pPr>
        <w:numPr>
          <w:ilvl w:val="0"/>
          <w:numId w:val="21"/>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Política de manejo de información reservada de acuerdo a lo establecido en el artículo 35 de la Ley de Fondos, que incluya los procedimientos para la identificación de información reservada y que incorpore potenciales eventos que pueden ser calificados como información reservada; y</w:t>
      </w:r>
    </w:p>
    <w:p w:rsidR="00323ACE" w:rsidRPr="00067CE5" w:rsidRDefault="00323ACE" w:rsidP="002B23B3">
      <w:pPr>
        <w:numPr>
          <w:ilvl w:val="0"/>
          <w:numId w:val="21"/>
        </w:numPr>
        <w:spacing w:after="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Identificación de personas con acceso a la información reservada; así como la deducción de responsabilidades y estándares conductuales de dichas personas. </w:t>
      </w:r>
    </w:p>
    <w:p w:rsidR="00E12B67" w:rsidRPr="00067CE5" w:rsidRDefault="00E12B67" w:rsidP="00E12B67">
      <w:pPr>
        <w:spacing w:after="0" w:line="240" w:lineRule="auto"/>
        <w:ind w:left="426"/>
        <w:contextualSpacing/>
        <w:jc w:val="both"/>
        <w:rPr>
          <w:rFonts w:ascii="Arial Narrow" w:hAnsi="Arial Narrow" w:cs="Arial"/>
          <w:sz w:val="24"/>
          <w:szCs w:val="24"/>
        </w:rPr>
      </w:pPr>
    </w:p>
    <w:p w:rsidR="00323ACE" w:rsidRPr="00067CE5" w:rsidRDefault="00323ACE" w:rsidP="00323ACE">
      <w:pPr>
        <w:spacing w:after="0" w:line="240" w:lineRule="auto"/>
        <w:jc w:val="both"/>
        <w:rPr>
          <w:rFonts w:ascii="Arial Narrow" w:hAnsi="Arial Narrow" w:cstheme="minorHAnsi"/>
        </w:rPr>
      </w:pPr>
      <w:r w:rsidRPr="00067CE5">
        <w:rPr>
          <w:rFonts w:ascii="Arial Narrow" w:hAnsi="Arial Narrow"/>
          <w:sz w:val="24"/>
          <w:szCs w:val="24"/>
          <w:lang w:val="es-SV"/>
        </w:rPr>
        <w:t>Las políticas y procedimientos internos aprobados por la Junta Directiva, deberán ser remitidos a la Superintendencia en los primeros diez días hábiles después de su aprobación o su respectiva modificación</w:t>
      </w:r>
      <w:r w:rsidRPr="00067CE5">
        <w:rPr>
          <w:rFonts w:ascii="Arial Narrow" w:hAnsi="Arial Narrow" w:cstheme="minorHAnsi"/>
        </w:rPr>
        <w:t>.</w:t>
      </w:r>
    </w:p>
    <w:p w:rsidR="00323ACE" w:rsidRPr="00067CE5" w:rsidRDefault="00323ACE" w:rsidP="00323ACE">
      <w:pPr>
        <w:spacing w:after="0" w:line="240" w:lineRule="auto"/>
        <w:jc w:val="both"/>
        <w:rPr>
          <w:rFonts w:ascii="Arial Narrow" w:hAnsi="Arial Narrow"/>
          <w:sz w:val="24"/>
          <w:szCs w:val="24"/>
        </w:rPr>
      </w:pPr>
    </w:p>
    <w:p w:rsidR="00323ACE" w:rsidRPr="00067CE5" w:rsidRDefault="00323ACE" w:rsidP="00323ACE">
      <w:pPr>
        <w:spacing w:after="0" w:line="240" w:lineRule="auto"/>
        <w:jc w:val="both"/>
        <w:rPr>
          <w:rFonts w:ascii="Arial Narrow" w:hAnsi="Arial Narrow"/>
          <w:sz w:val="24"/>
          <w:szCs w:val="24"/>
          <w:lang w:val="es-SV"/>
        </w:rPr>
      </w:pPr>
      <w:r w:rsidRPr="00067CE5">
        <w:rPr>
          <w:rFonts w:ascii="Arial Narrow" w:hAnsi="Arial Narrow"/>
          <w:sz w:val="24"/>
          <w:szCs w:val="24"/>
          <w:lang w:val="es-SV"/>
        </w:rPr>
        <w:t>La Gestora deberá llevar un registro interno de la información esencial o hecho</w:t>
      </w:r>
      <w:r w:rsidR="00590345" w:rsidRPr="00067CE5">
        <w:rPr>
          <w:rFonts w:ascii="Arial Narrow" w:hAnsi="Arial Narrow"/>
          <w:sz w:val="24"/>
          <w:szCs w:val="24"/>
          <w:lang w:val="es-SV"/>
        </w:rPr>
        <w:t>s</w:t>
      </w:r>
      <w:r w:rsidRPr="00067CE5">
        <w:rPr>
          <w:rFonts w:ascii="Arial Narrow" w:hAnsi="Arial Narrow"/>
          <w:sz w:val="24"/>
          <w:szCs w:val="24"/>
          <w:lang w:val="es-SV"/>
        </w:rPr>
        <w:t xml:space="preserve"> relevante</w:t>
      </w:r>
      <w:r w:rsidR="00590345" w:rsidRPr="00067CE5">
        <w:rPr>
          <w:rFonts w:ascii="Arial Narrow" w:hAnsi="Arial Narrow"/>
          <w:sz w:val="24"/>
          <w:szCs w:val="24"/>
          <w:lang w:val="es-SV"/>
        </w:rPr>
        <w:t>s</w:t>
      </w:r>
      <w:r w:rsidRPr="00067CE5">
        <w:rPr>
          <w:rFonts w:ascii="Arial Narrow" w:hAnsi="Arial Narrow"/>
          <w:sz w:val="24"/>
          <w:szCs w:val="24"/>
          <w:lang w:val="es-SV"/>
        </w:rPr>
        <w:t xml:space="preserve"> identificado</w:t>
      </w:r>
      <w:r w:rsidR="00590345" w:rsidRPr="00067CE5">
        <w:rPr>
          <w:rFonts w:ascii="Arial Narrow" w:hAnsi="Arial Narrow"/>
          <w:sz w:val="24"/>
          <w:szCs w:val="24"/>
          <w:lang w:val="es-SV"/>
        </w:rPr>
        <w:t>s</w:t>
      </w:r>
      <w:r w:rsidRPr="00067CE5">
        <w:rPr>
          <w:rFonts w:ascii="Arial Narrow" w:hAnsi="Arial Narrow"/>
          <w:sz w:val="24"/>
          <w:szCs w:val="24"/>
          <w:lang w:val="es-SV"/>
        </w:rPr>
        <w:t xml:space="preserve"> y divulgado</w:t>
      </w:r>
      <w:r w:rsidR="00590345" w:rsidRPr="00067CE5">
        <w:rPr>
          <w:rFonts w:ascii="Arial Narrow" w:hAnsi="Arial Narrow"/>
          <w:sz w:val="24"/>
          <w:szCs w:val="24"/>
          <w:lang w:val="es-SV"/>
        </w:rPr>
        <w:t>s</w:t>
      </w:r>
      <w:r w:rsidRPr="00067CE5">
        <w:rPr>
          <w:rFonts w:ascii="Arial Narrow" w:hAnsi="Arial Narrow"/>
          <w:sz w:val="24"/>
          <w:szCs w:val="24"/>
          <w:lang w:val="es-SV"/>
        </w:rPr>
        <w:t xml:space="preserve"> con su respectiva documentación de respaldo, indicando como mínimo la información detallada en el Anexo No. 1 de las presentes Normas.</w:t>
      </w:r>
      <w:r w:rsidRPr="00067CE5">
        <w:rPr>
          <w:rFonts w:ascii="Arial Narrow" w:hAnsi="Arial Narrow"/>
          <w:b/>
          <w:sz w:val="24"/>
          <w:szCs w:val="24"/>
          <w:lang w:val="es-SV"/>
        </w:rPr>
        <w:t xml:space="preserve"> </w:t>
      </w:r>
    </w:p>
    <w:p w:rsidR="00323ACE" w:rsidRDefault="00323ACE" w:rsidP="00323ACE">
      <w:pPr>
        <w:spacing w:after="0" w:line="240" w:lineRule="auto"/>
        <w:jc w:val="both"/>
        <w:rPr>
          <w:rFonts w:ascii="Arial Narrow" w:hAnsi="Arial Narrow"/>
          <w:sz w:val="24"/>
          <w:szCs w:val="24"/>
          <w:lang w:val="es-SV"/>
        </w:rPr>
      </w:pPr>
    </w:p>
    <w:p w:rsidR="00A1678B" w:rsidRPr="00067CE5" w:rsidRDefault="00A1678B" w:rsidP="00323ACE">
      <w:pPr>
        <w:spacing w:after="0" w:line="240" w:lineRule="auto"/>
        <w:jc w:val="both"/>
        <w:rPr>
          <w:rFonts w:ascii="Arial Narrow" w:hAnsi="Arial Narrow"/>
          <w:sz w:val="24"/>
          <w:szCs w:val="24"/>
          <w:lang w:val="es-SV"/>
        </w:rPr>
      </w:pPr>
    </w:p>
    <w:p w:rsidR="00323ACE" w:rsidRPr="00067CE5" w:rsidRDefault="00323ACE" w:rsidP="00323ACE">
      <w:pPr>
        <w:widowControl w:val="0"/>
        <w:tabs>
          <w:tab w:val="num" w:pos="709"/>
          <w:tab w:val="left" w:pos="851"/>
        </w:tabs>
        <w:spacing w:after="0" w:line="240" w:lineRule="auto"/>
        <w:jc w:val="both"/>
        <w:outlineLvl w:val="0"/>
        <w:rPr>
          <w:rFonts w:ascii="Arial Narrow" w:hAnsi="Arial Narrow"/>
          <w:b/>
          <w:sz w:val="24"/>
          <w:szCs w:val="24"/>
        </w:rPr>
      </w:pPr>
      <w:r w:rsidRPr="00067CE5">
        <w:rPr>
          <w:rFonts w:ascii="Arial Narrow" w:hAnsi="Arial Narrow"/>
          <w:b/>
          <w:sz w:val="24"/>
          <w:szCs w:val="24"/>
        </w:rPr>
        <w:t>Divulgación en sitio web</w:t>
      </w:r>
    </w:p>
    <w:p w:rsidR="00323ACE" w:rsidRPr="00067CE5" w:rsidRDefault="00323ACE" w:rsidP="002B23B3">
      <w:pPr>
        <w:widowControl w:val="0"/>
        <w:numPr>
          <w:ilvl w:val="0"/>
          <w:numId w:val="3"/>
        </w:numPr>
        <w:tabs>
          <w:tab w:val="num" w:pos="709"/>
          <w:tab w:val="left" w:pos="851"/>
        </w:tabs>
        <w:spacing w:after="0" w:line="240" w:lineRule="auto"/>
        <w:ind w:left="0" w:firstLine="0"/>
        <w:jc w:val="both"/>
        <w:outlineLvl w:val="0"/>
        <w:rPr>
          <w:rFonts w:ascii="Arial Narrow" w:eastAsia="Times New Roman" w:hAnsi="Arial Narrow" w:cs="Times New Roman"/>
          <w:sz w:val="24"/>
          <w:szCs w:val="24"/>
          <w:lang w:eastAsia="es-ES"/>
        </w:rPr>
      </w:pPr>
      <w:r w:rsidRPr="00067CE5">
        <w:rPr>
          <w:rFonts w:ascii="Arial Narrow" w:hAnsi="Arial Narrow"/>
          <w:sz w:val="24"/>
          <w:szCs w:val="24"/>
        </w:rPr>
        <w:t xml:space="preserve">La Gestora deberá divulgar al público inversionista o partícipes en su respectivo sitio web un comunicado </w:t>
      </w:r>
      <w:r w:rsidRPr="00067CE5">
        <w:rPr>
          <w:rFonts w:ascii="Arial Narrow" w:eastAsia="Times New Roman" w:hAnsi="Arial Narrow" w:cs="Times New Roman"/>
          <w:sz w:val="24"/>
          <w:szCs w:val="24"/>
          <w:lang w:eastAsia="es-ES"/>
        </w:rPr>
        <w:t>destacado de información esencial o hecho</w:t>
      </w:r>
      <w:r w:rsidR="00590345" w:rsidRPr="00067CE5">
        <w:rPr>
          <w:rFonts w:ascii="Arial Narrow" w:eastAsia="Times New Roman" w:hAnsi="Arial Narrow" w:cs="Times New Roman"/>
          <w:sz w:val="24"/>
          <w:szCs w:val="24"/>
          <w:lang w:eastAsia="es-ES"/>
        </w:rPr>
        <w:t>s</w:t>
      </w:r>
      <w:r w:rsidRPr="00067CE5">
        <w:rPr>
          <w:rFonts w:ascii="Arial Narrow" w:eastAsia="Times New Roman" w:hAnsi="Arial Narrow" w:cs="Times New Roman"/>
          <w:sz w:val="24"/>
          <w:szCs w:val="24"/>
          <w:lang w:eastAsia="es-ES"/>
        </w:rPr>
        <w:t xml:space="preserve"> relevante</w:t>
      </w:r>
      <w:r w:rsidR="00590345" w:rsidRPr="00067CE5">
        <w:rPr>
          <w:rFonts w:ascii="Arial Narrow" w:eastAsia="Times New Roman" w:hAnsi="Arial Narrow" w:cs="Times New Roman"/>
          <w:sz w:val="24"/>
          <w:szCs w:val="24"/>
          <w:lang w:eastAsia="es-ES"/>
        </w:rPr>
        <w:t>s</w:t>
      </w:r>
      <w:r w:rsidRPr="00067CE5">
        <w:rPr>
          <w:rFonts w:ascii="Arial Narrow" w:eastAsia="Times New Roman" w:hAnsi="Arial Narrow" w:cs="Times New Roman"/>
          <w:sz w:val="24"/>
          <w:szCs w:val="24"/>
          <w:lang w:eastAsia="es-ES"/>
        </w:rPr>
        <w:t xml:space="preserve"> y mantener el mismo a disposición de los partícipes o inversionistas en sus oficinas, a más tardar el día hábil siguiente que el hecho ocurra o sea de su conocimiento. La Gestora velará porque la información esencial o hecho</w:t>
      </w:r>
      <w:r w:rsidR="00590345" w:rsidRPr="00067CE5">
        <w:rPr>
          <w:rFonts w:ascii="Arial Narrow" w:eastAsia="Times New Roman" w:hAnsi="Arial Narrow" w:cs="Times New Roman"/>
          <w:sz w:val="24"/>
          <w:szCs w:val="24"/>
          <w:lang w:eastAsia="es-ES"/>
        </w:rPr>
        <w:t>s</w:t>
      </w:r>
      <w:r w:rsidRPr="00067CE5">
        <w:rPr>
          <w:rFonts w:ascii="Arial Narrow" w:eastAsia="Times New Roman" w:hAnsi="Arial Narrow" w:cs="Times New Roman"/>
          <w:sz w:val="24"/>
          <w:szCs w:val="24"/>
          <w:lang w:eastAsia="es-ES"/>
        </w:rPr>
        <w:t xml:space="preserve"> relevante</w:t>
      </w:r>
      <w:r w:rsidR="00590345" w:rsidRPr="00067CE5">
        <w:rPr>
          <w:rFonts w:ascii="Arial Narrow" w:eastAsia="Times New Roman" w:hAnsi="Arial Narrow" w:cs="Times New Roman"/>
          <w:sz w:val="24"/>
          <w:szCs w:val="24"/>
          <w:lang w:eastAsia="es-ES"/>
        </w:rPr>
        <w:t>s,</w:t>
      </w:r>
      <w:r w:rsidRPr="00067CE5">
        <w:rPr>
          <w:rFonts w:ascii="Arial Narrow" w:eastAsia="Times New Roman" w:hAnsi="Arial Narrow" w:cs="Times New Roman"/>
          <w:sz w:val="24"/>
          <w:szCs w:val="24"/>
          <w:lang w:eastAsia="es-ES"/>
        </w:rPr>
        <w:t xml:space="preserve"> divulgada en su sitio web se publique en la fecha en que fue remitida a la </w:t>
      </w:r>
      <w:r w:rsidRPr="00067CE5">
        <w:rPr>
          <w:rFonts w:ascii="Arial Narrow" w:eastAsia="Times New Roman" w:hAnsi="Arial Narrow" w:cs="Times New Roman"/>
          <w:sz w:val="24"/>
          <w:szCs w:val="24"/>
          <w:lang w:eastAsia="es-ES"/>
        </w:rPr>
        <w:lastRenderedPageBreak/>
        <w:t xml:space="preserve">Superintendencia y el contenido de la misma no podrá diferir de la informada a esta. </w:t>
      </w:r>
    </w:p>
    <w:p w:rsidR="00323ACE" w:rsidRPr="00067CE5" w:rsidRDefault="00323ACE" w:rsidP="00323ACE">
      <w:pPr>
        <w:widowControl w:val="0"/>
        <w:tabs>
          <w:tab w:val="left" w:pos="851"/>
        </w:tabs>
        <w:spacing w:after="0" w:line="240" w:lineRule="auto"/>
        <w:jc w:val="both"/>
        <w:outlineLvl w:val="0"/>
        <w:rPr>
          <w:rFonts w:ascii="Arial Narrow" w:eastAsia="Tahoma" w:hAnsi="Arial Narrow" w:cs="Arial"/>
          <w:bCs/>
          <w:sz w:val="24"/>
          <w:szCs w:val="24"/>
        </w:rPr>
      </w:pPr>
    </w:p>
    <w:p w:rsidR="00323ACE" w:rsidRPr="00067CE5" w:rsidRDefault="00323ACE" w:rsidP="00323ACE">
      <w:pPr>
        <w:widowControl w:val="0"/>
        <w:tabs>
          <w:tab w:val="left" w:pos="851"/>
        </w:tabs>
        <w:spacing w:after="0" w:line="240" w:lineRule="auto"/>
        <w:jc w:val="both"/>
        <w:outlineLvl w:val="0"/>
        <w:rPr>
          <w:rFonts w:ascii="Arial Narrow" w:eastAsia="Tahoma" w:hAnsi="Arial Narrow" w:cs="Arial"/>
          <w:bCs/>
          <w:sz w:val="24"/>
          <w:szCs w:val="24"/>
        </w:rPr>
      </w:pPr>
      <w:r w:rsidRPr="00067CE5">
        <w:rPr>
          <w:rFonts w:ascii="Arial Narrow" w:eastAsia="Tahoma" w:hAnsi="Arial Narrow" w:cs="Arial"/>
          <w:bCs/>
          <w:sz w:val="24"/>
          <w:szCs w:val="24"/>
        </w:rPr>
        <w:t>La Gestora no podrá divulgar una información esencial o hecho</w:t>
      </w:r>
      <w:r w:rsidR="00590345" w:rsidRPr="00067CE5">
        <w:rPr>
          <w:rFonts w:ascii="Arial Narrow" w:eastAsia="Tahoma" w:hAnsi="Arial Narrow" w:cs="Arial"/>
          <w:bCs/>
          <w:sz w:val="24"/>
          <w:szCs w:val="24"/>
        </w:rPr>
        <w:t>s</w:t>
      </w:r>
      <w:r w:rsidRPr="00067CE5">
        <w:rPr>
          <w:rFonts w:ascii="Arial Narrow" w:eastAsia="Tahoma" w:hAnsi="Arial Narrow" w:cs="Arial"/>
          <w:bCs/>
          <w:sz w:val="24"/>
          <w:szCs w:val="24"/>
        </w:rPr>
        <w:t xml:space="preserve"> relevante</w:t>
      </w:r>
      <w:r w:rsidR="00590345" w:rsidRPr="00067CE5">
        <w:rPr>
          <w:rFonts w:ascii="Arial Narrow" w:eastAsia="Tahoma" w:hAnsi="Arial Narrow" w:cs="Arial"/>
          <w:bCs/>
          <w:sz w:val="24"/>
          <w:szCs w:val="24"/>
        </w:rPr>
        <w:t>s</w:t>
      </w:r>
      <w:r w:rsidRPr="00067CE5">
        <w:rPr>
          <w:rFonts w:ascii="Arial Narrow" w:eastAsia="Tahoma" w:hAnsi="Arial Narrow" w:cs="Arial"/>
          <w:bCs/>
          <w:sz w:val="24"/>
          <w:szCs w:val="24"/>
        </w:rPr>
        <w:t xml:space="preserve"> a través de otros medios sin que previa o simultáneamente se haya comunicado a la Superintendencia de conformidad a lo establecido en las presentes Normas.</w:t>
      </w:r>
    </w:p>
    <w:p w:rsidR="00323ACE" w:rsidRPr="00067CE5" w:rsidRDefault="00323ACE" w:rsidP="00323ACE">
      <w:pPr>
        <w:widowControl w:val="0"/>
        <w:tabs>
          <w:tab w:val="left" w:pos="851"/>
        </w:tabs>
        <w:spacing w:after="0" w:line="240" w:lineRule="auto"/>
        <w:jc w:val="both"/>
        <w:outlineLvl w:val="0"/>
        <w:rPr>
          <w:rFonts w:ascii="Arial Narrow" w:eastAsia="Tahoma" w:hAnsi="Arial Narrow" w:cs="Arial"/>
          <w:bCs/>
          <w:sz w:val="24"/>
          <w:szCs w:val="24"/>
        </w:rPr>
      </w:pPr>
    </w:p>
    <w:p w:rsidR="00323ACE" w:rsidRPr="00067CE5" w:rsidRDefault="00323ACE" w:rsidP="002B23B3">
      <w:pPr>
        <w:widowControl w:val="0"/>
        <w:numPr>
          <w:ilvl w:val="0"/>
          <w:numId w:val="3"/>
        </w:numPr>
        <w:tabs>
          <w:tab w:val="num" w:pos="709"/>
          <w:tab w:val="left" w:pos="851"/>
        </w:tabs>
        <w:spacing w:after="0" w:line="240" w:lineRule="auto"/>
        <w:ind w:left="0" w:firstLine="0"/>
        <w:jc w:val="both"/>
        <w:outlineLvl w:val="0"/>
        <w:rPr>
          <w:rFonts w:ascii="Arial Narrow" w:hAnsi="Arial Narrow"/>
          <w:sz w:val="24"/>
          <w:szCs w:val="24"/>
        </w:rPr>
      </w:pPr>
      <w:r w:rsidRPr="00067CE5">
        <w:rPr>
          <w:rFonts w:ascii="Arial Narrow" w:hAnsi="Arial Narrow"/>
          <w:sz w:val="24"/>
          <w:szCs w:val="24"/>
        </w:rPr>
        <w:t>La Gestora deberá mantener la información esencial o hecho</w:t>
      </w:r>
      <w:r w:rsidR="00590345" w:rsidRPr="00067CE5">
        <w:rPr>
          <w:rFonts w:ascii="Arial Narrow" w:hAnsi="Arial Narrow"/>
          <w:sz w:val="24"/>
          <w:szCs w:val="24"/>
        </w:rPr>
        <w:t>s</w:t>
      </w:r>
      <w:r w:rsidRPr="00067CE5">
        <w:rPr>
          <w:rFonts w:ascii="Arial Narrow" w:hAnsi="Arial Narrow"/>
          <w:sz w:val="24"/>
          <w:szCs w:val="24"/>
        </w:rPr>
        <w:t xml:space="preserve"> relevante</w:t>
      </w:r>
      <w:r w:rsidR="00590345" w:rsidRPr="00067CE5">
        <w:rPr>
          <w:rFonts w:ascii="Arial Narrow" w:hAnsi="Arial Narrow"/>
          <w:sz w:val="24"/>
          <w:szCs w:val="24"/>
        </w:rPr>
        <w:t>s</w:t>
      </w:r>
      <w:r w:rsidRPr="00067CE5">
        <w:rPr>
          <w:rFonts w:ascii="Arial Narrow" w:hAnsi="Arial Narrow"/>
          <w:sz w:val="24"/>
          <w:szCs w:val="24"/>
        </w:rPr>
        <w:t xml:space="preserve"> publicado</w:t>
      </w:r>
      <w:r w:rsidR="00590345" w:rsidRPr="00067CE5">
        <w:rPr>
          <w:rFonts w:ascii="Arial Narrow" w:hAnsi="Arial Narrow"/>
          <w:sz w:val="24"/>
          <w:szCs w:val="24"/>
        </w:rPr>
        <w:t>s</w:t>
      </w:r>
      <w:r w:rsidRPr="00067CE5">
        <w:rPr>
          <w:rFonts w:ascii="Arial Narrow" w:hAnsi="Arial Narrow"/>
          <w:sz w:val="24"/>
          <w:szCs w:val="24"/>
        </w:rPr>
        <w:t xml:space="preserve"> en su sitio </w:t>
      </w:r>
      <w:r w:rsidRPr="00067CE5">
        <w:rPr>
          <w:rFonts w:ascii="Arial Narrow" w:hAnsi="Arial Narrow"/>
          <w:sz w:val="24"/>
        </w:rPr>
        <w:t>web por un período de dos años a partir de su comunicación</w:t>
      </w:r>
      <w:r w:rsidRPr="00067CE5">
        <w:rPr>
          <w:rFonts w:ascii="Arial Narrow" w:hAnsi="Arial Narrow"/>
          <w:sz w:val="24"/>
          <w:szCs w:val="24"/>
        </w:rPr>
        <w:t xml:space="preserve">. </w:t>
      </w:r>
    </w:p>
    <w:p w:rsidR="00323ACE" w:rsidRPr="00067CE5" w:rsidRDefault="00323ACE" w:rsidP="00323ACE">
      <w:pPr>
        <w:widowControl w:val="0"/>
        <w:tabs>
          <w:tab w:val="left" w:pos="851"/>
        </w:tabs>
        <w:spacing w:after="0" w:line="240" w:lineRule="auto"/>
        <w:jc w:val="both"/>
        <w:outlineLvl w:val="0"/>
        <w:rPr>
          <w:rFonts w:ascii="Arial Narrow" w:eastAsia="Tahoma" w:hAnsi="Arial Narrow"/>
          <w:bCs/>
          <w:sz w:val="24"/>
          <w:szCs w:val="24"/>
          <w:lang w:val="es-SV"/>
        </w:rPr>
      </w:pPr>
    </w:p>
    <w:p w:rsidR="00323ACE" w:rsidRPr="00067CE5" w:rsidRDefault="00323ACE" w:rsidP="00323ACE">
      <w:pPr>
        <w:widowControl w:val="0"/>
        <w:tabs>
          <w:tab w:val="num" w:pos="709"/>
          <w:tab w:val="left" w:pos="851"/>
        </w:tabs>
        <w:spacing w:after="0" w:line="240" w:lineRule="auto"/>
        <w:jc w:val="both"/>
        <w:outlineLvl w:val="0"/>
        <w:rPr>
          <w:rFonts w:ascii="Arial Narrow" w:eastAsia="Tahoma" w:hAnsi="Arial Narrow"/>
          <w:bCs/>
          <w:sz w:val="24"/>
          <w:szCs w:val="24"/>
          <w:lang w:val="es-SV"/>
        </w:rPr>
      </w:pPr>
      <w:r w:rsidRPr="00067CE5">
        <w:rPr>
          <w:rFonts w:ascii="Arial Narrow" w:eastAsia="Tahoma" w:hAnsi="Arial Narrow"/>
          <w:bCs/>
          <w:sz w:val="24"/>
          <w:szCs w:val="24"/>
          <w:lang w:val="es-SV"/>
        </w:rPr>
        <w:t xml:space="preserve">La Gestora podrá comunicar a sus partícipes a través de los medios alternos o canales acordados, la </w:t>
      </w:r>
      <w:r w:rsidRPr="00067CE5">
        <w:rPr>
          <w:rFonts w:ascii="Arial Narrow" w:hAnsi="Arial Narrow"/>
          <w:sz w:val="24"/>
          <w:szCs w:val="24"/>
          <w:lang w:val="es-SV"/>
        </w:rPr>
        <w:t>información esencial o hechos relevantes relacionados a ella y de los Fondos</w:t>
      </w:r>
      <w:r w:rsidR="00362786" w:rsidRPr="00067CE5">
        <w:rPr>
          <w:rFonts w:ascii="Arial Narrow" w:hAnsi="Arial Narrow"/>
          <w:sz w:val="24"/>
          <w:szCs w:val="24"/>
          <w:lang w:val="es-SV"/>
        </w:rPr>
        <w:t xml:space="preserve"> que esta administre</w:t>
      </w:r>
      <w:r w:rsidRPr="00067CE5">
        <w:rPr>
          <w:rFonts w:ascii="Arial Narrow" w:hAnsi="Arial Narrow"/>
          <w:sz w:val="24"/>
          <w:szCs w:val="24"/>
          <w:lang w:val="es-SV"/>
        </w:rPr>
        <w:t>.</w:t>
      </w:r>
    </w:p>
    <w:p w:rsidR="00005972" w:rsidRDefault="00005972" w:rsidP="00323ACE">
      <w:pPr>
        <w:tabs>
          <w:tab w:val="left" w:pos="567"/>
        </w:tabs>
        <w:spacing w:after="0" w:line="240" w:lineRule="auto"/>
        <w:jc w:val="both"/>
        <w:rPr>
          <w:rFonts w:ascii="Arial Narrow" w:hAnsi="Arial Narrow" w:cs="Arial"/>
          <w:b/>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Contenido de la comunicación</w:t>
      </w:r>
    </w:p>
    <w:p w:rsidR="00323ACE" w:rsidRPr="00067CE5" w:rsidRDefault="00323ACE" w:rsidP="002B23B3">
      <w:pPr>
        <w:widowControl w:val="0"/>
        <w:numPr>
          <w:ilvl w:val="0"/>
          <w:numId w:val="3"/>
        </w:numPr>
        <w:tabs>
          <w:tab w:val="num" w:pos="709"/>
          <w:tab w:val="left" w:pos="851"/>
        </w:tabs>
        <w:spacing w:after="0" w:line="240" w:lineRule="auto"/>
        <w:ind w:left="0" w:firstLine="0"/>
        <w:jc w:val="both"/>
        <w:outlineLvl w:val="0"/>
        <w:rPr>
          <w:rFonts w:ascii="Arial Narrow" w:hAnsi="Arial Narrow"/>
          <w:sz w:val="24"/>
          <w:szCs w:val="24"/>
          <w:lang w:val="es-SV"/>
        </w:rPr>
      </w:pPr>
      <w:r w:rsidRPr="00067CE5">
        <w:rPr>
          <w:rFonts w:ascii="Arial Narrow" w:hAnsi="Arial Narrow" w:cs="Arial"/>
          <w:sz w:val="24"/>
          <w:szCs w:val="24"/>
        </w:rPr>
        <w:t xml:space="preserve">El contenido de la comunicación de la información esencial a ser divulgado en el sitio web, deberá ser expuesto de forma objetiva y </w:t>
      </w:r>
      <w:r w:rsidRPr="00067CE5">
        <w:rPr>
          <w:rFonts w:ascii="Arial Narrow" w:eastAsia="Tahoma" w:hAnsi="Arial Narrow" w:cs="Arial"/>
          <w:bCs/>
          <w:sz w:val="24"/>
          <w:szCs w:val="24"/>
        </w:rPr>
        <w:t xml:space="preserve">no generar confusiones o distorsiones. </w:t>
      </w:r>
    </w:p>
    <w:p w:rsidR="00323ACE" w:rsidRPr="00067CE5" w:rsidRDefault="00323ACE" w:rsidP="00323ACE">
      <w:pPr>
        <w:widowControl w:val="0"/>
        <w:tabs>
          <w:tab w:val="num" w:pos="709"/>
          <w:tab w:val="left" w:pos="851"/>
        </w:tabs>
        <w:spacing w:after="0" w:line="240" w:lineRule="auto"/>
        <w:jc w:val="both"/>
        <w:outlineLvl w:val="0"/>
        <w:rPr>
          <w:rFonts w:ascii="Arial Narrow" w:hAnsi="Arial Narrow"/>
          <w:sz w:val="24"/>
          <w:szCs w:val="24"/>
          <w:lang w:val="es-SV"/>
        </w:rPr>
      </w:pPr>
    </w:p>
    <w:p w:rsidR="00323ACE" w:rsidRPr="00067CE5" w:rsidRDefault="00323ACE" w:rsidP="00323ACE">
      <w:pPr>
        <w:widowControl w:val="0"/>
        <w:tabs>
          <w:tab w:val="num" w:pos="709"/>
          <w:tab w:val="left" w:pos="851"/>
        </w:tabs>
        <w:spacing w:after="0" w:line="240" w:lineRule="auto"/>
        <w:jc w:val="both"/>
        <w:outlineLvl w:val="0"/>
        <w:rPr>
          <w:rFonts w:ascii="Arial Narrow" w:hAnsi="Arial Narrow"/>
          <w:sz w:val="24"/>
          <w:szCs w:val="24"/>
          <w:lang w:val="es-SV"/>
        </w:rPr>
      </w:pPr>
      <w:r w:rsidRPr="00067CE5">
        <w:rPr>
          <w:rFonts w:ascii="Arial Narrow" w:eastAsia="Tahoma" w:hAnsi="Arial Narrow" w:cs="Arial"/>
          <w:bCs/>
          <w:sz w:val="24"/>
          <w:szCs w:val="24"/>
        </w:rPr>
        <w:t xml:space="preserve">La comunicación deberá </w:t>
      </w:r>
      <w:r w:rsidRPr="00067CE5">
        <w:rPr>
          <w:rFonts w:ascii="Arial Narrow" w:hAnsi="Arial Narrow"/>
          <w:sz w:val="24"/>
          <w:szCs w:val="24"/>
          <w:lang w:val="es-SV"/>
        </w:rPr>
        <w:t xml:space="preserve">contener los elementos definidos en el Anexo No. 1 de las presentes Normas, e incluir al final del comunicado la siguiente nota: “La veracidad y la oportunidad de este Comunicado de </w:t>
      </w:r>
      <w:r w:rsidR="00700EB4" w:rsidRPr="00067CE5">
        <w:rPr>
          <w:rFonts w:ascii="Arial Narrow" w:hAnsi="Arial Narrow"/>
          <w:sz w:val="24"/>
          <w:szCs w:val="24"/>
          <w:lang w:val="es-SV"/>
        </w:rPr>
        <w:t>h</w:t>
      </w:r>
      <w:r w:rsidRPr="00067CE5">
        <w:rPr>
          <w:rFonts w:ascii="Arial Narrow" w:hAnsi="Arial Narrow"/>
          <w:sz w:val="24"/>
          <w:szCs w:val="24"/>
          <w:lang w:val="es-SV"/>
        </w:rPr>
        <w:t xml:space="preserve">echos </w:t>
      </w:r>
      <w:r w:rsidR="00700EB4" w:rsidRPr="00067CE5">
        <w:rPr>
          <w:rFonts w:ascii="Arial Narrow" w:hAnsi="Arial Narrow"/>
          <w:sz w:val="24"/>
          <w:szCs w:val="24"/>
          <w:lang w:val="es-SV"/>
        </w:rPr>
        <w:t>r</w:t>
      </w:r>
      <w:r w:rsidRPr="00067CE5">
        <w:rPr>
          <w:rFonts w:ascii="Arial Narrow" w:hAnsi="Arial Narrow"/>
          <w:sz w:val="24"/>
          <w:szCs w:val="24"/>
          <w:lang w:val="es-SV"/>
        </w:rPr>
        <w:t>elevantes es de responsabilidad de [Denominación de la Gestora que divulga el (los) hecho(s) relevantes(s)]”.</w:t>
      </w:r>
    </w:p>
    <w:p w:rsidR="00323ACE" w:rsidRPr="00067CE5" w:rsidRDefault="00323ACE" w:rsidP="00323ACE">
      <w:pPr>
        <w:widowControl w:val="0"/>
        <w:tabs>
          <w:tab w:val="num" w:pos="709"/>
          <w:tab w:val="left" w:pos="851"/>
        </w:tabs>
        <w:spacing w:after="0" w:line="240" w:lineRule="auto"/>
        <w:jc w:val="both"/>
        <w:outlineLvl w:val="0"/>
        <w:rPr>
          <w:rFonts w:ascii="Arial Narrow" w:hAnsi="Arial Narrow"/>
          <w:sz w:val="24"/>
          <w:szCs w:val="24"/>
          <w:lang w:val="es-SV"/>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 xml:space="preserve">Información reservada </w:t>
      </w:r>
    </w:p>
    <w:p w:rsidR="00323ACE" w:rsidRPr="00067CE5" w:rsidRDefault="00323ACE" w:rsidP="00B91886">
      <w:pPr>
        <w:widowControl w:val="0"/>
        <w:numPr>
          <w:ilvl w:val="0"/>
          <w:numId w:val="3"/>
        </w:numPr>
        <w:tabs>
          <w:tab w:val="num" w:pos="709"/>
          <w:tab w:val="left" w:pos="851"/>
        </w:tabs>
        <w:spacing w:after="120" w:line="240" w:lineRule="auto"/>
        <w:ind w:left="0" w:firstLine="0"/>
        <w:jc w:val="both"/>
        <w:outlineLvl w:val="0"/>
        <w:rPr>
          <w:rFonts w:ascii="Arial Narrow" w:hAnsi="Arial Narrow" w:cs="Arial"/>
          <w:sz w:val="24"/>
          <w:szCs w:val="24"/>
        </w:rPr>
      </w:pPr>
      <w:r w:rsidRPr="00067CE5">
        <w:rPr>
          <w:rFonts w:ascii="Arial Narrow" w:hAnsi="Arial Narrow" w:cs="Arial"/>
          <w:sz w:val="24"/>
          <w:szCs w:val="24"/>
        </w:rPr>
        <w:t>De conformidad a lo establecido en el artículo 35 de la Ley del Mercado de Valores, la Gestora, con la aprobación unánime de los directores,</w:t>
      </w:r>
      <w:r w:rsidRPr="00067CE5" w:rsidDel="00F420EE">
        <w:rPr>
          <w:rFonts w:ascii="Arial Narrow" w:hAnsi="Arial Narrow" w:cs="Arial"/>
          <w:sz w:val="24"/>
          <w:szCs w:val="24"/>
        </w:rPr>
        <w:t xml:space="preserve"> </w:t>
      </w:r>
      <w:r w:rsidRPr="00067CE5">
        <w:rPr>
          <w:rFonts w:ascii="Arial Narrow" w:hAnsi="Arial Narrow" w:cs="Arial"/>
          <w:sz w:val="24"/>
          <w:szCs w:val="24"/>
        </w:rPr>
        <w:t>podrá dar carácter de reservado a hechos relevantes o información esencial, que de ser conocidas pudieren perjudicar su</w:t>
      </w:r>
      <w:r w:rsidR="00B91886" w:rsidRPr="00067CE5">
        <w:rPr>
          <w:rFonts w:ascii="Arial Narrow" w:hAnsi="Arial Narrow" w:cs="Arial"/>
          <w:sz w:val="24"/>
          <w:szCs w:val="24"/>
        </w:rPr>
        <w:t>s</w:t>
      </w:r>
      <w:r w:rsidRPr="00067CE5">
        <w:rPr>
          <w:rFonts w:ascii="Arial Narrow" w:hAnsi="Arial Narrow" w:cs="Arial"/>
          <w:sz w:val="24"/>
          <w:szCs w:val="24"/>
        </w:rPr>
        <w:t xml:space="preserve"> resultado</w:t>
      </w:r>
      <w:r w:rsidR="00B91886" w:rsidRPr="00067CE5">
        <w:rPr>
          <w:rFonts w:ascii="Arial Narrow" w:hAnsi="Arial Narrow" w:cs="Arial"/>
          <w:sz w:val="24"/>
          <w:szCs w:val="24"/>
        </w:rPr>
        <w:t xml:space="preserve">s </w:t>
      </w:r>
      <w:r w:rsidRPr="00067CE5">
        <w:rPr>
          <w:rFonts w:ascii="Arial Narrow" w:hAnsi="Arial Narrow" w:cs="Arial"/>
          <w:sz w:val="24"/>
          <w:szCs w:val="24"/>
        </w:rPr>
        <w:t xml:space="preserve">y en consecuencia, afectar el interés de la Gestora y los Fondos administrados por esta. El acuerdo de directores, deberá comunicarse a la Superintendencia a más tardar el día hábil siguiente a su adopción, a través de nota suscrita por parte del Representante Legal, considerando la información siguiente: </w:t>
      </w:r>
    </w:p>
    <w:p w:rsidR="00C021F6" w:rsidRPr="00067CE5" w:rsidRDefault="00323ACE" w:rsidP="00B91886">
      <w:pPr>
        <w:numPr>
          <w:ilvl w:val="0"/>
          <w:numId w:val="22"/>
        </w:numPr>
        <w:spacing w:after="0" w:line="240" w:lineRule="auto"/>
        <w:ind w:left="425" w:hanging="425"/>
        <w:jc w:val="both"/>
        <w:rPr>
          <w:rFonts w:ascii="Arial Narrow" w:hAnsi="Arial Narrow" w:cs="Arial"/>
          <w:sz w:val="24"/>
          <w:szCs w:val="24"/>
        </w:rPr>
      </w:pPr>
      <w:r w:rsidRPr="00067CE5">
        <w:rPr>
          <w:rFonts w:ascii="Arial Narrow" w:hAnsi="Arial Narrow" w:cs="Arial"/>
          <w:sz w:val="24"/>
          <w:szCs w:val="24"/>
        </w:rPr>
        <w:t>Una descripción clara y detallada del hecho relevante</w:t>
      </w:r>
      <w:r w:rsidR="007E741D">
        <w:rPr>
          <w:rFonts w:ascii="Arial Narrow" w:hAnsi="Arial Narrow" w:cs="Arial"/>
          <w:sz w:val="24"/>
          <w:szCs w:val="24"/>
        </w:rPr>
        <w:t xml:space="preserve"> o </w:t>
      </w:r>
      <w:r w:rsidR="007E741D" w:rsidRPr="00FC192E">
        <w:rPr>
          <w:rFonts w:ascii="Arial Narrow" w:hAnsi="Arial Narrow" w:cs="Arial"/>
          <w:sz w:val="24"/>
          <w:szCs w:val="24"/>
        </w:rPr>
        <w:t>información esencial</w:t>
      </w:r>
      <w:r w:rsidRPr="00FC192E">
        <w:rPr>
          <w:rFonts w:ascii="Arial Narrow" w:hAnsi="Arial Narrow" w:cs="Arial"/>
          <w:sz w:val="24"/>
          <w:szCs w:val="24"/>
        </w:rPr>
        <w:t xml:space="preserve"> </w:t>
      </w:r>
      <w:r w:rsidR="007E741D">
        <w:rPr>
          <w:rFonts w:ascii="Arial Narrow" w:hAnsi="Arial Narrow" w:cs="Arial"/>
          <w:sz w:val="24"/>
          <w:szCs w:val="24"/>
        </w:rPr>
        <w:t>considerada</w:t>
      </w:r>
      <w:r w:rsidRPr="00067CE5">
        <w:rPr>
          <w:rFonts w:ascii="Arial Narrow" w:hAnsi="Arial Narrow" w:cs="Arial"/>
          <w:sz w:val="24"/>
          <w:szCs w:val="24"/>
        </w:rPr>
        <w:t xml:space="preserve"> como información reservada, especificando las fechas en que ocurrió el hecho o que el mismo fue del con</w:t>
      </w:r>
      <w:r w:rsidR="00C021F6" w:rsidRPr="00067CE5">
        <w:rPr>
          <w:rFonts w:ascii="Arial Narrow" w:hAnsi="Arial Narrow" w:cs="Arial"/>
          <w:sz w:val="24"/>
          <w:szCs w:val="24"/>
        </w:rPr>
        <w:t>ocimiento de la Gestora</w:t>
      </w:r>
      <w:r w:rsidRPr="00067CE5">
        <w:rPr>
          <w:rFonts w:ascii="Arial Narrow" w:hAnsi="Arial Narrow" w:cs="Arial"/>
          <w:sz w:val="24"/>
          <w:szCs w:val="24"/>
        </w:rPr>
        <w:t xml:space="preserve"> especificando las razones por las cuales se solicita mantener con carácter de reservado el hecho notificado</w:t>
      </w:r>
      <w:r w:rsidR="00C021F6" w:rsidRPr="00067CE5">
        <w:rPr>
          <w:rFonts w:ascii="Arial Narrow" w:hAnsi="Arial Narrow" w:cs="Arial"/>
          <w:sz w:val="24"/>
          <w:szCs w:val="24"/>
        </w:rPr>
        <w:t>;</w:t>
      </w:r>
    </w:p>
    <w:p w:rsidR="00C021F6" w:rsidRPr="00067CE5" w:rsidRDefault="00C021F6" w:rsidP="00C021F6">
      <w:pPr>
        <w:numPr>
          <w:ilvl w:val="0"/>
          <w:numId w:val="22"/>
        </w:numPr>
        <w:spacing w:after="0" w:line="240" w:lineRule="auto"/>
        <w:ind w:left="425" w:hanging="425"/>
        <w:jc w:val="both"/>
        <w:rPr>
          <w:rFonts w:ascii="Arial Narrow" w:hAnsi="Arial Narrow" w:cs="Arial"/>
          <w:sz w:val="24"/>
          <w:szCs w:val="24"/>
        </w:rPr>
      </w:pPr>
      <w:r w:rsidRPr="00067CE5">
        <w:rPr>
          <w:rFonts w:ascii="Arial Narrow" w:hAnsi="Arial Narrow" w:cs="Arial"/>
          <w:sz w:val="24"/>
          <w:szCs w:val="24"/>
        </w:rPr>
        <w:t xml:space="preserve">Plazo durante el cual se declara como reservada la información, </w:t>
      </w:r>
      <w:r w:rsidR="00362786" w:rsidRPr="00067CE5">
        <w:rPr>
          <w:rFonts w:ascii="Arial Narrow" w:hAnsi="Arial Narrow" w:cs="Arial"/>
          <w:sz w:val="24"/>
          <w:szCs w:val="24"/>
        </w:rPr>
        <w:t>así</w:t>
      </w:r>
      <w:r w:rsidRPr="00067CE5">
        <w:rPr>
          <w:rFonts w:ascii="Arial Narrow" w:hAnsi="Arial Narrow" w:cs="Arial"/>
          <w:sz w:val="24"/>
          <w:szCs w:val="24"/>
        </w:rPr>
        <w:t xml:space="preserve"> como las justificaciones del mismo; </w:t>
      </w:r>
    </w:p>
    <w:p w:rsidR="00323ACE" w:rsidRPr="00067CE5" w:rsidRDefault="00323ACE" w:rsidP="002B23B3">
      <w:pPr>
        <w:numPr>
          <w:ilvl w:val="0"/>
          <w:numId w:val="22"/>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Certificación del acuerdo de la Junta Directiva donde se aprobó por unanimidad declarar como confidenciales o reservados uno o más hechos relevantes; y</w:t>
      </w:r>
    </w:p>
    <w:p w:rsidR="00323ACE" w:rsidRPr="00067CE5" w:rsidRDefault="00323ACE" w:rsidP="002B23B3">
      <w:pPr>
        <w:numPr>
          <w:ilvl w:val="0"/>
          <w:numId w:val="22"/>
        </w:numPr>
        <w:spacing w:after="120" w:line="240" w:lineRule="auto"/>
        <w:ind w:left="426" w:hanging="426"/>
        <w:contextualSpacing/>
        <w:jc w:val="both"/>
        <w:rPr>
          <w:rFonts w:ascii="Arial Narrow" w:hAnsi="Arial Narrow" w:cs="Arial"/>
          <w:b/>
          <w:sz w:val="24"/>
          <w:szCs w:val="24"/>
        </w:rPr>
      </w:pPr>
      <w:r w:rsidRPr="00067CE5">
        <w:rPr>
          <w:rFonts w:ascii="Arial Narrow" w:hAnsi="Arial Narrow" w:cs="Arial"/>
          <w:sz w:val="24"/>
          <w:szCs w:val="24"/>
        </w:rPr>
        <w:t xml:space="preserve">Nombres de las personas que cuentan con acceso a la información clasificada como reservada. </w:t>
      </w:r>
    </w:p>
    <w:p w:rsidR="00323ACE" w:rsidRPr="00067CE5" w:rsidRDefault="00323ACE" w:rsidP="00323ACE">
      <w:pPr>
        <w:spacing w:after="120" w:line="240" w:lineRule="auto"/>
        <w:ind w:left="426"/>
        <w:contextualSpacing/>
        <w:jc w:val="both"/>
        <w:rPr>
          <w:rFonts w:ascii="Arial Narrow" w:hAnsi="Arial Narrow" w:cs="Arial"/>
          <w:b/>
          <w:sz w:val="24"/>
          <w:szCs w:val="24"/>
        </w:rPr>
      </w:pPr>
    </w:p>
    <w:p w:rsidR="00323ACE" w:rsidRPr="00067CE5" w:rsidRDefault="00600130" w:rsidP="00323ACE">
      <w:pPr>
        <w:tabs>
          <w:tab w:val="left" w:pos="3388"/>
        </w:tabs>
        <w:spacing w:after="0" w:line="240" w:lineRule="auto"/>
        <w:jc w:val="both"/>
        <w:rPr>
          <w:rFonts w:ascii="Arial Narrow" w:hAnsi="Arial Narrow" w:cs="Arial"/>
          <w:sz w:val="24"/>
          <w:szCs w:val="24"/>
        </w:rPr>
      </w:pPr>
      <w:r w:rsidRPr="00067CE5">
        <w:rPr>
          <w:rFonts w:ascii="Arial Narrow" w:hAnsi="Arial Narrow" w:cs="Arial"/>
          <w:sz w:val="24"/>
          <w:szCs w:val="24"/>
        </w:rPr>
        <w:t xml:space="preserve">En caso que subsistan las razones que motivaron la clasificación como información reservada, la Gestora podrá </w:t>
      </w:r>
      <w:r w:rsidR="00323ACE" w:rsidRPr="00067CE5">
        <w:rPr>
          <w:rFonts w:ascii="Arial Narrow" w:hAnsi="Arial Narrow" w:cs="Arial"/>
          <w:sz w:val="24"/>
          <w:szCs w:val="24"/>
        </w:rPr>
        <w:t xml:space="preserve">mantener dicha clasificación para lo cual deberá notificarlo nuevamente a la Superintendencia adjuntando las razones que motivan mantener dicha clasificación. Si antes del vencimiento del plazo establecido desaparecieran las razones que dieron lugar a que el hecho relevante fuera considerado como confidencial o reservado, la Gestora deberá informarlo a la Superintendencia y cuando aplique, a la bolsa correspondiente, para su divulgación. </w:t>
      </w:r>
    </w:p>
    <w:p w:rsidR="00005972" w:rsidRDefault="00005972" w:rsidP="00323ACE">
      <w:pPr>
        <w:spacing w:after="0" w:line="240" w:lineRule="auto"/>
        <w:jc w:val="center"/>
        <w:rPr>
          <w:rFonts w:ascii="Arial Narrow" w:hAnsi="Arial Narrow" w:cs="Arial"/>
          <w:b/>
          <w:sz w:val="24"/>
          <w:szCs w:val="24"/>
        </w:rPr>
      </w:pPr>
    </w:p>
    <w:p w:rsidR="00323ACE" w:rsidRPr="00067CE5" w:rsidRDefault="00323ACE" w:rsidP="00323ACE">
      <w:pPr>
        <w:spacing w:after="0" w:line="240" w:lineRule="auto"/>
        <w:jc w:val="center"/>
        <w:rPr>
          <w:rFonts w:ascii="Arial Narrow" w:hAnsi="Arial Narrow" w:cs="Arial"/>
          <w:b/>
          <w:sz w:val="24"/>
          <w:szCs w:val="24"/>
        </w:rPr>
      </w:pPr>
      <w:r w:rsidRPr="00067CE5">
        <w:rPr>
          <w:rFonts w:ascii="Arial Narrow" w:hAnsi="Arial Narrow" w:cs="Arial"/>
          <w:b/>
          <w:sz w:val="24"/>
          <w:szCs w:val="24"/>
        </w:rPr>
        <w:t>CAPÍTULO IV</w:t>
      </w:r>
    </w:p>
    <w:p w:rsidR="00323ACE" w:rsidRPr="00067CE5" w:rsidRDefault="00323ACE" w:rsidP="00323ACE">
      <w:pPr>
        <w:spacing w:after="0" w:line="240" w:lineRule="auto"/>
        <w:jc w:val="center"/>
        <w:rPr>
          <w:rFonts w:ascii="Arial Narrow" w:hAnsi="Arial Narrow" w:cs="Arial"/>
          <w:b/>
          <w:sz w:val="24"/>
          <w:szCs w:val="24"/>
        </w:rPr>
      </w:pPr>
      <w:r w:rsidRPr="00067CE5">
        <w:rPr>
          <w:rFonts w:ascii="Arial Narrow" w:hAnsi="Arial Narrow" w:cs="Arial"/>
          <w:b/>
          <w:sz w:val="24"/>
          <w:szCs w:val="24"/>
        </w:rPr>
        <w:t>DIVULGACIÓN DE LAS MODIFICACIONES DE LAS CARACTERÍSTICAS DE UN FONDO DE INVERSIÓN</w:t>
      </w:r>
    </w:p>
    <w:p w:rsidR="00323ACE" w:rsidRPr="00067CE5" w:rsidRDefault="00323ACE" w:rsidP="00323ACE">
      <w:pPr>
        <w:spacing w:after="0" w:line="240" w:lineRule="auto"/>
        <w:jc w:val="center"/>
        <w:rPr>
          <w:rFonts w:ascii="Arial Narrow" w:hAnsi="Arial Narrow" w:cs="Arial"/>
          <w:b/>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Publicación de modificaciones de Fondos Abiertos</w:t>
      </w:r>
    </w:p>
    <w:p w:rsidR="00323ACE" w:rsidRPr="00842C74" w:rsidRDefault="00323ACE" w:rsidP="002B23B3">
      <w:pPr>
        <w:widowControl w:val="0"/>
        <w:numPr>
          <w:ilvl w:val="0"/>
          <w:numId w:val="3"/>
        </w:numPr>
        <w:tabs>
          <w:tab w:val="num" w:pos="709"/>
          <w:tab w:val="left" w:pos="851"/>
        </w:tabs>
        <w:spacing w:after="0" w:line="240" w:lineRule="auto"/>
        <w:ind w:left="0" w:firstLine="0"/>
        <w:contextualSpacing/>
        <w:jc w:val="both"/>
        <w:outlineLvl w:val="0"/>
        <w:rPr>
          <w:rFonts w:ascii="Arial Narrow" w:eastAsia="Tahoma" w:hAnsi="Arial Narrow" w:cs="Arial"/>
          <w:bCs/>
          <w:sz w:val="24"/>
          <w:szCs w:val="24"/>
          <w:u w:val="single"/>
        </w:rPr>
      </w:pPr>
      <w:r w:rsidRPr="00067CE5">
        <w:rPr>
          <w:rFonts w:ascii="Arial Narrow" w:hAnsi="Arial Narrow" w:cs="Arial"/>
          <w:sz w:val="24"/>
          <w:szCs w:val="24"/>
        </w:rPr>
        <w:t xml:space="preserve">Todo cambio del Fondo que sea producto de modificaciones al </w:t>
      </w:r>
      <w:r w:rsidR="0078178D" w:rsidRPr="00067CE5">
        <w:rPr>
          <w:rFonts w:ascii="Arial Narrow" w:hAnsi="Arial Narrow" w:cs="Arial"/>
          <w:sz w:val="24"/>
          <w:szCs w:val="24"/>
        </w:rPr>
        <w:t>reglamento interno</w:t>
      </w:r>
      <w:r w:rsidRPr="00067CE5">
        <w:rPr>
          <w:rFonts w:ascii="Arial Narrow" w:hAnsi="Arial Narrow" w:cs="Arial"/>
          <w:sz w:val="24"/>
          <w:szCs w:val="24"/>
        </w:rPr>
        <w:t xml:space="preserve">, prospecto de colocación o el modelo de contrato de suscripción de cuotas de participación, debe contar con </w:t>
      </w:r>
      <w:r w:rsidRPr="00067CE5">
        <w:rPr>
          <w:rFonts w:ascii="Arial Narrow" w:eastAsia="Tahoma" w:hAnsi="Arial Narrow" w:cs="Arial"/>
          <w:bCs/>
          <w:sz w:val="24"/>
          <w:szCs w:val="24"/>
        </w:rPr>
        <w:t>la autorización por parte de la Superintendencia, el cual una vez se encuentre autorizado podrá ser publicado por la Gestora.</w:t>
      </w:r>
    </w:p>
    <w:p w:rsidR="00842C74" w:rsidRPr="00067CE5" w:rsidRDefault="00842C74" w:rsidP="00842C74">
      <w:pPr>
        <w:widowControl w:val="0"/>
        <w:tabs>
          <w:tab w:val="num" w:pos="709"/>
          <w:tab w:val="left" w:pos="851"/>
        </w:tabs>
        <w:spacing w:after="0" w:line="240" w:lineRule="auto"/>
        <w:contextualSpacing/>
        <w:jc w:val="both"/>
        <w:outlineLvl w:val="0"/>
        <w:rPr>
          <w:rFonts w:ascii="Arial Narrow" w:eastAsia="Tahoma" w:hAnsi="Arial Narrow" w:cs="Arial"/>
          <w:bCs/>
          <w:sz w:val="24"/>
          <w:szCs w:val="24"/>
          <w:u w:val="single"/>
        </w:rPr>
      </w:pPr>
    </w:p>
    <w:p w:rsidR="00323ACE" w:rsidRPr="00067CE5" w:rsidRDefault="00323ACE" w:rsidP="00323ACE">
      <w:pPr>
        <w:widowControl w:val="0"/>
        <w:tabs>
          <w:tab w:val="left" w:pos="851"/>
        </w:tabs>
        <w:spacing w:after="120" w:line="240" w:lineRule="auto"/>
        <w:jc w:val="both"/>
        <w:outlineLvl w:val="0"/>
        <w:rPr>
          <w:rFonts w:ascii="Arial Narrow" w:hAnsi="Arial Narrow" w:cs="Arial"/>
          <w:sz w:val="24"/>
          <w:szCs w:val="24"/>
        </w:rPr>
      </w:pPr>
      <w:r w:rsidRPr="00067CE5">
        <w:rPr>
          <w:rFonts w:ascii="Arial Narrow" w:hAnsi="Arial Narrow" w:cs="Arial"/>
          <w:sz w:val="24"/>
          <w:szCs w:val="24"/>
        </w:rPr>
        <w:t xml:space="preserve">Las modificaciones aprobadas por la Superintendencia que requieran de la publicación de un aviso destacado en el periódico indicado en el </w:t>
      </w:r>
      <w:r w:rsidR="0078178D" w:rsidRPr="00067CE5">
        <w:rPr>
          <w:rFonts w:ascii="Arial Narrow" w:hAnsi="Arial Narrow" w:cs="Arial"/>
          <w:sz w:val="24"/>
          <w:szCs w:val="24"/>
        </w:rPr>
        <w:t>reglamento interno</w:t>
      </w:r>
      <w:r w:rsidRPr="00067CE5">
        <w:rPr>
          <w:rFonts w:ascii="Arial Narrow" w:hAnsi="Arial Narrow" w:cs="Arial"/>
          <w:sz w:val="24"/>
          <w:szCs w:val="24"/>
        </w:rPr>
        <w:t xml:space="preserve"> del Fondo, de acuerdo a lo establecido en las “Normas Técnicas para la Autorización, Registro y Funcionamiento de Fondos de Inversión” (NDMC-06) aprobadas por el Banco Central por medio de su Comité de Normas, deberá incluir lo siguiente: </w:t>
      </w:r>
    </w:p>
    <w:p w:rsidR="00323ACE" w:rsidRPr="00067CE5" w:rsidRDefault="00323ACE" w:rsidP="00B91886">
      <w:pPr>
        <w:numPr>
          <w:ilvl w:val="0"/>
          <w:numId w:val="23"/>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 xml:space="preserve">Denominación de la Gestora y del Fondo; </w:t>
      </w:r>
    </w:p>
    <w:p w:rsidR="00323ACE" w:rsidRPr="00067CE5" w:rsidRDefault="00323ACE" w:rsidP="002B23B3">
      <w:pPr>
        <w:numPr>
          <w:ilvl w:val="0"/>
          <w:numId w:val="23"/>
        </w:numPr>
        <w:spacing w:after="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Resumen de las modificaciones a ser realizadas, que permita identificar la situación anterior y la situación modificada; </w:t>
      </w:r>
    </w:p>
    <w:p w:rsidR="00323ACE" w:rsidRPr="00067CE5" w:rsidRDefault="00323ACE" w:rsidP="002B23B3">
      <w:pPr>
        <w:numPr>
          <w:ilvl w:val="0"/>
          <w:numId w:val="23"/>
        </w:numPr>
        <w:spacing w:after="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Fecha de autorización por parte de la Superintendencia y fecha de vigencia de las modificaciones;</w:t>
      </w:r>
    </w:p>
    <w:p w:rsidR="00323ACE" w:rsidRPr="00067CE5" w:rsidRDefault="00323ACE" w:rsidP="002B23B3">
      <w:pPr>
        <w:numPr>
          <w:ilvl w:val="0"/>
          <w:numId w:val="23"/>
        </w:numPr>
        <w:spacing w:after="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lastRenderedPageBreak/>
        <w:t>Indicaciones de que el partícipe tiene el derecho a rescatar sus cuotas sin el cobro de la comisión de rescate, cuando sea aplicable, especificando el plazo para su realización; y</w:t>
      </w:r>
    </w:p>
    <w:p w:rsidR="00323ACE" w:rsidRPr="00067CE5" w:rsidRDefault="00323ACE" w:rsidP="002B23B3">
      <w:pPr>
        <w:numPr>
          <w:ilvl w:val="0"/>
          <w:numId w:val="23"/>
        </w:numPr>
        <w:spacing w:after="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Lugar y persona designada para atender consultas relacionadas a la publicación. </w:t>
      </w:r>
    </w:p>
    <w:p w:rsidR="00C021F6" w:rsidRPr="00067CE5" w:rsidRDefault="00C021F6" w:rsidP="00C021F6">
      <w:pPr>
        <w:spacing w:after="0" w:line="240" w:lineRule="auto"/>
        <w:ind w:left="426"/>
        <w:contextualSpacing/>
        <w:jc w:val="both"/>
        <w:rPr>
          <w:rFonts w:ascii="Arial Narrow" w:hAnsi="Arial Narrow" w:cs="Arial"/>
          <w:sz w:val="24"/>
          <w:szCs w:val="24"/>
        </w:rPr>
      </w:pPr>
    </w:p>
    <w:p w:rsidR="00323ACE" w:rsidRPr="00067CE5" w:rsidRDefault="00323ACE" w:rsidP="00323ACE">
      <w:pPr>
        <w:spacing w:after="0" w:line="240" w:lineRule="auto"/>
        <w:contextualSpacing/>
        <w:jc w:val="both"/>
        <w:rPr>
          <w:rFonts w:ascii="Arial Narrow" w:eastAsia="Tahoma" w:hAnsi="Arial Narrow" w:cs="Arial"/>
          <w:bCs/>
          <w:sz w:val="24"/>
          <w:szCs w:val="24"/>
        </w:rPr>
      </w:pPr>
      <w:r w:rsidRPr="00067CE5">
        <w:rPr>
          <w:rFonts w:ascii="Arial Narrow" w:hAnsi="Arial Narrow" w:cs="Arial"/>
          <w:sz w:val="24"/>
          <w:szCs w:val="24"/>
        </w:rPr>
        <w:t>Las modificaciones entrarán en vigencia quince días después del día de su publicación de conformidad a lo establecido en el artículo 56 de la Ley de Fondos. Dicha publicación y notas aclaratorias deberán ser visibles y estar escritas con un tamaño de letra que los inversionistas y partícipes puedan distinguirla claramente.</w:t>
      </w:r>
    </w:p>
    <w:p w:rsidR="00323ACE" w:rsidRPr="00067CE5" w:rsidRDefault="00323ACE" w:rsidP="00323ACE">
      <w:pPr>
        <w:spacing w:after="0" w:line="240" w:lineRule="auto"/>
        <w:contextualSpacing/>
        <w:jc w:val="both"/>
        <w:rPr>
          <w:rFonts w:ascii="Arial Narrow" w:eastAsia="Tahoma" w:hAnsi="Arial Narrow" w:cs="Arial"/>
          <w:bCs/>
          <w:sz w:val="24"/>
          <w:szCs w:val="24"/>
        </w:rPr>
      </w:pPr>
    </w:p>
    <w:p w:rsidR="00323ACE" w:rsidRPr="00067CE5" w:rsidRDefault="00323ACE" w:rsidP="00323ACE">
      <w:pPr>
        <w:spacing w:after="0" w:line="240" w:lineRule="auto"/>
        <w:contextualSpacing/>
        <w:jc w:val="both"/>
        <w:rPr>
          <w:rFonts w:ascii="Arial Narrow" w:eastAsia="Tahoma" w:hAnsi="Arial Narrow" w:cs="Arial"/>
          <w:bCs/>
          <w:sz w:val="24"/>
          <w:szCs w:val="24"/>
        </w:rPr>
      </w:pPr>
      <w:r w:rsidRPr="00067CE5">
        <w:rPr>
          <w:rFonts w:ascii="Arial Narrow" w:eastAsia="Tahoma" w:hAnsi="Arial Narrow" w:cs="Arial"/>
          <w:bCs/>
          <w:sz w:val="24"/>
          <w:szCs w:val="24"/>
        </w:rPr>
        <w:t>La Gestora deberá remitir a la Superintendencia copia de la publicación realizada a más tardar tres días hábiles después de efectuada la misma.</w:t>
      </w:r>
    </w:p>
    <w:p w:rsidR="00323ACE" w:rsidRPr="00067CE5" w:rsidRDefault="00323ACE" w:rsidP="00323ACE">
      <w:pPr>
        <w:spacing w:after="0" w:line="240" w:lineRule="auto"/>
        <w:contextualSpacing/>
        <w:jc w:val="both"/>
        <w:rPr>
          <w:rFonts w:ascii="Arial Narrow" w:eastAsia="Tahoma" w:hAnsi="Arial Narrow" w:cs="Arial"/>
          <w:bCs/>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Ob</w:t>
      </w:r>
      <w:r w:rsidR="007E741D">
        <w:rPr>
          <w:rFonts w:ascii="Arial Narrow" w:hAnsi="Arial Narrow" w:cs="Arial"/>
          <w:b/>
          <w:sz w:val="24"/>
          <w:szCs w:val="24"/>
        </w:rPr>
        <w:t xml:space="preserve">ligación de comunicación a los </w:t>
      </w:r>
      <w:r w:rsidR="000C535C">
        <w:rPr>
          <w:rFonts w:ascii="Arial Narrow" w:hAnsi="Arial Narrow" w:cs="Arial"/>
          <w:b/>
          <w:sz w:val="24"/>
          <w:szCs w:val="24"/>
        </w:rPr>
        <w:t>p</w:t>
      </w:r>
      <w:r w:rsidRPr="00067CE5">
        <w:rPr>
          <w:rFonts w:ascii="Arial Narrow" w:hAnsi="Arial Narrow" w:cs="Arial"/>
          <w:b/>
          <w:sz w:val="24"/>
          <w:szCs w:val="24"/>
        </w:rPr>
        <w:t>artícipes de Fondos Abiertos</w:t>
      </w:r>
    </w:p>
    <w:p w:rsidR="00323ACE" w:rsidRPr="00067CE5" w:rsidRDefault="00323ACE" w:rsidP="002B23B3">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Cs/>
          <w:sz w:val="24"/>
          <w:szCs w:val="24"/>
        </w:rPr>
      </w:pPr>
      <w:r w:rsidRPr="00067CE5">
        <w:rPr>
          <w:rFonts w:ascii="Arial Narrow" w:hAnsi="Arial Narrow" w:cs="Arial"/>
          <w:sz w:val="24"/>
          <w:szCs w:val="24"/>
        </w:rPr>
        <w:t xml:space="preserve">Previo a la realización de la publicación del aviso </w:t>
      </w:r>
      <w:r w:rsidR="00B91886" w:rsidRPr="00067CE5">
        <w:rPr>
          <w:rFonts w:ascii="Arial Narrow" w:hAnsi="Arial Narrow" w:cs="Arial"/>
          <w:sz w:val="24"/>
          <w:szCs w:val="24"/>
        </w:rPr>
        <w:t xml:space="preserve">al </w:t>
      </w:r>
      <w:r w:rsidRPr="00067CE5">
        <w:rPr>
          <w:rFonts w:ascii="Arial Narrow" w:hAnsi="Arial Narrow" w:cs="Arial"/>
          <w:sz w:val="24"/>
          <w:szCs w:val="24"/>
        </w:rPr>
        <w:t>que hace referencia el artículo anterior, la Gestora</w:t>
      </w:r>
      <w:r w:rsidR="007E741D">
        <w:rPr>
          <w:rFonts w:ascii="Arial Narrow" w:eastAsia="Tahoma" w:hAnsi="Arial Narrow" w:cs="Arial"/>
          <w:bCs/>
          <w:sz w:val="24"/>
          <w:szCs w:val="24"/>
        </w:rPr>
        <w:t xml:space="preserve"> deberá enviar a los </w:t>
      </w:r>
      <w:r w:rsidR="000C535C">
        <w:rPr>
          <w:rFonts w:ascii="Arial Narrow" w:eastAsia="Tahoma" w:hAnsi="Arial Narrow" w:cs="Arial"/>
          <w:bCs/>
          <w:sz w:val="24"/>
          <w:szCs w:val="24"/>
        </w:rPr>
        <w:t>p</w:t>
      </w:r>
      <w:r w:rsidRPr="00067CE5">
        <w:rPr>
          <w:rFonts w:ascii="Arial Narrow" w:eastAsia="Tahoma" w:hAnsi="Arial Narrow" w:cs="Arial"/>
          <w:bCs/>
          <w:sz w:val="24"/>
          <w:szCs w:val="24"/>
        </w:rPr>
        <w:t xml:space="preserve">artícipes, por los medios que estos establezcan para recibir </w:t>
      </w:r>
      <w:r w:rsidRPr="00067CE5">
        <w:rPr>
          <w:rFonts w:ascii="Arial Narrow" w:hAnsi="Arial Narrow" w:cs="Arial"/>
          <w:sz w:val="24"/>
          <w:szCs w:val="24"/>
        </w:rPr>
        <w:t>comunicaciones, un detalle del contenido de cada una de las modificaciones realizadas que permita identificar la situación anterior y la situación modificada, fecha de vigencia de las modificaciones, el plazo para realizar rescates sin el cobro de comisiones, cuando este corresponda, lugar y personas designadas para atender consultas relacionadas a las modificaciones.</w:t>
      </w:r>
      <w:r w:rsidRPr="00067CE5">
        <w:rPr>
          <w:rFonts w:ascii="Arial Narrow" w:eastAsia="Tahoma" w:hAnsi="Arial Narrow" w:cs="Arial"/>
          <w:b/>
          <w:bCs/>
          <w:sz w:val="24"/>
          <w:szCs w:val="24"/>
        </w:rPr>
        <w:t xml:space="preserve"> </w:t>
      </w:r>
    </w:p>
    <w:p w:rsidR="00323ACE" w:rsidRPr="00067CE5" w:rsidRDefault="00323ACE" w:rsidP="00323ACE">
      <w:pPr>
        <w:tabs>
          <w:tab w:val="left" w:pos="567"/>
        </w:tabs>
        <w:spacing w:after="0" w:line="240" w:lineRule="auto"/>
        <w:jc w:val="both"/>
        <w:rPr>
          <w:rFonts w:ascii="Arial Narrow" w:hAnsi="Arial Narrow" w:cs="Arial"/>
          <w:b/>
          <w:sz w:val="24"/>
          <w:szCs w:val="24"/>
        </w:rPr>
      </w:pPr>
    </w:p>
    <w:p w:rsidR="00323ACE" w:rsidRPr="00067CE5" w:rsidRDefault="00323ACE" w:rsidP="00323ACE">
      <w:pPr>
        <w:widowControl w:val="0"/>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 xml:space="preserve">Remisión de modificaciones de los Fondos Cerrados </w:t>
      </w:r>
    </w:p>
    <w:p w:rsidR="00323ACE" w:rsidRPr="00067CE5" w:rsidRDefault="00323ACE" w:rsidP="002B23B3">
      <w:pPr>
        <w:widowControl w:val="0"/>
        <w:numPr>
          <w:ilvl w:val="0"/>
          <w:numId w:val="3"/>
        </w:numPr>
        <w:tabs>
          <w:tab w:val="num" w:pos="709"/>
          <w:tab w:val="left" w:pos="851"/>
        </w:tabs>
        <w:spacing w:after="120" w:line="240" w:lineRule="auto"/>
        <w:ind w:left="0" w:firstLine="0"/>
        <w:jc w:val="both"/>
        <w:outlineLvl w:val="0"/>
        <w:rPr>
          <w:rFonts w:ascii="Arial Narrow" w:eastAsia="Tahoma" w:hAnsi="Arial Narrow" w:cs="Arial"/>
          <w:bCs/>
          <w:sz w:val="24"/>
          <w:szCs w:val="24"/>
        </w:rPr>
      </w:pPr>
      <w:r w:rsidRPr="00067CE5">
        <w:rPr>
          <w:rFonts w:ascii="Arial Narrow" w:hAnsi="Arial Narrow" w:cs="Arial"/>
          <w:sz w:val="24"/>
          <w:szCs w:val="24"/>
        </w:rPr>
        <w:t xml:space="preserve">Las modificaciones que se realicen al </w:t>
      </w:r>
      <w:r w:rsidR="0078178D" w:rsidRPr="00067CE5">
        <w:rPr>
          <w:rFonts w:ascii="Arial Narrow" w:hAnsi="Arial Narrow" w:cs="Arial"/>
          <w:sz w:val="24"/>
          <w:szCs w:val="24"/>
        </w:rPr>
        <w:t>reglamento interno</w:t>
      </w:r>
      <w:r w:rsidRPr="00067CE5">
        <w:rPr>
          <w:rFonts w:ascii="Arial Narrow" w:hAnsi="Arial Narrow" w:cs="Arial"/>
          <w:sz w:val="24"/>
          <w:szCs w:val="24"/>
        </w:rPr>
        <w:t xml:space="preserve">, prospecto de colocación, modelo de contrato de suscripción de </w:t>
      </w:r>
      <w:r w:rsidRPr="00067CE5">
        <w:rPr>
          <w:rFonts w:ascii="Arial Narrow" w:eastAsia="Tahoma" w:hAnsi="Arial Narrow" w:cs="Arial"/>
          <w:bCs/>
          <w:sz w:val="24"/>
          <w:szCs w:val="24"/>
        </w:rPr>
        <w:t>cuotas y a la emisión</w:t>
      </w:r>
      <w:r w:rsidR="00B91886" w:rsidRPr="00067CE5">
        <w:rPr>
          <w:rFonts w:ascii="Arial Narrow" w:eastAsia="Tahoma" w:hAnsi="Arial Narrow" w:cs="Arial"/>
          <w:bCs/>
          <w:sz w:val="24"/>
          <w:szCs w:val="24"/>
        </w:rPr>
        <w:t>,</w:t>
      </w:r>
      <w:r w:rsidRPr="00067CE5">
        <w:rPr>
          <w:rFonts w:ascii="Arial Narrow" w:eastAsia="Tahoma" w:hAnsi="Arial Narrow" w:cs="Arial"/>
          <w:bCs/>
          <w:sz w:val="24"/>
          <w:szCs w:val="24"/>
        </w:rPr>
        <w:t xml:space="preserve"> una</w:t>
      </w:r>
      <w:r w:rsidRPr="00067CE5">
        <w:rPr>
          <w:rFonts w:ascii="Arial Narrow" w:hAnsi="Arial Narrow" w:cs="Arial"/>
          <w:sz w:val="24"/>
          <w:szCs w:val="24"/>
        </w:rPr>
        <w:t xml:space="preserve"> vez autorizadas</w:t>
      </w:r>
      <w:r w:rsidRPr="00067CE5">
        <w:rPr>
          <w:rFonts w:ascii="Arial Narrow" w:eastAsia="Tahoma" w:hAnsi="Arial Narrow" w:cs="Arial"/>
          <w:bCs/>
          <w:sz w:val="24"/>
          <w:szCs w:val="24"/>
        </w:rPr>
        <w:t xml:space="preserve"> por la Superintendencia, deberán ser </w:t>
      </w:r>
      <w:r w:rsidR="007E741D">
        <w:rPr>
          <w:rFonts w:ascii="Arial Narrow" w:eastAsia="Tahoma" w:hAnsi="Arial Narrow" w:cs="Arial"/>
          <w:bCs/>
          <w:sz w:val="24"/>
          <w:szCs w:val="24"/>
        </w:rPr>
        <w:t>remitidas por la Gestora a los P</w:t>
      </w:r>
      <w:r w:rsidRPr="00067CE5">
        <w:rPr>
          <w:rFonts w:ascii="Arial Narrow" w:eastAsia="Tahoma" w:hAnsi="Arial Narrow" w:cs="Arial"/>
          <w:bCs/>
          <w:sz w:val="24"/>
          <w:szCs w:val="24"/>
        </w:rPr>
        <w:t xml:space="preserve">artícipes por los medios que estos establezcan para recibir comunicaciones y un detalle del contenido de cada uno de los cambios, incluyendo lo siguiente: </w:t>
      </w:r>
    </w:p>
    <w:p w:rsidR="00323ACE" w:rsidRPr="00067CE5" w:rsidRDefault="00323ACE" w:rsidP="00B91886">
      <w:pPr>
        <w:numPr>
          <w:ilvl w:val="0"/>
          <w:numId w:val="24"/>
        </w:numPr>
        <w:spacing w:after="12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Denominación de la Gestora y del Fondo;</w:t>
      </w:r>
    </w:p>
    <w:p w:rsidR="00323ACE" w:rsidRPr="00067CE5" w:rsidRDefault="00323ACE" w:rsidP="002B23B3">
      <w:pPr>
        <w:numPr>
          <w:ilvl w:val="0"/>
          <w:numId w:val="24"/>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Resumen de las modificaciones a ser realizadas, que permita identificar la situación anterior y la situación modificada; </w:t>
      </w:r>
    </w:p>
    <w:p w:rsidR="00323ACE" w:rsidRPr="00067CE5" w:rsidRDefault="00323ACE" w:rsidP="002B23B3">
      <w:pPr>
        <w:numPr>
          <w:ilvl w:val="0"/>
          <w:numId w:val="24"/>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Fecha de autorización por parte de la Superintendencia y la fecha</w:t>
      </w:r>
      <w:r w:rsidRPr="00067CE5">
        <w:rPr>
          <w:rFonts w:ascii="Arial Narrow" w:hAnsi="Arial Narrow" w:cs="Arial"/>
          <w:b/>
          <w:sz w:val="24"/>
          <w:szCs w:val="24"/>
        </w:rPr>
        <w:t xml:space="preserve"> </w:t>
      </w:r>
      <w:r w:rsidRPr="00067CE5">
        <w:rPr>
          <w:rFonts w:ascii="Arial Narrow" w:hAnsi="Arial Narrow" w:cs="Arial"/>
          <w:sz w:val="24"/>
          <w:szCs w:val="24"/>
        </w:rPr>
        <w:t>de vigencia de las modificaciones; y</w:t>
      </w:r>
    </w:p>
    <w:p w:rsidR="00323ACE" w:rsidRPr="00067CE5" w:rsidRDefault="00323ACE" w:rsidP="002B23B3">
      <w:pPr>
        <w:numPr>
          <w:ilvl w:val="0"/>
          <w:numId w:val="24"/>
        </w:numPr>
        <w:spacing w:after="120"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 xml:space="preserve">Lugar y persona designada para atender consultas relacionadas a la publicación. </w:t>
      </w:r>
    </w:p>
    <w:p w:rsidR="00323ACE" w:rsidRPr="00067CE5" w:rsidRDefault="00323ACE" w:rsidP="00323ACE">
      <w:pPr>
        <w:widowControl w:val="0"/>
        <w:tabs>
          <w:tab w:val="num" w:pos="851"/>
          <w:tab w:val="left" w:pos="3388"/>
        </w:tabs>
        <w:spacing w:after="0" w:line="240" w:lineRule="auto"/>
        <w:jc w:val="both"/>
        <w:outlineLvl w:val="0"/>
        <w:rPr>
          <w:rFonts w:ascii="Arial Narrow" w:eastAsia="Tahoma" w:hAnsi="Arial Narrow" w:cs="Arial"/>
          <w:bCs/>
          <w:sz w:val="24"/>
          <w:szCs w:val="24"/>
        </w:rPr>
      </w:pPr>
    </w:p>
    <w:p w:rsidR="00323ACE" w:rsidRPr="00067CE5" w:rsidRDefault="00323ACE" w:rsidP="00323ACE">
      <w:pPr>
        <w:widowControl w:val="0"/>
        <w:tabs>
          <w:tab w:val="num" w:pos="851"/>
          <w:tab w:val="left" w:pos="3388"/>
        </w:tabs>
        <w:spacing w:after="0" w:line="240" w:lineRule="auto"/>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Las modificaciones </w:t>
      </w:r>
      <w:r w:rsidRPr="00067CE5">
        <w:rPr>
          <w:rFonts w:ascii="Arial Narrow" w:hAnsi="Arial Narrow" w:cs="Arial"/>
          <w:sz w:val="24"/>
          <w:szCs w:val="24"/>
        </w:rPr>
        <w:t xml:space="preserve">tendrán vigencia quince días después de haber sido notificada la autorización de la Superintendencia a la Gestora de conformidad al artículo 70 de la Ley de Fondos. </w:t>
      </w:r>
    </w:p>
    <w:p w:rsidR="00323ACE" w:rsidRPr="00067CE5" w:rsidRDefault="00323ACE" w:rsidP="00323ACE">
      <w:pPr>
        <w:widowControl w:val="0"/>
        <w:tabs>
          <w:tab w:val="num" w:pos="851"/>
          <w:tab w:val="left" w:pos="3388"/>
        </w:tabs>
        <w:spacing w:after="0" w:line="240" w:lineRule="auto"/>
        <w:jc w:val="both"/>
        <w:outlineLvl w:val="0"/>
        <w:rPr>
          <w:rFonts w:ascii="Arial Narrow" w:eastAsia="Tahoma" w:hAnsi="Arial Narrow" w:cs="Arial"/>
          <w:bCs/>
          <w:sz w:val="24"/>
          <w:szCs w:val="24"/>
        </w:rPr>
      </w:pPr>
    </w:p>
    <w:p w:rsidR="00323ACE" w:rsidRPr="00067CE5" w:rsidRDefault="00323ACE" w:rsidP="00323ACE">
      <w:pPr>
        <w:widowControl w:val="0"/>
        <w:tabs>
          <w:tab w:val="num" w:pos="851"/>
          <w:tab w:val="left" w:pos="3388"/>
        </w:tabs>
        <w:spacing w:after="0" w:line="240" w:lineRule="auto"/>
        <w:jc w:val="both"/>
        <w:outlineLvl w:val="0"/>
        <w:rPr>
          <w:rFonts w:ascii="Arial Narrow" w:eastAsia="Tahoma" w:hAnsi="Arial Narrow" w:cs="Arial"/>
          <w:bCs/>
          <w:sz w:val="24"/>
          <w:szCs w:val="24"/>
        </w:rPr>
      </w:pPr>
      <w:r w:rsidRPr="00067CE5">
        <w:rPr>
          <w:rFonts w:ascii="Arial Narrow" w:eastAsia="Tahoma" w:hAnsi="Arial Narrow" w:cs="Arial"/>
          <w:bCs/>
          <w:sz w:val="24"/>
          <w:szCs w:val="24"/>
        </w:rPr>
        <w:t>Dicha remisión deberá realizarse dentro de los dos días hábiles siguientes a la notificación de la autorización de modificación emitida por la Superintendencia.</w:t>
      </w:r>
    </w:p>
    <w:p w:rsidR="006A390E" w:rsidRDefault="006A390E" w:rsidP="00323ACE">
      <w:pPr>
        <w:tabs>
          <w:tab w:val="left" w:pos="567"/>
        </w:tabs>
        <w:spacing w:after="0" w:line="240" w:lineRule="auto"/>
        <w:jc w:val="both"/>
        <w:rPr>
          <w:rFonts w:ascii="Arial Narrow" w:hAnsi="Arial Narrow" w:cs="Arial"/>
          <w:b/>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 xml:space="preserve">Inconsistencias </w:t>
      </w:r>
    </w:p>
    <w:p w:rsidR="00323ACE" w:rsidRPr="00067CE5" w:rsidRDefault="00323ACE" w:rsidP="002B23B3">
      <w:pPr>
        <w:widowControl w:val="0"/>
        <w:numPr>
          <w:ilvl w:val="0"/>
          <w:numId w:val="3"/>
        </w:numPr>
        <w:tabs>
          <w:tab w:val="num" w:pos="709"/>
          <w:tab w:val="left" w:pos="851"/>
        </w:tabs>
        <w:spacing w:after="120" w:line="240" w:lineRule="auto"/>
        <w:ind w:left="0" w:firstLine="0"/>
        <w:contextualSpacing/>
        <w:jc w:val="both"/>
        <w:outlineLvl w:val="0"/>
        <w:rPr>
          <w:rFonts w:ascii="Arial Narrow" w:hAnsi="Arial Narrow" w:cs="Arial"/>
          <w:b/>
          <w:sz w:val="24"/>
          <w:szCs w:val="24"/>
        </w:rPr>
      </w:pPr>
      <w:r w:rsidRPr="00067CE5">
        <w:rPr>
          <w:rFonts w:ascii="Arial Narrow" w:hAnsi="Arial Narrow" w:cs="Arial"/>
          <w:sz w:val="24"/>
          <w:szCs w:val="24"/>
        </w:rPr>
        <w:t>En el caso de existir inconsistencias, errores u omisiones en las publicaciones o en las comunicaciones a los partícipes, la Superintendencia podrá requerir una nueva publicación o notificación por parte de la Gestora.</w:t>
      </w:r>
    </w:p>
    <w:p w:rsidR="00323ACE" w:rsidRPr="00067CE5" w:rsidRDefault="00323ACE" w:rsidP="00323ACE">
      <w:pPr>
        <w:widowControl w:val="0"/>
        <w:tabs>
          <w:tab w:val="num" w:pos="709"/>
          <w:tab w:val="left" w:pos="851"/>
        </w:tabs>
        <w:spacing w:after="120" w:line="240" w:lineRule="auto"/>
        <w:contextualSpacing/>
        <w:jc w:val="both"/>
        <w:outlineLvl w:val="0"/>
        <w:rPr>
          <w:rFonts w:ascii="Arial Narrow" w:hAnsi="Arial Narrow" w:cs="Arial"/>
          <w:strike/>
          <w:sz w:val="24"/>
          <w:szCs w:val="24"/>
        </w:rPr>
      </w:pPr>
    </w:p>
    <w:p w:rsidR="00323ACE" w:rsidRPr="00067CE5" w:rsidRDefault="00323ACE" w:rsidP="002B23B3">
      <w:pPr>
        <w:widowControl w:val="0"/>
        <w:numPr>
          <w:ilvl w:val="0"/>
          <w:numId w:val="3"/>
        </w:numPr>
        <w:tabs>
          <w:tab w:val="num" w:pos="709"/>
          <w:tab w:val="left" w:pos="851"/>
        </w:tabs>
        <w:spacing w:after="120" w:line="240" w:lineRule="auto"/>
        <w:ind w:left="0" w:firstLine="0"/>
        <w:contextualSpacing/>
        <w:jc w:val="both"/>
        <w:outlineLvl w:val="0"/>
        <w:rPr>
          <w:rFonts w:ascii="Arial Narrow" w:hAnsi="Arial Narrow" w:cs="Arial"/>
          <w:sz w:val="24"/>
          <w:szCs w:val="24"/>
        </w:rPr>
      </w:pPr>
      <w:r w:rsidRPr="00067CE5">
        <w:rPr>
          <w:rFonts w:ascii="Arial Narrow" w:hAnsi="Arial Narrow" w:cs="Arial"/>
          <w:sz w:val="24"/>
          <w:szCs w:val="24"/>
        </w:rPr>
        <w:t xml:space="preserve">La Gestora deberá establecer procedimientos que evidencien el envío y recepción de la información y notificaciones a los partícipes, a la que hacen referencia los artículos 15 y 16 de las presentes Normas. </w:t>
      </w:r>
    </w:p>
    <w:p w:rsidR="00323ACE" w:rsidRPr="00067CE5" w:rsidRDefault="00323ACE" w:rsidP="00323ACE">
      <w:pPr>
        <w:widowControl w:val="0"/>
        <w:tabs>
          <w:tab w:val="left" w:pos="851"/>
        </w:tabs>
        <w:spacing w:after="120" w:line="240" w:lineRule="auto"/>
        <w:contextualSpacing/>
        <w:jc w:val="both"/>
        <w:outlineLvl w:val="0"/>
        <w:rPr>
          <w:rFonts w:ascii="Arial Narrow" w:hAnsi="Arial Narrow" w:cs="Arial"/>
          <w:strike/>
          <w:sz w:val="24"/>
          <w:szCs w:val="24"/>
        </w:rPr>
      </w:pPr>
    </w:p>
    <w:p w:rsidR="00323ACE" w:rsidRPr="00067CE5" w:rsidRDefault="00323ACE" w:rsidP="002B23B3">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Cs/>
          <w:sz w:val="24"/>
          <w:szCs w:val="24"/>
        </w:rPr>
      </w:pPr>
      <w:r w:rsidRPr="00067CE5">
        <w:rPr>
          <w:rFonts w:ascii="Arial Narrow" w:hAnsi="Arial Narrow" w:cs="Arial"/>
          <w:sz w:val="24"/>
          <w:szCs w:val="24"/>
        </w:rPr>
        <w:t>Las divulgaciones indicadas en el presente Capítulo deberán publicarse en el sitio web de la Gestora y mantenerse de manera destacada hasta la entrada en vigencia de las modificaciones</w:t>
      </w:r>
      <w:r w:rsidRPr="00067CE5">
        <w:rPr>
          <w:rFonts w:ascii="Arial Narrow" w:eastAsia="Tahoma" w:hAnsi="Arial Narrow" w:cs="Arial"/>
          <w:bCs/>
          <w:sz w:val="24"/>
          <w:szCs w:val="24"/>
        </w:rPr>
        <w:t xml:space="preserve"> respectivas, siendo responsabilidad de cada Gestora velar porque el </w:t>
      </w:r>
      <w:r w:rsidR="0078178D" w:rsidRPr="00067CE5">
        <w:rPr>
          <w:rFonts w:ascii="Arial Narrow" w:eastAsia="Tahoma" w:hAnsi="Arial Narrow" w:cs="Arial"/>
          <w:bCs/>
          <w:sz w:val="24"/>
          <w:szCs w:val="24"/>
        </w:rPr>
        <w:t>reglamento interno</w:t>
      </w:r>
      <w:r w:rsidRPr="00067CE5">
        <w:rPr>
          <w:rFonts w:ascii="Arial Narrow" w:eastAsia="Tahoma" w:hAnsi="Arial Narrow" w:cs="Arial"/>
          <w:bCs/>
          <w:sz w:val="24"/>
          <w:szCs w:val="24"/>
        </w:rPr>
        <w:t xml:space="preserve">, prospecto de colocación y modelo de contrato de suscripción de cuotas del Fondo que se encuentra a disposición del público corresponda a la versión vigente en el Registro de la Superintendencia. </w:t>
      </w:r>
    </w:p>
    <w:p w:rsidR="00323ACE" w:rsidRPr="00067CE5" w:rsidRDefault="00323ACE" w:rsidP="00323ACE">
      <w:pPr>
        <w:spacing w:after="0" w:line="240" w:lineRule="auto"/>
        <w:contextualSpacing/>
        <w:jc w:val="center"/>
        <w:rPr>
          <w:rFonts w:ascii="Arial Narrow" w:hAnsi="Arial Narrow" w:cs="Arial"/>
          <w:b/>
          <w:sz w:val="24"/>
          <w:szCs w:val="24"/>
        </w:rPr>
      </w:pPr>
    </w:p>
    <w:p w:rsidR="00323ACE" w:rsidRPr="00067CE5" w:rsidRDefault="00323ACE" w:rsidP="00323ACE">
      <w:pPr>
        <w:spacing w:after="0" w:line="240" w:lineRule="auto"/>
        <w:contextualSpacing/>
        <w:jc w:val="center"/>
        <w:rPr>
          <w:rFonts w:ascii="Arial Narrow" w:hAnsi="Arial Narrow" w:cs="Arial"/>
          <w:b/>
          <w:sz w:val="24"/>
          <w:szCs w:val="24"/>
        </w:rPr>
      </w:pPr>
      <w:r w:rsidRPr="00067CE5">
        <w:rPr>
          <w:rFonts w:ascii="Arial Narrow" w:hAnsi="Arial Narrow" w:cs="Arial"/>
          <w:b/>
          <w:sz w:val="24"/>
          <w:szCs w:val="24"/>
        </w:rPr>
        <w:t>CAPÍTULO V</w:t>
      </w:r>
    </w:p>
    <w:p w:rsidR="00323ACE" w:rsidRPr="00067CE5" w:rsidRDefault="00323ACE" w:rsidP="00323ACE">
      <w:pPr>
        <w:spacing w:after="0" w:line="240" w:lineRule="auto"/>
        <w:contextualSpacing/>
        <w:jc w:val="center"/>
        <w:rPr>
          <w:rFonts w:ascii="Arial Narrow" w:hAnsi="Arial Narrow" w:cs="Arial"/>
          <w:b/>
          <w:sz w:val="24"/>
          <w:szCs w:val="24"/>
        </w:rPr>
      </w:pPr>
      <w:r w:rsidRPr="00067CE5">
        <w:rPr>
          <w:rFonts w:ascii="Arial Narrow" w:hAnsi="Arial Narrow" w:cs="Arial"/>
          <w:b/>
          <w:sz w:val="24"/>
          <w:szCs w:val="24"/>
        </w:rPr>
        <w:t xml:space="preserve">DIVULGACIÓN DE INFORMACIÓN </w:t>
      </w:r>
      <w:r w:rsidR="00E75B7D" w:rsidRPr="00067CE5">
        <w:rPr>
          <w:rFonts w:ascii="Arial Narrow" w:hAnsi="Arial Narrow" w:cs="Arial"/>
          <w:b/>
          <w:sz w:val="24"/>
          <w:szCs w:val="24"/>
        </w:rPr>
        <w:t>DE FONDOS DE INVERSIÓN EN SITIO</w:t>
      </w:r>
      <w:r w:rsidRPr="00067CE5">
        <w:rPr>
          <w:rFonts w:ascii="Arial Narrow" w:hAnsi="Arial Narrow" w:cs="Arial"/>
          <w:b/>
          <w:sz w:val="24"/>
          <w:szCs w:val="24"/>
        </w:rPr>
        <w:t xml:space="preserve"> WEB</w:t>
      </w:r>
    </w:p>
    <w:p w:rsidR="00323ACE" w:rsidRPr="00067CE5" w:rsidRDefault="00323ACE" w:rsidP="00323ACE">
      <w:pPr>
        <w:spacing w:line="240" w:lineRule="auto"/>
        <w:contextualSpacing/>
        <w:rPr>
          <w:rFonts w:ascii="Arial Narrow" w:hAnsi="Arial Narrow" w:cs="Arial"/>
          <w:b/>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Divulgación de información de Fondos Abiertos</w:t>
      </w:r>
    </w:p>
    <w:p w:rsidR="00323ACE" w:rsidRPr="00067CE5" w:rsidRDefault="00323ACE" w:rsidP="002B23B3">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
          <w:bCs/>
          <w:sz w:val="24"/>
          <w:szCs w:val="24"/>
        </w:rPr>
      </w:pPr>
      <w:r w:rsidRPr="00067CE5">
        <w:rPr>
          <w:rFonts w:ascii="Arial Narrow" w:hAnsi="Arial Narrow" w:cs="Arial"/>
          <w:sz w:val="24"/>
          <w:szCs w:val="24"/>
        </w:rPr>
        <w:t>Para cada</w:t>
      </w:r>
      <w:r w:rsidRPr="00067CE5">
        <w:rPr>
          <w:rFonts w:ascii="Arial Narrow" w:eastAsia="Tahoma" w:hAnsi="Arial Narrow" w:cs="Arial"/>
          <w:bCs/>
          <w:sz w:val="24"/>
          <w:szCs w:val="24"/>
        </w:rPr>
        <w:t xml:space="preserve"> Fondo Abierto que administre, la Gestora tendrá disponible en su sitio web una copia del </w:t>
      </w:r>
      <w:r w:rsidR="0078178D" w:rsidRPr="00067CE5">
        <w:rPr>
          <w:rFonts w:ascii="Arial Narrow" w:eastAsia="Tahoma" w:hAnsi="Arial Narrow" w:cs="Arial"/>
          <w:bCs/>
          <w:sz w:val="24"/>
          <w:szCs w:val="24"/>
        </w:rPr>
        <w:t>reglamento interno</w:t>
      </w:r>
      <w:r w:rsidRPr="00067CE5">
        <w:rPr>
          <w:rFonts w:ascii="Arial Narrow" w:eastAsia="Tahoma" w:hAnsi="Arial Narrow" w:cs="Arial"/>
          <w:bCs/>
          <w:sz w:val="24"/>
          <w:szCs w:val="24"/>
        </w:rPr>
        <w:t xml:space="preserve"> del Fondo, un extracto de este, </w:t>
      </w:r>
      <w:r w:rsidRPr="00067CE5">
        <w:rPr>
          <w:rFonts w:ascii="Arial Narrow" w:eastAsia="Tahoma" w:hAnsi="Arial Narrow" w:cs="Arial"/>
          <w:sz w:val="24"/>
          <w:szCs w:val="24"/>
        </w:rPr>
        <w:t>el prospecto de colocación y su extracto,</w:t>
      </w:r>
      <w:r w:rsidR="00CC269F" w:rsidRPr="00067CE5">
        <w:rPr>
          <w:rFonts w:ascii="Arial Narrow" w:eastAsia="Tahoma" w:hAnsi="Arial Narrow" w:cs="Arial"/>
          <w:sz w:val="24"/>
          <w:szCs w:val="24"/>
        </w:rPr>
        <w:t xml:space="preserve"> Memoria de Labores,</w:t>
      </w:r>
      <w:r w:rsidRPr="00067CE5">
        <w:rPr>
          <w:rFonts w:ascii="Arial Narrow" w:eastAsia="Tahoma" w:hAnsi="Arial Narrow"/>
          <w:sz w:val="24"/>
        </w:rPr>
        <w:t xml:space="preserve"> </w:t>
      </w:r>
      <w:r w:rsidRPr="00067CE5">
        <w:rPr>
          <w:rFonts w:ascii="Arial Narrow" w:eastAsia="Tahoma" w:hAnsi="Arial Narrow" w:cs="Arial"/>
          <w:sz w:val="24"/>
          <w:szCs w:val="24"/>
        </w:rPr>
        <w:t xml:space="preserve">referencia sobre </w:t>
      </w:r>
      <w:r w:rsidR="00362786" w:rsidRPr="00067CE5">
        <w:rPr>
          <w:rFonts w:ascii="Arial Narrow" w:eastAsia="Tahoma" w:hAnsi="Arial Narrow" w:cs="Arial"/>
          <w:sz w:val="24"/>
          <w:szCs w:val="24"/>
        </w:rPr>
        <w:t xml:space="preserve">procedimientos relativos a quejas y reclamos con relación al </w:t>
      </w:r>
      <w:r w:rsidR="00362786" w:rsidRPr="00067CE5" w:rsidDel="00214828">
        <w:rPr>
          <w:rFonts w:ascii="Arial Narrow" w:eastAsia="Tahoma" w:hAnsi="Arial Narrow" w:cs="Arial"/>
          <w:sz w:val="24"/>
          <w:szCs w:val="24"/>
        </w:rPr>
        <w:t>Fondo</w:t>
      </w:r>
      <w:r w:rsidR="00362786" w:rsidRPr="00067CE5">
        <w:rPr>
          <w:rFonts w:ascii="Arial Narrow" w:eastAsia="Tahoma" w:hAnsi="Arial Narrow" w:cs="Arial"/>
          <w:sz w:val="24"/>
          <w:szCs w:val="24"/>
        </w:rPr>
        <w:t xml:space="preserve">, así como los </w:t>
      </w:r>
      <w:r w:rsidRPr="00067CE5">
        <w:rPr>
          <w:rFonts w:ascii="Arial Narrow" w:eastAsia="Tahoma" w:hAnsi="Arial Narrow" w:cs="Arial"/>
          <w:sz w:val="24"/>
          <w:szCs w:val="24"/>
        </w:rPr>
        <w:t>contactos de atenci</w:t>
      </w:r>
      <w:r w:rsidR="002B14A3" w:rsidRPr="00067CE5">
        <w:rPr>
          <w:rFonts w:ascii="Arial Narrow" w:eastAsia="Tahoma" w:hAnsi="Arial Narrow" w:cs="Arial"/>
          <w:sz w:val="24"/>
          <w:szCs w:val="24"/>
        </w:rPr>
        <w:t>ón a partícipes para consultas.</w:t>
      </w:r>
    </w:p>
    <w:p w:rsidR="00A1678B" w:rsidRDefault="00A1678B" w:rsidP="00A1678B">
      <w:pPr>
        <w:widowControl w:val="0"/>
        <w:tabs>
          <w:tab w:val="num" w:pos="709"/>
          <w:tab w:val="left" w:pos="851"/>
        </w:tabs>
        <w:spacing w:after="0" w:line="240" w:lineRule="auto"/>
        <w:jc w:val="both"/>
        <w:outlineLvl w:val="0"/>
        <w:rPr>
          <w:rFonts w:ascii="Arial Narrow" w:eastAsia="Tahoma" w:hAnsi="Arial Narrow" w:cs="Arial"/>
          <w:sz w:val="24"/>
          <w:szCs w:val="24"/>
        </w:rPr>
      </w:pPr>
    </w:p>
    <w:p w:rsidR="00323ACE" w:rsidRPr="00067CE5" w:rsidRDefault="00323ACE" w:rsidP="00B470A8">
      <w:pPr>
        <w:widowControl w:val="0"/>
        <w:tabs>
          <w:tab w:val="num" w:pos="709"/>
          <w:tab w:val="left" w:pos="851"/>
        </w:tabs>
        <w:spacing w:after="120" w:line="240" w:lineRule="auto"/>
        <w:jc w:val="both"/>
        <w:outlineLvl w:val="0"/>
        <w:rPr>
          <w:rFonts w:ascii="Arial Narrow" w:eastAsia="Tahoma" w:hAnsi="Arial Narrow" w:cs="Arial"/>
          <w:sz w:val="24"/>
          <w:szCs w:val="24"/>
        </w:rPr>
      </w:pPr>
      <w:r w:rsidRPr="00067CE5">
        <w:rPr>
          <w:rFonts w:ascii="Arial Narrow" w:eastAsia="Tahoma" w:hAnsi="Arial Narrow" w:cs="Arial"/>
          <w:sz w:val="24"/>
          <w:szCs w:val="24"/>
        </w:rPr>
        <w:lastRenderedPageBreak/>
        <w:t xml:space="preserve">Adicionalmente, la Gestora incluirá en su sitio web la información siguiente: </w:t>
      </w:r>
    </w:p>
    <w:p w:rsidR="00323ACE" w:rsidRPr="00067CE5" w:rsidRDefault="00323ACE" w:rsidP="00B470A8">
      <w:pPr>
        <w:pStyle w:val="Prrafodelista"/>
        <w:widowControl w:val="0"/>
        <w:numPr>
          <w:ilvl w:val="0"/>
          <w:numId w:val="26"/>
        </w:numPr>
        <w:tabs>
          <w:tab w:val="left" w:pos="3388"/>
        </w:tabs>
        <w:spacing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Denominación de la Gestora; </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Denominación del Fondo; </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Objeto del Fondo</w:t>
      </w:r>
      <w:r w:rsidR="00B470A8" w:rsidRPr="00067CE5">
        <w:rPr>
          <w:rFonts w:ascii="Arial Narrow" w:eastAsia="Tahoma" w:hAnsi="Arial Narrow" w:cs="Arial"/>
          <w:bCs/>
          <w:sz w:val="24"/>
          <w:szCs w:val="24"/>
        </w:rPr>
        <w:t>,</w:t>
      </w:r>
      <w:r w:rsidR="00605649" w:rsidRPr="00067CE5">
        <w:rPr>
          <w:rFonts w:ascii="Arial Narrow" w:eastAsia="Tahoma" w:hAnsi="Arial Narrow" w:cs="Arial"/>
          <w:bCs/>
          <w:sz w:val="24"/>
          <w:szCs w:val="24"/>
        </w:rPr>
        <w:t xml:space="preserve"> </w:t>
      </w:r>
      <w:r w:rsidRPr="00067CE5">
        <w:rPr>
          <w:rFonts w:ascii="Arial Narrow" w:eastAsia="Tahoma" w:hAnsi="Arial Narrow" w:cs="Arial"/>
          <w:bCs/>
          <w:sz w:val="24"/>
          <w:szCs w:val="24"/>
        </w:rPr>
        <w:t xml:space="preserve">señalando el destino de la mayor parte de las inversiones o el uso de los recursos del Fondo, especificando el tipo de Fondo en función a su política de inversión; </w:t>
      </w:r>
    </w:p>
    <w:p w:rsidR="00323ACE" w:rsidRPr="00067CE5" w:rsidRDefault="007E741D"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Pr>
          <w:rFonts w:ascii="Arial Narrow" w:eastAsia="Tahoma" w:hAnsi="Arial Narrow" w:cs="Arial"/>
          <w:bCs/>
          <w:sz w:val="24"/>
          <w:szCs w:val="24"/>
        </w:rPr>
        <w:t>Tipo de I</w:t>
      </w:r>
      <w:r w:rsidR="00323ACE" w:rsidRPr="00067CE5">
        <w:rPr>
          <w:rFonts w:ascii="Arial Narrow" w:eastAsia="Tahoma" w:hAnsi="Arial Narrow" w:cs="Arial"/>
          <w:bCs/>
          <w:sz w:val="24"/>
          <w:szCs w:val="24"/>
        </w:rPr>
        <w:t xml:space="preserve">nversionista al que va dirigido el Fondo de conformidad al </w:t>
      </w:r>
      <w:r w:rsidR="0078178D" w:rsidRPr="00067CE5">
        <w:rPr>
          <w:rFonts w:ascii="Arial Narrow" w:eastAsia="Tahoma" w:hAnsi="Arial Narrow" w:cs="Arial"/>
          <w:bCs/>
          <w:sz w:val="24"/>
          <w:szCs w:val="24"/>
        </w:rPr>
        <w:t>reglamento interno</w:t>
      </w:r>
      <w:r w:rsidR="00323ACE" w:rsidRPr="00067CE5">
        <w:rPr>
          <w:rFonts w:ascii="Arial Narrow" w:eastAsia="Tahoma" w:hAnsi="Arial Narrow" w:cs="Arial"/>
          <w:bCs/>
          <w:sz w:val="24"/>
          <w:szCs w:val="24"/>
        </w:rPr>
        <w:t xml:space="preserve">; </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Clasificación de riesgo vigente del Fondo; </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Administrador de inversiones; </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Política de inversión; </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Valor del patrimonio del Fondo;</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Número de cuotas de participación del Fondo por clase, cuando aplique, con periodicidad diaria; </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Valor de la cuota de participación del día;</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Valor de la cuota de participación del día anterior;</w:t>
      </w:r>
    </w:p>
    <w:p w:rsidR="00323ACE" w:rsidRPr="00067CE5" w:rsidRDefault="00323ACE" w:rsidP="00B470A8">
      <w:pPr>
        <w:pStyle w:val="Prrafodelista"/>
        <w:widowControl w:val="0"/>
        <w:numPr>
          <w:ilvl w:val="0"/>
          <w:numId w:val="26"/>
        </w:numPr>
        <w:tabs>
          <w:tab w:val="left" w:pos="3388"/>
          <w:tab w:val="left" w:pos="4253"/>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Historial del valor de la cuota de participación</w:t>
      </w:r>
      <w:r w:rsidR="00B470A8" w:rsidRPr="00067CE5">
        <w:rPr>
          <w:rFonts w:ascii="Arial Narrow" w:eastAsia="Tahoma" w:hAnsi="Arial Narrow" w:cs="Arial"/>
          <w:bCs/>
          <w:sz w:val="24"/>
          <w:szCs w:val="24"/>
        </w:rPr>
        <w:t>,</w:t>
      </w:r>
      <w:r w:rsidRPr="00067CE5">
        <w:rPr>
          <w:rFonts w:ascii="Arial Narrow" w:eastAsia="Tahoma" w:hAnsi="Arial Narrow" w:cs="Arial"/>
          <w:bCs/>
          <w:sz w:val="24"/>
          <w:szCs w:val="24"/>
        </w:rPr>
        <w:t xml:space="preserve"> </w:t>
      </w:r>
      <w:r w:rsidR="00605649" w:rsidRPr="00067CE5">
        <w:rPr>
          <w:rFonts w:ascii="Arial Narrow" w:eastAsia="Tahoma" w:hAnsi="Arial Narrow" w:cs="Arial"/>
          <w:bCs/>
          <w:sz w:val="24"/>
          <w:szCs w:val="24"/>
        </w:rPr>
        <w:t>considerando</w:t>
      </w:r>
      <w:r w:rsidRPr="00067CE5">
        <w:rPr>
          <w:rFonts w:ascii="Arial Narrow" w:eastAsia="Tahoma" w:hAnsi="Arial Narrow" w:cs="Arial"/>
          <w:bCs/>
          <w:sz w:val="24"/>
          <w:szCs w:val="24"/>
        </w:rPr>
        <w:t xml:space="preserve"> como mínimo los dos últimos años, en el caso que el Fondo no cuente con dos años de operación, se tomará la fecha de inicio de operaciones;</w:t>
      </w:r>
    </w:p>
    <w:p w:rsidR="00323ACE" w:rsidRPr="00067CE5" w:rsidRDefault="00323ACE" w:rsidP="00B470A8">
      <w:pPr>
        <w:pStyle w:val="Prrafodelista"/>
        <w:widowControl w:val="0"/>
        <w:numPr>
          <w:ilvl w:val="0"/>
          <w:numId w:val="26"/>
        </w:numPr>
        <w:shd w:val="clear" w:color="auto" w:fill="FFFFFF" w:themeFill="background1"/>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Rendimiento </w:t>
      </w:r>
      <w:r w:rsidR="00434224" w:rsidRPr="00067CE5">
        <w:rPr>
          <w:rFonts w:ascii="Arial Narrow" w:eastAsia="Tahoma" w:hAnsi="Arial Narrow" w:cs="Arial"/>
          <w:bCs/>
          <w:sz w:val="24"/>
          <w:szCs w:val="24"/>
        </w:rPr>
        <w:t xml:space="preserve">diario, </w:t>
      </w:r>
      <w:r w:rsidRPr="00067CE5">
        <w:rPr>
          <w:rFonts w:ascii="Arial Narrow" w:eastAsia="Tahoma" w:hAnsi="Arial Narrow" w:cs="Arial"/>
          <w:bCs/>
          <w:sz w:val="24"/>
          <w:szCs w:val="24"/>
        </w:rPr>
        <w:t xml:space="preserve">de los últimos treinta días (30), noventa días (90), ciento ochenta días (180), trescientos sesenta días (360), dos años (2), tres años (3) del Fondo. Dicho cálculo se realizará a través del promedio móvil de retorno diario </w:t>
      </w:r>
      <w:r w:rsidR="00F17F88">
        <w:rPr>
          <w:rFonts w:ascii="Arial Narrow" w:eastAsia="Tahoma" w:hAnsi="Arial Narrow" w:cs="Arial"/>
          <w:bCs/>
          <w:sz w:val="24"/>
          <w:szCs w:val="24"/>
        </w:rPr>
        <w:t>discreto</w:t>
      </w:r>
      <w:r w:rsidRPr="00067CE5">
        <w:rPr>
          <w:rFonts w:ascii="Arial Narrow" w:eastAsia="Tahoma" w:hAnsi="Arial Narrow" w:cs="Arial"/>
          <w:bCs/>
          <w:sz w:val="24"/>
          <w:szCs w:val="24"/>
        </w:rPr>
        <w:t xml:space="preserve"> de cada </w:t>
      </w:r>
      <w:r w:rsidR="00605649" w:rsidRPr="00067CE5">
        <w:rPr>
          <w:rFonts w:ascii="Arial Narrow" w:eastAsia="Tahoma" w:hAnsi="Arial Narrow" w:cs="Arial"/>
          <w:bCs/>
          <w:sz w:val="24"/>
          <w:szCs w:val="24"/>
        </w:rPr>
        <w:t>período</w:t>
      </w:r>
      <w:r w:rsidRPr="00067CE5">
        <w:rPr>
          <w:rFonts w:ascii="Arial Narrow" w:eastAsia="Tahoma" w:hAnsi="Arial Narrow" w:cs="Arial"/>
          <w:bCs/>
          <w:sz w:val="24"/>
          <w:szCs w:val="24"/>
        </w:rPr>
        <w:t xml:space="preserve"> aplicando la anualización a través de un esquema de interés compuesto</w:t>
      </w:r>
      <w:r w:rsidR="002B14A3" w:rsidRPr="00067CE5">
        <w:rPr>
          <w:rFonts w:ascii="Arial Narrow" w:eastAsia="Tahoma" w:hAnsi="Arial Narrow" w:cs="Arial"/>
          <w:bCs/>
          <w:sz w:val="24"/>
          <w:szCs w:val="24"/>
        </w:rPr>
        <w:t xml:space="preserve">, </w:t>
      </w:r>
      <w:r w:rsidR="00FB4A2B" w:rsidRPr="00067CE5">
        <w:rPr>
          <w:rFonts w:ascii="Arial Narrow" w:eastAsia="Tahoma" w:hAnsi="Arial Narrow" w:cs="Arial"/>
          <w:bCs/>
          <w:sz w:val="24"/>
          <w:szCs w:val="24"/>
        </w:rPr>
        <w:t>c</w:t>
      </w:r>
      <w:r w:rsidR="002B14A3" w:rsidRPr="00067CE5">
        <w:rPr>
          <w:rFonts w:ascii="Arial Narrow" w:eastAsia="Tahoma" w:hAnsi="Arial Narrow" w:cs="Arial"/>
          <w:bCs/>
          <w:sz w:val="24"/>
          <w:szCs w:val="24"/>
        </w:rPr>
        <w:t>onsiderando ocho decimales para su cálculo y cuatro decimales para su divulgación</w:t>
      </w:r>
      <w:r w:rsidRPr="00067CE5">
        <w:rPr>
          <w:rFonts w:ascii="Arial Narrow" w:eastAsia="Tahoma" w:hAnsi="Arial Narrow" w:cs="Arial"/>
          <w:bCs/>
          <w:sz w:val="24"/>
          <w:szCs w:val="24"/>
        </w:rPr>
        <w:t xml:space="preserve">; </w:t>
      </w:r>
      <w:r w:rsidR="00F17F88">
        <w:rPr>
          <w:rFonts w:ascii="Arial Narrow" w:eastAsia="Tahoma" w:hAnsi="Arial Narrow" w:cs="Arial"/>
          <w:bCs/>
          <w:sz w:val="24"/>
          <w:szCs w:val="24"/>
        </w:rPr>
        <w:t>(1)</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Comisiones aplicables</w:t>
      </w:r>
      <w:r w:rsidR="00817F12" w:rsidRPr="00067CE5">
        <w:rPr>
          <w:rFonts w:ascii="Arial Narrow" w:eastAsia="Tahoma" w:hAnsi="Arial Narrow" w:cs="Arial"/>
          <w:bCs/>
          <w:sz w:val="24"/>
          <w:szCs w:val="24"/>
        </w:rPr>
        <w:t xml:space="preserve"> de acuerdo a su </w:t>
      </w:r>
      <w:r w:rsidR="0078178D" w:rsidRPr="00067CE5">
        <w:rPr>
          <w:rFonts w:ascii="Arial Narrow" w:eastAsia="Tahoma" w:hAnsi="Arial Narrow" w:cs="Arial"/>
          <w:bCs/>
          <w:sz w:val="24"/>
          <w:szCs w:val="24"/>
        </w:rPr>
        <w:t>reglamento interno</w:t>
      </w:r>
      <w:r w:rsidRPr="00067CE5">
        <w:rPr>
          <w:rFonts w:ascii="Arial Narrow" w:eastAsia="Tahoma" w:hAnsi="Arial Narrow" w:cs="Arial"/>
          <w:bCs/>
          <w:sz w:val="24"/>
          <w:szCs w:val="24"/>
        </w:rPr>
        <w:t>: comisiones de suscripción y rescate de cuotas de participación a cargo del partícipe y comisión de administración</w:t>
      </w:r>
      <w:r w:rsidR="00CC269F" w:rsidRPr="00067CE5">
        <w:rPr>
          <w:rFonts w:ascii="Arial Narrow" w:eastAsia="Tahoma" w:hAnsi="Arial Narrow" w:cs="Arial"/>
          <w:bCs/>
          <w:sz w:val="24"/>
          <w:szCs w:val="24"/>
        </w:rPr>
        <w:t xml:space="preserve"> detallando la base para la determinación de la misma</w:t>
      </w:r>
      <w:r w:rsidRPr="00067CE5">
        <w:rPr>
          <w:rFonts w:ascii="Arial Narrow" w:eastAsia="Tahoma" w:hAnsi="Arial Narrow" w:cs="Arial"/>
          <w:bCs/>
          <w:sz w:val="24"/>
          <w:szCs w:val="24"/>
        </w:rPr>
        <w:t>;</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Gastos a cargo del Fondo: </w:t>
      </w:r>
      <w:r w:rsidR="00791972" w:rsidRPr="00067CE5">
        <w:rPr>
          <w:rFonts w:ascii="Arial Narrow" w:eastAsia="Tahoma" w:hAnsi="Arial Narrow" w:cs="Arial"/>
          <w:bCs/>
          <w:sz w:val="24"/>
          <w:szCs w:val="24"/>
        </w:rPr>
        <w:t>l</w:t>
      </w:r>
      <w:r w:rsidRPr="00067CE5">
        <w:rPr>
          <w:rFonts w:ascii="Arial Narrow" w:eastAsia="Tahoma" w:hAnsi="Arial Narrow" w:cs="Arial"/>
          <w:bCs/>
          <w:sz w:val="24"/>
          <w:szCs w:val="24"/>
        </w:rPr>
        <w:t xml:space="preserve">a Gestora deberá divulgar de forma segregada y detallada dichos gastos, especificando los diferentes conceptos que los componen, los cuales serán expresados en montos o términos porcentuales de conformidad al </w:t>
      </w:r>
      <w:r w:rsidR="0078178D" w:rsidRPr="00067CE5">
        <w:rPr>
          <w:rFonts w:ascii="Arial Narrow" w:eastAsia="Tahoma" w:hAnsi="Arial Narrow" w:cs="Arial"/>
          <w:bCs/>
          <w:sz w:val="24"/>
          <w:szCs w:val="24"/>
        </w:rPr>
        <w:t>reglamento interno</w:t>
      </w:r>
      <w:r w:rsidRPr="00067CE5">
        <w:rPr>
          <w:rFonts w:ascii="Arial Narrow" w:eastAsia="Tahoma" w:hAnsi="Arial Narrow" w:cs="Arial"/>
          <w:bCs/>
          <w:sz w:val="24"/>
          <w:szCs w:val="24"/>
        </w:rPr>
        <w:t xml:space="preserve">, </w:t>
      </w:r>
      <w:r w:rsidRPr="00067CE5">
        <w:rPr>
          <w:rFonts w:ascii="Arial Narrow" w:hAnsi="Arial Narrow" w:cs="Arial"/>
          <w:sz w:val="24"/>
          <w:szCs w:val="24"/>
        </w:rPr>
        <w:t>especificando la periodicidad de aplicación de los mismos;</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Hechos relevantes o información esencial: se deberá incluir los hechos relevantes o información esencial divulgados;</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Factores de riesgo del Fondo: identificar y explicar los principales riesgos inherentes al Fondo; </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sz w:val="24"/>
          <w:szCs w:val="24"/>
        </w:rPr>
      </w:pPr>
      <w:r w:rsidRPr="00067CE5">
        <w:rPr>
          <w:rFonts w:ascii="Arial Narrow" w:hAnsi="Arial Narrow" w:cs="Arial"/>
          <w:sz w:val="24"/>
          <w:szCs w:val="24"/>
        </w:rPr>
        <w:t>Fecha de referencia de la información divulgada;</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Estados Financieros mensuales y semestrales; </w:t>
      </w:r>
    </w:p>
    <w:p w:rsidR="00323ACE" w:rsidRPr="00067CE5" w:rsidRDefault="00323ACE" w:rsidP="00B470A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067CE5">
        <w:rPr>
          <w:rFonts w:ascii="Arial Narrow" w:hAnsi="Arial Narrow" w:cs="Arial"/>
          <w:snapToGrid w:val="0"/>
          <w:sz w:val="24"/>
          <w:szCs w:val="24"/>
        </w:rPr>
        <w:t>Denominación de las entidades</w:t>
      </w:r>
      <w:r w:rsidRPr="00067CE5">
        <w:rPr>
          <w:rFonts w:ascii="Arial Narrow" w:hAnsi="Arial Narrow" w:cs="Arial"/>
          <w:snapToGrid w:val="0"/>
        </w:rPr>
        <w:t xml:space="preserve"> </w:t>
      </w:r>
      <w:r w:rsidRPr="00067CE5">
        <w:rPr>
          <w:rFonts w:ascii="Arial Narrow" w:eastAsia="Tahoma" w:hAnsi="Arial Narrow" w:cs="Arial"/>
          <w:bCs/>
          <w:sz w:val="24"/>
          <w:szCs w:val="24"/>
        </w:rPr>
        <w:t>comercializadoras de las cuotas de participación del Fondo;</w:t>
      </w:r>
      <w:r w:rsidR="00791972" w:rsidRPr="00067CE5">
        <w:rPr>
          <w:rFonts w:ascii="Arial Narrow" w:eastAsia="Tahoma" w:hAnsi="Arial Narrow" w:cs="Arial"/>
          <w:bCs/>
          <w:sz w:val="24"/>
          <w:szCs w:val="24"/>
        </w:rPr>
        <w:t xml:space="preserve"> y</w:t>
      </w:r>
      <w:r w:rsidRPr="00067CE5">
        <w:rPr>
          <w:rFonts w:ascii="Arial Narrow" w:eastAsia="Tahoma" w:hAnsi="Arial Narrow" w:cs="Arial"/>
          <w:bCs/>
          <w:sz w:val="24"/>
          <w:szCs w:val="24"/>
        </w:rPr>
        <w:t xml:space="preserve"> </w:t>
      </w:r>
    </w:p>
    <w:p w:rsidR="00323ACE" w:rsidRPr="00067CE5" w:rsidRDefault="00323ACE" w:rsidP="00791972">
      <w:pPr>
        <w:pStyle w:val="Prrafodelista"/>
        <w:widowControl w:val="0"/>
        <w:numPr>
          <w:ilvl w:val="0"/>
          <w:numId w:val="26"/>
        </w:numPr>
        <w:tabs>
          <w:tab w:val="left" w:pos="3388"/>
        </w:tabs>
        <w:spacing w:after="120" w:line="240" w:lineRule="auto"/>
        <w:ind w:left="425" w:hanging="425"/>
        <w:contextualSpacing w:val="0"/>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Consignación de las razones literales siguientes: </w:t>
      </w:r>
    </w:p>
    <w:p w:rsidR="00323ACE" w:rsidRPr="00067CE5" w:rsidRDefault="00323ACE" w:rsidP="00791972">
      <w:pPr>
        <w:pStyle w:val="Prrafodelista"/>
        <w:numPr>
          <w:ilvl w:val="1"/>
          <w:numId w:val="26"/>
        </w:numPr>
        <w:spacing w:after="0" w:line="240" w:lineRule="auto"/>
        <w:ind w:left="993" w:hanging="284"/>
        <w:jc w:val="both"/>
        <w:rPr>
          <w:rFonts w:ascii="Arial Narrow" w:hAnsi="Arial Narrow" w:cs="Arial"/>
          <w:b/>
          <w:sz w:val="24"/>
          <w:szCs w:val="24"/>
        </w:rPr>
      </w:pPr>
      <w:r w:rsidRPr="00067CE5">
        <w:rPr>
          <w:rFonts w:ascii="Arial Narrow" w:hAnsi="Arial Narrow" w:cs="Arial"/>
          <w:sz w:val="24"/>
          <w:szCs w:val="24"/>
        </w:rPr>
        <w:t>“El Fondo de Inversión (Denominación del Fondo) ha sido inscrito en el Registro Público Bursátil de la Superintendencia del Sistema Financiero lo cual no implica que ella recomiende la suscripción de sus cuotas y opine favorablemente sobre la rentabilidad o calidad de dichos instrumentos”; y</w:t>
      </w:r>
    </w:p>
    <w:p w:rsidR="00323ACE" w:rsidRPr="00067CE5" w:rsidRDefault="00323ACE" w:rsidP="00791972">
      <w:pPr>
        <w:pStyle w:val="Prrafodelista"/>
        <w:numPr>
          <w:ilvl w:val="1"/>
          <w:numId w:val="26"/>
        </w:numPr>
        <w:spacing w:after="0" w:line="240" w:lineRule="auto"/>
        <w:ind w:left="993" w:hanging="284"/>
        <w:jc w:val="both"/>
        <w:rPr>
          <w:rFonts w:ascii="Arial Narrow" w:hAnsi="Arial Narrow" w:cs="Arial"/>
          <w:b/>
          <w:sz w:val="24"/>
          <w:szCs w:val="24"/>
        </w:rPr>
      </w:pPr>
      <w:r w:rsidRPr="00067CE5">
        <w:rPr>
          <w:rFonts w:ascii="Arial Narrow" w:hAnsi="Arial Narrow" w:cs="Arial"/>
          <w:sz w:val="24"/>
          <w:szCs w:val="24"/>
        </w:rPr>
        <w:t xml:space="preserve">“Las cantidades de dinero que se reciben en concepto de aportes para un Fondo de Inversión son inversiones por cuenta y riesgo de los inversionistas, no son depósitos bancarios y no tienen la garantía del Instituto de Garantía de Depósitos”. </w:t>
      </w:r>
    </w:p>
    <w:p w:rsidR="00323ACE" w:rsidRPr="00F53402" w:rsidRDefault="00323ACE" w:rsidP="00323ACE">
      <w:pPr>
        <w:spacing w:after="0" w:line="240" w:lineRule="auto"/>
        <w:jc w:val="both"/>
        <w:rPr>
          <w:rFonts w:ascii="Arial Narrow" w:hAnsi="Arial Narrow" w:cs="Arial"/>
          <w:b/>
          <w:sz w:val="28"/>
          <w:szCs w:val="28"/>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Divulgación de información de Fondos Cerrado</w:t>
      </w:r>
      <w:r w:rsidR="000E3AC0" w:rsidRPr="00067CE5">
        <w:rPr>
          <w:rFonts w:ascii="Arial Narrow" w:hAnsi="Arial Narrow" w:cs="Arial"/>
          <w:b/>
          <w:sz w:val="24"/>
          <w:szCs w:val="24"/>
        </w:rPr>
        <w:t>s</w:t>
      </w:r>
    </w:p>
    <w:p w:rsidR="00323ACE" w:rsidRPr="00067CE5" w:rsidRDefault="00323ACE" w:rsidP="002B23B3">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
          <w:bCs/>
          <w:sz w:val="24"/>
          <w:szCs w:val="24"/>
        </w:rPr>
      </w:pPr>
      <w:r w:rsidRPr="00067CE5">
        <w:rPr>
          <w:rFonts w:ascii="Arial Narrow" w:hAnsi="Arial Narrow" w:cs="Arial"/>
          <w:sz w:val="24"/>
          <w:szCs w:val="24"/>
        </w:rPr>
        <w:t>Para cada</w:t>
      </w:r>
      <w:r w:rsidRPr="00067CE5">
        <w:rPr>
          <w:rFonts w:ascii="Arial Narrow" w:eastAsia="Tahoma" w:hAnsi="Arial Narrow" w:cs="Arial"/>
          <w:bCs/>
          <w:sz w:val="24"/>
          <w:szCs w:val="24"/>
        </w:rPr>
        <w:t xml:space="preserve"> Fondo Cerrado que administre, la Gestora tendrá disponible</w:t>
      </w:r>
      <w:r w:rsidR="0078178D" w:rsidRPr="00067CE5">
        <w:rPr>
          <w:rFonts w:ascii="Arial Narrow" w:eastAsia="Tahoma" w:hAnsi="Arial Narrow" w:cs="Arial"/>
          <w:bCs/>
          <w:sz w:val="24"/>
          <w:szCs w:val="24"/>
        </w:rPr>
        <w:t xml:space="preserve"> en su sitio web una copia del reglamento i</w:t>
      </w:r>
      <w:r w:rsidRPr="00067CE5">
        <w:rPr>
          <w:rFonts w:ascii="Arial Narrow" w:eastAsia="Tahoma" w:hAnsi="Arial Narrow" w:cs="Arial"/>
          <w:bCs/>
          <w:sz w:val="24"/>
          <w:szCs w:val="24"/>
        </w:rPr>
        <w:t xml:space="preserve">nterno del Fondo, un extracto de este, </w:t>
      </w:r>
      <w:r w:rsidRPr="00067CE5">
        <w:rPr>
          <w:rFonts w:ascii="Arial Narrow" w:eastAsia="Tahoma" w:hAnsi="Arial Narrow" w:cs="Arial"/>
          <w:sz w:val="24"/>
          <w:szCs w:val="24"/>
        </w:rPr>
        <w:t xml:space="preserve">el prospecto de colocación y su extracto, </w:t>
      </w:r>
      <w:r w:rsidR="00CC269F" w:rsidRPr="00067CE5">
        <w:rPr>
          <w:rFonts w:ascii="Arial Narrow" w:eastAsia="Tahoma" w:hAnsi="Arial Narrow" w:cs="Arial"/>
          <w:sz w:val="24"/>
          <w:szCs w:val="24"/>
        </w:rPr>
        <w:t xml:space="preserve">Memoria de Labores, </w:t>
      </w:r>
      <w:r w:rsidRPr="00067CE5">
        <w:rPr>
          <w:rFonts w:ascii="Arial Narrow" w:eastAsia="Tahoma" w:hAnsi="Arial Narrow" w:cs="Arial"/>
          <w:sz w:val="24"/>
          <w:szCs w:val="24"/>
        </w:rPr>
        <w:t xml:space="preserve">referencia sobre contactos de atención a partícipes para consultas, </w:t>
      </w:r>
      <w:r w:rsidR="00CC269F" w:rsidRPr="00067CE5">
        <w:rPr>
          <w:rFonts w:ascii="Arial Narrow" w:eastAsia="Tahoma" w:hAnsi="Arial Narrow" w:cs="Arial"/>
          <w:sz w:val="24"/>
          <w:szCs w:val="24"/>
        </w:rPr>
        <w:t xml:space="preserve">procedimientos relativos a </w:t>
      </w:r>
      <w:r w:rsidRPr="00067CE5">
        <w:rPr>
          <w:rFonts w:ascii="Arial Narrow" w:eastAsia="Tahoma" w:hAnsi="Arial Narrow" w:cs="Arial"/>
          <w:sz w:val="24"/>
          <w:szCs w:val="24"/>
        </w:rPr>
        <w:t xml:space="preserve">quejas y reclamos con relación al </w:t>
      </w:r>
      <w:r w:rsidRPr="00067CE5" w:rsidDel="00214828">
        <w:rPr>
          <w:rFonts w:ascii="Arial Narrow" w:eastAsia="Tahoma" w:hAnsi="Arial Narrow" w:cs="Arial"/>
          <w:sz w:val="24"/>
          <w:szCs w:val="24"/>
        </w:rPr>
        <w:t>Fondo</w:t>
      </w:r>
      <w:r w:rsidRPr="00067CE5">
        <w:rPr>
          <w:rFonts w:ascii="Arial Narrow" w:eastAsia="Tahoma" w:hAnsi="Arial Narrow" w:cs="Arial"/>
          <w:sz w:val="24"/>
          <w:szCs w:val="24"/>
        </w:rPr>
        <w:t>.</w:t>
      </w:r>
      <w:r w:rsidRPr="00067CE5">
        <w:rPr>
          <w:rFonts w:ascii="Arial Narrow" w:eastAsia="Tahoma" w:hAnsi="Arial Narrow" w:cs="Arial"/>
          <w:b/>
          <w:bCs/>
          <w:sz w:val="24"/>
          <w:szCs w:val="24"/>
        </w:rPr>
        <w:t xml:space="preserve"> </w:t>
      </w:r>
    </w:p>
    <w:p w:rsidR="00323ACE" w:rsidRPr="00067CE5" w:rsidRDefault="00323ACE" w:rsidP="00323ACE">
      <w:pPr>
        <w:widowControl w:val="0"/>
        <w:tabs>
          <w:tab w:val="num" w:pos="709"/>
          <w:tab w:val="left" w:pos="851"/>
        </w:tabs>
        <w:spacing w:after="0" w:line="240" w:lineRule="auto"/>
        <w:jc w:val="both"/>
        <w:outlineLvl w:val="0"/>
        <w:rPr>
          <w:rFonts w:ascii="Arial Narrow" w:eastAsia="Tahoma" w:hAnsi="Arial Narrow" w:cs="Arial"/>
          <w:b/>
          <w:bCs/>
          <w:sz w:val="24"/>
          <w:szCs w:val="24"/>
        </w:rPr>
      </w:pPr>
    </w:p>
    <w:p w:rsidR="00323ACE" w:rsidRPr="00067CE5" w:rsidRDefault="00323ACE" w:rsidP="000E3AC0">
      <w:pPr>
        <w:widowControl w:val="0"/>
        <w:tabs>
          <w:tab w:val="num" w:pos="709"/>
          <w:tab w:val="left" w:pos="851"/>
        </w:tabs>
        <w:spacing w:after="120" w:line="240" w:lineRule="auto"/>
        <w:jc w:val="both"/>
        <w:outlineLvl w:val="0"/>
        <w:rPr>
          <w:rFonts w:ascii="Arial Narrow" w:eastAsia="Tahoma" w:hAnsi="Arial Narrow" w:cs="Arial"/>
          <w:sz w:val="24"/>
          <w:szCs w:val="24"/>
        </w:rPr>
      </w:pPr>
      <w:r w:rsidRPr="00067CE5">
        <w:rPr>
          <w:rFonts w:ascii="Arial Narrow" w:eastAsia="Tahoma" w:hAnsi="Arial Narrow" w:cs="Arial"/>
          <w:sz w:val="24"/>
          <w:szCs w:val="24"/>
        </w:rPr>
        <w:t xml:space="preserve">Adicionalmente, la Gestora incluirá en su sitio web la información siguiente: </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hAnsi="Arial Narrow" w:cs="Arial"/>
          <w:sz w:val="24"/>
          <w:szCs w:val="24"/>
        </w:rPr>
        <w:t xml:space="preserve">Denominación de la Gestora; </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hAnsi="Arial Narrow" w:cs="Arial"/>
          <w:sz w:val="24"/>
          <w:szCs w:val="24"/>
        </w:rPr>
        <w:t>Denominación del Fondo;</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eastAsia="Tahoma" w:hAnsi="Arial Narrow" w:cs="Arial"/>
          <w:bCs/>
          <w:sz w:val="24"/>
          <w:szCs w:val="24"/>
        </w:rPr>
        <w:t xml:space="preserve">Objeto del Fondo: </w:t>
      </w:r>
      <w:r w:rsidRPr="00067CE5">
        <w:rPr>
          <w:rFonts w:ascii="Arial Narrow" w:hAnsi="Arial Narrow" w:cs="Arial"/>
          <w:sz w:val="24"/>
          <w:szCs w:val="24"/>
        </w:rPr>
        <w:t>señalar</w:t>
      </w:r>
      <w:r w:rsidRPr="00067CE5">
        <w:rPr>
          <w:rFonts w:ascii="Arial Narrow" w:eastAsia="Tahoma" w:hAnsi="Arial Narrow" w:cs="Arial"/>
          <w:bCs/>
          <w:sz w:val="24"/>
          <w:szCs w:val="24"/>
        </w:rPr>
        <w:t xml:space="preserve"> el destino de la mayor parte de las inversiones o el uso de los recursos del Fondo, especificando el tipo de Fondo en función a su política de inversión; </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eastAsia="Tahoma" w:hAnsi="Arial Narrow" w:cs="Arial"/>
          <w:bCs/>
          <w:sz w:val="24"/>
          <w:szCs w:val="24"/>
        </w:rPr>
        <w:t xml:space="preserve">Tipo </w:t>
      </w:r>
      <w:r w:rsidRPr="00067CE5">
        <w:rPr>
          <w:rFonts w:ascii="Arial Narrow" w:hAnsi="Arial Narrow" w:cs="Arial"/>
          <w:sz w:val="24"/>
          <w:szCs w:val="24"/>
        </w:rPr>
        <w:t>d</w:t>
      </w:r>
      <w:r w:rsidR="007E741D">
        <w:rPr>
          <w:rFonts w:ascii="Arial Narrow" w:eastAsia="Tahoma" w:hAnsi="Arial Narrow" w:cs="Arial"/>
          <w:bCs/>
          <w:sz w:val="24"/>
          <w:szCs w:val="24"/>
        </w:rPr>
        <w:t>e I</w:t>
      </w:r>
      <w:r w:rsidRPr="00067CE5">
        <w:rPr>
          <w:rFonts w:ascii="Arial Narrow" w:eastAsia="Tahoma" w:hAnsi="Arial Narrow" w:cs="Arial"/>
          <w:bCs/>
          <w:sz w:val="24"/>
          <w:szCs w:val="24"/>
        </w:rPr>
        <w:t xml:space="preserve">nversionista al que va dirigido el Fondo; </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eastAsia="Tahoma" w:hAnsi="Arial Narrow" w:cs="Arial"/>
          <w:bCs/>
          <w:sz w:val="24"/>
          <w:szCs w:val="24"/>
        </w:rPr>
        <w:t xml:space="preserve">Clasificación de riesgo vigente del Fondo; </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eastAsia="Tahoma" w:hAnsi="Arial Narrow" w:cs="Arial"/>
          <w:bCs/>
          <w:sz w:val="24"/>
          <w:szCs w:val="24"/>
        </w:rPr>
        <w:t>Administrador</w:t>
      </w:r>
      <w:r w:rsidRPr="00067CE5">
        <w:rPr>
          <w:rFonts w:ascii="Arial Narrow" w:hAnsi="Arial Narrow" w:cs="Arial"/>
          <w:sz w:val="24"/>
          <w:szCs w:val="24"/>
        </w:rPr>
        <w:t xml:space="preserve"> de inversiones; </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hAnsi="Arial Narrow" w:cs="Arial"/>
          <w:sz w:val="24"/>
          <w:szCs w:val="24"/>
        </w:rPr>
        <w:t xml:space="preserve">Política </w:t>
      </w:r>
      <w:r w:rsidRPr="00067CE5">
        <w:rPr>
          <w:rFonts w:ascii="Arial Narrow" w:eastAsia="Tahoma" w:hAnsi="Arial Narrow" w:cs="Arial"/>
          <w:bCs/>
          <w:sz w:val="24"/>
          <w:szCs w:val="24"/>
        </w:rPr>
        <w:t>de</w:t>
      </w:r>
      <w:r w:rsidRPr="00067CE5">
        <w:rPr>
          <w:rFonts w:ascii="Arial Narrow" w:hAnsi="Arial Narrow" w:cs="Arial"/>
          <w:sz w:val="24"/>
          <w:szCs w:val="24"/>
        </w:rPr>
        <w:t xml:space="preserve"> inversión; </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eastAsia="Tahoma" w:hAnsi="Arial Narrow" w:cs="Arial"/>
          <w:bCs/>
          <w:sz w:val="24"/>
          <w:szCs w:val="24"/>
        </w:rPr>
        <w:lastRenderedPageBreak/>
        <w:t>Valor del patrimonio del Fondo;</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eastAsia="Tahoma" w:hAnsi="Arial Narrow" w:cs="Arial"/>
          <w:bCs/>
          <w:sz w:val="24"/>
          <w:szCs w:val="24"/>
        </w:rPr>
        <w:t>Número de cuotas de participación del Fondo;</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sidDel="001F5E2F">
        <w:rPr>
          <w:rFonts w:ascii="Arial Narrow" w:hAnsi="Arial Narrow" w:cs="Arial"/>
          <w:sz w:val="24"/>
          <w:szCs w:val="24"/>
        </w:rPr>
        <w:t xml:space="preserve">Valor </w:t>
      </w:r>
      <w:r w:rsidRPr="00067CE5">
        <w:rPr>
          <w:rFonts w:ascii="Arial Narrow" w:hAnsi="Arial Narrow" w:cs="Arial"/>
          <w:sz w:val="24"/>
          <w:szCs w:val="24"/>
        </w:rPr>
        <w:t xml:space="preserve">de </w:t>
      </w:r>
      <w:r w:rsidRPr="00067CE5">
        <w:rPr>
          <w:rFonts w:ascii="Arial Narrow" w:eastAsia="Tahoma" w:hAnsi="Arial Narrow" w:cs="Arial"/>
          <w:bCs/>
          <w:sz w:val="24"/>
          <w:szCs w:val="24"/>
        </w:rPr>
        <w:t>cuota</w:t>
      </w:r>
      <w:r w:rsidRPr="00067CE5">
        <w:rPr>
          <w:rFonts w:ascii="Arial Narrow" w:hAnsi="Arial Narrow" w:cs="Arial"/>
          <w:sz w:val="24"/>
          <w:szCs w:val="24"/>
        </w:rPr>
        <w:t xml:space="preserve"> de participación y su valor nominal;</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eastAsia="Tahoma" w:hAnsi="Arial Narrow" w:cs="Arial"/>
          <w:bCs/>
          <w:sz w:val="24"/>
          <w:szCs w:val="24"/>
        </w:rPr>
        <w:t>Referencia</w:t>
      </w:r>
      <w:r w:rsidRPr="00067CE5">
        <w:rPr>
          <w:rFonts w:ascii="Arial Narrow" w:hAnsi="Arial Narrow" w:cs="Arial"/>
          <w:sz w:val="24"/>
          <w:szCs w:val="24"/>
        </w:rPr>
        <w:t xml:space="preserve"> del precio de la cuota de participación de la bolsa de valores en la cual se encuentra inscrita para su negociación;</w:t>
      </w:r>
    </w:p>
    <w:p w:rsidR="00323ACE" w:rsidRPr="00067CE5" w:rsidRDefault="00323ACE" w:rsidP="000E3AC0">
      <w:pPr>
        <w:pStyle w:val="Prrafodelista"/>
        <w:numPr>
          <w:ilvl w:val="0"/>
          <w:numId w:val="5"/>
        </w:numPr>
        <w:spacing w:after="0" w:line="240" w:lineRule="auto"/>
        <w:ind w:left="425" w:hanging="425"/>
        <w:jc w:val="both"/>
        <w:rPr>
          <w:rFonts w:ascii="Arial Narrow" w:eastAsia="Tahoma" w:hAnsi="Arial Narrow" w:cs="Arial"/>
          <w:bCs/>
          <w:sz w:val="24"/>
          <w:szCs w:val="24"/>
        </w:rPr>
      </w:pPr>
      <w:r w:rsidRPr="00067CE5">
        <w:rPr>
          <w:rFonts w:ascii="Arial Narrow" w:eastAsia="Tahoma" w:hAnsi="Arial Narrow" w:cs="Arial"/>
          <w:bCs/>
          <w:sz w:val="24"/>
          <w:szCs w:val="24"/>
        </w:rPr>
        <w:t>Historial del valor cuota de participación considerando como mínimo los dos últimos años, en el caso que el Fondo no cuente con dos años de operación se tomará la fecha de inicio de operaciones;</w:t>
      </w:r>
    </w:p>
    <w:p w:rsidR="002B14A3" w:rsidRPr="00067CE5" w:rsidRDefault="00323ACE" w:rsidP="00EE4CCF">
      <w:pPr>
        <w:pStyle w:val="Prrafodelista"/>
        <w:numPr>
          <w:ilvl w:val="0"/>
          <w:numId w:val="5"/>
        </w:numPr>
        <w:spacing w:after="0" w:line="240" w:lineRule="auto"/>
        <w:ind w:left="425" w:hanging="425"/>
        <w:jc w:val="both"/>
        <w:rPr>
          <w:rFonts w:ascii="Arial Narrow" w:eastAsia="Tahoma" w:hAnsi="Arial Narrow" w:cs="Arial"/>
          <w:bCs/>
          <w:sz w:val="24"/>
          <w:szCs w:val="24"/>
        </w:rPr>
      </w:pPr>
      <w:r w:rsidRPr="00067CE5">
        <w:rPr>
          <w:rFonts w:ascii="Arial Narrow" w:eastAsia="Tahoma" w:hAnsi="Arial Narrow" w:cs="Arial"/>
          <w:bCs/>
          <w:sz w:val="24"/>
          <w:szCs w:val="24"/>
        </w:rPr>
        <w:t>Rendimiento</w:t>
      </w:r>
      <w:r w:rsidR="00E91791" w:rsidRPr="00067CE5">
        <w:rPr>
          <w:rFonts w:ascii="Arial Narrow" w:eastAsia="Tahoma" w:hAnsi="Arial Narrow" w:cs="Arial"/>
          <w:bCs/>
          <w:sz w:val="24"/>
          <w:szCs w:val="24"/>
        </w:rPr>
        <w:t xml:space="preserve"> diario,</w:t>
      </w:r>
      <w:r w:rsidRPr="00067CE5">
        <w:rPr>
          <w:rFonts w:ascii="Arial Narrow" w:eastAsia="Tahoma" w:hAnsi="Arial Narrow" w:cs="Arial"/>
          <w:bCs/>
          <w:sz w:val="24"/>
          <w:szCs w:val="24"/>
        </w:rPr>
        <w:t xml:space="preserve"> de los últimos treinta días (30), noventa días (90), ciento ochenta días (180), trescientos sesenta días (360), dos años (2), tres años (3) del Fondo. Dicho cálculo se realizará a través del p</w:t>
      </w:r>
      <w:r w:rsidR="00F17F88">
        <w:rPr>
          <w:rFonts w:ascii="Arial Narrow" w:eastAsia="Tahoma" w:hAnsi="Arial Narrow" w:cs="Arial"/>
          <w:bCs/>
          <w:sz w:val="24"/>
          <w:szCs w:val="24"/>
        </w:rPr>
        <w:t>romedio móvil de retorno diario discreto</w:t>
      </w:r>
      <w:r w:rsidRPr="00067CE5">
        <w:rPr>
          <w:rFonts w:ascii="Arial Narrow" w:eastAsia="Tahoma" w:hAnsi="Arial Narrow" w:cs="Arial"/>
          <w:bCs/>
          <w:sz w:val="24"/>
          <w:szCs w:val="24"/>
        </w:rPr>
        <w:t xml:space="preserve"> de cada </w:t>
      </w:r>
      <w:r w:rsidR="00605649" w:rsidRPr="00067CE5">
        <w:rPr>
          <w:rFonts w:ascii="Arial Narrow" w:eastAsia="Tahoma" w:hAnsi="Arial Narrow" w:cs="Arial"/>
          <w:bCs/>
          <w:sz w:val="24"/>
          <w:szCs w:val="24"/>
        </w:rPr>
        <w:t>período</w:t>
      </w:r>
      <w:r w:rsidRPr="00067CE5">
        <w:rPr>
          <w:rFonts w:ascii="Arial Narrow" w:eastAsia="Tahoma" w:hAnsi="Arial Narrow" w:cs="Arial"/>
          <w:bCs/>
          <w:sz w:val="24"/>
          <w:szCs w:val="24"/>
        </w:rPr>
        <w:t xml:space="preserve"> aplicando la anualización a través de un esquema de interés compuesto</w:t>
      </w:r>
      <w:r w:rsidR="002B14A3" w:rsidRPr="00067CE5">
        <w:rPr>
          <w:rFonts w:ascii="Arial Narrow" w:eastAsia="Tahoma" w:hAnsi="Arial Narrow" w:cs="Arial"/>
          <w:bCs/>
          <w:sz w:val="24"/>
          <w:szCs w:val="24"/>
        </w:rPr>
        <w:t xml:space="preserve">, considerando ocho decimales para su cálculo y cuatro decimales para su divulgación; </w:t>
      </w:r>
      <w:r w:rsidR="00F17F88">
        <w:rPr>
          <w:rFonts w:ascii="Arial Narrow" w:eastAsia="Tahoma" w:hAnsi="Arial Narrow" w:cs="Arial"/>
          <w:bCs/>
          <w:sz w:val="24"/>
          <w:szCs w:val="24"/>
        </w:rPr>
        <w:t>(1)</w:t>
      </w:r>
    </w:p>
    <w:p w:rsidR="00CC269F" w:rsidRPr="00067CE5" w:rsidRDefault="00CC269F" w:rsidP="000E3AC0">
      <w:pPr>
        <w:pStyle w:val="Prrafodelista"/>
        <w:numPr>
          <w:ilvl w:val="0"/>
          <w:numId w:val="5"/>
        </w:numPr>
        <w:spacing w:after="0" w:line="240" w:lineRule="auto"/>
        <w:ind w:left="425" w:hanging="425"/>
        <w:jc w:val="both"/>
        <w:rPr>
          <w:rFonts w:ascii="Arial Narrow" w:eastAsia="Tahoma" w:hAnsi="Arial Narrow" w:cs="Arial"/>
          <w:bCs/>
          <w:sz w:val="24"/>
          <w:szCs w:val="24"/>
        </w:rPr>
      </w:pPr>
      <w:r w:rsidRPr="00067CE5">
        <w:rPr>
          <w:rFonts w:ascii="Arial Narrow" w:eastAsia="Tahoma" w:hAnsi="Arial Narrow" w:cs="Arial"/>
          <w:bCs/>
          <w:sz w:val="24"/>
          <w:szCs w:val="24"/>
        </w:rPr>
        <w:t xml:space="preserve">Comisiones aplicables de acuerdo a su </w:t>
      </w:r>
      <w:r w:rsidR="0078178D" w:rsidRPr="00067CE5">
        <w:rPr>
          <w:rFonts w:ascii="Arial Narrow" w:eastAsia="Tahoma" w:hAnsi="Arial Narrow" w:cs="Arial"/>
          <w:bCs/>
          <w:sz w:val="24"/>
          <w:szCs w:val="24"/>
        </w:rPr>
        <w:t>reglamento interno</w:t>
      </w:r>
      <w:r w:rsidRPr="00067CE5">
        <w:rPr>
          <w:rFonts w:ascii="Arial Narrow" w:eastAsia="Tahoma" w:hAnsi="Arial Narrow" w:cs="Arial"/>
          <w:bCs/>
          <w:sz w:val="24"/>
          <w:szCs w:val="24"/>
        </w:rPr>
        <w:t>: comisiones de suscripción y rescate de cuota</w:t>
      </w:r>
      <w:r w:rsidR="007E741D">
        <w:rPr>
          <w:rFonts w:ascii="Arial Narrow" w:eastAsia="Tahoma" w:hAnsi="Arial Narrow" w:cs="Arial"/>
          <w:bCs/>
          <w:sz w:val="24"/>
          <w:szCs w:val="24"/>
        </w:rPr>
        <w:t>s de participación a cargo del P</w:t>
      </w:r>
      <w:r w:rsidRPr="00067CE5">
        <w:rPr>
          <w:rFonts w:ascii="Arial Narrow" w:eastAsia="Tahoma" w:hAnsi="Arial Narrow" w:cs="Arial"/>
          <w:bCs/>
          <w:sz w:val="24"/>
          <w:szCs w:val="24"/>
        </w:rPr>
        <w:t xml:space="preserve">artícipe y comisión de administración </w:t>
      </w:r>
      <w:r w:rsidRPr="00067CE5">
        <w:rPr>
          <w:rFonts w:ascii="Arial Narrow" w:hAnsi="Arial Narrow"/>
          <w:sz w:val="24"/>
          <w:szCs w:val="24"/>
        </w:rPr>
        <w:t>detallando la base para la determinación de la misma</w:t>
      </w:r>
      <w:r w:rsidRPr="00067CE5">
        <w:rPr>
          <w:rFonts w:ascii="Arial Narrow" w:eastAsia="Tahoma" w:hAnsi="Arial Narrow" w:cs="Arial"/>
          <w:bCs/>
          <w:sz w:val="24"/>
          <w:szCs w:val="24"/>
        </w:rPr>
        <w:t>;</w:t>
      </w:r>
    </w:p>
    <w:p w:rsidR="00CC269F" w:rsidRPr="00067CE5" w:rsidRDefault="00CC269F" w:rsidP="000E3AC0">
      <w:pPr>
        <w:pStyle w:val="Prrafodelista"/>
        <w:numPr>
          <w:ilvl w:val="0"/>
          <w:numId w:val="5"/>
        </w:numPr>
        <w:spacing w:after="0" w:line="240" w:lineRule="auto"/>
        <w:ind w:left="425" w:hanging="425"/>
        <w:jc w:val="both"/>
        <w:rPr>
          <w:rFonts w:ascii="Arial Narrow" w:eastAsia="Tahoma" w:hAnsi="Arial Narrow" w:cs="Arial"/>
          <w:bCs/>
          <w:sz w:val="24"/>
          <w:szCs w:val="24"/>
        </w:rPr>
      </w:pPr>
      <w:r w:rsidRPr="00067CE5">
        <w:rPr>
          <w:rFonts w:ascii="Arial Narrow" w:eastAsia="Tahoma" w:hAnsi="Arial Narrow" w:cs="Arial"/>
          <w:bCs/>
          <w:sz w:val="24"/>
          <w:szCs w:val="24"/>
        </w:rPr>
        <w:t xml:space="preserve">Gastos a cargo del Fondo: </w:t>
      </w:r>
      <w:r w:rsidR="00C23895" w:rsidRPr="00067CE5">
        <w:rPr>
          <w:rFonts w:ascii="Arial Narrow" w:eastAsia="Tahoma" w:hAnsi="Arial Narrow" w:cs="Arial"/>
          <w:bCs/>
          <w:sz w:val="24"/>
          <w:szCs w:val="24"/>
        </w:rPr>
        <w:t>l</w:t>
      </w:r>
      <w:r w:rsidRPr="00067CE5">
        <w:rPr>
          <w:rFonts w:ascii="Arial Narrow" w:eastAsia="Tahoma" w:hAnsi="Arial Narrow" w:cs="Arial"/>
          <w:bCs/>
          <w:sz w:val="24"/>
          <w:szCs w:val="24"/>
        </w:rPr>
        <w:t xml:space="preserve">a Gestora deberá divulgar de forma segregada y detallada dichos gastos, especificando los diferentes conceptos que los componen, los cuales serán expresados en montos o términos porcentuales de conformidad al </w:t>
      </w:r>
      <w:r w:rsidR="0078178D" w:rsidRPr="00067CE5">
        <w:rPr>
          <w:rFonts w:ascii="Arial Narrow" w:eastAsia="Tahoma" w:hAnsi="Arial Narrow" w:cs="Arial"/>
          <w:bCs/>
          <w:sz w:val="24"/>
          <w:szCs w:val="24"/>
        </w:rPr>
        <w:t>reglamento interno</w:t>
      </w:r>
      <w:r w:rsidRPr="00067CE5">
        <w:rPr>
          <w:rFonts w:ascii="Arial Narrow" w:eastAsia="Tahoma" w:hAnsi="Arial Narrow" w:cs="Arial"/>
          <w:bCs/>
          <w:sz w:val="24"/>
          <w:szCs w:val="24"/>
        </w:rPr>
        <w:t xml:space="preserve">, </w:t>
      </w:r>
      <w:r w:rsidRPr="00067CE5">
        <w:rPr>
          <w:rFonts w:ascii="Arial Narrow" w:hAnsi="Arial Narrow" w:cs="Arial"/>
          <w:sz w:val="24"/>
          <w:szCs w:val="24"/>
        </w:rPr>
        <w:t>especificando la periodicidad de aplicación de los mismos;</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hAnsi="Arial Narrow" w:cs="Arial"/>
          <w:sz w:val="24"/>
          <w:szCs w:val="24"/>
        </w:rPr>
        <w:t xml:space="preserve">Hechos </w:t>
      </w:r>
      <w:r w:rsidRPr="00067CE5">
        <w:rPr>
          <w:rFonts w:ascii="Arial Narrow" w:eastAsia="Tahoma" w:hAnsi="Arial Narrow" w:cs="Arial"/>
          <w:bCs/>
          <w:sz w:val="24"/>
          <w:szCs w:val="24"/>
        </w:rPr>
        <w:t>relevantes</w:t>
      </w:r>
      <w:r w:rsidR="00A65E75" w:rsidRPr="00067CE5">
        <w:rPr>
          <w:rFonts w:ascii="Arial Narrow" w:hAnsi="Arial Narrow" w:cs="Arial"/>
          <w:sz w:val="24"/>
          <w:szCs w:val="24"/>
        </w:rPr>
        <w:t xml:space="preserve"> </w:t>
      </w:r>
      <w:r w:rsidRPr="00067CE5">
        <w:rPr>
          <w:rFonts w:ascii="Arial Narrow" w:hAnsi="Arial Narrow" w:cs="Arial"/>
          <w:sz w:val="24"/>
          <w:szCs w:val="24"/>
        </w:rPr>
        <w:t xml:space="preserve">o información esencial: </w:t>
      </w:r>
      <w:r w:rsidRPr="00067CE5">
        <w:rPr>
          <w:rFonts w:ascii="Arial Narrow" w:eastAsia="Tahoma" w:hAnsi="Arial Narrow" w:cs="Arial"/>
          <w:bCs/>
          <w:sz w:val="24"/>
          <w:szCs w:val="24"/>
        </w:rPr>
        <w:t>se deberá incluir los hechos relevantes o información esencial divulgados</w:t>
      </w:r>
      <w:r w:rsidRPr="00067CE5">
        <w:rPr>
          <w:rFonts w:ascii="Arial Narrow" w:hAnsi="Arial Narrow" w:cs="Arial"/>
          <w:sz w:val="24"/>
          <w:szCs w:val="24"/>
        </w:rPr>
        <w:t>;</w:t>
      </w:r>
    </w:p>
    <w:p w:rsidR="00323ACE" w:rsidRPr="00067CE5" w:rsidRDefault="00323ACE" w:rsidP="000E3AC0">
      <w:pPr>
        <w:pStyle w:val="Prrafodelista"/>
        <w:numPr>
          <w:ilvl w:val="0"/>
          <w:numId w:val="5"/>
        </w:numPr>
        <w:spacing w:after="0" w:line="240" w:lineRule="auto"/>
        <w:ind w:left="425" w:hanging="425"/>
        <w:jc w:val="both"/>
        <w:rPr>
          <w:rFonts w:ascii="Arial Narrow" w:eastAsia="Tahoma" w:hAnsi="Arial Narrow" w:cs="Arial"/>
          <w:bCs/>
          <w:sz w:val="24"/>
          <w:szCs w:val="24"/>
        </w:rPr>
      </w:pPr>
      <w:r w:rsidRPr="00067CE5">
        <w:rPr>
          <w:rFonts w:ascii="Arial Narrow" w:eastAsia="Tahoma" w:hAnsi="Arial Narrow" w:cs="Arial"/>
          <w:bCs/>
          <w:sz w:val="24"/>
          <w:szCs w:val="24"/>
        </w:rPr>
        <w:t xml:space="preserve">Factores de riesgo del Fondo: identificar y explicar los principales riesgos inherentes al Fondo; </w:t>
      </w:r>
    </w:p>
    <w:p w:rsidR="00323ACE" w:rsidRPr="00067CE5" w:rsidRDefault="00323ACE" w:rsidP="000E3AC0">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hAnsi="Arial Narrow" w:cs="Arial"/>
          <w:sz w:val="24"/>
          <w:szCs w:val="24"/>
        </w:rPr>
        <w:t xml:space="preserve">Fecha de </w:t>
      </w:r>
      <w:r w:rsidRPr="00067CE5">
        <w:rPr>
          <w:rFonts w:ascii="Arial Narrow" w:eastAsia="Tahoma" w:hAnsi="Arial Narrow" w:cs="Arial"/>
          <w:bCs/>
          <w:sz w:val="24"/>
          <w:szCs w:val="24"/>
        </w:rPr>
        <w:t>referencia</w:t>
      </w:r>
      <w:r w:rsidRPr="00067CE5">
        <w:rPr>
          <w:rFonts w:ascii="Arial Narrow" w:hAnsi="Arial Narrow" w:cs="Arial"/>
          <w:sz w:val="24"/>
          <w:szCs w:val="24"/>
        </w:rPr>
        <w:t xml:space="preserve"> de la información divulgada;</w:t>
      </w:r>
    </w:p>
    <w:p w:rsidR="00323ACE" w:rsidRPr="00067CE5" w:rsidRDefault="00323ACE" w:rsidP="00923BB5">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hAnsi="Arial Narrow" w:cs="Arial"/>
          <w:sz w:val="24"/>
          <w:szCs w:val="24"/>
        </w:rPr>
        <w:t xml:space="preserve">Estados </w:t>
      </w:r>
      <w:r w:rsidRPr="00067CE5">
        <w:rPr>
          <w:rFonts w:ascii="Arial Narrow" w:eastAsia="Tahoma" w:hAnsi="Arial Narrow" w:cs="Arial"/>
          <w:bCs/>
          <w:sz w:val="24"/>
          <w:szCs w:val="24"/>
        </w:rPr>
        <w:t>Financieros</w:t>
      </w:r>
      <w:r w:rsidRPr="00067CE5">
        <w:rPr>
          <w:rFonts w:ascii="Arial Narrow" w:hAnsi="Arial Narrow" w:cs="Arial"/>
          <w:sz w:val="24"/>
          <w:szCs w:val="24"/>
        </w:rPr>
        <w:t xml:space="preserve"> mensuales y semestrales; </w:t>
      </w:r>
    </w:p>
    <w:p w:rsidR="00323ACE" w:rsidRPr="00067CE5" w:rsidRDefault="00323ACE" w:rsidP="00923BB5">
      <w:pPr>
        <w:pStyle w:val="Prrafodelista"/>
        <w:numPr>
          <w:ilvl w:val="0"/>
          <w:numId w:val="5"/>
        </w:numPr>
        <w:spacing w:after="0" w:line="240" w:lineRule="auto"/>
        <w:ind w:left="425" w:hanging="425"/>
        <w:jc w:val="both"/>
        <w:rPr>
          <w:rFonts w:ascii="Arial Narrow" w:hAnsi="Arial Narrow" w:cs="Arial"/>
          <w:sz w:val="24"/>
          <w:szCs w:val="24"/>
        </w:rPr>
      </w:pPr>
      <w:r w:rsidRPr="00067CE5">
        <w:rPr>
          <w:rFonts w:ascii="Arial Narrow" w:eastAsia="Tahoma" w:hAnsi="Arial Narrow" w:cs="Arial"/>
          <w:bCs/>
          <w:sz w:val="24"/>
          <w:szCs w:val="24"/>
        </w:rPr>
        <w:t>Denominación</w:t>
      </w:r>
      <w:r w:rsidRPr="00067CE5">
        <w:rPr>
          <w:rFonts w:ascii="Arial Narrow" w:hAnsi="Arial Narrow" w:cs="Arial"/>
          <w:snapToGrid w:val="0"/>
          <w:sz w:val="24"/>
          <w:szCs w:val="24"/>
        </w:rPr>
        <w:t xml:space="preserve"> de las entidades</w:t>
      </w:r>
      <w:r w:rsidRPr="00067CE5">
        <w:rPr>
          <w:rFonts w:ascii="Arial Narrow" w:hAnsi="Arial Narrow" w:cs="Arial"/>
          <w:snapToGrid w:val="0"/>
        </w:rPr>
        <w:t xml:space="preserve"> </w:t>
      </w:r>
      <w:r w:rsidRPr="00067CE5">
        <w:rPr>
          <w:rFonts w:ascii="Arial Narrow" w:eastAsia="Tahoma" w:hAnsi="Arial Narrow" w:cs="Arial"/>
          <w:bCs/>
          <w:sz w:val="24"/>
          <w:szCs w:val="24"/>
        </w:rPr>
        <w:t>comercializadoras de las cuotas de participación del Fondo;</w:t>
      </w:r>
      <w:r w:rsidR="00906945" w:rsidRPr="00067CE5">
        <w:rPr>
          <w:rFonts w:ascii="Arial Narrow" w:eastAsia="Tahoma" w:hAnsi="Arial Narrow" w:cs="Arial"/>
          <w:bCs/>
          <w:sz w:val="24"/>
          <w:szCs w:val="24"/>
        </w:rPr>
        <w:t xml:space="preserve"> y</w:t>
      </w:r>
    </w:p>
    <w:p w:rsidR="00323ACE" w:rsidRPr="00067CE5" w:rsidRDefault="00323ACE" w:rsidP="00923BB5">
      <w:pPr>
        <w:pStyle w:val="Prrafodelista"/>
        <w:numPr>
          <w:ilvl w:val="0"/>
          <w:numId w:val="5"/>
        </w:numPr>
        <w:spacing w:after="0" w:line="240" w:lineRule="auto"/>
        <w:ind w:left="425" w:hanging="425"/>
        <w:contextualSpacing w:val="0"/>
        <w:jc w:val="both"/>
        <w:rPr>
          <w:rFonts w:ascii="Arial Narrow" w:hAnsi="Arial Narrow" w:cs="Arial"/>
          <w:sz w:val="24"/>
          <w:szCs w:val="24"/>
        </w:rPr>
      </w:pPr>
      <w:r w:rsidRPr="00067CE5">
        <w:rPr>
          <w:rFonts w:ascii="Arial Narrow" w:hAnsi="Arial Narrow" w:cs="Arial"/>
          <w:sz w:val="24"/>
          <w:szCs w:val="24"/>
        </w:rPr>
        <w:t xml:space="preserve">Consignación de las razones literales siguientes: </w:t>
      </w:r>
    </w:p>
    <w:p w:rsidR="00323ACE" w:rsidRPr="00067CE5" w:rsidRDefault="00323ACE" w:rsidP="00923BB5">
      <w:pPr>
        <w:pStyle w:val="Prrafodelista"/>
        <w:numPr>
          <w:ilvl w:val="2"/>
          <w:numId w:val="17"/>
        </w:numPr>
        <w:spacing w:before="120" w:after="0" w:line="240" w:lineRule="auto"/>
        <w:ind w:left="993" w:hanging="284"/>
        <w:contextualSpacing w:val="0"/>
        <w:jc w:val="both"/>
        <w:rPr>
          <w:rFonts w:ascii="Arial Narrow" w:hAnsi="Arial Narrow" w:cs="Arial"/>
          <w:sz w:val="24"/>
          <w:szCs w:val="24"/>
        </w:rPr>
      </w:pPr>
      <w:r w:rsidRPr="00067CE5">
        <w:rPr>
          <w:rFonts w:ascii="Arial Narrow" w:hAnsi="Arial Narrow" w:cs="Arial"/>
          <w:sz w:val="24"/>
          <w:szCs w:val="24"/>
        </w:rPr>
        <w:t>“El Fondo de Inversión (Denominación del Fondo) ha sido inscrito en el Registro Público Bursátil de la Superintendencia del Sistema Financiero lo cual no implica que ella recomiende la suscripción de sus cuotas y opine favorablemente sobre la rentabilidad o calidad de dichos instrumentos”; y</w:t>
      </w:r>
    </w:p>
    <w:p w:rsidR="00323ACE" w:rsidRPr="00067CE5" w:rsidRDefault="00323ACE" w:rsidP="00906945">
      <w:pPr>
        <w:pStyle w:val="Prrafodelista"/>
        <w:numPr>
          <w:ilvl w:val="2"/>
          <w:numId w:val="17"/>
        </w:numPr>
        <w:spacing w:after="0" w:line="240" w:lineRule="auto"/>
        <w:ind w:left="993" w:hanging="284"/>
        <w:jc w:val="both"/>
        <w:rPr>
          <w:rFonts w:ascii="Arial Narrow" w:hAnsi="Arial Narrow" w:cs="Arial"/>
          <w:sz w:val="24"/>
          <w:szCs w:val="24"/>
        </w:rPr>
      </w:pPr>
      <w:r w:rsidRPr="00067CE5">
        <w:rPr>
          <w:rFonts w:ascii="Arial Narrow" w:hAnsi="Arial Narrow" w:cs="Arial"/>
          <w:sz w:val="24"/>
          <w:szCs w:val="24"/>
        </w:rPr>
        <w:t xml:space="preserve">“Las cantidades de dinero que se reciben en concepto de aportes para un Fondo de Inversión son inversiones por cuenta y riesgo de los inversionistas, no son depósitos bancarios y no tienen la garantía del Instituto de Garantía de Depósitos”. </w:t>
      </w:r>
    </w:p>
    <w:p w:rsidR="00323ACE" w:rsidRPr="00067CE5" w:rsidRDefault="00323ACE" w:rsidP="00906945">
      <w:pPr>
        <w:tabs>
          <w:tab w:val="left" w:pos="567"/>
        </w:tabs>
        <w:spacing w:after="0" w:line="240" w:lineRule="auto"/>
        <w:jc w:val="both"/>
        <w:rPr>
          <w:rFonts w:ascii="Arial Narrow" w:hAnsi="Arial Narrow" w:cs="Arial"/>
          <w:b/>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 xml:space="preserve">Informe </w:t>
      </w:r>
      <w:r w:rsidR="00906945" w:rsidRPr="00067CE5">
        <w:rPr>
          <w:rFonts w:ascii="Arial Narrow" w:hAnsi="Arial Narrow" w:cs="Arial"/>
          <w:b/>
          <w:sz w:val="24"/>
          <w:szCs w:val="24"/>
        </w:rPr>
        <w:t>m</w:t>
      </w:r>
      <w:r w:rsidRPr="00067CE5">
        <w:rPr>
          <w:rFonts w:ascii="Arial Narrow" w:hAnsi="Arial Narrow" w:cs="Arial"/>
          <w:b/>
          <w:sz w:val="24"/>
          <w:szCs w:val="24"/>
        </w:rPr>
        <w:t xml:space="preserve">ensual </w:t>
      </w:r>
    </w:p>
    <w:p w:rsidR="00323ACE" w:rsidRPr="00067CE5" w:rsidRDefault="00323ACE" w:rsidP="002B23B3">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Cs/>
          <w:sz w:val="24"/>
          <w:szCs w:val="24"/>
        </w:rPr>
      </w:pPr>
      <w:r w:rsidRPr="00067CE5">
        <w:rPr>
          <w:rFonts w:ascii="Arial Narrow" w:hAnsi="Arial Narrow" w:cs="Arial"/>
          <w:sz w:val="24"/>
          <w:szCs w:val="24"/>
        </w:rPr>
        <w:t>Las Gestoras deberán publicar en su respectivo</w:t>
      </w:r>
      <w:r w:rsidRPr="00067CE5">
        <w:rPr>
          <w:rFonts w:ascii="Arial Narrow" w:eastAsia="Tahoma" w:hAnsi="Arial Narrow" w:cs="Arial"/>
          <w:bCs/>
          <w:sz w:val="24"/>
          <w:szCs w:val="24"/>
        </w:rPr>
        <w:t xml:space="preserve"> sitio web </w:t>
      </w:r>
      <w:r w:rsidRPr="00067CE5">
        <w:rPr>
          <w:rFonts w:ascii="Arial Narrow" w:hAnsi="Arial Narrow" w:cs="Arial"/>
          <w:sz w:val="24"/>
          <w:szCs w:val="24"/>
        </w:rPr>
        <w:t xml:space="preserve">para cada Fondo administrado </w:t>
      </w:r>
      <w:r w:rsidRPr="00067CE5">
        <w:rPr>
          <w:rFonts w:ascii="Arial Narrow" w:eastAsia="Tahoma" w:hAnsi="Arial Narrow" w:cs="Arial"/>
          <w:bCs/>
          <w:sz w:val="24"/>
          <w:szCs w:val="24"/>
        </w:rPr>
        <w:t xml:space="preserve">un informe con periodicidad mensual, el cual deberá incluir el valor del patrimonio del Fondo y las estructuras agregadas de las inversiones de este, dentro de los cinco días hábiles siguientes del mes que se está informando, dicho informe deberá incluir como mínimo la información detallada en el Anexo No. 2 de las presentes Normas. </w:t>
      </w:r>
    </w:p>
    <w:p w:rsidR="00323ACE" w:rsidRPr="00067CE5" w:rsidRDefault="00323ACE" w:rsidP="00323ACE">
      <w:pPr>
        <w:widowControl w:val="0"/>
        <w:tabs>
          <w:tab w:val="num" w:pos="709"/>
          <w:tab w:val="left" w:pos="851"/>
        </w:tabs>
        <w:spacing w:after="0" w:line="240" w:lineRule="auto"/>
        <w:jc w:val="both"/>
        <w:outlineLvl w:val="0"/>
        <w:rPr>
          <w:rFonts w:ascii="Arial Narrow" w:eastAsia="Tahoma" w:hAnsi="Arial Narrow" w:cs="Arial"/>
          <w:bCs/>
          <w:sz w:val="24"/>
          <w:szCs w:val="24"/>
        </w:rPr>
      </w:pPr>
    </w:p>
    <w:p w:rsidR="00323ACE" w:rsidRPr="00067CE5" w:rsidRDefault="00323ACE" w:rsidP="002B23B3">
      <w:pPr>
        <w:widowControl w:val="0"/>
        <w:numPr>
          <w:ilvl w:val="0"/>
          <w:numId w:val="3"/>
        </w:numPr>
        <w:tabs>
          <w:tab w:val="num" w:pos="851"/>
          <w:tab w:val="left" w:pos="3388"/>
        </w:tabs>
        <w:spacing w:after="0" w:line="240" w:lineRule="auto"/>
        <w:ind w:left="0" w:firstLine="0"/>
        <w:jc w:val="both"/>
        <w:outlineLvl w:val="0"/>
        <w:rPr>
          <w:rFonts w:ascii="Arial Narrow" w:eastAsia="Calibri" w:hAnsi="Arial Narrow" w:cstheme="minorHAnsi"/>
          <w:bCs/>
          <w:sz w:val="24"/>
          <w:szCs w:val="24"/>
          <w:lang w:val="es-SV"/>
        </w:rPr>
      </w:pPr>
      <w:r w:rsidRPr="00067CE5">
        <w:rPr>
          <w:rFonts w:ascii="Arial Narrow" w:eastAsia="Calibri" w:hAnsi="Arial Narrow" w:cstheme="minorHAnsi"/>
          <w:bCs/>
          <w:sz w:val="24"/>
          <w:szCs w:val="24"/>
          <w:lang w:val="es-SV"/>
        </w:rPr>
        <w:t>La información referida en los artículos 20</w:t>
      </w:r>
      <w:r w:rsidR="00314DFC" w:rsidRPr="00067CE5">
        <w:rPr>
          <w:rFonts w:ascii="Arial Narrow" w:eastAsia="Calibri" w:hAnsi="Arial Narrow" w:cstheme="minorHAnsi"/>
          <w:bCs/>
          <w:sz w:val="24"/>
          <w:szCs w:val="24"/>
          <w:lang w:val="es-SV"/>
        </w:rPr>
        <w:t>, 21 y 22</w:t>
      </w:r>
      <w:r w:rsidRPr="00067CE5">
        <w:rPr>
          <w:rFonts w:ascii="Arial Narrow" w:eastAsia="Calibri" w:hAnsi="Arial Narrow" w:cstheme="minorHAnsi"/>
          <w:bCs/>
          <w:sz w:val="24"/>
          <w:szCs w:val="24"/>
          <w:lang w:val="es-SV"/>
        </w:rPr>
        <w:t xml:space="preserve"> de las presentes Normas podrá ser remitida por la Gestora a sus partícipes, a través de canales alternos de envío de información, tales como: plataformas informáticas, correo electrónico, correo físico u otro medio que garantice la confidencialidad, integridad y seguridad de la información, considerando el medio indicado por el partícipe en el momento de la solicitud o de su ingreso</w:t>
      </w:r>
      <w:r w:rsidRPr="00067CE5" w:rsidDel="00FD07D2">
        <w:rPr>
          <w:rFonts w:ascii="Arial Narrow" w:eastAsia="Calibri" w:hAnsi="Arial Narrow" w:cstheme="minorHAnsi"/>
          <w:bCs/>
          <w:sz w:val="24"/>
          <w:szCs w:val="24"/>
          <w:lang w:val="es-SV"/>
        </w:rPr>
        <w:t xml:space="preserve"> al </w:t>
      </w:r>
      <w:r w:rsidRPr="00067CE5">
        <w:rPr>
          <w:rFonts w:ascii="Arial Narrow" w:eastAsia="Calibri" w:hAnsi="Arial Narrow" w:cstheme="minorHAnsi"/>
          <w:bCs/>
          <w:sz w:val="24"/>
          <w:szCs w:val="24"/>
          <w:lang w:val="es-SV"/>
        </w:rPr>
        <w:t>Fondo.</w:t>
      </w:r>
    </w:p>
    <w:p w:rsidR="00323ACE" w:rsidRDefault="00323ACE" w:rsidP="00323ACE">
      <w:pPr>
        <w:tabs>
          <w:tab w:val="left" w:pos="567"/>
        </w:tabs>
        <w:spacing w:after="0" w:line="240" w:lineRule="auto"/>
        <w:jc w:val="center"/>
        <w:rPr>
          <w:rFonts w:ascii="Arial Narrow" w:hAnsi="Arial Narrow" w:cs="Arial"/>
          <w:b/>
          <w:sz w:val="24"/>
          <w:szCs w:val="24"/>
          <w:lang w:val="es-SV"/>
        </w:rPr>
      </w:pPr>
    </w:p>
    <w:p w:rsidR="00A1678B" w:rsidRDefault="00A1678B" w:rsidP="00323ACE">
      <w:pPr>
        <w:tabs>
          <w:tab w:val="left" w:pos="567"/>
        </w:tabs>
        <w:spacing w:after="0" w:line="240" w:lineRule="auto"/>
        <w:jc w:val="center"/>
        <w:rPr>
          <w:rFonts w:ascii="Arial Narrow" w:hAnsi="Arial Narrow" w:cs="Arial"/>
          <w:b/>
          <w:sz w:val="24"/>
          <w:szCs w:val="24"/>
          <w:lang w:val="es-SV"/>
        </w:rPr>
      </w:pPr>
    </w:p>
    <w:p w:rsidR="00A1678B" w:rsidRDefault="00A1678B" w:rsidP="00323ACE">
      <w:pPr>
        <w:tabs>
          <w:tab w:val="left" w:pos="567"/>
        </w:tabs>
        <w:spacing w:after="0" w:line="240" w:lineRule="auto"/>
        <w:jc w:val="center"/>
        <w:rPr>
          <w:rFonts w:ascii="Arial Narrow" w:hAnsi="Arial Narrow" w:cs="Arial"/>
          <w:b/>
          <w:sz w:val="24"/>
          <w:szCs w:val="24"/>
          <w:lang w:val="es-SV"/>
        </w:rPr>
      </w:pPr>
    </w:p>
    <w:p w:rsidR="00A1678B" w:rsidRPr="00067CE5" w:rsidRDefault="00A1678B" w:rsidP="00323ACE">
      <w:pPr>
        <w:tabs>
          <w:tab w:val="left" w:pos="567"/>
        </w:tabs>
        <w:spacing w:after="0" w:line="240" w:lineRule="auto"/>
        <w:jc w:val="center"/>
        <w:rPr>
          <w:rFonts w:ascii="Arial Narrow" w:hAnsi="Arial Narrow" w:cs="Arial"/>
          <w:b/>
          <w:sz w:val="24"/>
          <w:szCs w:val="24"/>
          <w:lang w:val="es-SV"/>
        </w:rPr>
      </w:pPr>
    </w:p>
    <w:p w:rsidR="00323ACE" w:rsidRPr="00067CE5" w:rsidRDefault="00323ACE" w:rsidP="00E95F62">
      <w:pPr>
        <w:tabs>
          <w:tab w:val="left" w:pos="567"/>
        </w:tabs>
        <w:spacing w:after="0" w:line="240" w:lineRule="auto"/>
        <w:jc w:val="center"/>
        <w:rPr>
          <w:rFonts w:ascii="Arial Narrow" w:hAnsi="Arial Narrow" w:cs="Arial"/>
          <w:b/>
          <w:sz w:val="24"/>
          <w:szCs w:val="24"/>
        </w:rPr>
      </w:pPr>
      <w:r w:rsidRPr="00067CE5">
        <w:rPr>
          <w:rFonts w:ascii="Arial Narrow" w:hAnsi="Arial Narrow" w:cs="Arial"/>
          <w:b/>
          <w:sz w:val="24"/>
          <w:szCs w:val="24"/>
        </w:rPr>
        <w:t>CAPÍTULO VI</w:t>
      </w:r>
    </w:p>
    <w:p w:rsidR="00323ACE" w:rsidRPr="00067CE5" w:rsidRDefault="00323ACE" w:rsidP="00E95F62">
      <w:pPr>
        <w:tabs>
          <w:tab w:val="left" w:pos="567"/>
        </w:tabs>
        <w:spacing w:after="0" w:line="240" w:lineRule="auto"/>
        <w:jc w:val="center"/>
        <w:rPr>
          <w:rFonts w:ascii="Arial Narrow" w:hAnsi="Arial Narrow" w:cs="Arial"/>
          <w:b/>
          <w:sz w:val="24"/>
          <w:szCs w:val="24"/>
        </w:rPr>
      </w:pPr>
      <w:r w:rsidRPr="00067CE5">
        <w:rPr>
          <w:rFonts w:ascii="Arial Narrow" w:hAnsi="Arial Narrow" w:cs="Arial"/>
          <w:b/>
          <w:sz w:val="24"/>
          <w:szCs w:val="24"/>
        </w:rPr>
        <w:t>ESTADO DE CUENTA</w:t>
      </w:r>
    </w:p>
    <w:p w:rsidR="00323ACE" w:rsidRPr="00067CE5" w:rsidRDefault="00323ACE" w:rsidP="00E95F62">
      <w:pPr>
        <w:tabs>
          <w:tab w:val="left" w:pos="567"/>
        </w:tabs>
        <w:spacing w:after="0" w:line="240" w:lineRule="auto"/>
        <w:jc w:val="both"/>
        <w:rPr>
          <w:rFonts w:ascii="Arial Narrow" w:hAnsi="Arial Narrow" w:cs="Arial"/>
          <w:b/>
          <w:sz w:val="24"/>
          <w:szCs w:val="24"/>
        </w:rPr>
      </w:pPr>
    </w:p>
    <w:p w:rsidR="00323ACE" w:rsidRPr="00067CE5" w:rsidRDefault="00323ACE" w:rsidP="00323ACE">
      <w:pPr>
        <w:tabs>
          <w:tab w:val="left" w:pos="567"/>
        </w:tabs>
        <w:spacing w:after="0" w:line="240" w:lineRule="auto"/>
        <w:jc w:val="both"/>
        <w:rPr>
          <w:rFonts w:ascii="Arial Narrow" w:hAnsi="Arial Narrow" w:cs="Arial"/>
          <w:b/>
          <w:sz w:val="24"/>
          <w:szCs w:val="24"/>
        </w:rPr>
      </w:pPr>
      <w:r w:rsidRPr="00067CE5">
        <w:rPr>
          <w:rFonts w:ascii="Arial Narrow" w:hAnsi="Arial Narrow" w:cs="Arial"/>
          <w:b/>
          <w:sz w:val="24"/>
          <w:szCs w:val="24"/>
        </w:rPr>
        <w:t xml:space="preserve">Estado de </w:t>
      </w:r>
      <w:r w:rsidR="00906945" w:rsidRPr="00067CE5">
        <w:rPr>
          <w:rFonts w:ascii="Arial Narrow" w:hAnsi="Arial Narrow" w:cs="Arial"/>
          <w:b/>
          <w:sz w:val="24"/>
          <w:szCs w:val="24"/>
        </w:rPr>
        <w:t>c</w:t>
      </w:r>
      <w:r w:rsidRPr="00067CE5">
        <w:rPr>
          <w:rFonts w:ascii="Arial Narrow" w:hAnsi="Arial Narrow" w:cs="Arial"/>
          <w:b/>
          <w:sz w:val="24"/>
          <w:szCs w:val="24"/>
        </w:rPr>
        <w:t>uenta</w:t>
      </w:r>
    </w:p>
    <w:p w:rsidR="00323ACE" w:rsidRPr="00067CE5" w:rsidRDefault="00323ACE" w:rsidP="00906945">
      <w:pPr>
        <w:widowControl w:val="0"/>
        <w:numPr>
          <w:ilvl w:val="0"/>
          <w:numId w:val="3"/>
        </w:numPr>
        <w:tabs>
          <w:tab w:val="num" w:pos="851"/>
          <w:tab w:val="left" w:pos="3388"/>
        </w:tabs>
        <w:spacing w:after="120" w:line="240" w:lineRule="auto"/>
        <w:ind w:left="0" w:firstLine="0"/>
        <w:jc w:val="both"/>
        <w:outlineLvl w:val="0"/>
        <w:rPr>
          <w:rFonts w:ascii="Arial Narrow" w:eastAsia="Times New Roman" w:hAnsi="Arial Narrow" w:cs="Times New Roman"/>
          <w:bCs/>
          <w:sz w:val="24"/>
          <w:szCs w:val="24"/>
          <w:lang w:val="es-ES"/>
        </w:rPr>
      </w:pPr>
      <w:r w:rsidRPr="00067CE5">
        <w:rPr>
          <w:rFonts w:ascii="Arial Narrow" w:hAnsi="Arial Narrow"/>
          <w:sz w:val="24"/>
          <w:szCs w:val="24"/>
        </w:rPr>
        <w:t>La Gestora deberá remitir mensualme</w:t>
      </w:r>
      <w:r w:rsidR="007E741D">
        <w:rPr>
          <w:rFonts w:ascii="Arial Narrow" w:hAnsi="Arial Narrow"/>
          <w:sz w:val="24"/>
          <w:szCs w:val="24"/>
        </w:rPr>
        <w:t>nte un estado de cuenta a cada P</w:t>
      </w:r>
      <w:r w:rsidRPr="00067CE5">
        <w:rPr>
          <w:rFonts w:ascii="Arial Narrow" w:hAnsi="Arial Narrow"/>
          <w:sz w:val="24"/>
          <w:szCs w:val="24"/>
        </w:rPr>
        <w:t>artícipe de manera física o electrónica de acuerdo al requerimiento realizado por este, dicho estado de cuenta incluirá y explicará los principales aspectos producidos en la gestión del Fondo desde el periodo anterior informado. El estado de cuenta contendrá como mínimo la información siguiente</w:t>
      </w:r>
      <w:r w:rsidRPr="00067CE5">
        <w:rPr>
          <w:rFonts w:ascii="Arial Narrow" w:eastAsia="Times New Roman" w:hAnsi="Arial Narrow" w:cs="Times New Roman"/>
          <w:bCs/>
          <w:sz w:val="24"/>
          <w:szCs w:val="24"/>
          <w:lang w:val="es-ES"/>
        </w:rPr>
        <w:t xml:space="preserve">: </w:t>
      </w:r>
    </w:p>
    <w:p w:rsidR="00323ACE" w:rsidRPr="00067CE5" w:rsidRDefault="00323ACE" w:rsidP="00906945">
      <w:pPr>
        <w:pStyle w:val="Prrafodelista"/>
        <w:numPr>
          <w:ilvl w:val="0"/>
          <w:numId w:val="4"/>
        </w:numPr>
        <w:spacing w:after="0" w:line="240" w:lineRule="auto"/>
        <w:ind w:left="425" w:hanging="425"/>
        <w:jc w:val="both"/>
        <w:rPr>
          <w:rFonts w:ascii="Arial Narrow" w:hAnsi="Arial Narrow" w:cs="Arial"/>
          <w:sz w:val="24"/>
          <w:szCs w:val="24"/>
        </w:rPr>
      </w:pPr>
      <w:r w:rsidRPr="00067CE5">
        <w:rPr>
          <w:rFonts w:ascii="Arial Narrow" w:hAnsi="Arial Narrow" w:cs="Arial"/>
          <w:sz w:val="24"/>
          <w:szCs w:val="24"/>
        </w:rPr>
        <w:t xml:space="preserve">Denominación de la Gestora; </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t>Denominación del Fondo;</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t xml:space="preserve">Periodo de la información presentada en el estado de cuenta y su fecha de referencia; </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t xml:space="preserve">Código y nombre del partícipe; </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t>Identificación del tipo de moneda;</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lastRenderedPageBreak/>
        <w:t xml:space="preserve">Valor del patrimonio del Fondo correspondiente al periodo informado; </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t xml:space="preserve">Evolución del valor de la cuota de participación tomando en consideración los seis últimos meses, en el caso que el Fondo no cuente con seis meses de operación se tomará la fecha de inicio de operaciones del Fondo; </w:t>
      </w:r>
    </w:p>
    <w:p w:rsidR="00323ACE" w:rsidRPr="00067CE5" w:rsidRDefault="00323ACE" w:rsidP="00906945">
      <w:pPr>
        <w:pStyle w:val="Prrafodelista"/>
        <w:numPr>
          <w:ilvl w:val="0"/>
          <w:numId w:val="4"/>
        </w:numPr>
        <w:spacing w:after="120" w:line="240" w:lineRule="auto"/>
        <w:ind w:left="425" w:hanging="425"/>
        <w:contextualSpacing w:val="0"/>
        <w:jc w:val="both"/>
        <w:rPr>
          <w:rFonts w:ascii="Arial Narrow" w:hAnsi="Arial Narrow" w:cs="Arial"/>
          <w:sz w:val="24"/>
          <w:szCs w:val="24"/>
        </w:rPr>
      </w:pPr>
      <w:r w:rsidRPr="00067CE5">
        <w:rPr>
          <w:rFonts w:ascii="Arial Narrow" w:hAnsi="Arial Narrow" w:cs="Arial"/>
          <w:sz w:val="24"/>
          <w:szCs w:val="24"/>
        </w:rPr>
        <w:t>Movimiento de cuotas de participaciones que incluya</w:t>
      </w:r>
      <w:r w:rsidR="00906945" w:rsidRPr="00067CE5">
        <w:rPr>
          <w:rFonts w:ascii="Arial Narrow" w:hAnsi="Arial Narrow" w:cs="Arial"/>
          <w:sz w:val="24"/>
          <w:szCs w:val="24"/>
        </w:rPr>
        <w:t xml:space="preserve"> la</w:t>
      </w:r>
      <w:r w:rsidRPr="00067CE5">
        <w:rPr>
          <w:rFonts w:ascii="Arial Narrow" w:hAnsi="Arial Narrow" w:cs="Arial"/>
          <w:sz w:val="24"/>
          <w:szCs w:val="24"/>
        </w:rPr>
        <w:t xml:space="preserve"> fecha, monto, número de cuotas y valor de las cuotas de participaciones, para las siguientes operaciones: </w:t>
      </w:r>
    </w:p>
    <w:p w:rsidR="00323ACE" w:rsidRPr="00067CE5" w:rsidRDefault="00323ACE" w:rsidP="00906945">
      <w:pPr>
        <w:pStyle w:val="Prrafodelista"/>
        <w:numPr>
          <w:ilvl w:val="0"/>
          <w:numId w:val="7"/>
        </w:numPr>
        <w:spacing w:line="240" w:lineRule="auto"/>
        <w:ind w:left="993" w:hanging="284"/>
        <w:jc w:val="both"/>
        <w:rPr>
          <w:rFonts w:ascii="Arial Narrow" w:eastAsia="Times New Roman" w:hAnsi="Arial Narrow" w:cs="Times New Roman"/>
          <w:sz w:val="24"/>
          <w:szCs w:val="24"/>
          <w:lang w:val="es-ES"/>
        </w:rPr>
      </w:pPr>
      <w:r w:rsidRPr="00067CE5">
        <w:rPr>
          <w:rFonts w:ascii="Arial Narrow" w:eastAsia="Times New Roman" w:hAnsi="Arial Narrow" w:cs="Times New Roman"/>
          <w:sz w:val="24"/>
          <w:szCs w:val="24"/>
          <w:lang w:val="es-ES"/>
        </w:rPr>
        <w:t xml:space="preserve">Al inicio del período a reportar; </w:t>
      </w:r>
    </w:p>
    <w:p w:rsidR="00323ACE" w:rsidRPr="00067CE5" w:rsidRDefault="00323ACE" w:rsidP="002B23B3">
      <w:pPr>
        <w:pStyle w:val="Prrafodelista"/>
        <w:numPr>
          <w:ilvl w:val="0"/>
          <w:numId w:val="7"/>
        </w:numPr>
        <w:spacing w:line="240" w:lineRule="auto"/>
        <w:ind w:left="993" w:hanging="284"/>
        <w:jc w:val="both"/>
        <w:rPr>
          <w:rFonts w:ascii="Arial Narrow" w:eastAsia="Times New Roman" w:hAnsi="Arial Narrow" w:cs="Times New Roman"/>
          <w:sz w:val="24"/>
          <w:szCs w:val="24"/>
          <w:lang w:val="es-ES"/>
        </w:rPr>
      </w:pPr>
      <w:r w:rsidRPr="00067CE5">
        <w:rPr>
          <w:rFonts w:ascii="Arial Narrow" w:eastAsia="Times New Roman" w:hAnsi="Arial Narrow" w:cs="Times New Roman"/>
          <w:sz w:val="24"/>
          <w:szCs w:val="24"/>
          <w:lang w:val="es-ES"/>
        </w:rPr>
        <w:t xml:space="preserve">Aportaciones realizadas; </w:t>
      </w:r>
    </w:p>
    <w:p w:rsidR="00323ACE" w:rsidRPr="00067CE5" w:rsidRDefault="00323ACE" w:rsidP="002B23B3">
      <w:pPr>
        <w:pStyle w:val="Prrafodelista"/>
        <w:numPr>
          <w:ilvl w:val="0"/>
          <w:numId w:val="7"/>
        </w:numPr>
        <w:spacing w:line="240" w:lineRule="auto"/>
        <w:ind w:left="993" w:hanging="284"/>
        <w:jc w:val="both"/>
        <w:rPr>
          <w:rFonts w:ascii="Arial Narrow" w:eastAsia="Times New Roman" w:hAnsi="Arial Narrow" w:cs="Times New Roman"/>
          <w:sz w:val="24"/>
          <w:szCs w:val="24"/>
          <w:lang w:val="es-ES"/>
        </w:rPr>
      </w:pPr>
      <w:r w:rsidRPr="00067CE5">
        <w:rPr>
          <w:rFonts w:ascii="Arial Narrow" w:eastAsia="Times New Roman" w:hAnsi="Arial Narrow" w:cs="Times New Roman"/>
          <w:sz w:val="24"/>
          <w:szCs w:val="24"/>
          <w:lang w:val="es-ES"/>
        </w:rPr>
        <w:t xml:space="preserve">Rescates realizados; </w:t>
      </w:r>
    </w:p>
    <w:p w:rsidR="00323ACE" w:rsidRPr="00067CE5" w:rsidRDefault="00323ACE" w:rsidP="002B23B3">
      <w:pPr>
        <w:pStyle w:val="Prrafodelista"/>
        <w:numPr>
          <w:ilvl w:val="0"/>
          <w:numId w:val="7"/>
        </w:numPr>
        <w:spacing w:line="240" w:lineRule="auto"/>
        <w:ind w:left="993" w:hanging="284"/>
        <w:jc w:val="both"/>
        <w:rPr>
          <w:rFonts w:ascii="Arial Narrow" w:eastAsia="Times New Roman" w:hAnsi="Arial Narrow" w:cs="Times New Roman"/>
          <w:sz w:val="24"/>
          <w:szCs w:val="24"/>
          <w:lang w:val="es-ES"/>
        </w:rPr>
      </w:pPr>
      <w:r w:rsidRPr="00067CE5">
        <w:rPr>
          <w:rFonts w:ascii="Arial Narrow" w:eastAsia="Times New Roman" w:hAnsi="Arial Narrow" w:cs="Times New Roman"/>
          <w:sz w:val="24"/>
          <w:szCs w:val="24"/>
          <w:lang w:val="es-ES"/>
        </w:rPr>
        <w:t>Movimientos de las cuotas de participaciones entre clases en el mismo Fondo; y</w:t>
      </w:r>
    </w:p>
    <w:p w:rsidR="00323ACE" w:rsidRPr="00067CE5" w:rsidRDefault="00323ACE" w:rsidP="002B23B3">
      <w:pPr>
        <w:pStyle w:val="Prrafodelista"/>
        <w:numPr>
          <w:ilvl w:val="0"/>
          <w:numId w:val="7"/>
        </w:numPr>
        <w:spacing w:line="240" w:lineRule="auto"/>
        <w:ind w:left="993" w:hanging="284"/>
        <w:jc w:val="both"/>
        <w:rPr>
          <w:rFonts w:ascii="Arial Narrow" w:eastAsia="Times New Roman" w:hAnsi="Arial Narrow" w:cs="Times New Roman"/>
          <w:sz w:val="24"/>
          <w:szCs w:val="24"/>
          <w:lang w:val="es-ES"/>
        </w:rPr>
      </w:pPr>
      <w:r w:rsidRPr="00067CE5">
        <w:rPr>
          <w:rFonts w:ascii="Arial Narrow" w:eastAsia="Times New Roman" w:hAnsi="Arial Narrow" w:cs="Times New Roman"/>
          <w:sz w:val="24"/>
          <w:szCs w:val="24"/>
          <w:lang w:val="es-ES"/>
        </w:rPr>
        <w:t>Al final del período a reportar.</w:t>
      </w:r>
    </w:p>
    <w:p w:rsidR="00323ACE" w:rsidRPr="00067CE5" w:rsidRDefault="00323ACE" w:rsidP="00906945">
      <w:pPr>
        <w:pStyle w:val="Prrafodelista"/>
        <w:numPr>
          <w:ilvl w:val="0"/>
          <w:numId w:val="4"/>
        </w:numPr>
        <w:spacing w:after="120" w:line="240" w:lineRule="auto"/>
        <w:ind w:left="425" w:hanging="425"/>
        <w:contextualSpacing w:val="0"/>
        <w:jc w:val="both"/>
        <w:rPr>
          <w:rFonts w:ascii="Arial Narrow" w:hAnsi="Arial Narrow" w:cs="Arial"/>
          <w:sz w:val="24"/>
          <w:szCs w:val="24"/>
        </w:rPr>
      </w:pPr>
      <w:r w:rsidRPr="00067CE5">
        <w:rPr>
          <w:rFonts w:ascii="Arial Narrow" w:hAnsi="Arial Narrow" w:cs="Arial"/>
          <w:sz w:val="24"/>
          <w:szCs w:val="24"/>
        </w:rPr>
        <w:t>Rendimientos promedio:</w:t>
      </w:r>
    </w:p>
    <w:p w:rsidR="00323ACE" w:rsidRPr="00067CE5" w:rsidRDefault="00323ACE" w:rsidP="00906945">
      <w:pPr>
        <w:pStyle w:val="Prrafodelista"/>
        <w:numPr>
          <w:ilvl w:val="0"/>
          <w:numId w:val="12"/>
        </w:numPr>
        <w:spacing w:after="0" w:line="240" w:lineRule="auto"/>
        <w:ind w:left="993" w:hanging="284"/>
        <w:jc w:val="both"/>
        <w:rPr>
          <w:rFonts w:ascii="Arial Narrow" w:eastAsia="Times New Roman" w:hAnsi="Arial Narrow" w:cs="Times New Roman"/>
          <w:sz w:val="24"/>
          <w:szCs w:val="24"/>
          <w:lang w:val="es-ES"/>
        </w:rPr>
      </w:pPr>
      <w:r w:rsidRPr="00067CE5">
        <w:rPr>
          <w:rFonts w:ascii="Arial Narrow" w:eastAsia="Times New Roman" w:hAnsi="Arial Narrow" w:cs="Times New Roman"/>
          <w:sz w:val="24"/>
          <w:szCs w:val="24"/>
          <w:lang w:val="es-ES"/>
        </w:rPr>
        <w:t>Rendimiento de los últimos treinta días</w:t>
      </w:r>
      <w:r w:rsidR="00906945" w:rsidRPr="00067CE5">
        <w:rPr>
          <w:rFonts w:ascii="Arial Narrow" w:eastAsia="Times New Roman" w:hAnsi="Arial Narrow" w:cs="Times New Roman"/>
          <w:sz w:val="24"/>
          <w:szCs w:val="24"/>
          <w:lang w:val="es-ES"/>
        </w:rPr>
        <w:t xml:space="preserve"> (30)</w:t>
      </w:r>
      <w:r w:rsidRPr="00067CE5">
        <w:rPr>
          <w:rFonts w:ascii="Arial Narrow" w:eastAsia="Times New Roman" w:hAnsi="Arial Narrow" w:cs="Times New Roman"/>
          <w:sz w:val="24"/>
          <w:szCs w:val="24"/>
          <w:lang w:val="es-ES"/>
        </w:rPr>
        <w:t xml:space="preserve"> del Fondo;</w:t>
      </w:r>
    </w:p>
    <w:p w:rsidR="00323ACE" w:rsidRPr="00067CE5" w:rsidRDefault="00323ACE" w:rsidP="00906945">
      <w:pPr>
        <w:pStyle w:val="Prrafodelista"/>
        <w:numPr>
          <w:ilvl w:val="0"/>
          <w:numId w:val="12"/>
        </w:numPr>
        <w:spacing w:after="0" w:line="240" w:lineRule="auto"/>
        <w:ind w:left="993" w:hanging="284"/>
        <w:jc w:val="both"/>
        <w:rPr>
          <w:rFonts w:ascii="Arial Narrow" w:eastAsia="Times New Roman" w:hAnsi="Arial Narrow" w:cs="Times New Roman"/>
          <w:sz w:val="24"/>
          <w:szCs w:val="24"/>
          <w:lang w:val="es-ES"/>
        </w:rPr>
      </w:pPr>
      <w:r w:rsidRPr="00067CE5">
        <w:rPr>
          <w:rFonts w:ascii="Arial Narrow" w:eastAsia="Times New Roman" w:hAnsi="Arial Narrow" w:cs="Times New Roman"/>
          <w:sz w:val="24"/>
          <w:szCs w:val="24"/>
          <w:lang w:val="es-ES"/>
        </w:rPr>
        <w:t xml:space="preserve">Rendimiento de los últimos noventa días </w:t>
      </w:r>
      <w:r w:rsidR="00605649" w:rsidRPr="00067CE5">
        <w:rPr>
          <w:rFonts w:ascii="Arial Narrow" w:eastAsia="Times New Roman" w:hAnsi="Arial Narrow" w:cs="Times New Roman"/>
          <w:sz w:val="24"/>
          <w:szCs w:val="24"/>
          <w:lang w:val="es-ES"/>
        </w:rPr>
        <w:t xml:space="preserve">(90) </w:t>
      </w:r>
      <w:r w:rsidRPr="00067CE5">
        <w:rPr>
          <w:rFonts w:ascii="Arial Narrow" w:eastAsia="Times New Roman" w:hAnsi="Arial Narrow" w:cs="Times New Roman"/>
          <w:sz w:val="24"/>
          <w:szCs w:val="24"/>
          <w:lang w:val="es-ES"/>
        </w:rPr>
        <w:t>del Fondo;</w:t>
      </w:r>
    </w:p>
    <w:p w:rsidR="00323ACE" w:rsidRPr="00067CE5" w:rsidRDefault="00323ACE" w:rsidP="00906945">
      <w:pPr>
        <w:pStyle w:val="Prrafodelista"/>
        <w:numPr>
          <w:ilvl w:val="0"/>
          <w:numId w:val="12"/>
        </w:numPr>
        <w:spacing w:after="0" w:line="240" w:lineRule="auto"/>
        <w:ind w:left="993" w:hanging="284"/>
        <w:jc w:val="both"/>
        <w:rPr>
          <w:rFonts w:ascii="Arial Narrow" w:eastAsia="Times New Roman" w:hAnsi="Arial Narrow" w:cs="Times New Roman"/>
          <w:sz w:val="24"/>
          <w:szCs w:val="24"/>
          <w:lang w:val="es-ES"/>
        </w:rPr>
      </w:pPr>
      <w:r w:rsidRPr="00067CE5">
        <w:rPr>
          <w:rFonts w:ascii="Arial Narrow" w:eastAsia="Times New Roman" w:hAnsi="Arial Narrow" w:cs="Times New Roman"/>
          <w:sz w:val="24"/>
          <w:szCs w:val="24"/>
          <w:lang w:val="es-ES"/>
        </w:rPr>
        <w:t>Rendimiento de los últimos ciento ochenta días</w:t>
      </w:r>
      <w:r w:rsidR="00605649" w:rsidRPr="00067CE5">
        <w:rPr>
          <w:rFonts w:ascii="Arial Narrow" w:eastAsia="Times New Roman" w:hAnsi="Arial Narrow" w:cs="Times New Roman"/>
          <w:sz w:val="24"/>
          <w:szCs w:val="24"/>
          <w:lang w:val="es-ES"/>
        </w:rPr>
        <w:t xml:space="preserve"> (180)</w:t>
      </w:r>
      <w:r w:rsidR="006A390E">
        <w:rPr>
          <w:rFonts w:ascii="Arial Narrow" w:eastAsia="Times New Roman" w:hAnsi="Arial Narrow" w:cs="Times New Roman"/>
          <w:sz w:val="24"/>
          <w:szCs w:val="24"/>
          <w:lang w:val="es-ES"/>
        </w:rPr>
        <w:t xml:space="preserve"> </w:t>
      </w:r>
      <w:r w:rsidRPr="00067CE5">
        <w:rPr>
          <w:rFonts w:ascii="Arial Narrow" w:eastAsia="Times New Roman" w:hAnsi="Arial Narrow" w:cs="Times New Roman"/>
          <w:sz w:val="24"/>
          <w:szCs w:val="24"/>
          <w:lang w:val="es-ES"/>
        </w:rPr>
        <w:t xml:space="preserve">del Fondo; y </w:t>
      </w:r>
    </w:p>
    <w:p w:rsidR="00323ACE" w:rsidRPr="00067CE5" w:rsidRDefault="00323ACE" w:rsidP="002B23B3">
      <w:pPr>
        <w:pStyle w:val="Prrafodelista"/>
        <w:numPr>
          <w:ilvl w:val="0"/>
          <w:numId w:val="12"/>
        </w:numPr>
        <w:spacing w:line="240" w:lineRule="auto"/>
        <w:ind w:left="993" w:hanging="284"/>
        <w:jc w:val="both"/>
        <w:rPr>
          <w:rFonts w:ascii="Arial Narrow" w:eastAsia="Times New Roman" w:hAnsi="Arial Narrow" w:cs="Times New Roman"/>
          <w:sz w:val="24"/>
          <w:szCs w:val="24"/>
          <w:lang w:val="es-ES"/>
        </w:rPr>
      </w:pPr>
      <w:r w:rsidRPr="00067CE5">
        <w:rPr>
          <w:rFonts w:ascii="Arial Narrow" w:eastAsia="Times New Roman" w:hAnsi="Arial Narrow" w:cs="Times New Roman"/>
          <w:sz w:val="24"/>
          <w:szCs w:val="24"/>
          <w:lang w:val="es-ES"/>
        </w:rPr>
        <w:t xml:space="preserve">Rendimiento de los últimos trescientos sesenta días </w:t>
      </w:r>
      <w:r w:rsidR="0093103D" w:rsidRPr="00067CE5">
        <w:rPr>
          <w:rFonts w:ascii="Arial Narrow" w:eastAsia="Times New Roman" w:hAnsi="Arial Narrow" w:cs="Times New Roman"/>
          <w:sz w:val="24"/>
          <w:szCs w:val="24"/>
          <w:lang w:val="es-ES"/>
        </w:rPr>
        <w:t xml:space="preserve">(360) </w:t>
      </w:r>
      <w:r w:rsidRPr="00067CE5">
        <w:rPr>
          <w:rFonts w:ascii="Arial Narrow" w:eastAsia="Times New Roman" w:hAnsi="Arial Narrow" w:cs="Times New Roman"/>
          <w:sz w:val="24"/>
          <w:szCs w:val="24"/>
          <w:lang w:val="es-ES"/>
        </w:rPr>
        <w:t>del Fondo.</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t xml:space="preserve">Comisiones cobradas: especificando las que corresponden a la administración del Fondo y al partícipe en el </w:t>
      </w:r>
      <w:r w:rsidR="0093103D" w:rsidRPr="00067CE5">
        <w:rPr>
          <w:rFonts w:ascii="Arial Narrow" w:hAnsi="Arial Narrow" w:cs="Arial"/>
          <w:sz w:val="24"/>
          <w:szCs w:val="24"/>
        </w:rPr>
        <w:t>período</w:t>
      </w:r>
      <w:r w:rsidRPr="00067CE5">
        <w:rPr>
          <w:rFonts w:ascii="Arial Narrow" w:hAnsi="Arial Narrow" w:cs="Arial"/>
          <w:sz w:val="24"/>
          <w:szCs w:val="24"/>
        </w:rPr>
        <w:t xml:space="preserve"> informado, cuando sea aplicable, las cuales deberán ser expresadas como porcentajes o montos </w:t>
      </w:r>
      <w:r w:rsidR="0078178D" w:rsidRPr="00067CE5">
        <w:rPr>
          <w:rFonts w:ascii="Arial Narrow" w:hAnsi="Arial Narrow" w:cs="Arial"/>
          <w:sz w:val="24"/>
          <w:szCs w:val="24"/>
        </w:rPr>
        <w:t>de acuerdo a lo definido en el reglamento i</w:t>
      </w:r>
      <w:r w:rsidRPr="00067CE5">
        <w:rPr>
          <w:rFonts w:ascii="Arial Narrow" w:hAnsi="Arial Narrow" w:cs="Arial"/>
          <w:sz w:val="24"/>
          <w:szCs w:val="24"/>
        </w:rPr>
        <w:t xml:space="preserve">nterno; </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t xml:space="preserve">Gastos realizados con cargo al Fondo en el </w:t>
      </w:r>
      <w:r w:rsidR="0093103D" w:rsidRPr="00067CE5">
        <w:rPr>
          <w:rFonts w:ascii="Arial Narrow" w:hAnsi="Arial Narrow" w:cs="Arial"/>
          <w:sz w:val="24"/>
          <w:szCs w:val="24"/>
        </w:rPr>
        <w:t>período</w:t>
      </w:r>
      <w:r w:rsidRPr="00067CE5">
        <w:rPr>
          <w:rFonts w:ascii="Arial Narrow" w:hAnsi="Arial Narrow" w:cs="Arial"/>
          <w:sz w:val="24"/>
          <w:szCs w:val="24"/>
        </w:rPr>
        <w:t xml:space="preserve"> informado, expresado como porcentajes y montos, incluyendo claramente el detalle de sus conceptos; </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rPr>
      </w:pPr>
      <w:r w:rsidRPr="00067CE5">
        <w:rPr>
          <w:rFonts w:ascii="Arial Narrow" w:hAnsi="Arial Narrow" w:cs="Arial"/>
          <w:sz w:val="24"/>
          <w:szCs w:val="24"/>
        </w:rPr>
        <w:t xml:space="preserve">Especificación de los medios de recepción, dirección de la oficina, teléfono, correo electrónico en el cual el partícipe pueda realizar las consultas, inquietudes, reclamos respecto al estado de cuenta u otras inquietudes relacionadas a la administración del Fondo; </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t xml:space="preserve">Referencia del sitio web de la Gestora, en el cual se divulgan los hechos relevantes o información esencial del Fondo; </w:t>
      </w:r>
      <w:r w:rsidR="00E95F62" w:rsidRPr="00067CE5">
        <w:rPr>
          <w:rFonts w:ascii="Arial Narrow" w:hAnsi="Arial Narrow" w:cs="Arial"/>
          <w:sz w:val="24"/>
          <w:szCs w:val="24"/>
        </w:rPr>
        <w:t>y</w:t>
      </w:r>
    </w:p>
    <w:p w:rsidR="00323ACE" w:rsidRPr="00067CE5" w:rsidRDefault="00323ACE" w:rsidP="002B23B3">
      <w:pPr>
        <w:pStyle w:val="Prrafodelista"/>
        <w:numPr>
          <w:ilvl w:val="0"/>
          <w:numId w:val="4"/>
        </w:numPr>
        <w:spacing w:after="0" w:line="240" w:lineRule="auto"/>
        <w:ind w:left="426" w:hanging="426"/>
        <w:jc w:val="both"/>
        <w:rPr>
          <w:rFonts w:ascii="Arial Narrow" w:hAnsi="Arial Narrow" w:cs="Arial"/>
          <w:sz w:val="24"/>
          <w:szCs w:val="24"/>
        </w:rPr>
      </w:pPr>
      <w:r w:rsidRPr="00067CE5">
        <w:rPr>
          <w:rFonts w:ascii="Arial Narrow" w:hAnsi="Arial Narrow" w:cs="Arial"/>
          <w:sz w:val="24"/>
          <w:szCs w:val="24"/>
        </w:rPr>
        <w:t>Consignación de la razón literal siguiente: “Las cantidades de dinero que se reciben en concepto de aportes para un Fondo de Inversión son inversiones por cuenta y riesgo de los inversionistas, no son depósitos bancarios y no tienen la garantía del Instituto de Garantía de Depósitos”.</w:t>
      </w:r>
    </w:p>
    <w:p w:rsidR="00323ACE" w:rsidRDefault="00323ACE" w:rsidP="00F53402">
      <w:pPr>
        <w:pStyle w:val="Prrafodelista"/>
        <w:spacing w:after="0" w:line="240" w:lineRule="auto"/>
        <w:ind w:left="0"/>
        <w:jc w:val="both"/>
        <w:rPr>
          <w:rFonts w:ascii="Arial Narrow" w:hAnsi="Arial Narrow" w:cs="Arial"/>
          <w:sz w:val="24"/>
          <w:szCs w:val="24"/>
        </w:rPr>
      </w:pPr>
      <w:r w:rsidRPr="00067CE5">
        <w:rPr>
          <w:rFonts w:ascii="Arial Narrow" w:hAnsi="Arial Narrow" w:cs="Arial"/>
          <w:sz w:val="24"/>
          <w:szCs w:val="24"/>
        </w:rPr>
        <w:t>La Gestora deberá incluir en anexo al estado de cuenta, la totalidad del portafolio de inversión por tipo de instrumento, incluyendo reportos, certificados de depósitos y cuentas bancarias del Fondo, indicando el importe de valorización por instrumento al cierre del mes reportado. En el caso de la inversión en reportos, deberá especificarse a qué emisor corresponden los valores.</w:t>
      </w:r>
    </w:p>
    <w:p w:rsidR="00F53402" w:rsidRPr="00067CE5" w:rsidRDefault="00F53402" w:rsidP="00F53402">
      <w:pPr>
        <w:pStyle w:val="Prrafodelista"/>
        <w:spacing w:after="0" w:line="240" w:lineRule="auto"/>
        <w:ind w:left="0"/>
        <w:jc w:val="both"/>
        <w:rPr>
          <w:rFonts w:ascii="Arial Narrow" w:hAnsi="Arial Narrow" w:cs="Arial"/>
          <w:sz w:val="24"/>
          <w:szCs w:val="24"/>
        </w:rPr>
      </w:pPr>
    </w:p>
    <w:p w:rsidR="00F852E9" w:rsidRDefault="00323ACE" w:rsidP="00F53402">
      <w:pPr>
        <w:widowControl w:val="0"/>
        <w:tabs>
          <w:tab w:val="left" w:pos="3388"/>
        </w:tabs>
        <w:spacing w:before="56" w:after="0" w:line="240" w:lineRule="auto"/>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Para realizar el cálculo del rendimiento promedio el mismo se realizará a través del promedio móvil de retorno diario </w:t>
      </w:r>
      <w:r w:rsidR="00F17F88">
        <w:rPr>
          <w:rFonts w:ascii="Arial Narrow" w:eastAsia="Tahoma" w:hAnsi="Arial Narrow" w:cs="Arial"/>
          <w:bCs/>
          <w:sz w:val="24"/>
          <w:szCs w:val="24"/>
        </w:rPr>
        <w:t>discreto</w:t>
      </w:r>
      <w:r w:rsidRPr="00067CE5">
        <w:rPr>
          <w:rFonts w:ascii="Arial Narrow" w:eastAsia="Tahoma" w:hAnsi="Arial Narrow" w:cs="Arial"/>
          <w:bCs/>
          <w:sz w:val="24"/>
          <w:szCs w:val="24"/>
        </w:rPr>
        <w:t xml:space="preserve"> de cada </w:t>
      </w:r>
      <w:r w:rsidR="0093103D" w:rsidRPr="00067CE5">
        <w:rPr>
          <w:rFonts w:ascii="Arial Narrow" w:eastAsia="Tahoma" w:hAnsi="Arial Narrow" w:cs="Arial"/>
          <w:bCs/>
          <w:sz w:val="24"/>
          <w:szCs w:val="24"/>
        </w:rPr>
        <w:t>período</w:t>
      </w:r>
      <w:r w:rsidR="009D5980" w:rsidRPr="00067CE5">
        <w:rPr>
          <w:rFonts w:ascii="Arial Narrow" w:eastAsia="Tahoma" w:hAnsi="Arial Narrow" w:cs="Arial"/>
          <w:bCs/>
          <w:sz w:val="24"/>
          <w:szCs w:val="24"/>
        </w:rPr>
        <w:t xml:space="preserve"> aplicando la anualizació</w:t>
      </w:r>
      <w:r w:rsidRPr="00067CE5">
        <w:rPr>
          <w:rFonts w:ascii="Arial Narrow" w:eastAsia="Tahoma" w:hAnsi="Arial Narrow" w:cs="Arial"/>
          <w:bCs/>
          <w:sz w:val="24"/>
          <w:szCs w:val="24"/>
        </w:rPr>
        <w:t>n a través de un esquema de interés compuesto</w:t>
      </w:r>
      <w:r w:rsidR="00FB4A2B" w:rsidRPr="00067CE5">
        <w:rPr>
          <w:rFonts w:ascii="Arial Narrow" w:eastAsia="Tahoma" w:hAnsi="Arial Narrow" w:cs="Arial"/>
          <w:bCs/>
          <w:sz w:val="24"/>
          <w:szCs w:val="24"/>
        </w:rPr>
        <w:t xml:space="preserve">, </w:t>
      </w:r>
      <w:r w:rsidR="002B14A3" w:rsidRPr="00067CE5">
        <w:rPr>
          <w:rFonts w:ascii="Arial Narrow" w:eastAsia="Tahoma" w:hAnsi="Arial Narrow" w:cs="Arial"/>
          <w:bCs/>
          <w:sz w:val="24"/>
          <w:szCs w:val="24"/>
        </w:rPr>
        <w:t>considerando ocho decimales para su cálculo y cuatr</w:t>
      </w:r>
      <w:r w:rsidR="00C0797E" w:rsidRPr="00067CE5">
        <w:rPr>
          <w:rFonts w:ascii="Arial Narrow" w:eastAsia="Tahoma" w:hAnsi="Arial Narrow" w:cs="Arial"/>
          <w:bCs/>
          <w:sz w:val="24"/>
          <w:szCs w:val="24"/>
        </w:rPr>
        <w:t xml:space="preserve">o decimales para su divulgación. </w:t>
      </w:r>
      <w:r w:rsidR="00F17F88">
        <w:rPr>
          <w:rFonts w:ascii="Arial Narrow" w:eastAsia="Tahoma" w:hAnsi="Arial Narrow" w:cs="Arial"/>
          <w:bCs/>
          <w:sz w:val="24"/>
          <w:szCs w:val="24"/>
        </w:rPr>
        <w:t>(1)</w:t>
      </w:r>
    </w:p>
    <w:p w:rsidR="002B14A3" w:rsidRPr="00F53402" w:rsidRDefault="002B14A3" w:rsidP="002B14A3">
      <w:pPr>
        <w:widowControl w:val="0"/>
        <w:tabs>
          <w:tab w:val="left" w:pos="3388"/>
        </w:tabs>
        <w:spacing w:before="56" w:after="0" w:line="240" w:lineRule="auto"/>
        <w:jc w:val="both"/>
        <w:outlineLvl w:val="0"/>
        <w:rPr>
          <w:rFonts w:ascii="Arial Narrow" w:eastAsia="Tahoma" w:hAnsi="Arial Narrow" w:cs="Arial"/>
          <w:bCs/>
          <w:sz w:val="28"/>
          <w:szCs w:val="28"/>
        </w:rPr>
      </w:pPr>
      <w:r w:rsidRPr="00067CE5">
        <w:rPr>
          <w:rFonts w:ascii="Arial Narrow" w:eastAsia="Tahoma" w:hAnsi="Arial Narrow" w:cs="Arial"/>
          <w:bCs/>
          <w:sz w:val="24"/>
          <w:szCs w:val="24"/>
        </w:rPr>
        <w:t xml:space="preserve"> </w:t>
      </w:r>
    </w:p>
    <w:p w:rsidR="00323ACE" w:rsidRPr="00067CE5" w:rsidRDefault="00323ACE" w:rsidP="00323ACE">
      <w:pPr>
        <w:spacing w:after="0" w:line="240" w:lineRule="auto"/>
        <w:contextualSpacing/>
        <w:jc w:val="both"/>
        <w:rPr>
          <w:rFonts w:ascii="Arial Narrow" w:hAnsi="Arial Narrow" w:cs="Arial"/>
          <w:b/>
          <w:sz w:val="24"/>
          <w:szCs w:val="24"/>
        </w:rPr>
      </w:pPr>
      <w:r w:rsidRPr="00067CE5">
        <w:rPr>
          <w:rFonts w:ascii="Arial Narrow" w:hAnsi="Arial Narrow" w:cs="Arial"/>
          <w:b/>
          <w:sz w:val="24"/>
          <w:szCs w:val="24"/>
        </w:rPr>
        <w:t xml:space="preserve">Remisión del </w:t>
      </w:r>
      <w:r w:rsidR="00E95F62" w:rsidRPr="00067CE5">
        <w:rPr>
          <w:rFonts w:ascii="Arial Narrow" w:hAnsi="Arial Narrow" w:cs="Arial"/>
          <w:b/>
          <w:sz w:val="24"/>
          <w:szCs w:val="24"/>
        </w:rPr>
        <w:t>e</w:t>
      </w:r>
      <w:r w:rsidRPr="00067CE5">
        <w:rPr>
          <w:rFonts w:ascii="Arial Narrow" w:hAnsi="Arial Narrow" w:cs="Arial"/>
          <w:b/>
          <w:sz w:val="24"/>
          <w:szCs w:val="24"/>
        </w:rPr>
        <w:t xml:space="preserve">stado de </w:t>
      </w:r>
      <w:r w:rsidR="00E95F62" w:rsidRPr="00067CE5">
        <w:rPr>
          <w:rFonts w:ascii="Arial Narrow" w:hAnsi="Arial Narrow" w:cs="Arial"/>
          <w:b/>
          <w:sz w:val="24"/>
          <w:szCs w:val="24"/>
        </w:rPr>
        <w:t>c</w:t>
      </w:r>
      <w:r w:rsidRPr="00067CE5">
        <w:rPr>
          <w:rFonts w:ascii="Arial Narrow" w:hAnsi="Arial Narrow" w:cs="Arial"/>
          <w:b/>
          <w:sz w:val="24"/>
          <w:szCs w:val="24"/>
        </w:rPr>
        <w:t>uenta</w:t>
      </w:r>
    </w:p>
    <w:p w:rsidR="00F852E9" w:rsidRPr="00F852E9" w:rsidRDefault="00323ACE" w:rsidP="00F852E9">
      <w:pPr>
        <w:widowControl w:val="0"/>
        <w:numPr>
          <w:ilvl w:val="0"/>
          <w:numId w:val="3"/>
        </w:numPr>
        <w:tabs>
          <w:tab w:val="num" w:pos="851"/>
          <w:tab w:val="left" w:pos="3388"/>
        </w:tabs>
        <w:spacing w:after="0" w:line="240" w:lineRule="auto"/>
        <w:ind w:left="0" w:firstLine="0"/>
        <w:jc w:val="both"/>
        <w:outlineLvl w:val="0"/>
        <w:rPr>
          <w:rFonts w:ascii="Arial Narrow" w:hAnsi="Arial Narrow" w:cs="Arial"/>
          <w:sz w:val="24"/>
          <w:szCs w:val="24"/>
        </w:rPr>
      </w:pPr>
      <w:r w:rsidRPr="00067CE5">
        <w:rPr>
          <w:rFonts w:ascii="Arial Narrow" w:eastAsia="Times New Roman" w:hAnsi="Arial Narrow" w:cs="Times New Roman"/>
          <w:bCs/>
          <w:sz w:val="24"/>
          <w:szCs w:val="24"/>
          <w:lang w:val="es-ES"/>
        </w:rPr>
        <w:t>La</w:t>
      </w:r>
      <w:r w:rsidR="007E741D">
        <w:rPr>
          <w:rFonts w:ascii="Arial Narrow" w:hAnsi="Arial Narrow" w:cs="Arial"/>
          <w:sz w:val="24"/>
          <w:szCs w:val="24"/>
        </w:rPr>
        <w:t xml:space="preserve"> Gestora deberá solicitar al P</w:t>
      </w:r>
      <w:r w:rsidRPr="00067CE5">
        <w:rPr>
          <w:rFonts w:ascii="Arial Narrow" w:hAnsi="Arial Narrow" w:cs="Arial"/>
          <w:sz w:val="24"/>
          <w:szCs w:val="24"/>
        </w:rPr>
        <w:t>artícipe la indicación del medio físico o electrónico para la recepción del estado de cuenta, de</w:t>
      </w:r>
      <w:r w:rsidRPr="00067CE5">
        <w:rPr>
          <w:rFonts w:ascii="Arial Narrow" w:eastAsia="Tahoma" w:hAnsi="Arial Narrow" w:cs="Arial"/>
          <w:bCs/>
          <w:sz w:val="24"/>
          <w:szCs w:val="24"/>
        </w:rPr>
        <w:t xml:space="preserve"> conformidad a lo establecido en las “Normas Técnicas para la Autorización, Registro y Funcionamiento de Fondos de Inversión” (NDMC-06), aprobadas por el Banco Central por medio de su Comité de Normas.</w:t>
      </w:r>
    </w:p>
    <w:p w:rsidR="00323ACE" w:rsidRPr="00F53402" w:rsidRDefault="00323ACE" w:rsidP="00F852E9">
      <w:pPr>
        <w:widowControl w:val="0"/>
        <w:tabs>
          <w:tab w:val="num" w:pos="851"/>
          <w:tab w:val="left" w:pos="3388"/>
        </w:tabs>
        <w:spacing w:after="0" w:line="240" w:lineRule="auto"/>
        <w:jc w:val="both"/>
        <w:outlineLvl w:val="0"/>
        <w:rPr>
          <w:rFonts w:ascii="Arial Narrow" w:hAnsi="Arial Narrow" w:cs="Arial"/>
          <w:sz w:val="28"/>
          <w:szCs w:val="28"/>
        </w:rPr>
      </w:pPr>
      <w:r w:rsidRPr="00067CE5">
        <w:rPr>
          <w:rFonts w:ascii="Arial Narrow" w:eastAsia="Tahoma" w:hAnsi="Arial Narrow" w:cs="Arial"/>
          <w:bCs/>
          <w:sz w:val="24"/>
          <w:szCs w:val="24"/>
        </w:rPr>
        <w:t xml:space="preserve"> </w:t>
      </w:r>
    </w:p>
    <w:p w:rsidR="00323ACE" w:rsidRPr="00067CE5" w:rsidRDefault="00323ACE" w:rsidP="00F852E9">
      <w:pPr>
        <w:widowControl w:val="0"/>
        <w:tabs>
          <w:tab w:val="left" w:pos="3388"/>
        </w:tabs>
        <w:spacing w:after="0" w:line="240" w:lineRule="auto"/>
        <w:jc w:val="both"/>
        <w:outlineLvl w:val="0"/>
        <w:rPr>
          <w:rFonts w:ascii="Arial Narrow" w:hAnsi="Arial Narrow" w:cs="Arial"/>
          <w:sz w:val="24"/>
          <w:szCs w:val="24"/>
        </w:rPr>
      </w:pPr>
      <w:r w:rsidRPr="00067CE5">
        <w:rPr>
          <w:rFonts w:ascii="Arial Narrow" w:hAnsi="Arial Narrow" w:cs="Arial"/>
          <w:sz w:val="24"/>
          <w:szCs w:val="24"/>
        </w:rPr>
        <w:t xml:space="preserve">Asimismo, la Gestora deberá establecer los mecanismos de control para evidenciar la recepción de los estados de cuenta a los partícipes. </w:t>
      </w:r>
    </w:p>
    <w:p w:rsidR="00323ACE" w:rsidRPr="00F53402" w:rsidRDefault="00323ACE" w:rsidP="00323ACE">
      <w:pPr>
        <w:widowControl w:val="0"/>
        <w:tabs>
          <w:tab w:val="left" w:pos="3388"/>
        </w:tabs>
        <w:spacing w:after="0" w:line="240" w:lineRule="auto"/>
        <w:jc w:val="both"/>
        <w:outlineLvl w:val="0"/>
        <w:rPr>
          <w:rFonts w:ascii="Arial Narrow" w:hAnsi="Arial Narrow" w:cs="Arial"/>
          <w:sz w:val="28"/>
          <w:szCs w:val="28"/>
        </w:rPr>
      </w:pPr>
    </w:p>
    <w:p w:rsidR="00323ACE" w:rsidRPr="00067CE5" w:rsidRDefault="00323ACE" w:rsidP="00323ACE">
      <w:pPr>
        <w:spacing w:after="0" w:line="240" w:lineRule="auto"/>
        <w:contextualSpacing/>
        <w:jc w:val="center"/>
        <w:rPr>
          <w:rFonts w:ascii="Arial Narrow" w:hAnsi="Arial Narrow" w:cs="Arial"/>
          <w:b/>
          <w:sz w:val="24"/>
          <w:szCs w:val="24"/>
        </w:rPr>
      </w:pPr>
      <w:r w:rsidRPr="00067CE5">
        <w:rPr>
          <w:rFonts w:ascii="Arial Narrow" w:hAnsi="Arial Narrow" w:cs="Arial"/>
          <w:b/>
          <w:sz w:val="24"/>
          <w:szCs w:val="24"/>
        </w:rPr>
        <w:t>CAPÍTULO VII</w:t>
      </w:r>
    </w:p>
    <w:p w:rsidR="00323ACE" w:rsidRPr="00067CE5" w:rsidRDefault="00323ACE" w:rsidP="00323ACE">
      <w:pPr>
        <w:spacing w:line="240" w:lineRule="auto"/>
        <w:contextualSpacing/>
        <w:jc w:val="center"/>
        <w:rPr>
          <w:rFonts w:ascii="Arial Narrow" w:hAnsi="Arial Narrow" w:cs="Arial"/>
          <w:b/>
          <w:sz w:val="24"/>
          <w:szCs w:val="24"/>
        </w:rPr>
      </w:pPr>
      <w:r w:rsidRPr="00067CE5">
        <w:rPr>
          <w:rFonts w:ascii="Arial Narrow" w:hAnsi="Arial Narrow" w:cs="Arial"/>
          <w:b/>
          <w:sz w:val="24"/>
          <w:szCs w:val="24"/>
        </w:rPr>
        <w:t xml:space="preserve">REMISIÓN PERIÓDICA DE INFORMACIÓN DE FONDOS DE INVERSIÓN A LA SUPERINTENDENCIA </w:t>
      </w:r>
    </w:p>
    <w:p w:rsidR="00323ACE" w:rsidRPr="00F53402" w:rsidRDefault="00323ACE" w:rsidP="00323ACE">
      <w:pPr>
        <w:spacing w:after="0" w:line="240" w:lineRule="auto"/>
        <w:jc w:val="both"/>
        <w:rPr>
          <w:rFonts w:ascii="Arial Narrow" w:eastAsia="Calibri" w:hAnsi="Arial Narrow" w:cstheme="minorHAnsi"/>
          <w:b/>
          <w:bCs/>
          <w:sz w:val="28"/>
          <w:szCs w:val="28"/>
          <w:lang w:val="es-SV"/>
        </w:rPr>
      </w:pPr>
    </w:p>
    <w:p w:rsidR="00323ACE" w:rsidRPr="00067CE5" w:rsidRDefault="00323ACE" w:rsidP="00323ACE">
      <w:pPr>
        <w:spacing w:after="0" w:line="240" w:lineRule="auto"/>
        <w:jc w:val="both"/>
        <w:rPr>
          <w:rFonts w:ascii="Arial Narrow" w:eastAsia="Calibri" w:hAnsi="Arial Narrow" w:cstheme="minorHAnsi"/>
          <w:b/>
          <w:bCs/>
          <w:sz w:val="24"/>
          <w:szCs w:val="24"/>
          <w:lang w:val="es-SV"/>
        </w:rPr>
      </w:pPr>
      <w:r w:rsidRPr="00067CE5">
        <w:rPr>
          <w:rFonts w:ascii="Arial Narrow" w:eastAsia="Calibri" w:hAnsi="Arial Narrow" w:cstheme="minorHAnsi"/>
          <w:b/>
          <w:bCs/>
          <w:sz w:val="24"/>
          <w:szCs w:val="24"/>
          <w:lang w:val="es-SV"/>
        </w:rPr>
        <w:t xml:space="preserve">Remisión de información </w:t>
      </w:r>
    </w:p>
    <w:p w:rsidR="00323ACE" w:rsidRPr="00067CE5" w:rsidRDefault="00323ACE" w:rsidP="00E95F62">
      <w:pPr>
        <w:widowControl w:val="0"/>
        <w:numPr>
          <w:ilvl w:val="0"/>
          <w:numId w:val="3"/>
        </w:numPr>
        <w:tabs>
          <w:tab w:val="num" w:pos="851"/>
          <w:tab w:val="left" w:pos="3388"/>
        </w:tabs>
        <w:spacing w:after="120" w:line="240" w:lineRule="auto"/>
        <w:ind w:left="0" w:firstLine="0"/>
        <w:jc w:val="both"/>
        <w:outlineLvl w:val="0"/>
        <w:rPr>
          <w:rFonts w:ascii="Arial Narrow" w:eastAsia="Calibri" w:hAnsi="Arial Narrow" w:cstheme="minorHAnsi"/>
          <w:bCs/>
          <w:sz w:val="24"/>
          <w:szCs w:val="24"/>
          <w:lang w:val="es-SV"/>
        </w:rPr>
      </w:pPr>
      <w:r w:rsidRPr="00067CE5">
        <w:rPr>
          <w:rFonts w:ascii="Arial Narrow" w:eastAsia="Calibri" w:hAnsi="Arial Narrow" w:cstheme="minorHAnsi"/>
          <w:bCs/>
          <w:sz w:val="24"/>
          <w:szCs w:val="24"/>
          <w:lang w:val="es-SV"/>
        </w:rPr>
        <w:t xml:space="preserve">La Gestora deberá remitir a la Superintendencia la información relativa a la administración de los Fondos, de acuerdo al detalle siguiente: </w:t>
      </w:r>
    </w:p>
    <w:p w:rsidR="00323ACE" w:rsidRPr="00067CE5" w:rsidRDefault="00323ACE" w:rsidP="002B23B3">
      <w:pPr>
        <w:pStyle w:val="Prrafodelista"/>
        <w:numPr>
          <w:ilvl w:val="0"/>
          <w:numId w:val="11"/>
        </w:numPr>
        <w:spacing w:after="0" w:line="240" w:lineRule="auto"/>
        <w:ind w:left="426" w:hanging="426"/>
        <w:contextualSpacing w:val="0"/>
        <w:jc w:val="both"/>
        <w:rPr>
          <w:rFonts w:ascii="Arial Narrow" w:eastAsia="Calibri" w:hAnsi="Arial Narrow" w:cstheme="minorHAnsi"/>
          <w:bCs/>
          <w:sz w:val="24"/>
          <w:szCs w:val="24"/>
          <w:lang w:val="es-SV"/>
        </w:rPr>
      </w:pPr>
      <w:r w:rsidRPr="00067CE5">
        <w:rPr>
          <w:rFonts w:ascii="Arial Narrow" w:eastAsia="Calibri" w:hAnsi="Arial Narrow" w:cstheme="minorHAnsi"/>
          <w:bCs/>
          <w:sz w:val="24"/>
          <w:szCs w:val="24"/>
          <w:lang w:val="es-SV"/>
        </w:rPr>
        <w:t>Anexo No. 1: “Información Esencial o Hecho</w:t>
      </w:r>
      <w:r w:rsidR="00E95F62" w:rsidRPr="00067CE5">
        <w:rPr>
          <w:rFonts w:ascii="Arial Narrow" w:eastAsia="Calibri" w:hAnsi="Arial Narrow" w:cstheme="minorHAnsi"/>
          <w:bCs/>
          <w:sz w:val="24"/>
          <w:szCs w:val="24"/>
          <w:lang w:val="es-SV"/>
        </w:rPr>
        <w:t>s</w:t>
      </w:r>
      <w:r w:rsidRPr="00067CE5">
        <w:rPr>
          <w:rFonts w:ascii="Arial Narrow" w:eastAsia="Calibri" w:hAnsi="Arial Narrow" w:cstheme="minorHAnsi"/>
          <w:bCs/>
          <w:sz w:val="24"/>
          <w:szCs w:val="24"/>
          <w:lang w:val="es-SV"/>
        </w:rPr>
        <w:t xml:space="preserve"> Relevante</w:t>
      </w:r>
      <w:r w:rsidR="00E95F62" w:rsidRPr="00067CE5">
        <w:rPr>
          <w:rFonts w:ascii="Arial Narrow" w:eastAsia="Calibri" w:hAnsi="Arial Narrow" w:cstheme="minorHAnsi"/>
          <w:bCs/>
          <w:sz w:val="24"/>
          <w:szCs w:val="24"/>
          <w:lang w:val="es-SV"/>
        </w:rPr>
        <w:t>s</w:t>
      </w:r>
      <w:r w:rsidRPr="00067CE5">
        <w:rPr>
          <w:rFonts w:ascii="Arial Narrow" w:eastAsia="Calibri" w:hAnsi="Arial Narrow" w:cstheme="minorHAnsi"/>
          <w:bCs/>
          <w:sz w:val="24"/>
          <w:szCs w:val="24"/>
          <w:lang w:val="es-SV"/>
        </w:rPr>
        <w:t>”, la cual deberá ser remitida al día hábil siguiente de haber ocurrido el hecho relevante o información esencial</w:t>
      </w:r>
      <w:r w:rsidR="0093103D" w:rsidRPr="00067CE5">
        <w:rPr>
          <w:rFonts w:ascii="Arial Narrow" w:eastAsia="Calibri" w:hAnsi="Arial Narrow" w:cstheme="minorHAnsi"/>
          <w:bCs/>
          <w:sz w:val="24"/>
          <w:szCs w:val="24"/>
          <w:lang w:val="es-SV"/>
        </w:rPr>
        <w:t>;</w:t>
      </w:r>
    </w:p>
    <w:p w:rsidR="00323ACE" w:rsidRPr="00067CE5" w:rsidRDefault="00323ACE" w:rsidP="002B23B3">
      <w:pPr>
        <w:pStyle w:val="Prrafodelista"/>
        <w:numPr>
          <w:ilvl w:val="0"/>
          <w:numId w:val="11"/>
        </w:numPr>
        <w:spacing w:after="0" w:line="240" w:lineRule="auto"/>
        <w:ind w:left="426" w:hanging="426"/>
        <w:contextualSpacing w:val="0"/>
        <w:jc w:val="both"/>
        <w:rPr>
          <w:rFonts w:ascii="Arial Narrow" w:eastAsia="Calibri" w:hAnsi="Arial Narrow" w:cstheme="minorHAnsi"/>
          <w:bCs/>
          <w:sz w:val="24"/>
          <w:szCs w:val="24"/>
          <w:lang w:val="es-SV"/>
        </w:rPr>
      </w:pPr>
      <w:r w:rsidRPr="00067CE5">
        <w:rPr>
          <w:rFonts w:ascii="Arial Narrow" w:eastAsia="Calibri" w:hAnsi="Arial Narrow" w:cstheme="minorHAnsi"/>
          <w:bCs/>
          <w:sz w:val="24"/>
          <w:szCs w:val="24"/>
          <w:lang w:val="es-SV"/>
        </w:rPr>
        <w:t xml:space="preserve">Anexo No. 2: “Informe de Patrimonio e Inversiones del Fondo de Inversión”, con periodicidad mensual, la cual deberá ser remitida dentro de los cinco días hábiles siguientes del mes que se está informando; </w:t>
      </w:r>
    </w:p>
    <w:p w:rsidR="00323ACE" w:rsidRPr="00067CE5" w:rsidRDefault="00323ACE" w:rsidP="002B23B3">
      <w:pPr>
        <w:pStyle w:val="Prrafodelista"/>
        <w:numPr>
          <w:ilvl w:val="0"/>
          <w:numId w:val="11"/>
        </w:numPr>
        <w:spacing w:after="0" w:line="240" w:lineRule="auto"/>
        <w:ind w:left="426" w:hanging="426"/>
        <w:contextualSpacing w:val="0"/>
        <w:jc w:val="both"/>
        <w:rPr>
          <w:rFonts w:ascii="Arial Narrow" w:eastAsia="Calibri" w:hAnsi="Arial Narrow" w:cstheme="minorHAnsi"/>
          <w:b/>
          <w:bCs/>
          <w:sz w:val="24"/>
          <w:szCs w:val="24"/>
          <w:lang w:val="es-SV"/>
        </w:rPr>
      </w:pPr>
      <w:r w:rsidRPr="00067CE5">
        <w:rPr>
          <w:rFonts w:ascii="Arial Narrow" w:eastAsia="Calibri" w:hAnsi="Arial Narrow" w:cstheme="minorHAnsi"/>
          <w:bCs/>
          <w:sz w:val="24"/>
          <w:szCs w:val="24"/>
          <w:lang w:val="es-SV"/>
        </w:rPr>
        <w:lastRenderedPageBreak/>
        <w:t xml:space="preserve">Anexo No. 3: </w:t>
      </w:r>
      <w:r w:rsidR="006412A3" w:rsidRPr="00067CE5">
        <w:rPr>
          <w:rFonts w:ascii="Arial Narrow" w:eastAsia="Calibri" w:hAnsi="Arial Narrow" w:cstheme="minorHAnsi"/>
          <w:bCs/>
          <w:sz w:val="24"/>
          <w:szCs w:val="24"/>
          <w:lang w:val="es-SV"/>
        </w:rPr>
        <w:t>“Información sobre Operaciones r</w:t>
      </w:r>
      <w:r w:rsidRPr="00067CE5">
        <w:rPr>
          <w:rFonts w:ascii="Arial Narrow" w:eastAsia="Calibri" w:hAnsi="Arial Narrow" w:cstheme="minorHAnsi"/>
          <w:bCs/>
          <w:sz w:val="24"/>
          <w:szCs w:val="24"/>
          <w:lang w:val="es-SV"/>
        </w:rPr>
        <w:t>ealizadas por Entidades y Personas Naturales Relacionadas a la Gestora”, el cual deberá ser remitido el día siguiente hábil de haber</w:t>
      </w:r>
      <w:r w:rsidR="006412A3" w:rsidRPr="00067CE5">
        <w:rPr>
          <w:rFonts w:ascii="Arial Narrow" w:eastAsia="Calibri" w:hAnsi="Arial Narrow" w:cstheme="minorHAnsi"/>
          <w:bCs/>
          <w:sz w:val="24"/>
          <w:szCs w:val="24"/>
          <w:lang w:val="es-SV"/>
        </w:rPr>
        <w:t>se</w:t>
      </w:r>
      <w:r w:rsidRPr="00067CE5">
        <w:rPr>
          <w:rFonts w:ascii="Arial Narrow" w:eastAsia="Calibri" w:hAnsi="Arial Narrow" w:cstheme="minorHAnsi"/>
          <w:bCs/>
          <w:sz w:val="24"/>
          <w:szCs w:val="24"/>
          <w:lang w:val="es-SV"/>
        </w:rPr>
        <w:t xml:space="preserve"> realizado la operación</w:t>
      </w:r>
      <w:r w:rsidRPr="00067CE5">
        <w:rPr>
          <w:rFonts w:ascii="Arial Narrow" w:eastAsia="Calibri" w:hAnsi="Arial Narrow" w:cstheme="minorHAnsi"/>
          <w:b/>
          <w:bCs/>
          <w:sz w:val="24"/>
          <w:szCs w:val="24"/>
          <w:lang w:val="es-SV"/>
        </w:rPr>
        <w:t xml:space="preserve">; </w:t>
      </w:r>
    </w:p>
    <w:p w:rsidR="00323ACE" w:rsidRPr="00067CE5" w:rsidRDefault="00323ACE" w:rsidP="00E95F62">
      <w:pPr>
        <w:pStyle w:val="Prrafodelista"/>
        <w:numPr>
          <w:ilvl w:val="0"/>
          <w:numId w:val="11"/>
        </w:numPr>
        <w:spacing w:after="0" w:line="240" w:lineRule="auto"/>
        <w:ind w:left="425" w:hanging="425"/>
        <w:contextualSpacing w:val="0"/>
        <w:jc w:val="both"/>
        <w:rPr>
          <w:rFonts w:ascii="Arial Narrow" w:eastAsia="Calibri" w:hAnsi="Arial Narrow" w:cstheme="minorHAnsi"/>
          <w:bCs/>
          <w:sz w:val="24"/>
          <w:szCs w:val="24"/>
          <w:lang w:val="es-SV"/>
        </w:rPr>
      </w:pPr>
      <w:r w:rsidRPr="00067CE5">
        <w:rPr>
          <w:rFonts w:ascii="Arial Narrow" w:eastAsia="Calibri" w:hAnsi="Arial Narrow" w:cstheme="minorHAnsi"/>
          <w:bCs/>
          <w:sz w:val="24"/>
          <w:szCs w:val="24"/>
          <w:lang w:val="es-SV"/>
        </w:rPr>
        <w:t>Anexo No. 4: “Información del Patrimonio de los Fondos</w:t>
      </w:r>
      <w:r w:rsidR="00EB5ACF" w:rsidRPr="00067CE5">
        <w:rPr>
          <w:rFonts w:ascii="Arial Narrow" w:eastAsia="Calibri" w:hAnsi="Arial Narrow" w:cstheme="minorHAnsi"/>
          <w:bCs/>
          <w:sz w:val="24"/>
          <w:szCs w:val="24"/>
          <w:lang w:val="es-SV"/>
        </w:rPr>
        <w:t xml:space="preserve"> de Inversión</w:t>
      </w:r>
      <w:r w:rsidRPr="00067CE5">
        <w:rPr>
          <w:rFonts w:ascii="Arial Narrow" w:eastAsia="Calibri" w:hAnsi="Arial Narrow" w:cstheme="minorHAnsi"/>
          <w:bCs/>
          <w:sz w:val="24"/>
          <w:szCs w:val="24"/>
          <w:lang w:val="es-SV"/>
        </w:rPr>
        <w:t xml:space="preserve"> y Partícipes”, con periodicidad diaria, el cual deberá ser remitido al día hábil siguiente a la fecha que corresponda la información;</w:t>
      </w:r>
    </w:p>
    <w:p w:rsidR="00323ACE" w:rsidRPr="00067CE5" w:rsidRDefault="00323ACE" w:rsidP="002B23B3">
      <w:pPr>
        <w:pStyle w:val="Prrafodelista"/>
        <w:numPr>
          <w:ilvl w:val="0"/>
          <w:numId w:val="11"/>
        </w:numPr>
        <w:spacing w:after="0" w:line="240" w:lineRule="auto"/>
        <w:ind w:left="426" w:hanging="426"/>
        <w:contextualSpacing w:val="0"/>
        <w:jc w:val="both"/>
        <w:rPr>
          <w:rFonts w:ascii="Arial Narrow" w:eastAsia="Calibri" w:hAnsi="Arial Narrow" w:cstheme="minorHAnsi"/>
          <w:bCs/>
          <w:sz w:val="24"/>
          <w:szCs w:val="24"/>
          <w:lang w:val="es-SV"/>
        </w:rPr>
      </w:pPr>
      <w:r w:rsidRPr="00067CE5">
        <w:rPr>
          <w:rFonts w:ascii="Arial Narrow" w:eastAsia="Calibri" w:hAnsi="Arial Narrow" w:cstheme="minorHAnsi"/>
          <w:bCs/>
          <w:sz w:val="24"/>
          <w:szCs w:val="24"/>
          <w:lang w:val="es-SV"/>
        </w:rPr>
        <w:t xml:space="preserve">Anexo No. 5: “Información de las Inversiones con Recursos de los Fondos de Inversión”, con periodicidad diaria, el cual deberá ser remitido al día hábil siguiente a la fecha que corresponda la información; </w:t>
      </w:r>
      <w:r w:rsidR="00896F1D" w:rsidRPr="00067CE5">
        <w:rPr>
          <w:rFonts w:ascii="Arial Narrow" w:eastAsia="Calibri" w:hAnsi="Arial Narrow" w:cstheme="minorHAnsi"/>
          <w:bCs/>
          <w:sz w:val="24"/>
          <w:szCs w:val="24"/>
          <w:lang w:val="es-SV"/>
        </w:rPr>
        <w:t>y</w:t>
      </w:r>
    </w:p>
    <w:p w:rsidR="00323ACE" w:rsidRPr="00067CE5" w:rsidRDefault="00323ACE" w:rsidP="002B23B3">
      <w:pPr>
        <w:pStyle w:val="Prrafodelista"/>
        <w:numPr>
          <w:ilvl w:val="0"/>
          <w:numId w:val="11"/>
        </w:numPr>
        <w:spacing w:after="0" w:line="240" w:lineRule="auto"/>
        <w:ind w:left="426" w:hanging="426"/>
        <w:contextualSpacing w:val="0"/>
        <w:jc w:val="both"/>
        <w:rPr>
          <w:rFonts w:ascii="Arial Narrow" w:eastAsia="Calibri" w:hAnsi="Arial Narrow" w:cstheme="minorHAnsi"/>
          <w:bCs/>
          <w:sz w:val="24"/>
          <w:szCs w:val="24"/>
          <w:lang w:val="es-SV"/>
        </w:rPr>
      </w:pPr>
      <w:r w:rsidRPr="00067CE5">
        <w:rPr>
          <w:rFonts w:ascii="Arial Narrow" w:eastAsia="Calibri" w:hAnsi="Arial Narrow" w:cstheme="minorHAnsi"/>
          <w:bCs/>
          <w:sz w:val="24"/>
          <w:szCs w:val="24"/>
          <w:lang w:val="es-SV"/>
        </w:rPr>
        <w:t>Anexo No. 6: “</w:t>
      </w:r>
      <w:r w:rsidR="00BD09A1" w:rsidRPr="00067CE5">
        <w:rPr>
          <w:rFonts w:ascii="Arial Narrow" w:eastAsia="Calibri" w:hAnsi="Arial Narrow" w:cstheme="minorHAnsi"/>
          <w:bCs/>
          <w:sz w:val="24"/>
          <w:szCs w:val="24"/>
          <w:lang w:val="es-SV"/>
        </w:rPr>
        <w:t xml:space="preserve">Información sobre el </w:t>
      </w:r>
      <w:r w:rsidRPr="00067CE5">
        <w:rPr>
          <w:rFonts w:ascii="Arial Narrow" w:eastAsia="Calibri" w:hAnsi="Arial Narrow" w:cstheme="minorHAnsi"/>
          <w:bCs/>
          <w:sz w:val="24"/>
          <w:szCs w:val="24"/>
          <w:lang w:val="es-SV"/>
        </w:rPr>
        <w:t>Total de Cuotas de Participación y Números de Partícipes”, con periodicidad diaria, el cual deberá ser remitido al día hábil siguiente a la fecha q</w:t>
      </w:r>
      <w:r w:rsidR="00896F1D" w:rsidRPr="00067CE5">
        <w:rPr>
          <w:rFonts w:ascii="Arial Narrow" w:eastAsia="Calibri" w:hAnsi="Arial Narrow" w:cstheme="minorHAnsi"/>
          <w:bCs/>
          <w:sz w:val="24"/>
          <w:szCs w:val="24"/>
          <w:lang w:val="es-SV"/>
        </w:rPr>
        <w:t>ue corresponda la información.</w:t>
      </w:r>
      <w:r w:rsidR="00DA48D8" w:rsidRPr="00067CE5">
        <w:rPr>
          <w:rFonts w:ascii="Arial Narrow" w:eastAsia="Calibri" w:hAnsi="Arial Narrow" w:cstheme="minorHAnsi"/>
          <w:bCs/>
          <w:sz w:val="24"/>
          <w:szCs w:val="24"/>
          <w:lang w:val="es-SV"/>
        </w:rPr>
        <w:t xml:space="preserve">  </w:t>
      </w:r>
    </w:p>
    <w:p w:rsidR="00323ACE" w:rsidRPr="00F53402" w:rsidRDefault="00323ACE" w:rsidP="00323ACE">
      <w:pPr>
        <w:spacing w:after="0" w:line="240" w:lineRule="auto"/>
        <w:jc w:val="both"/>
        <w:rPr>
          <w:sz w:val="26"/>
          <w:szCs w:val="26"/>
          <w:lang w:val="es-SV"/>
        </w:rPr>
      </w:pPr>
    </w:p>
    <w:p w:rsidR="00323ACE" w:rsidRPr="00067CE5" w:rsidRDefault="00323ACE" w:rsidP="00323ACE">
      <w:pPr>
        <w:spacing w:after="0" w:line="240" w:lineRule="auto"/>
        <w:contextualSpacing/>
        <w:jc w:val="both"/>
        <w:rPr>
          <w:rFonts w:ascii="Arial Narrow" w:hAnsi="Arial Narrow" w:cs="Arial"/>
          <w:b/>
          <w:sz w:val="24"/>
          <w:szCs w:val="24"/>
        </w:rPr>
      </w:pPr>
      <w:r w:rsidRPr="00067CE5">
        <w:rPr>
          <w:rFonts w:ascii="Arial Narrow" w:hAnsi="Arial Narrow" w:cs="Arial"/>
          <w:b/>
          <w:sz w:val="24"/>
          <w:szCs w:val="24"/>
        </w:rPr>
        <w:t xml:space="preserve">Detalles técnicos del envío de información </w:t>
      </w:r>
    </w:p>
    <w:p w:rsidR="00323ACE" w:rsidRPr="00F53402" w:rsidRDefault="00323ACE" w:rsidP="00F53402">
      <w:pPr>
        <w:widowControl w:val="0"/>
        <w:numPr>
          <w:ilvl w:val="0"/>
          <w:numId w:val="3"/>
        </w:numPr>
        <w:tabs>
          <w:tab w:val="num" w:pos="851"/>
          <w:tab w:val="left" w:pos="3388"/>
        </w:tabs>
        <w:spacing w:after="0" w:line="240" w:lineRule="auto"/>
        <w:ind w:left="0" w:firstLine="0"/>
        <w:jc w:val="both"/>
        <w:outlineLvl w:val="0"/>
        <w:rPr>
          <w:rFonts w:ascii="Arial Narrow" w:hAnsi="Arial Narrow" w:cs="Arial"/>
          <w:sz w:val="24"/>
          <w:szCs w:val="24"/>
        </w:rPr>
      </w:pPr>
      <w:r w:rsidRPr="00067CE5">
        <w:rPr>
          <w:rFonts w:ascii="Arial Narrow" w:eastAsia="Tahoma" w:hAnsi="Arial Narrow" w:cs="Arial"/>
          <w:bCs/>
          <w:sz w:val="24"/>
          <w:szCs w:val="24"/>
        </w:rPr>
        <w:t>La Superintendencia remitirá a la Gestora, en un plazo máximo de noventa (90) días posteriores</w:t>
      </w:r>
      <w:r w:rsidRPr="00067CE5">
        <w:rPr>
          <w:rFonts w:ascii="Arial Narrow" w:eastAsia="Tahoma" w:hAnsi="Arial Narrow"/>
          <w:bCs/>
          <w:sz w:val="24"/>
          <w:szCs w:val="24"/>
        </w:rPr>
        <w:t xml:space="preserve"> a la </w:t>
      </w:r>
      <w:r w:rsidR="00E95F62" w:rsidRPr="00067CE5">
        <w:rPr>
          <w:rFonts w:ascii="Arial Narrow" w:eastAsia="Tahoma" w:hAnsi="Arial Narrow"/>
          <w:bCs/>
          <w:sz w:val="24"/>
          <w:szCs w:val="24"/>
        </w:rPr>
        <w:t xml:space="preserve">fecha de </w:t>
      </w:r>
      <w:r w:rsidRPr="00067CE5">
        <w:rPr>
          <w:rFonts w:ascii="Arial Narrow" w:eastAsia="Tahoma" w:hAnsi="Arial Narrow"/>
          <w:bCs/>
          <w:sz w:val="24"/>
          <w:szCs w:val="24"/>
        </w:rPr>
        <w:t xml:space="preserve">vigencia de las presentes Normas, con copia al Banco Central, los detalles técnicos relacionados con el envío de la información requerida en </w:t>
      </w:r>
      <w:r w:rsidR="00EB58FE">
        <w:rPr>
          <w:rFonts w:ascii="Arial Narrow" w:eastAsia="Tahoma" w:hAnsi="Arial Narrow"/>
          <w:bCs/>
          <w:sz w:val="24"/>
          <w:szCs w:val="24"/>
        </w:rPr>
        <w:t xml:space="preserve">el artículo </w:t>
      </w:r>
      <w:r w:rsidRPr="00067CE5">
        <w:rPr>
          <w:rFonts w:ascii="Arial Narrow" w:eastAsia="Tahoma" w:hAnsi="Arial Narrow"/>
          <w:bCs/>
          <w:sz w:val="24"/>
          <w:szCs w:val="24"/>
        </w:rPr>
        <w:t>2</w:t>
      </w:r>
      <w:r w:rsidR="0052559F" w:rsidRPr="00067CE5">
        <w:rPr>
          <w:rFonts w:ascii="Arial Narrow" w:eastAsia="Tahoma" w:hAnsi="Arial Narrow"/>
          <w:bCs/>
          <w:sz w:val="24"/>
          <w:szCs w:val="24"/>
        </w:rPr>
        <w:t>6</w:t>
      </w:r>
      <w:r w:rsidRPr="00067CE5">
        <w:rPr>
          <w:rFonts w:ascii="Arial Narrow" w:eastAsia="Tahoma" w:hAnsi="Arial Narrow"/>
          <w:bCs/>
          <w:sz w:val="24"/>
          <w:szCs w:val="24"/>
        </w:rPr>
        <w:t xml:space="preserve"> de las presentes Normas. Los requerimientos de información se circunscribirán a la recopilación de información conforme lo regulado en las presentes Normas.</w:t>
      </w:r>
    </w:p>
    <w:p w:rsidR="00F53402" w:rsidRPr="00F53402" w:rsidRDefault="00F53402" w:rsidP="00F53402">
      <w:pPr>
        <w:widowControl w:val="0"/>
        <w:tabs>
          <w:tab w:val="num" w:pos="851"/>
          <w:tab w:val="left" w:pos="3388"/>
        </w:tabs>
        <w:spacing w:after="0" w:line="240" w:lineRule="auto"/>
        <w:jc w:val="both"/>
        <w:outlineLvl w:val="0"/>
        <w:rPr>
          <w:rFonts w:ascii="Arial Narrow" w:hAnsi="Arial Narrow" w:cs="Arial"/>
          <w:sz w:val="26"/>
          <w:szCs w:val="26"/>
        </w:rPr>
      </w:pPr>
    </w:p>
    <w:p w:rsidR="00323ACE" w:rsidRPr="00067CE5" w:rsidRDefault="00323ACE" w:rsidP="00F53402">
      <w:pPr>
        <w:spacing w:after="0" w:line="240" w:lineRule="auto"/>
        <w:jc w:val="both"/>
        <w:rPr>
          <w:rFonts w:ascii="Arial Narrow" w:eastAsia="Tahoma" w:hAnsi="Arial Narrow"/>
          <w:bCs/>
          <w:sz w:val="24"/>
          <w:szCs w:val="24"/>
        </w:rPr>
      </w:pPr>
      <w:r w:rsidRPr="00067CE5">
        <w:rPr>
          <w:rFonts w:ascii="Arial Narrow" w:eastAsia="Tahoma" w:hAnsi="Arial Narrow"/>
          <w:bCs/>
          <w:sz w:val="24"/>
          <w:szCs w:val="24"/>
        </w:rPr>
        <w:t>La Gestora deberá implementar los mecanismos necesarios para la remisión de información antes referida en un plazo máximo de ciento veinte días (120) después de recibida la comunicación del inciso anterior, de conformidad a los detalles técnicos remitidos por la Superintendencia.</w:t>
      </w:r>
    </w:p>
    <w:p w:rsidR="00323ACE" w:rsidRPr="00F53402" w:rsidRDefault="00323ACE" w:rsidP="00323ACE">
      <w:pPr>
        <w:spacing w:after="0" w:line="240" w:lineRule="auto"/>
        <w:jc w:val="both"/>
        <w:rPr>
          <w:rFonts w:ascii="Arial Narrow" w:eastAsia="Tahoma" w:hAnsi="Arial Narrow"/>
          <w:bCs/>
          <w:sz w:val="26"/>
          <w:szCs w:val="26"/>
        </w:rPr>
      </w:pPr>
    </w:p>
    <w:p w:rsidR="00323ACE" w:rsidRPr="00067CE5" w:rsidRDefault="00323ACE" w:rsidP="00323ACE">
      <w:pPr>
        <w:spacing w:after="0" w:line="240" w:lineRule="auto"/>
        <w:jc w:val="both"/>
        <w:rPr>
          <w:rFonts w:ascii="Arial Narrow" w:eastAsia="Tahoma" w:hAnsi="Arial Narrow"/>
          <w:bCs/>
          <w:sz w:val="24"/>
          <w:szCs w:val="24"/>
        </w:rPr>
      </w:pPr>
      <w:r w:rsidRPr="00067CE5">
        <w:rPr>
          <w:rFonts w:ascii="Arial Narrow" w:eastAsia="Tahoma" w:hAnsi="Arial Narrow"/>
          <w:bCs/>
          <w:sz w:val="24"/>
          <w:szCs w:val="24"/>
        </w:rPr>
        <w:t>La Gestora deberá remitir la información relativa a los</w:t>
      </w:r>
      <w:r w:rsidR="00896F1D" w:rsidRPr="00067CE5">
        <w:rPr>
          <w:rFonts w:ascii="Arial Narrow" w:eastAsia="Tahoma" w:hAnsi="Arial Narrow"/>
          <w:bCs/>
          <w:sz w:val="24"/>
          <w:szCs w:val="24"/>
        </w:rPr>
        <w:t xml:space="preserve"> Anexos Nos. 1, 2, 3, 4, 5 y 6 </w:t>
      </w:r>
      <w:r w:rsidRPr="00067CE5">
        <w:rPr>
          <w:rFonts w:ascii="Arial Narrow" w:eastAsia="Tahoma" w:hAnsi="Arial Narrow"/>
          <w:bCs/>
          <w:sz w:val="24"/>
          <w:szCs w:val="24"/>
        </w:rPr>
        <w:t>de manera electrónica a partir del primer día hábil siguiente, de haberse iniciado la colocación de las cuotas de participación del Fondo.</w:t>
      </w:r>
    </w:p>
    <w:p w:rsidR="00C05D79" w:rsidRPr="00F53402" w:rsidRDefault="00C05D79" w:rsidP="00323ACE">
      <w:pPr>
        <w:spacing w:after="0" w:line="240" w:lineRule="auto"/>
        <w:contextualSpacing/>
        <w:jc w:val="center"/>
        <w:rPr>
          <w:rFonts w:ascii="Arial Narrow" w:hAnsi="Arial Narrow" w:cs="Arial"/>
          <w:b/>
          <w:sz w:val="28"/>
          <w:szCs w:val="24"/>
        </w:rPr>
      </w:pPr>
    </w:p>
    <w:p w:rsidR="00323ACE" w:rsidRPr="00067CE5" w:rsidRDefault="00323ACE" w:rsidP="00323ACE">
      <w:pPr>
        <w:spacing w:after="0" w:line="240" w:lineRule="auto"/>
        <w:contextualSpacing/>
        <w:jc w:val="center"/>
        <w:rPr>
          <w:rFonts w:ascii="Arial Narrow" w:hAnsi="Arial Narrow" w:cs="Arial"/>
          <w:b/>
          <w:sz w:val="24"/>
          <w:szCs w:val="24"/>
        </w:rPr>
      </w:pPr>
      <w:r w:rsidRPr="00067CE5">
        <w:rPr>
          <w:rFonts w:ascii="Arial Narrow" w:hAnsi="Arial Narrow" w:cs="Arial"/>
          <w:b/>
          <w:sz w:val="24"/>
          <w:szCs w:val="24"/>
        </w:rPr>
        <w:t>CAPÍTULO VIII</w:t>
      </w:r>
    </w:p>
    <w:p w:rsidR="00323ACE" w:rsidRPr="00067CE5" w:rsidRDefault="00323ACE" w:rsidP="00323ACE">
      <w:pPr>
        <w:spacing w:after="0" w:line="240" w:lineRule="auto"/>
        <w:contextualSpacing/>
        <w:jc w:val="center"/>
        <w:rPr>
          <w:rFonts w:ascii="Arial Narrow" w:hAnsi="Arial Narrow" w:cs="Arial"/>
          <w:b/>
          <w:sz w:val="24"/>
          <w:szCs w:val="24"/>
        </w:rPr>
      </w:pPr>
      <w:r w:rsidRPr="00067CE5">
        <w:rPr>
          <w:rFonts w:ascii="Arial Narrow" w:hAnsi="Arial Narrow" w:cs="Arial"/>
          <w:b/>
          <w:sz w:val="24"/>
          <w:szCs w:val="24"/>
        </w:rPr>
        <w:t>OTRAS DISPOSICIONES Y VIGENCIA</w:t>
      </w:r>
    </w:p>
    <w:p w:rsidR="007E741D" w:rsidRPr="00F53402" w:rsidRDefault="007E741D" w:rsidP="00323ACE">
      <w:pPr>
        <w:spacing w:after="0" w:line="240" w:lineRule="auto"/>
        <w:contextualSpacing/>
        <w:jc w:val="both"/>
        <w:rPr>
          <w:rFonts w:ascii="Arial Narrow" w:hAnsi="Arial Narrow" w:cs="Arial"/>
          <w:b/>
          <w:sz w:val="28"/>
          <w:szCs w:val="24"/>
        </w:rPr>
      </w:pPr>
    </w:p>
    <w:p w:rsidR="00323ACE" w:rsidRPr="00067CE5" w:rsidRDefault="00F852E9" w:rsidP="00323ACE">
      <w:pPr>
        <w:spacing w:after="0" w:line="240" w:lineRule="auto"/>
        <w:contextualSpacing/>
        <w:jc w:val="both"/>
        <w:rPr>
          <w:rFonts w:ascii="Arial Narrow" w:hAnsi="Arial Narrow" w:cs="Arial"/>
          <w:b/>
          <w:sz w:val="24"/>
          <w:szCs w:val="24"/>
        </w:rPr>
      </w:pPr>
      <w:r>
        <w:rPr>
          <w:rFonts w:ascii="Arial Narrow" w:hAnsi="Arial Narrow" w:cs="Arial"/>
          <w:b/>
          <w:sz w:val="24"/>
          <w:szCs w:val="24"/>
        </w:rPr>
        <w:t>Publicidad</w:t>
      </w:r>
    </w:p>
    <w:p w:rsidR="00323ACE" w:rsidRPr="00067CE5" w:rsidRDefault="00323ACE" w:rsidP="002B23B3">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cs="Arial"/>
          <w:bCs/>
          <w:sz w:val="24"/>
          <w:szCs w:val="24"/>
        </w:rPr>
      </w:pPr>
      <w:r w:rsidRPr="00067CE5">
        <w:rPr>
          <w:rFonts w:ascii="Arial Narrow" w:eastAsia="Tahoma" w:hAnsi="Arial Narrow" w:cs="Arial"/>
          <w:bCs/>
          <w:sz w:val="24"/>
          <w:szCs w:val="24"/>
        </w:rPr>
        <w:t>La información de los Fondos de Inversión, así como la publicidad que se realice sobre los mismos, ya sea en físico o electrónico, divulgado por la Gestora sobre los Fondos administrados, no deberá ser fa</w:t>
      </w:r>
      <w:r w:rsidR="007E741D">
        <w:rPr>
          <w:rFonts w:ascii="Arial Narrow" w:eastAsia="Tahoma" w:hAnsi="Arial Narrow" w:cs="Arial"/>
          <w:bCs/>
          <w:sz w:val="24"/>
          <w:szCs w:val="24"/>
        </w:rPr>
        <w:t xml:space="preserve">lsa ni inducir a errores a los </w:t>
      </w:r>
      <w:r w:rsidR="000C535C">
        <w:rPr>
          <w:rFonts w:ascii="Arial Narrow" w:eastAsia="Tahoma" w:hAnsi="Arial Narrow" w:cs="Arial"/>
          <w:bCs/>
          <w:sz w:val="24"/>
          <w:szCs w:val="24"/>
        </w:rPr>
        <w:t>p</w:t>
      </w:r>
      <w:r w:rsidR="007E741D">
        <w:rPr>
          <w:rFonts w:ascii="Arial Narrow" w:eastAsia="Tahoma" w:hAnsi="Arial Narrow" w:cs="Arial"/>
          <w:bCs/>
          <w:sz w:val="24"/>
          <w:szCs w:val="24"/>
        </w:rPr>
        <w:t xml:space="preserve">artícipes o </w:t>
      </w:r>
      <w:r w:rsidR="000D2BCB">
        <w:rPr>
          <w:rFonts w:ascii="Arial Narrow" w:eastAsia="Tahoma" w:hAnsi="Arial Narrow" w:cs="Arial"/>
          <w:bCs/>
          <w:sz w:val="24"/>
          <w:szCs w:val="24"/>
        </w:rPr>
        <w:t>i</w:t>
      </w:r>
      <w:r w:rsidRPr="00067CE5">
        <w:rPr>
          <w:rFonts w:ascii="Arial Narrow" w:eastAsia="Tahoma" w:hAnsi="Arial Narrow" w:cs="Arial"/>
          <w:bCs/>
          <w:sz w:val="24"/>
          <w:szCs w:val="24"/>
        </w:rPr>
        <w:t>nversionistas. Dicha información deberá ser clara, veraz, completa, oportuna y la misma deberá ser congruente con las característ</w:t>
      </w:r>
      <w:r w:rsidR="0078178D" w:rsidRPr="00067CE5">
        <w:rPr>
          <w:rFonts w:ascii="Arial Narrow" w:eastAsia="Tahoma" w:hAnsi="Arial Narrow" w:cs="Arial"/>
          <w:bCs/>
          <w:sz w:val="24"/>
          <w:szCs w:val="24"/>
        </w:rPr>
        <w:t>icas del Fondo indicadas en su reglamento i</w:t>
      </w:r>
      <w:r w:rsidRPr="00067CE5">
        <w:rPr>
          <w:rFonts w:ascii="Arial Narrow" w:eastAsia="Tahoma" w:hAnsi="Arial Narrow" w:cs="Arial"/>
          <w:bCs/>
          <w:sz w:val="24"/>
          <w:szCs w:val="24"/>
        </w:rPr>
        <w:t xml:space="preserve">nterno y su prospecto de colocación. </w:t>
      </w:r>
    </w:p>
    <w:p w:rsidR="00323ACE" w:rsidRPr="00F53402" w:rsidRDefault="00323ACE" w:rsidP="00323ACE">
      <w:pPr>
        <w:widowControl w:val="0"/>
        <w:spacing w:after="0" w:line="240" w:lineRule="auto"/>
        <w:jc w:val="both"/>
        <w:outlineLvl w:val="0"/>
        <w:rPr>
          <w:rFonts w:ascii="Arial Narrow" w:eastAsia="Tahoma" w:hAnsi="Arial Narrow" w:cs="Arial"/>
          <w:bCs/>
          <w:sz w:val="28"/>
          <w:szCs w:val="24"/>
        </w:rPr>
      </w:pPr>
    </w:p>
    <w:p w:rsidR="00323ACE" w:rsidRPr="00067CE5" w:rsidRDefault="00323ACE" w:rsidP="00E95F62">
      <w:pPr>
        <w:widowControl w:val="0"/>
        <w:spacing w:after="120" w:line="240" w:lineRule="auto"/>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Toda publicación debe ser legible y visible y deberá consignar las razones literales siguientes: </w:t>
      </w:r>
    </w:p>
    <w:p w:rsidR="00323ACE" w:rsidRPr="00067CE5" w:rsidRDefault="00323ACE" w:rsidP="00E95F62">
      <w:pPr>
        <w:numPr>
          <w:ilvl w:val="0"/>
          <w:numId w:val="13"/>
        </w:numPr>
        <w:spacing w:after="0" w:line="240" w:lineRule="auto"/>
        <w:ind w:left="425" w:hanging="425"/>
        <w:contextualSpacing/>
        <w:jc w:val="both"/>
        <w:rPr>
          <w:rFonts w:ascii="Arial Narrow" w:hAnsi="Arial Narrow" w:cs="Arial"/>
          <w:sz w:val="24"/>
          <w:szCs w:val="24"/>
        </w:rPr>
      </w:pPr>
      <w:r w:rsidRPr="00067CE5">
        <w:rPr>
          <w:rFonts w:ascii="Arial Narrow" w:hAnsi="Arial Narrow" w:cs="Arial"/>
          <w:sz w:val="24"/>
          <w:szCs w:val="24"/>
        </w:rPr>
        <w:t>“El Fondo de Inversión (Denominación del Fondo) ha sido inscrito en el Registro Público Bursátil de la Superintendencia del Sistema Financiero lo cual no implica que ella recomiende la suscripción de sus cuotas y opine favorablemente sobre la rentabilidad o calidad de dichos instrumentos”; y</w:t>
      </w:r>
    </w:p>
    <w:p w:rsidR="00323ACE" w:rsidRPr="00067CE5" w:rsidRDefault="00323ACE" w:rsidP="002B23B3">
      <w:pPr>
        <w:numPr>
          <w:ilvl w:val="0"/>
          <w:numId w:val="13"/>
        </w:numPr>
        <w:spacing w:line="240" w:lineRule="auto"/>
        <w:ind w:left="426" w:hanging="426"/>
        <w:contextualSpacing/>
        <w:jc w:val="both"/>
        <w:rPr>
          <w:rFonts w:ascii="Arial Narrow" w:hAnsi="Arial Narrow" w:cs="Arial"/>
          <w:sz w:val="24"/>
          <w:szCs w:val="24"/>
        </w:rPr>
      </w:pPr>
      <w:r w:rsidRPr="00067CE5">
        <w:rPr>
          <w:rFonts w:ascii="Arial Narrow" w:hAnsi="Arial Narrow" w:cs="Arial"/>
          <w:sz w:val="24"/>
          <w:szCs w:val="24"/>
        </w:rPr>
        <w:t>“Las cantidades de dinero que se reciben en concepto de aportes para un Fondo de Inversión son inversiones por cuenta y riesgo de los inversionistas, no son depósitos bancarios y no tienen la garantía del Instituto de Garantía de Depósitos”.</w:t>
      </w:r>
    </w:p>
    <w:p w:rsidR="00323ACE" w:rsidRPr="00F53402" w:rsidRDefault="00323ACE" w:rsidP="00323ACE">
      <w:pPr>
        <w:widowControl w:val="0"/>
        <w:spacing w:after="0" w:line="240" w:lineRule="auto"/>
        <w:jc w:val="both"/>
        <w:outlineLvl w:val="0"/>
        <w:rPr>
          <w:rFonts w:ascii="Arial Narrow" w:eastAsia="Tahoma" w:hAnsi="Arial Narrow" w:cs="Arial"/>
          <w:bCs/>
        </w:rPr>
      </w:pPr>
    </w:p>
    <w:p w:rsidR="00323ACE" w:rsidRDefault="00323ACE" w:rsidP="00323ACE">
      <w:pPr>
        <w:widowControl w:val="0"/>
        <w:spacing w:before="56" w:after="0" w:line="240" w:lineRule="auto"/>
        <w:jc w:val="both"/>
        <w:outlineLvl w:val="0"/>
        <w:rPr>
          <w:rFonts w:ascii="Arial Narrow" w:eastAsia="Tahoma" w:hAnsi="Arial Narrow" w:cs="Arial"/>
          <w:bCs/>
          <w:sz w:val="24"/>
          <w:szCs w:val="24"/>
        </w:rPr>
      </w:pPr>
      <w:r w:rsidRPr="00067CE5">
        <w:rPr>
          <w:rFonts w:ascii="Arial Narrow" w:eastAsia="Tahoma" w:hAnsi="Arial Narrow" w:cs="Arial"/>
          <w:bCs/>
          <w:sz w:val="24"/>
          <w:szCs w:val="24"/>
        </w:rPr>
        <w:t>La Gestora o la entidad comercializadora no podrá</w:t>
      </w:r>
      <w:r w:rsidR="0077717C" w:rsidRPr="00067CE5">
        <w:rPr>
          <w:rFonts w:ascii="Arial Narrow" w:eastAsia="Tahoma" w:hAnsi="Arial Narrow" w:cs="Arial"/>
          <w:bCs/>
          <w:sz w:val="24"/>
          <w:szCs w:val="24"/>
        </w:rPr>
        <w:t>n</w:t>
      </w:r>
      <w:r w:rsidRPr="00067CE5">
        <w:rPr>
          <w:rFonts w:ascii="Arial Narrow" w:eastAsia="Tahoma" w:hAnsi="Arial Narrow" w:cs="Arial"/>
          <w:bCs/>
          <w:sz w:val="24"/>
          <w:szCs w:val="24"/>
        </w:rPr>
        <w:t xml:space="preserve"> asegurar el resultado de la inversión o rentabilidades a los partícipes. Se entenderá por aseguramiento de rentabilidad el ofrecimiento realizado por una Gestora a todos o ciertos partícipes, de obtener determinada ganancia sobre el capital invertido, u obtener una ganancia que fluctúe en un determinado rango, un mínimo o un máximo, o el ofrecimiento de mantener</w:t>
      </w:r>
      <w:r w:rsidR="007E741D">
        <w:rPr>
          <w:rFonts w:ascii="Arial Narrow" w:eastAsia="Tahoma" w:hAnsi="Arial Narrow" w:cs="Arial"/>
          <w:bCs/>
          <w:sz w:val="24"/>
          <w:szCs w:val="24"/>
        </w:rPr>
        <w:t xml:space="preserve"> la inversión invertida por el P</w:t>
      </w:r>
      <w:r w:rsidRPr="00067CE5">
        <w:rPr>
          <w:rFonts w:ascii="Arial Narrow" w:eastAsia="Tahoma" w:hAnsi="Arial Narrow" w:cs="Arial"/>
          <w:bCs/>
          <w:sz w:val="24"/>
          <w:szCs w:val="24"/>
        </w:rPr>
        <w:t xml:space="preserve">artícipe. </w:t>
      </w:r>
    </w:p>
    <w:p w:rsidR="00AE0CB9" w:rsidRPr="00F53402" w:rsidRDefault="00AE0CB9" w:rsidP="00323ACE">
      <w:pPr>
        <w:widowControl w:val="0"/>
        <w:spacing w:before="56" w:after="0" w:line="240" w:lineRule="auto"/>
        <w:jc w:val="both"/>
        <w:outlineLvl w:val="0"/>
        <w:rPr>
          <w:rFonts w:ascii="Arial Narrow" w:eastAsia="Times New Roman" w:hAnsi="Arial Narrow" w:cs="Arial"/>
          <w:bdr w:val="none" w:sz="0" w:space="0" w:color="auto" w:frame="1"/>
          <w:lang w:val="es-SV" w:eastAsia="es-SV"/>
        </w:rPr>
      </w:pPr>
    </w:p>
    <w:p w:rsidR="00323ACE" w:rsidRPr="00842C74" w:rsidRDefault="00323ACE" w:rsidP="002B23B3">
      <w:pPr>
        <w:widowControl w:val="0"/>
        <w:numPr>
          <w:ilvl w:val="0"/>
          <w:numId w:val="3"/>
        </w:numPr>
        <w:tabs>
          <w:tab w:val="num" w:pos="851"/>
          <w:tab w:val="left" w:pos="3388"/>
        </w:tabs>
        <w:spacing w:after="0" w:line="240" w:lineRule="auto"/>
        <w:ind w:left="0" w:firstLine="0"/>
        <w:jc w:val="both"/>
        <w:outlineLvl w:val="0"/>
        <w:rPr>
          <w:rFonts w:ascii="Arial Narrow" w:eastAsia="Times New Roman" w:hAnsi="Arial Narrow" w:cs="Arial"/>
          <w:sz w:val="24"/>
          <w:szCs w:val="24"/>
          <w:bdr w:val="none" w:sz="0" w:space="0" w:color="auto" w:frame="1"/>
          <w:lang w:val="es-SV" w:eastAsia="es-SV"/>
        </w:rPr>
      </w:pPr>
      <w:r w:rsidRPr="00067CE5">
        <w:rPr>
          <w:rFonts w:ascii="Arial Narrow" w:eastAsia="Tahoma" w:hAnsi="Arial Narrow" w:cs="Arial"/>
          <w:bCs/>
          <w:sz w:val="24"/>
          <w:szCs w:val="24"/>
        </w:rPr>
        <w:t xml:space="preserve">En toda publicidad para la comercialización de cuotas de participación, deberá considerarse lo regulado sobre el tema, de acuerdo a lo establecido en las “Normas Técnicas para la Autorización, Registro y Funcionamiento de Fondos de Inversión” (NDMC-06) y las “Normas Técnicas para la Comercialización de Cuotas de Participación de Fondos de Inversión Abiertos” (NDMC-10) aprobadas por el Banco Central por medio de su Comité de Normas. </w:t>
      </w:r>
    </w:p>
    <w:p w:rsidR="00842C74" w:rsidRPr="00F53402" w:rsidRDefault="00842C74" w:rsidP="00842C74">
      <w:pPr>
        <w:widowControl w:val="0"/>
        <w:tabs>
          <w:tab w:val="num" w:pos="851"/>
          <w:tab w:val="left" w:pos="3388"/>
        </w:tabs>
        <w:spacing w:after="0" w:line="240" w:lineRule="auto"/>
        <w:jc w:val="both"/>
        <w:outlineLvl w:val="0"/>
        <w:rPr>
          <w:rFonts w:ascii="Arial Narrow" w:eastAsia="Times New Roman" w:hAnsi="Arial Narrow" w:cs="Arial"/>
          <w:bdr w:val="none" w:sz="0" w:space="0" w:color="auto" w:frame="1"/>
          <w:lang w:val="es-SV" w:eastAsia="es-SV"/>
        </w:rPr>
      </w:pPr>
    </w:p>
    <w:p w:rsidR="00323ACE" w:rsidRPr="00067CE5" w:rsidRDefault="00323ACE" w:rsidP="00323ACE">
      <w:pPr>
        <w:widowControl w:val="0"/>
        <w:tabs>
          <w:tab w:val="left" w:pos="3388"/>
        </w:tabs>
        <w:spacing w:after="0" w:line="240" w:lineRule="auto"/>
        <w:jc w:val="both"/>
        <w:outlineLvl w:val="0"/>
        <w:rPr>
          <w:rFonts w:ascii="Arial Narrow" w:eastAsia="Tahoma" w:hAnsi="Arial Narrow" w:cs="Arial"/>
          <w:b/>
          <w:bCs/>
          <w:sz w:val="24"/>
          <w:szCs w:val="24"/>
        </w:rPr>
      </w:pPr>
      <w:r w:rsidRPr="00067CE5">
        <w:rPr>
          <w:rFonts w:ascii="Arial Narrow" w:eastAsia="Tahoma" w:hAnsi="Arial Narrow"/>
          <w:b/>
          <w:sz w:val="24"/>
        </w:rPr>
        <w:t>Revelación de información</w:t>
      </w:r>
      <w:r w:rsidRPr="00067CE5">
        <w:rPr>
          <w:rFonts w:ascii="Arial Narrow" w:eastAsia="Tahoma" w:hAnsi="Arial Narrow" w:cs="Arial"/>
          <w:b/>
          <w:bCs/>
          <w:sz w:val="24"/>
          <w:szCs w:val="24"/>
        </w:rPr>
        <w:t xml:space="preserve"> </w:t>
      </w:r>
    </w:p>
    <w:p w:rsidR="00323ACE" w:rsidRPr="00067CE5" w:rsidRDefault="00323ACE" w:rsidP="002B23B3">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cs="Arial"/>
          <w:bCs/>
          <w:sz w:val="24"/>
          <w:szCs w:val="24"/>
        </w:rPr>
      </w:pPr>
      <w:r w:rsidRPr="00067CE5">
        <w:rPr>
          <w:rFonts w:ascii="Arial Narrow" w:eastAsia="Tahoma" w:hAnsi="Arial Narrow" w:cs="Arial"/>
          <w:bCs/>
          <w:sz w:val="24"/>
          <w:szCs w:val="24"/>
        </w:rPr>
        <w:t xml:space="preserve">Las Gestoras, cuando realicen contratación de servicios con recursos del Fondo con sociedades miembros de su conglomerado financiero, grupo empresarial o personas relacionadas, deberán revelar en su sitio web el nombre de la sociedad que le brinda el servicio, así como revelar el tipo y grado de vinculación. </w:t>
      </w:r>
    </w:p>
    <w:p w:rsidR="00323ACE" w:rsidRPr="00F53402" w:rsidRDefault="00323ACE" w:rsidP="00323ACE">
      <w:pPr>
        <w:spacing w:after="0" w:line="240" w:lineRule="auto"/>
        <w:contextualSpacing/>
        <w:jc w:val="both"/>
        <w:rPr>
          <w:rFonts w:ascii="Arial Narrow" w:hAnsi="Arial Narrow" w:cs="Arial"/>
          <w:b/>
        </w:rPr>
      </w:pPr>
    </w:p>
    <w:p w:rsidR="00323ACE" w:rsidRPr="00067CE5" w:rsidRDefault="00323ACE" w:rsidP="00323ACE">
      <w:pPr>
        <w:spacing w:after="0" w:line="240" w:lineRule="auto"/>
        <w:contextualSpacing/>
        <w:jc w:val="both"/>
        <w:rPr>
          <w:rFonts w:ascii="Arial Narrow" w:hAnsi="Arial Narrow" w:cs="Arial"/>
          <w:b/>
          <w:sz w:val="24"/>
          <w:szCs w:val="24"/>
        </w:rPr>
      </w:pPr>
      <w:r w:rsidRPr="00067CE5">
        <w:rPr>
          <w:rFonts w:ascii="Arial Narrow" w:hAnsi="Arial Narrow" w:cs="Arial"/>
          <w:b/>
          <w:sz w:val="24"/>
          <w:szCs w:val="24"/>
        </w:rPr>
        <w:t xml:space="preserve">Sanciones </w:t>
      </w:r>
    </w:p>
    <w:p w:rsidR="00323ACE" w:rsidRDefault="00CA51CB" w:rsidP="002B23B3">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bCs/>
          <w:sz w:val="24"/>
          <w:szCs w:val="24"/>
        </w:rPr>
      </w:pPr>
      <w:r>
        <w:rPr>
          <w:rFonts w:ascii="Arial Narrow" w:eastAsia="Tahoma" w:hAnsi="Arial Narrow" w:cs="Arial"/>
          <w:bCs/>
          <w:sz w:val="24"/>
          <w:szCs w:val="24"/>
        </w:rPr>
        <w:t>Los</w:t>
      </w:r>
      <w:r w:rsidR="00323ACE" w:rsidRPr="00067CE5">
        <w:rPr>
          <w:rFonts w:ascii="Arial Narrow" w:eastAsia="Tahoma" w:hAnsi="Arial Narrow" w:cs="Arial"/>
          <w:bCs/>
          <w:sz w:val="24"/>
          <w:szCs w:val="24"/>
        </w:rPr>
        <w:t xml:space="preserve"> incumplimiento</w:t>
      </w:r>
      <w:r>
        <w:rPr>
          <w:rFonts w:ascii="Arial Narrow" w:eastAsia="Tahoma" w:hAnsi="Arial Narrow" w:cs="Arial"/>
          <w:bCs/>
          <w:sz w:val="24"/>
          <w:szCs w:val="24"/>
        </w:rPr>
        <w:t>s</w:t>
      </w:r>
      <w:r w:rsidR="00323ACE" w:rsidRPr="00067CE5">
        <w:rPr>
          <w:rFonts w:ascii="Arial Narrow" w:eastAsia="Tahoma" w:hAnsi="Arial Narrow"/>
          <w:bCs/>
          <w:sz w:val="24"/>
          <w:szCs w:val="24"/>
        </w:rPr>
        <w:t xml:space="preserve"> a l</w:t>
      </w:r>
      <w:r>
        <w:rPr>
          <w:rFonts w:ascii="Arial Narrow" w:eastAsia="Tahoma" w:hAnsi="Arial Narrow"/>
          <w:bCs/>
          <w:sz w:val="24"/>
          <w:szCs w:val="24"/>
        </w:rPr>
        <w:t>as</w:t>
      </w:r>
      <w:r w:rsidR="00323ACE" w:rsidRPr="00067CE5">
        <w:rPr>
          <w:rFonts w:ascii="Arial Narrow" w:eastAsia="Tahoma" w:hAnsi="Arial Narrow"/>
          <w:bCs/>
          <w:sz w:val="24"/>
          <w:szCs w:val="24"/>
        </w:rPr>
        <w:t xml:space="preserve"> </w:t>
      </w:r>
      <w:r>
        <w:rPr>
          <w:rFonts w:ascii="Arial Narrow" w:eastAsia="Tahoma" w:hAnsi="Arial Narrow"/>
          <w:bCs/>
          <w:sz w:val="24"/>
          <w:szCs w:val="24"/>
        </w:rPr>
        <w:t xml:space="preserve">disposiciones </w:t>
      </w:r>
      <w:r w:rsidR="00E63AB6">
        <w:rPr>
          <w:rFonts w:ascii="Arial Narrow" w:eastAsia="Tahoma" w:hAnsi="Arial Narrow"/>
          <w:bCs/>
          <w:sz w:val="24"/>
          <w:szCs w:val="24"/>
        </w:rPr>
        <w:t>contendidas</w:t>
      </w:r>
      <w:r>
        <w:rPr>
          <w:rFonts w:ascii="Arial Narrow" w:eastAsia="Tahoma" w:hAnsi="Arial Narrow"/>
          <w:bCs/>
          <w:sz w:val="24"/>
          <w:szCs w:val="24"/>
        </w:rPr>
        <w:t xml:space="preserve"> </w:t>
      </w:r>
      <w:r w:rsidR="00323ACE" w:rsidRPr="00067CE5">
        <w:rPr>
          <w:rFonts w:ascii="Arial Narrow" w:eastAsia="Tahoma" w:hAnsi="Arial Narrow"/>
          <w:bCs/>
          <w:sz w:val="24"/>
          <w:szCs w:val="24"/>
        </w:rPr>
        <w:t>en las presentes Normas</w:t>
      </w:r>
      <w:r>
        <w:rPr>
          <w:rFonts w:ascii="Arial Narrow" w:eastAsia="Tahoma" w:hAnsi="Arial Narrow"/>
          <w:bCs/>
          <w:sz w:val="24"/>
          <w:szCs w:val="24"/>
        </w:rPr>
        <w:t>,</w:t>
      </w:r>
      <w:r w:rsidR="00323ACE" w:rsidRPr="00067CE5">
        <w:rPr>
          <w:rFonts w:ascii="Arial Narrow" w:eastAsia="Tahoma" w:hAnsi="Arial Narrow"/>
          <w:bCs/>
          <w:sz w:val="24"/>
          <w:szCs w:val="24"/>
        </w:rPr>
        <w:t xml:space="preserve"> será</w:t>
      </w:r>
      <w:r>
        <w:rPr>
          <w:rFonts w:ascii="Arial Narrow" w:eastAsia="Tahoma" w:hAnsi="Arial Narrow"/>
          <w:bCs/>
          <w:sz w:val="24"/>
          <w:szCs w:val="24"/>
        </w:rPr>
        <w:t>n</w:t>
      </w:r>
      <w:r w:rsidR="00323ACE" w:rsidRPr="00067CE5">
        <w:rPr>
          <w:rFonts w:ascii="Arial Narrow" w:eastAsia="Tahoma" w:hAnsi="Arial Narrow"/>
          <w:bCs/>
          <w:sz w:val="24"/>
          <w:szCs w:val="24"/>
        </w:rPr>
        <w:t xml:space="preserve"> sancionado</w:t>
      </w:r>
      <w:r>
        <w:rPr>
          <w:rFonts w:ascii="Arial Narrow" w:eastAsia="Tahoma" w:hAnsi="Arial Narrow"/>
          <w:bCs/>
          <w:sz w:val="24"/>
          <w:szCs w:val="24"/>
        </w:rPr>
        <w:t>s</w:t>
      </w:r>
      <w:r w:rsidR="00323ACE" w:rsidRPr="00067CE5">
        <w:rPr>
          <w:rFonts w:ascii="Arial Narrow" w:eastAsia="Tahoma" w:hAnsi="Arial Narrow"/>
          <w:bCs/>
          <w:sz w:val="24"/>
          <w:szCs w:val="24"/>
        </w:rPr>
        <w:t xml:space="preserve"> de conformidad a lo estipulado en la Ley de Supervisión </w:t>
      </w:r>
      <w:r w:rsidR="00323ACE" w:rsidRPr="00067CE5">
        <w:rPr>
          <w:rFonts w:ascii="Arial Narrow" w:eastAsia="Tahoma" w:hAnsi="Arial Narrow"/>
          <w:bCs/>
          <w:sz w:val="24"/>
          <w:szCs w:val="24"/>
        </w:rPr>
        <w:lastRenderedPageBreak/>
        <w:t>y Regulación del Sistema Financiero.</w:t>
      </w:r>
    </w:p>
    <w:p w:rsidR="00AE0CB9" w:rsidRPr="00F53402" w:rsidRDefault="00AE0CB9" w:rsidP="00AE0CB9">
      <w:pPr>
        <w:widowControl w:val="0"/>
        <w:tabs>
          <w:tab w:val="num" w:pos="851"/>
          <w:tab w:val="left" w:pos="3388"/>
        </w:tabs>
        <w:spacing w:after="0" w:line="240" w:lineRule="auto"/>
        <w:jc w:val="both"/>
        <w:outlineLvl w:val="0"/>
        <w:rPr>
          <w:rFonts w:ascii="Arial Narrow" w:eastAsia="Tahoma" w:hAnsi="Arial Narrow"/>
          <w:bCs/>
        </w:rPr>
      </w:pPr>
    </w:p>
    <w:p w:rsidR="00AE0CB9" w:rsidRPr="00067CE5" w:rsidRDefault="00AE0CB9" w:rsidP="00AE0CB9">
      <w:pPr>
        <w:spacing w:after="0" w:line="240" w:lineRule="auto"/>
        <w:contextualSpacing/>
        <w:jc w:val="both"/>
        <w:rPr>
          <w:rFonts w:ascii="Arial Narrow" w:hAnsi="Arial Narrow" w:cs="Arial"/>
          <w:b/>
          <w:sz w:val="24"/>
          <w:szCs w:val="24"/>
        </w:rPr>
      </w:pPr>
      <w:r w:rsidRPr="00067CE5">
        <w:rPr>
          <w:rFonts w:ascii="Arial Narrow" w:hAnsi="Arial Narrow" w:cs="Arial"/>
          <w:b/>
          <w:sz w:val="24"/>
          <w:szCs w:val="24"/>
        </w:rPr>
        <w:t xml:space="preserve">Transitorio </w:t>
      </w:r>
    </w:p>
    <w:p w:rsidR="00AE0CB9" w:rsidRPr="00067CE5" w:rsidRDefault="00AE0CB9" w:rsidP="00AE0CB9">
      <w:pPr>
        <w:widowControl w:val="0"/>
        <w:numPr>
          <w:ilvl w:val="0"/>
          <w:numId w:val="3"/>
        </w:numPr>
        <w:tabs>
          <w:tab w:val="num" w:pos="851"/>
          <w:tab w:val="left" w:pos="3388"/>
        </w:tabs>
        <w:spacing w:after="0" w:line="240" w:lineRule="auto"/>
        <w:ind w:left="0" w:firstLine="0"/>
        <w:jc w:val="both"/>
        <w:outlineLvl w:val="0"/>
        <w:rPr>
          <w:rFonts w:ascii="Arial Narrow" w:hAnsi="Arial Narrow"/>
          <w:sz w:val="24"/>
          <w:szCs w:val="24"/>
        </w:rPr>
      </w:pPr>
      <w:r w:rsidRPr="00067CE5">
        <w:rPr>
          <w:rFonts w:ascii="Arial Narrow" w:hAnsi="Arial Narrow"/>
          <w:sz w:val="24"/>
          <w:szCs w:val="24"/>
        </w:rPr>
        <w:t xml:space="preserve">Para el caso de las Gestoras y de los Fondos que se encuentren autorizados previamente a la vigencia de las presentes Normas, continuarán realizando el envío de información a la Superintendencia, la cual les ha sido requerida desde su autorización, por los medios previamente establecidos por ésta hasta que finalice el plazo de adecuación estipulado en el artículo 27 de las presentes Normas. Asimismo, deberán seguir divulgando los hechos relevantes o información esencial relacionadas al Fondo o de sí misma de conformidad a lo establecido en el artículo 34 de la Ley de Fondos. </w:t>
      </w:r>
    </w:p>
    <w:p w:rsidR="00AE0CB9" w:rsidRPr="00F53402" w:rsidRDefault="00AE0CB9" w:rsidP="00AE0CB9">
      <w:pPr>
        <w:widowControl w:val="0"/>
        <w:tabs>
          <w:tab w:val="num" w:pos="851"/>
          <w:tab w:val="left" w:pos="3388"/>
        </w:tabs>
        <w:spacing w:after="0" w:line="240" w:lineRule="auto"/>
        <w:jc w:val="both"/>
        <w:outlineLvl w:val="0"/>
        <w:rPr>
          <w:rFonts w:ascii="Arial Narrow" w:hAnsi="Arial Narrow"/>
        </w:rPr>
      </w:pPr>
    </w:p>
    <w:p w:rsidR="00F53402" w:rsidRDefault="00AE0CB9" w:rsidP="00AE0CB9">
      <w:pPr>
        <w:widowControl w:val="0"/>
        <w:tabs>
          <w:tab w:val="num" w:pos="851"/>
          <w:tab w:val="left" w:pos="3388"/>
        </w:tabs>
        <w:spacing w:after="0" w:line="240" w:lineRule="auto"/>
        <w:jc w:val="both"/>
        <w:outlineLvl w:val="0"/>
        <w:rPr>
          <w:rFonts w:ascii="Arial Narrow" w:hAnsi="Arial Narrow"/>
          <w:sz w:val="24"/>
          <w:szCs w:val="24"/>
        </w:rPr>
      </w:pPr>
      <w:r w:rsidRPr="00067CE5">
        <w:rPr>
          <w:rFonts w:ascii="Arial Narrow" w:hAnsi="Arial Narrow"/>
          <w:sz w:val="24"/>
          <w:szCs w:val="24"/>
        </w:rPr>
        <w:t>A partir de la vigencia de las presentes Normas, la Gestora deberá divulgar en su sitio web los hechos relevantes o información esencial, así como la información relativa a los Fondos que estas administren.</w:t>
      </w:r>
    </w:p>
    <w:p w:rsidR="00EA75EB" w:rsidRDefault="00EA75EB" w:rsidP="00F53402">
      <w:pPr>
        <w:widowControl w:val="0"/>
        <w:tabs>
          <w:tab w:val="num" w:pos="851"/>
          <w:tab w:val="left" w:pos="3388"/>
        </w:tabs>
        <w:spacing w:after="0" w:line="240" w:lineRule="auto"/>
        <w:jc w:val="both"/>
        <w:outlineLvl w:val="0"/>
        <w:rPr>
          <w:rFonts w:ascii="Arial Narrow" w:hAnsi="Arial Narrow" w:cs="Arial"/>
          <w:b/>
          <w:sz w:val="24"/>
          <w:szCs w:val="24"/>
        </w:rPr>
      </w:pPr>
    </w:p>
    <w:p w:rsidR="00EA75EB" w:rsidRDefault="00EA75EB" w:rsidP="00F53402">
      <w:pPr>
        <w:widowControl w:val="0"/>
        <w:tabs>
          <w:tab w:val="num" w:pos="851"/>
          <w:tab w:val="left" w:pos="3388"/>
        </w:tabs>
        <w:spacing w:after="0" w:line="240" w:lineRule="auto"/>
        <w:jc w:val="both"/>
        <w:outlineLvl w:val="0"/>
        <w:rPr>
          <w:rFonts w:ascii="Arial Narrow" w:hAnsi="Arial Narrow" w:cs="Arial"/>
          <w:b/>
          <w:sz w:val="24"/>
          <w:szCs w:val="24"/>
        </w:rPr>
      </w:pPr>
    </w:p>
    <w:p w:rsidR="00323ACE" w:rsidRPr="00067CE5" w:rsidRDefault="00323ACE" w:rsidP="00F53402">
      <w:pPr>
        <w:widowControl w:val="0"/>
        <w:tabs>
          <w:tab w:val="num" w:pos="851"/>
          <w:tab w:val="left" w:pos="3388"/>
        </w:tabs>
        <w:spacing w:after="0" w:line="240" w:lineRule="auto"/>
        <w:jc w:val="both"/>
        <w:outlineLvl w:val="0"/>
        <w:rPr>
          <w:rFonts w:ascii="Arial Narrow" w:hAnsi="Arial Narrow" w:cs="Arial"/>
          <w:b/>
          <w:sz w:val="24"/>
          <w:szCs w:val="24"/>
        </w:rPr>
      </w:pPr>
      <w:r w:rsidRPr="00067CE5">
        <w:rPr>
          <w:rFonts w:ascii="Arial Narrow" w:hAnsi="Arial Narrow" w:cs="Arial"/>
          <w:b/>
          <w:sz w:val="24"/>
          <w:szCs w:val="24"/>
        </w:rPr>
        <w:t>Aspectos no previstos</w:t>
      </w:r>
    </w:p>
    <w:p w:rsidR="00323ACE" w:rsidRPr="00067CE5" w:rsidRDefault="00323ACE" w:rsidP="002B23B3">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bCs/>
          <w:sz w:val="24"/>
          <w:szCs w:val="24"/>
        </w:rPr>
      </w:pPr>
      <w:r w:rsidRPr="00067CE5">
        <w:rPr>
          <w:rFonts w:ascii="Arial Narrow" w:eastAsia="Tahoma" w:hAnsi="Arial Narrow" w:cs="Arial"/>
          <w:bCs/>
          <w:sz w:val="24"/>
          <w:szCs w:val="24"/>
        </w:rPr>
        <w:t xml:space="preserve">Los aspectos no previstos en </w:t>
      </w:r>
      <w:r w:rsidR="00E0534D">
        <w:rPr>
          <w:rFonts w:ascii="Arial Narrow" w:eastAsia="Tahoma" w:hAnsi="Arial Narrow" w:cs="Arial"/>
          <w:bCs/>
          <w:sz w:val="24"/>
          <w:szCs w:val="24"/>
        </w:rPr>
        <w:t>materia</w:t>
      </w:r>
      <w:r w:rsidRPr="00067CE5">
        <w:rPr>
          <w:rFonts w:ascii="Arial Narrow" w:eastAsia="Tahoma" w:hAnsi="Arial Narrow" w:cs="Arial"/>
          <w:bCs/>
          <w:sz w:val="24"/>
          <w:szCs w:val="24"/>
        </w:rPr>
        <w:t xml:space="preserve"> de regulación en las presentes Normas</w:t>
      </w:r>
      <w:r w:rsidR="00E0534D">
        <w:rPr>
          <w:rFonts w:ascii="Arial Narrow" w:eastAsia="Tahoma" w:hAnsi="Arial Narrow" w:cs="Arial"/>
          <w:bCs/>
          <w:sz w:val="24"/>
          <w:szCs w:val="24"/>
        </w:rPr>
        <w:t>,</w:t>
      </w:r>
      <w:r w:rsidRPr="00067CE5">
        <w:rPr>
          <w:rFonts w:ascii="Arial Narrow" w:eastAsia="Tahoma" w:hAnsi="Arial Narrow" w:cs="Arial"/>
          <w:bCs/>
          <w:sz w:val="24"/>
          <w:szCs w:val="24"/>
        </w:rPr>
        <w:t xml:space="preserve"> serán resueltos por el </w:t>
      </w:r>
      <w:r w:rsidRPr="00067CE5">
        <w:rPr>
          <w:rFonts w:ascii="Arial Narrow" w:eastAsia="Tahoma" w:hAnsi="Arial Narrow"/>
          <w:bCs/>
          <w:sz w:val="24"/>
          <w:szCs w:val="24"/>
        </w:rPr>
        <w:t xml:space="preserve">Banco Central por medio de su Comité de Normas. </w:t>
      </w:r>
    </w:p>
    <w:p w:rsidR="00CA51CB" w:rsidRDefault="00CA51CB" w:rsidP="00323ACE">
      <w:pPr>
        <w:spacing w:after="0" w:line="240" w:lineRule="auto"/>
        <w:contextualSpacing/>
        <w:jc w:val="both"/>
        <w:rPr>
          <w:rFonts w:ascii="Arial Narrow" w:hAnsi="Arial Narrow" w:cs="Arial"/>
          <w:b/>
          <w:sz w:val="24"/>
          <w:szCs w:val="24"/>
        </w:rPr>
      </w:pPr>
    </w:p>
    <w:p w:rsidR="00323ACE" w:rsidRPr="00067CE5" w:rsidRDefault="00323ACE" w:rsidP="00323ACE">
      <w:pPr>
        <w:spacing w:after="0" w:line="240" w:lineRule="auto"/>
        <w:contextualSpacing/>
        <w:jc w:val="both"/>
        <w:rPr>
          <w:rFonts w:ascii="Arial Narrow" w:hAnsi="Arial Narrow" w:cs="Arial"/>
          <w:b/>
          <w:sz w:val="24"/>
          <w:szCs w:val="24"/>
        </w:rPr>
      </w:pPr>
      <w:r w:rsidRPr="00067CE5">
        <w:rPr>
          <w:rFonts w:ascii="Arial Narrow" w:hAnsi="Arial Narrow" w:cs="Arial"/>
          <w:b/>
          <w:sz w:val="24"/>
          <w:szCs w:val="24"/>
        </w:rPr>
        <w:t xml:space="preserve">Vigencia </w:t>
      </w:r>
    </w:p>
    <w:p w:rsidR="00323ACE" w:rsidRPr="00067CE5" w:rsidRDefault="00323ACE" w:rsidP="002B23B3">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bCs/>
          <w:sz w:val="24"/>
          <w:szCs w:val="24"/>
        </w:rPr>
      </w:pPr>
      <w:r w:rsidRPr="00067CE5">
        <w:rPr>
          <w:rFonts w:ascii="Arial Narrow" w:eastAsia="Tahoma" w:hAnsi="Arial Narrow" w:cs="Arial"/>
          <w:bCs/>
          <w:sz w:val="24"/>
          <w:szCs w:val="24"/>
        </w:rPr>
        <w:t>Las presentes</w:t>
      </w:r>
      <w:r w:rsidRPr="00067CE5">
        <w:rPr>
          <w:rFonts w:ascii="Arial Narrow" w:eastAsia="Tahoma" w:hAnsi="Arial Narrow"/>
          <w:bCs/>
          <w:sz w:val="24"/>
          <w:szCs w:val="24"/>
        </w:rPr>
        <w:t xml:space="preserve"> Normas entrarán en vigencia a partir del </w:t>
      </w:r>
      <w:r w:rsidR="00613692" w:rsidRPr="00067CE5">
        <w:rPr>
          <w:rFonts w:ascii="Arial Narrow" w:eastAsia="Tahoma" w:hAnsi="Arial Narrow"/>
          <w:bCs/>
          <w:sz w:val="24"/>
          <w:szCs w:val="24"/>
        </w:rPr>
        <w:t xml:space="preserve">veinticinco </w:t>
      </w:r>
      <w:r w:rsidRPr="00067CE5">
        <w:rPr>
          <w:rFonts w:ascii="Arial Narrow" w:eastAsia="Tahoma" w:hAnsi="Arial Narrow"/>
          <w:bCs/>
          <w:sz w:val="24"/>
          <w:szCs w:val="24"/>
        </w:rPr>
        <w:t xml:space="preserve">de </w:t>
      </w:r>
      <w:r w:rsidR="00613692" w:rsidRPr="00067CE5">
        <w:rPr>
          <w:rFonts w:ascii="Arial Narrow" w:eastAsia="Tahoma" w:hAnsi="Arial Narrow"/>
          <w:bCs/>
          <w:sz w:val="24"/>
          <w:szCs w:val="24"/>
        </w:rPr>
        <w:t xml:space="preserve">agosto </w:t>
      </w:r>
      <w:r w:rsidRPr="00067CE5">
        <w:rPr>
          <w:rFonts w:ascii="Arial Narrow" w:eastAsia="Tahoma" w:hAnsi="Arial Narrow"/>
          <w:bCs/>
          <w:sz w:val="24"/>
          <w:szCs w:val="24"/>
        </w:rPr>
        <w:t>de dos mil diecisiete.</w:t>
      </w:r>
    </w:p>
    <w:p w:rsidR="00C05D79" w:rsidRDefault="00C05D79" w:rsidP="00B060C7">
      <w:pPr>
        <w:pStyle w:val="Ttulo2"/>
        <w:spacing w:before="0" w:after="120" w:line="240" w:lineRule="auto"/>
        <w:jc w:val="center"/>
        <w:rPr>
          <w:rFonts w:ascii="Arial Narrow" w:eastAsia="Times New Roman" w:hAnsi="Arial Narrow" w:cs="Times New Roman"/>
          <w:bCs w:val="0"/>
          <w:color w:val="auto"/>
          <w:sz w:val="22"/>
          <w:szCs w:val="22"/>
          <w:lang w:eastAsia="es-ES"/>
        </w:rPr>
      </w:pPr>
    </w:p>
    <w:p w:rsidR="00C05D79" w:rsidRDefault="00B060C7" w:rsidP="006D38D6">
      <w:pPr>
        <w:pStyle w:val="Ttulo2"/>
        <w:numPr>
          <w:ilvl w:val="4"/>
          <w:numId w:val="17"/>
        </w:numPr>
        <w:tabs>
          <w:tab w:val="left" w:pos="426"/>
        </w:tabs>
        <w:spacing w:line="240" w:lineRule="auto"/>
        <w:ind w:left="0" w:firstLine="0"/>
        <w:jc w:val="center"/>
        <w:rPr>
          <w:rFonts w:ascii="Arial Narrow" w:eastAsia="Times New Roman" w:hAnsi="Arial Narrow" w:cs="Times New Roman"/>
          <w:bCs w:val="0"/>
          <w:color w:val="auto"/>
          <w:sz w:val="22"/>
          <w:szCs w:val="22"/>
          <w:lang w:eastAsia="es-ES"/>
        </w:rPr>
      </w:pPr>
      <w:r w:rsidRPr="00B060C7">
        <w:rPr>
          <w:rFonts w:ascii="Arial Narrow" w:eastAsiaTheme="minorHAnsi" w:hAnsi="Arial Narrow" w:cstheme="minorBidi"/>
          <w:bCs w:val="0"/>
          <w:color w:val="auto"/>
          <w:sz w:val="24"/>
          <w:szCs w:val="24"/>
          <w:lang w:eastAsia="es-ES"/>
        </w:rPr>
        <w:t xml:space="preserve">Modificaciones </w:t>
      </w:r>
      <w:r w:rsidR="00EA75EB">
        <w:rPr>
          <w:rFonts w:ascii="Arial Narrow" w:eastAsiaTheme="minorHAnsi" w:hAnsi="Arial Narrow" w:cstheme="minorBidi"/>
          <w:bCs w:val="0"/>
          <w:color w:val="auto"/>
          <w:sz w:val="24"/>
          <w:szCs w:val="24"/>
          <w:lang w:eastAsia="es-ES"/>
        </w:rPr>
        <w:t>a</w:t>
      </w:r>
      <w:r w:rsidRPr="00B060C7">
        <w:rPr>
          <w:rFonts w:ascii="Arial Narrow" w:eastAsiaTheme="minorHAnsi" w:hAnsi="Arial Narrow" w:cstheme="minorBidi"/>
          <w:bCs w:val="0"/>
          <w:color w:val="auto"/>
          <w:sz w:val="24"/>
          <w:szCs w:val="24"/>
          <w:lang w:eastAsia="es-ES"/>
        </w:rPr>
        <w:t>probadas por el Comité de Normas del Banco Central de Reserva de El Salvador, en</w:t>
      </w:r>
      <w:r>
        <w:rPr>
          <w:rFonts w:ascii="Arial Narrow" w:eastAsiaTheme="minorHAnsi" w:hAnsi="Arial Narrow" w:cstheme="minorBidi"/>
          <w:bCs w:val="0"/>
          <w:color w:val="auto"/>
          <w:sz w:val="24"/>
          <w:szCs w:val="24"/>
          <w:lang w:eastAsia="es-ES"/>
        </w:rPr>
        <w:t xml:space="preserve"> </w:t>
      </w:r>
      <w:r w:rsidRPr="00B060C7">
        <w:rPr>
          <w:rFonts w:ascii="Arial Narrow" w:eastAsiaTheme="minorHAnsi" w:hAnsi="Arial Narrow" w:cstheme="minorBidi"/>
          <w:bCs w:val="0"/>
          <w:color w:val="auto"/>
          <w:sz w:val="24"/>
          <w:szCs w:val="24"/>
          <w:lang w:eastAsia="es-ES"/>
        </w:rPr>
        <w:t>Sesión No.</w:t>
      </w:r>
      <w:r>
        <w:rPr>
          <w:rFonts w:ascii="Arial Narrow" w:eastAsiaTheme="minorHAnsi" w:hAnsi="Arial Narrow" w:cstheme="minorBidi"/>
          <w:bCs w:val="0"/>
          <w:color w:val="auto"/>
          <w:sz w:val="24"/>
          <w:szCs w:val="24"/>
          <w:lang w:eastAsia="es-ES"/>
        </w:rPr>
        <w:t xml:space="preserve"> </w:t>
      </w:r>
      <w:r w:rsidRPr="00B060C7">
        <w:rPr>
          <w:rFonts w:ascii="Arial Narrow" w:eastAsiaTheme="minorHAnsi" w:hAnsi="Arial Narrow" w:cstheme="minorBidi"/>
          <w:bCs w:val="0"/>
          <w:color w:val="auto"/>
          <w:sz w:val="24"/>
          <w:szCs w:val="24"/>
          <w:lang w:eastAsia="es-ES"/>
        </w:rPr>
        <w:t>CN-1</w:t>
      </w:r>
      <w:r>
        <w:rPr>
          <w:rFonts w:ascii="Arial Narrow" w:eastAsiaTheme="minorHAnsi" w:hAnsi="Arial Narrow" w:cstheme="minorBidi"/>
          <w:bCs w:val="0"/>
          <w:color w:val="auto"/>
          <w:sz w:val="24"/>
          <w:szCs w:val="24"/>
          <w:lang w:eastAsia="es-ES"/>
        </w:rPr>
        <w:t>2</w:t>
      </w:r>
      <w:r w:rsidRPr="00B060C7">
        <w:rPr>
          <w:rFonts w:ascii="Arial Narrow" w:eastAsiaTheme="minorHAnsi" w:hAnsi="Arial Narrow" w:cstheme="minorBidi"/>
          <w:bCs w:val="0"/>
          <w:color w:val="auto"/>
          <w:sz w:val="24"/>
          <w:szCs w:val="24"/>
          <w:lang w:eastAsia="es-ES"/>
        </w:rPr>
        <w:t>/2017, de</w:t>
      </w:r>
      <w:r w:rsidR="002B00CD">
        <w:rPr>
          <w:rFonts w:ascii="Arial Narrow" w:eastAsiaTheme="minorHAnsi" w:hAnsi="Arial Narrow" w:cstheme="minorBidi"/>
          <w:bCs w:val="0"/>
          <w:color w:val="auto"/>
          <w:sz w:val="24"/>
          <w:szCs w:val="24"/>
          <w:lang w:eastAsia="es-ES"/>
        </w:rPr>
        <w:t xml:space="preserve"> fecha </w:t>
      </w:r>
      <w:r>
        <w:rPr>
          <w:rFonts w:ascii="Arial Narrow" w:eastAsiaTheme="minorHAnsi" w:hAnsi="Arial Narrow" w:cstheme="minorBidi"/>
          <w:bCs w:val="0"/>
          <w:color w:val="auto"/>
          <w:sz w:val="24"/>
          <w:szCs w:val="24"/>
          <w:lang w:eastAsia="es-ES"/>
        </w:rPr>
        <w:t>01 de dic</w:t>
      </w:r>
      <w:r w:rsidRPr="00B060C7">
        <w:rPr>
          <w:rFonts w:ascii="Arial Narrow" w:eastAsiaTheme="minorHAnsi" w:hAnsi="Arial Narrow" w:cstheme="minorBidi"/>
          <w:bCs w:val="0"/>
          <w:color w:val="auto"/>
          <w:sz w:val="24"/>
          <w:szCs w:val="24"/>
          <w:lang w:eastAsia="es-ES"/>
        </w:rPr>
        <w:t xml:space="preserve">iembre de dos mil diecisiete, </w:t>
      </w:r>
      <w:r w:rsidR="00EA75EB">
        <w:rPr>
          <w:rFonts w:ascii="Arial Narrow" w:eastAsiaTheme="minorHAnsi" w:hAnsi="Arial Narrow" w:cstheme="minorBidi"/>
          <w:bCs w:val="0"/>
          <w:color w:val="auto"/>
          <w:sz w:val="24"/>
          <w:szCs w:val="24"/>
          <w:lang w:eastAsia="es-ES"/>
        </w:rPr>
        <w:t xml:space="preserve">con </w:t>
      </w:r>
      <w:r w:rsidRPr="00B060C7">
        <w:rPr>
          <w:rFonts w:ascii="Arial Narrow" w:eastAsiaTheme="minorHAnsi" w:hAnsi="Arial Narrow" w:cstheme="minorBidi"/>
          <w:bCs w:val="0"/>
          <w:color w:val="auto"/>
          <w:sz w:val="24"/>
          <w:szCs w:val="24"/>
          <w:lang w:eastAsia="es-ES"/>
        </w:rPr>
        <w:t>vigen</w:t>
      </w:r>
      <w:r w:rsidR="00EA75EB">
        <w:rPr>
          <w:rFonts w:ascii="Arial Narrow" w:eastAsiaTheme="minorHAnsi" w:hAnsi="Arial Narrow" w:cstheme="minorBidi"/>
          <w:bCs w:val="0"/>
          <w:color w:val="auto"/>
          <w:sz w:val="24"/>
          <w:szCs w:val="24"/>
          <w:lang w:eastAsia="es-ES"/>
        </w:rPr>
        <w:t>cia</w:t>
      </w:r>
      <w:r w:rsidRPr="00B060C7">
        <w:rPr>
          <w:rFonts w:ascii="Arial Narrow" w:eastAsiaTheme="minorHAnsi" w:hAnsi="Arial Narrow" w:cstheme="minorBidi"/>
          <w:bCs w:val="0"/>
          <w:color w:val="auto"/>
          <w:sz w:val="24"/>
          <w:szCs w:val="24"/>
          <w:lang w:eastAsia="es-ES"/>
        </w:rPr>
        <w:t xml:space="preserve"> a</w:t>
      </w:r>
      <w:r>
        <w:rPr>
          <w:rFonts w:ascii="Arial Narrow" w:eastAsiaTheme="minorHAnsi" w:hAnsi="Arial Narrow" w:cstheme="minorBidi"/>
          <w:bCs w:val="0"/>
          <w:color w:val="auto"/>
          <w:sz w:val="24"/>
          <w:szCs w:val="24"/>
          <w:lang w:eastAsia="es-ES"/>
        </w:rPr>
        <w:t xml:space="preserve"> </w:t>
      </w:r>
      <w:r w:rsidRPr="00B060C7">
        <w:rPr>
          <w:rFonts w:ascii="Arial Narrow" w:eastAsiaTheme="minorHAnsi" w:hAnsi="Arial Narrow" w:cstheme="minorBidi"/>
          <w:bCs w:val="0"/>
          <w:color w:val="auto"/>
          <w:sz w:val="24"/>
          <w:szCs w:val="24"/>
          <w:lang w:eastAsia="es-ES"/>
        </w:rPr>
        <w:t>partir del 0</w:t>
      </w:r>
      <w:r w:rsidR="009668CB">
        <w:rPr>
          <w:rFonts w:ascii="Arial Narrow" w:eastAsiaTheme="minorHAnsi" w:hAnsi="Arial Narrow" w:cstheme="minorBidi"/>
          <w:bCs w:val="0"/>
          <w:color w:val="auto"/>
          <w:sz w:val="24"/>
          <w:szCs w:val="24"/>
          <w:lang w:eastAsia="es-ES"/>
        </w:rPr>
        <w:t>8</w:t>
      </w:r>
      <w:bookmarkStart w:id="0" w:name="_GoBack"/>
      <w:bookmarkEnd w:id="0"/>
      <w:r>
        <w:rPr>
          <w:rFonts w:ascii="Arial Narrow" w:eastAsiaTheme="minorHAnsi" w:hAnsi="Arial Narrow" w:cstheme="minorBidi"/>
          <w:bCs w:val="0"/>
          <w:color w:val="auto"/>
          <w:sz w:val="24"/>
          <w:szCs w:val="24"/>
          <w:lang w:eastAsia="es-ES"/>
        </w:rPr>
        <w:t xml:space="preserve"> </w:t>
      </w:r>
      <w:r w:rsidRPr="00B060C7">
        <w:rPr>
          <w:rFonts w:ascii="Arial Narrow" w:eastAsiaTheme="minorHAnsi" w:hAnsi="Arial Narrow" w:cstheme="minorBidi"/>
          <w:bCs w:val="0"/>
          <w:color w:val="auto"/>
          <w:sz w:val="24"/>
          <w:szCs w:val="24"/>
          <w:lang w:eastAsia="es-ES"/>
        </w:rPr>
        <w:t xml:space="preserve">de </w:t>
      </w:r>
      <w:r>
        <w:rPr>
          <w:rFonts w:ascii="Arial Narrow" w:eastAsiaTheme="minorHAnsi" w:hAnsi="Arial Narrow" w:cstheme="minorBidi"/>
          <w:bCs w:val="0"/>
          <w:color w:val="auto"/>
          <w:sz w:val="24"/>
          <w:szCs w:val="24"/>
          <w:lang w:eastAsia="es-ES"/>
        </w:rPr>
        <w:t>dic</w:t>
      </w:r>
      <w:r w:rsidRPr="00B060C7">
        <w:rPr>
          <w:rFonts w:ascii="Arial Narrow" w:eastAsiaTheme="minorHAnsi" w:hAnsi="Arial Narrow" w:cstheme="minorBidi"/>
          <w:bCs w:val="0"/>
          <w:color w:val="auto"/>
          <w:sz w:val="24"/>
          <w:szCs w:val="24"/>
          <w:lang w:eastAsia="es-ES"/>
        </w:rPr>
        <w:t>iembre</w:t>
      </w:r>
      <w:r>
        <w:rPr>
          <w:rFonts w:ascii="Arial Narrow" w:eastAsiaTheme="minorHAnsi" w:hAnsi="Arial Narrow" w:cstheme="minorBidi"/>
          <w:bCs w:val="0"/>
          <w:color w:val="auto"/>
          <w:sz w:val="24"/>
          <w:szCs w:val="24"/>
          <w:lang w:eastAsia="es-ES"/>
        </w:rPr>
        <w:t xml:space="preserve"> </w:t>
      </w:r>
      <w:r w:rsidRPr="00B060C7">
        <w:rPr>
          <w:rFonts w:ascii="Arial Narrow" w:eastAsiaTheme="minorHAnsi" w:hAnsi="Arial Narrow" w:cstheme="minorBidi"/>
          <w:bCs w:val="0"/>
          <w:color w:val="auto"/>
          <w:sz w:val="24"/>
          <w:szCs w:val="24"/>
          <w:lang w:eastAsia="es-ES"/>
        </w:rPr>
        <w:t>de dos mil diecisiete</w:t>
      </w:r>
      <w:r>
        <w:rPr>
          <w:rFonts w:ascii="Arial Narrow" w:eastAsiaTheme="minorHAnsi" w:hAnsi="Arial Narrow" w:cstheme="minorBidi"/>
          <w:bCs w:val="0"/>
          <w:color w:val="auto"/>
          <w:sz w:val="24"/>
          <w:szCs w:val="24"/>
          <w:lang w:eastAsia="es-ES"/>
        </w:rPr>
        <w:t>.</w:t>
      </w:r>
    </w:p>
    <w:p w:rsidR="0052376D" w:rsidRPr="0052376D" w:rsidRDefault="0052376D" w:rsidP="0052376D">
      <w:pPr>
        <w:rPr>
          <w:lang w:eastAsia="es-ES"/>
        </w:rPr>
      </w:pPr>
    </w:p>
    <w:p w:rsidR="00F852E9" w:rsidRDefault="00F852E9">
      <w:pPr>
        <w:rPr>
          <w:rFonts w:ascii="Arial Narrow" w:eastAsia="Times New Roman" w:hAnsi="Arial Narrow" w:cs="Times New Roman"/>
          <w:b/>
          <w:lang w:eastAsia="es-ES"/>
        </w:rPr>
      </w:pPr>
      <w:r>
        <w:rPr>
          <w:rFonts w:ascii="Arial Narrow" w:eastAsia="Times New Roman" w:hAnsi="Arial Narrow" w:cs="Times New Roman"/>
          <w:bCs/>
          <w:lang w:eastAsia="es-ES"/>
        </w:rPr>
        <w:br w:type="page"/>
      </w:r>
    </w:p>
    <w:p w:rsidR="00323ACE" w:rsidRPr="00067CE5" w:rsidRDefault="00C05D79" w:rsidP="00B27590">
      <w:pPr>
        <w:pStyle w:val="Ttulo2"/>
        <w:spacing w:before="0" w:after="120" w:line="240" w:lineRule="auto"/>
        <w:jc w:val="right"/>
        <w:rPr>
          <w:rFonts w:ascii="Arial Narrow" w:eastAsia="Times New Roman" w:hAnsi="Arial Narrow" w:cs="Times New Roman"/>
          <w:bCs w:val="0"/>
          <w:caps/>
          <w:color w:val="auto"/>
          <w:sz w:val="22"/>
          <w:szCs w:val="22"/>
          <w:lang w:eastAsia="es-ES"/>
        </w:rPr>
      </w:pPr>
      <w:r>
        <w:rPr>
          <w:rFonts w:ascii="Arial Narrow" w:eastAsia="Times New Roman" w:hAnsi="Arial Narrow" w:cs="Times New Roman"/>
          <w:bCs w:val="0"/>
          <w:color w:val="auto"/>
          <w:sz w:val="22"/>
          <w:szCs w:val="22"/>
          <w:lang w:eastAsia="es-ES"/>
        </w:rPr>
        <w:lastRenderedPageBreak/>
        <w:t>A</w:t>
      </w:r>
      <w:r w:rsidR="00323ACE" w:rsidRPr="00067CE5">
        <w:rPr>
          <w:rFonts w:ascii="Arial Narrow" w:eastAsia="Times New Roman" w:hAnsi="Arial Narrow" w:cs="Times New Roman"/>
          <w:bCs w:val="0"/>
          <w:color w:val="auto"/>
          <w:sz w:val="22"/>
          <w:szCs w:val="22"/>
          <w:lang w:eastAsia="es-ES"/>
        </w:rPr>
        <w:t>nexo No. 1</w:t>
      </w:r>
    </w:p>
    <w:p w:rsidR="00323ACE" w:rsidRDefault="00323ACE" w:rsidP="00323ACE">
      <w:pPr>
        <w:keepNext/>
        <w:spacing w:after="0" w:line="240" w:lineRule="auto"/>
        <w:jc w:val="center"/>
        <w:outlineLvl w:val="1"/>
        <w:rPr>
          <w:rFonts w:ascii="Arial Narrow" w:eastAsia="Times New Roman" w:hAnsi="Arial Narrow" w:cs="Times New Roman"/>
          <w:b/>
          <w:caps/>
          <w:lang w:eastAsia="es-ES"/>
        </w:rPr>
      </w:pPr>
      <w:r w:rsidRPr="00067CE5">
        <w:rPr>
          <w:rFonts w:ascii="Arial Narrow" w:eastAsia="Times New Roman" w:hAnsi="Arial Narrow" w:cs="Times New Roman"/>
          <w:b/>
          <w:caps/>
          <w:lang w:eastAsia="es-ES"/>
        </w:rPr>
        <w:t>Información esencial o hecho</w:t>
      </w:r>
      <w:r w:rsidR="001E4727" w:rsidRPr="00067CE5">
        <w:rPr>
          <w:rFonts w:ascii="Arial Narrow" w:eastAsia="Times New Roman" w:hAnsi="Arial Narrow" w:cs="Times New Roman"/>
          <w:b/>
          <w:caps/>
          <w:lang w:eastAsia="es-ES"/>
        </w:rPr>
        <w:t>S</w:t>
      </w:r>
      <w:r w:rsidRPr="00067CE5">
        <w:rPr>
          <w:rFonts w:ascii="Arial Narrow" w:eastAsia="Times New Roman" w:hAnsi="Arial Narrow" w:cs="Times New Roman"/>
          <w:b/>
          <w:caps/>
          <w:lang w:eastAsia="es-ES"/>
        </w:rPr>
        <w:t xml:space="preserve"> relevante</w:t>
      </w:r>
      <w:r w:rsidR="001E4727" w:rsidRPr="00067CE5">
        <w:rPr>
          <w:rFonts w:ascii="Arial Narrow" w:eastAsia="Times New Roman" w:hAnsi="Arial Narrow" w:cs="Times New Roman"/>
          <w:b/>
          <w:caps/>
          <w:lang w:eastAsia="es-ES"/>
        </w:rPr>
        <w:t>S</w:t>
      </w:r>
      <w:r w:rsidRPr="00067CE5">
        <w:rPr>
          <w:rFonts w:ascii="Arial Narrow" w:eastAsia="Times New Roman" w:hAnsi="Arial Narrow" w:cs="Times New Roman"/>
          <w:b/>
          <w:caps/>
          <w:lang w:eastAsia="es-ES"/>
        </w:rPr>
        <w:t xml:space="preserve"> </w:t>
      </w:r>
    </w:p>
    <w:p w:rsidR="001E0CB7" w:rsidRPr="00067CE5" w:rsidRDefault="001E0CB7" w:rsidP="001E0CB7">
      <w:pPr>
        <w:keepNext/>
        <w:spacing w:after="0" w:line="240" w:lineRule="auto"/>
        <w:outlineLvl w:val="1"/>
        <w:rPr>
          <w:rFonts w:ascii="Arial Narrow" w:eastAsia="Times New Roman" w:hAnsi="Arial Narrow" w:cs="Times New Roman"/>
          <w:b/>
          <w:caps/>
          <w:lang w:eastAsia="es-ES"/>
        </w:rPr>
      </w:pPr>
    </w:p>
    <w:tbl>
      <w:tblPr>
        <w:tblStyle w:val="Tablaconcuadrcula12"/>
        <w:tblW w:w="0" w:type="auto"/>
        <w:jc w:val="center"/>
        <w:tblLook w:val="04A0"/>
      </w:tblPr>
      <w:tblGrid>
        <w:gridCol w:w="507"/>
        <w:gridCol w:w="2873"/>
        <w:gridCol w:w="5609"/>
      </w:tblGrid>
      <w:tr w:rsidR="00067CE5" w:rsidRPr="00067CE5" w:rsidTr="00842C74">
        <w:trPr>
          <w:trHeight w:val="276"/>
          <w:jc w:val="center"/>
        </w:trPr>
        <w:tc>
          <w:tcPr>
            <w:tcW w:w="496" w:type="dxa"/>
            <w:shd w:val="clear" w:color="auto" w:fill="FFFFFF" w:themeFill="background1"/>
          </w:tcPr>
          <w:p w:rsidR="00323ACE" w:rsidRPr="00067CE5" w:rsidRDefault="00323ACE" w:rsidP="00842C74">
            <w:pPr>
              <w:spacing w:line="276" w:lineRule="auto"/>
              <w:jc w:val="center"/>
              <w:rPr>
                <w:rFonts w:ascii="Arial Narrow" w:hAnsi="Arial Narrow" w:cs="Arial"/>
                <w:b/>
                <w:lang w:val="es-SV"/>
              </w:rPr>
            </w:pPr>
            <w:r w:rsidRPr="00067CE5">
              <w:rPr>
                <w:rFonts w:ascii="Arial Narrow" w:hAnsi="Arial Narrow" w:cs="Arial"/>
                <w:b/>
                <w:lang w:val="es-SV"/>
              </w:rPr>
              <w:t>No.</w:t>
            </w:r>
          </w:p>
        </w:tc>
        <w:tc>
          <w:tcPr>
            <w:tcW w:w="2873" w:type="dxa"/>
            <w:shd w:val="clear" w:color="auto" w:fill="FFFFFF" w:themeFill="background1"/>
          </w:tcPr>
          <w:p w:rsidR="00323ACE" w:rsidRPr="00067CE5" w:rsidRDefault="00323ACE" w:rsidP="00842C74">
            <w:pPr>
              <w:spacing w:line="276" w:lineRule="auto"/>
              <w:jc w:val="center"/>
              <w:rPr>
                <w:rFonts w:ascii="Arial Narrow" w:hAnsi="Arial Narrow" w:cs="Arial"/>
                <w:b/>
                <w:lang w:val="es-SV"/>
              </w:rPr>
            </w:pPr>
            <w:r w:rsidRPr="00067CE5">
              <w:rPr>
                <w:rFonts w:ascii="Arial Narrow" w:hAnsi="Arial Narrow" w:cs="Arial"/>
                <w:b/>
                <w:lang w:val="es-SV"/>
              </w:rPr>
              <w:t>Nombre</w:t>
            </w:r>
          </w:p>
        </w:tc>
        <w:tc>
          <w:tcPr>
            <w:tcW w:w="5609" w:type="dxa"/>
            <w:shd w:val="clear" w:color="auto" w:fill="FFFFFF" w:themeFill="background1"/>
          </w:tcPr>
          <w:p w:rsidR="00323ACE" w:rsidRPr="00067CE5" w:rsidRDefault="00323ACE" w:rsidP="00A4151B">
            <w:pPr>
              <w:spacing w:line="276" w:lineRule="auto"/>
              <w:jc w:val="center"/>
              <w:rPr>
                <w:rFonts w:ascii="Arial Narrow" w:hAnsi="Arial Narrow" w:cs="Arial"/>
                <w:b/>
                <w:lang w:val="es-SV"/>
              </w:rPr>
            </w:pPr>
            <w:r w:rsidRPr="00067CE5">
              <w:rPr>
                <w:rFonts w:ascii="Arial Narrow" w:hAnsi="Arial Narrow" w:cs="Arial"/>
                <w:b/>
                <w:lang w:val="es-SV"/>
              </w:rPr>
              <w:t>Descripción</w:t>
            </w:r>
          </w:p>
        </w:tc>
      </w:tr>
      <w:tr w:rsidR="00067CE5" w:rsidRPr="00067CE5" w:rsidTr="00842C74">
        <w:trPr>
          <w:trHeight w:val="406"/>
          <w:jc w:val="center"/>
        </w:trPr>
        <w:tc>
          <w:tcPr>
            <w:tcW w:w="496" w:type="dxa"/>
          </w:tcPr>
          <w:p w:rsidR="00323ACE" w:rsidRPr="00067CE5" w:rsidRDefault="00323ACE" w:rsidP="002B2A1E">
            <w:pPr>
              <w:jc w:val="center"/>
              <w:rPr>
                <w:rFonts w:ascii="Arial Narrow" w:hAnsi="Arial Narrow" w:cs="Arial"/>
                <w:b/>
                <w:lang w:val="es-SV"/>
              </w:rPr>
            </w:pPr>
            <w:r w:rsidRPr="00067CE5">
              <w:rPr>
                <w:rFonts w:ascii="Arial Narrow" w:hAnsi="Arial Narrow" w:cs="Arial"/>
                <w:b/>
                <w:lang w:val="es-SV"/>
              </w:rPr>
              <w:t>1</w:t>
            </w:r>
          </w:p>
        </w:tc>
        <w:tc>
          <w:tcPr>
            <w:tcW w:w="2873" w:type="dxa"/>
          </w:tcPr>
          <w:p w:rsidR="00323ACE" w:rsidRPr="00067CE5" w:rsidRDefault="00323ACE" w:rsidP="002B2A1E">
            <w:pPr>
              <w:jc w:val="both"/>
              <w:rPr>
                <w:rFonts w:ascii="Arial Narrow" w:hAnsi="Arial Narrow" w:cs="Arial"/>
                <w:b/>
                <w:lang w:val="es-SV"/>
              </w:rPr>
            </w:pPr>
            <w:r w:rsidRPr="00067CE5">
              <w:rPr>
                <w:rFonts w:ascii="Arial Narrow" w:hAnsi="Arial Narrow" w:cs="Arial"/>
                <w:b/>
                <w:lang w:val="es-SV"/>
              </w:rPr>
              <w:t xml:space="preserve">Denominación de la Gestora </w:t>
            </w:r>
          </w:p>
        </w:tc>
        <w:tc>
          <w:tcPr>
            <w:tcW w:w="5609" w:type="dxa"/>
          </w:tcPr>
          <w:p w:rsidR="00323ACE" w:rsidRPr="00067CE5" w:rsidRDefault="00323ACE" w:rsidP="002B2A1E">
            <w:pPr>
              <w:jc w:val="both"/>
              <w:rPr>
                <w:rFonts w:ascii="Arial Narrow" w:hAnsi="Arial Narrow" w:cs="Arial"/>
                <w:lang w:val="es-SV"/>
              </w:rPr>
            </w:pPr>
            <w:r w:rsidRPr="00067CE5">
              <w:rPr>
                <w:rFonts w:ascii="Arial Narrow" w:hAnsi="Arial Narrow" w:cs="Arial"/>
                <w:lang w:val="es-SV"/>
              </w:rPr>
              <w:t xml:space="preserve">Corresponde a la denominación de la Gestora. </w:t>
            </w:r>
          </w:p>
        </w:tc>
      </w:tr>
      <w:tr w:rsidR="00067CE5" w:rsidRPr="00067CE5" w:rsidTr="00842C74">
        <w:trPr>
          <w:trHeight w:val="626"/>
          <w:jc w:val="center"/>
        </w:trPr>
        <w:tc>
          <w:tcPr>
            <w:tcW w:w="496" w:type="dxa"/>
          </w:tcPr>
          <w:p w:rsidR="00323ACE" w:rsidRPr="00067CE5" w:rsidRDefault="00323ACE" w:rsidP="002B2A1E">
            <w:pPr>
              <w:jc w:val="center"/>
              <w:rPr>
                <w:rFonts w:ascii="Arial Narrow" w:hAnsi="Arial Narrow" w:cs="Arial"/>
                <w:b/>
                <w:lang w:val="es-SV"/>
              </w:rPr>
            </w:pPr>
            <w:r w:rsidRPr="00067CE5">
              <w:rPr>
                <w:rFonts w:ascii="Arial Narrow" w:hAnsi="Arial Narrow" w:cs="Arial"/>
                <w:b/>
                <w:lang w:val="es-SV"/>
              </w:rPr>
              <w:t>2</w:t>
            </w:r>
          </w:p>
        </w:tc>
        <w:tc>
          <w:tcPr>
            <w:tcW w:w="2873" w:type="dxa"/>
          </w:tcPr>
          <w:p w:rsidR="00323ACE" w:rsidRPr="00067CE5" w:rsidRDefault="00323ACE" w:rsidP="002B2A1E">
            <w:pPr>
              <w:jc w:val="both"/>
              <w:rPr>
                <w:rFonts w:ascii="Arial Narrow" w:hAnsi="Arial Narrow" w:cs="Arial"/>
                <w:b/>
                <w:lang w:val="es-SV"/>
              </w:rPr>
            </w:pPr>
            <w:r w:rsidRPr="00067CE5">
              <w:rPr>
                <w:rFonts w:ascii="Arial Narrow" w:hAnsi="Arial Narrow" w:cs="Arial"/>
                <w:b/>
                <w:lang w:val="es-SV"/>
              </w:rPr>
              <w:t>Denominación del Fondo</w:t>
            </w:r>
          </w:p>
        </w:tc>
        <w:tc>
          <w:tcPr>
            <w:tcW w:w="5609" w:type="dxa"/>
          </w:tcPr>
          <w:p w:rsidR="00323ACE" w:rsidRPr="00067CE5" w:rsidRDefault="00323ACE" w:rsidP="002B2A1E">
            <w:pPr>
              <w:jc w:val="both"/>
              <w:rPr>
                <w:rFonts w:ascii="Arial Narrow" w:hAnsi="Arial Narrow" w:cs="Arial"/>
                <w:lang w:val="es-SV"/>
              </w:rPr>
            </w:pPr>
            <w:r w:rsidRPr="00067CE5">
              <w:rPr>
                <w:rFonts w:ascii="Arial Narrow" w:hAnsi="Arial Narrow" w:cs="Arial"/>
                <w:lang w:val="es-SV"/>
              </w:rPr>
              <w:t>Corresponde a la denominación del Fondo de Invers</w:t>
            </w:r>
            <w:r w:rsidR="0078178D" w:rsidRPr="00067CE5">
              <w:rPr>
                <w:rFonts w:ascii="Arial Narrow" w:hAnsi="Arial Narrow" w:cs="Arial"/>
                <w:lang w:val="es-SV"/>
              </w:rPr>
              <w:t>ión de conformidad a su reglamento i</w:t>
            </w:r>
            <w:r w:rsidRPr="00067CE5">
              <w:rPr>
                <w:rFonts w:ascii="Arial Narrow" w:hAnsi="Arial Narrow" w:cs="Arial"/>
                <w:lang w:val="es-SV"/>
              </w:rPr>
              <w:t xml:space="preserve">nterno. </w:t>
            </w:r>
          </w:p>
        </w:tc>
      </w:tr>
      <w:tr w:rsidR="00067CE5" w:rsidRPr="00067CE5" w:rsidTr="00842C74">
        <w:trPr>
          <w:trHeight w:val="626"/>
          <w:jc w:val="center"/>
        </w:trPr>
        <w:tc>
          <w:tcPr>
            <w:tcW w:w="496" w:type="dxa"/>
          </w:tcPr>
          <w:p w:rsidR="00323ACE" w:rsidRPr="00067CE5" w:rsidRDefault="00323ACE" w:rsidP="002B2A1E">
            <w:pPr>
              <w:jc w:val="center"/>
              <w:rPr>
                <w:rFonts w:ascii="Arial Narrow" w:hAnsi="Arial Narrow" w:cs="Arial"/>
                <w:b/>
                <w:lang w:val="es-SV"/>
              </w:rPr>
            </w:pPr>
            <w:r w:rsidRPr="00067CE5">
              <w:rPr>
                <w:rFonts w:ascii="Arial Narrow" w:hAnsi="Arial Narrow" w:cs="Arial"/>
                <w:b/>
                <w:lang w:val="es-SV"/>
              </w:rPr>
              <w:t>3</w:t>
            </w:r>
          </w:p>
        </w:tc>
        <w:tc>
          <w:tcPr>
            <w:tcW w:w="2873" w:type="dxa"/>
          </w:tcPr>
          <w:p w:rsidR="00323ACE" w:rsidRPr="00067CE5" w:rsidRDefault="00323ACE" w:rsidP="002B2A1E">
            <w:pPr>
              <w:jc w:val="both"/>
              <w:rPr>
                <w:rFonts w:ascii="Arial Narrow" w:hAnsi="Arial Narrow" w:cs="Arial"/>
                <w:b/>
                <w:lang w:val="es-SV"/>
              </w:rPr>
            </w:pPr>
            <w:r w:rsidRPr="00067CE5">
              <w:rPr>
                <w:rFonts w:ascii="Arial Narrow" w:hAnsi="Arial Narrow" w:cs="Arial"/>
                <w:b/>
                <w:lang w:val="es-SV"/>
              </w:rPr>
              <w:t>Fecha de envío de archivo de la información</w:t>
            </w:r>
          </w:p>
        </w:tc>
        <w:tc>
          <w:tcPr>
            <w:tcW w:w="5609" w:type="dxa"/>
          </w:tcPr>
          <w:p w:rsidR="00323ACE" w:rsidRPr="00067CE5" w:rsidRDefault="00323ACE" w:rsidP="002B2A1E">
            <w:pPr>
              <w:jc w:val="both"/>
              <w:rPr>
                <w:rFonts w:ascii="Arial Narrow" w:hAnsi="Arial Narrow" w:cs="Arial"/>
                <w:lang w:val="es-SV"/>
              </w:rPr>
            </w:pPr>
            <w:r w:rsidRPr="00067CE5">
              <w:rPr>
                <w:rFonts w:ascii="Arial Narrow" w:hAnsi="Arial Narrow" w:cs="Arial"/>
                <w:lang w:val="es-SV"/>
              </w:rPr>
              <w:t xml:space="preserve">Corresponde a la fecha en la cual la Gestora remite la información a la Superintendencia. </w:t>
            </w:r>
          </w:p>
        </w:tc>
      </w:tr>
      <w:tr w:rsidR="00067CE5" w:rsidRPr="00067CE5" w:rsidTr="00842C74">
        <w:trPr>
          <w:trHeight w:val="561"/>
          <w:jc w:val="center"/>
        </w:trPr>
        <w:tc>
          <w:tcPr>
            <w:tcW w:w="496" w:type="dxa"/>
          </w:tcPr>
          <w:p w:rsidR="00323ACE" w:rsidRPr="00067CE5" w:rsidRDefault="00323ACE" w:rsidP="002B2A1E">
            <w:pPr>
              <w:jc w:val="center"/>
              <w:rPr>
                <w:rFonts w:ascii="Arial Narrow" w:hAnsi="Arial Narrow" w:cs="Arial"/>
                <w:b/>
                <w:lang w:val="es-SV"/>
              </w:rPr>
            </w:pPr>
            <w:r w:rsidRPr="00067CE5">
              <w:rPr>
                <w:rFonts w:ascii="Arial Narrow" w:hAnsi="Arial Narrow" w:cs="Arial"/>
                <w:b/>
                <w:lang w:val="es-SV"/>
              </w:rPr>
              <w:t>4</w:t>
            </w:r>
          </w:p>
        </w:tc>
        <w:tc>
          <w:tcPr>
            <w:tcW w:w="2873" w:type="dxa"/>
          </w:tcPr>
          <w:p w:rsidR="00323ACE" w:rsidRPr="00067CE5" w:rsidRDefault="00323ACE" w:rsidP="002B2A1E">
            <w:pPr>
              <w:jc w:val="both"/>
              <w:rPr>
                <w:rFonts w:ascii="Arial Narrow" w:hAnsi="Arial Narrow" w:cs="Arial"/>
                <w:b/>
                <w:lang w:val="es-SV"/>
              </w:rPr>
            </w:pPr>
            <w:r w:rsidRPr="00067CE5">
              <w:rPr>
                <w:rFonts w:ascii="Arial Narrow" w:hAnsi="Arial Narrow" w:cs="Arial"/>
                <w:b/>
                <w:lang w:val="es-SV"/>
              </w:rPr>
              <w:t xml:space="preserve">Fecha de la información esencial </w:t>
            </w:r>
          </w:p>
        </w:tc>
        <w:tc>
          <w:tcPr>
            <w:tcW w:w="5609" w:type="dxa"/>
          </w:tcPr>
          <w:p w:rsidR="00323ACE" w:rsidRPr="00067CE5" w:rsidRDefault="00323ACE" w:rsidP="002B2A1E">
            <w:pPr>
              <w:tabs>
                <w:tab w:val="left" w:pos="3388"/>
              </w:tabs>
              <w:contextualSpacing/>
              <w:jc w:val="both"/>
              <w:rPr>
                <w:rFonts w:ascii="Arial Narrow" w:hAnsi="Arial Narrow" w:cs="Arial"/>
                <w:lang w:val="es-SV"/>
              </w:rPr>
            </w:pPr>
            <w:r w:rsidRPr="00067CE5">
              <w:rPr>
                <w:rFonts w:ascii="Arial Narrow" w:hAnsi="Arial Narrow" w:cs="Arial"/>
                <w:lang w:val="es-SV"/>
              </w:rPr>
              <w:t>Indicar la fecha o fechas en que ocurrió el hecho, evento o la toma de decisiones.</w:t>
            </w:r>
          </w:p>
        </w:tc>
      </w:tr>
      <w:tr w:rsidR="00067CE5" w:rsidRPr="00067CE5" w:rsidTr="00842C74">
        <w:trPr>
          <w:jc w:val="center"/>
        </w:trPr>
        <w:tc>
          <w:tcPr>
            <w:tcW w:w="496" w:type="dxa"/>
          </w:tcPr>
          <w:p w:rsidR="00323ACE" w:rsidRPr="00067CE5" w:rsidRDefault="00323ACE" w:rsidP="002B2A1E">
            <w:pPr>
              <w:jc w:val="center"/>
              <w:rPr>
                <w:rFonts w:ascii="Arial Narrow" w:hAnsi="Arial Narrow" w:cs="Arial"/>
                <w:b/>
                <w:lang w:val="es-SV"/>
              </w:rPr>
            </w:pPr>
            <w:r w:rsidRPr="00067CE5">
              <w:rPr>
                <w:rFonts w:ascii="Arial Narrow" w:hAnsi="Arial Narrow" w:cs="Arial"/>
                <w:b/>
                <w:lang w:val="es-SV"/>
              </w:rPr>
              <w:t>5</w:t>
            </w:r>
          </w:p>
        </w:tc>
        <w:tc>
          <w:tcPr>
            <w:tcW w:w="2873" w:type="dxa"/>
          </w:tcPr>
          <w:p w:rsidR="00323ACE" w:rsidRPr="00067CE5" w:rsidRDefault="00323ACE" w:rsidP="002B2A1E">
            <w:pPr>
              <w:jc w:val="both"/>
              <w:rPr>
                <w:rFonts w:ascii="Arial Narrow" w:hAnsi="Arial Narrow" w:cs="Arial"/>
                <w:b/>
                <w:lang w:val="es-SV"/>
              </w:rPr>
            </w:pPr>
            <w:r w:rsidRPr="00067CE5">
              <w:rPr>
                <w:rFonts w:ascii="Arial Narrow" w:hAnsi="Arial Narrow" w:cs="Arial"/>
                <w:b/>
                <w:lang w:val="es-SV"/>
              </w:rPr>
              <w:t xml:space="preserve">Título </w:t>
            </w:r>
          </w:p>
        </w:tc>
        <w:tc>
          <w:tcPr>
            <w:tcW w:w="5609" w:type="dxa"/>
          </w:tcPr>
          <w:p w:rsidR="00323ACE" w:rsidRPr="00067CE5" w:rsidRDefault="00323ACE" w:rsidP="002B2A1E">
            <w:pPr>
              <w:tabs>
                <w:tab w:val="left" w:pos="3388"/>
              </w:tabs>
              <w:contextualSpacing/>
              <w:jc w:val="both"/>
              <w:rPr>
                <w:rFonts w:ascii="Arial Narrow" w:hAnsi="Arial Narrow"/>
                <w:lang w:val="es-SV"/>
              </w:rPr>
            </w:pPr>
            <w:r w:rsidRPr="00067CE5">
              <w:rPr>
                <w:rFonts w:ascii="Arial Narrow" w:hAnsi="Arial Narrow"/>
                <w:lang w:val="es-SV"/>
              </w:rPr>
              <w:t>“COMUNICADO DE INFORMACIÓN ESENCIAL O HECHOS RELEVANTES“.</w:t>
            </w:r>
          </w:p>
        </w:tc>
      </w:tr>
      <w:tr w:rsidR="00067CE5" w:rsidRPr="00067CE5" w:rsidTr="00842C74">
        <w:trPr>
          <w:trHeight w:val="570"/>
          <w:jc w:val="center"/>
        </w:trPr>
        <w:tc>
          <w:tcPr>
            <w:tcW w:w="496" w:type="dxa"/>
          </w:tcPr>
          <w:p w:rsidR="00323ACE" w:rsidRPr="00067CE5" w:rsidRDefault="00323ACE" w:rsidP="002B2A1E">
            <w:pPr>
              <w:jc w:val="center"/>
              <w:rPr>
                <w:rFonts w:ascii="Arial Narrow" w:hAnsi="Arial Narrow" w:cs="Arial"/>
                <w:b/>
                <w:lang w:val="es-SV"/>
              </w:rPr>
            </w:pPr>
            <w:r w:rsidRPr="00067CE5">
              <w:rPr>
                <w:rFonts w:ascii="Arial Narrow" w:hAnsi="Arial Narrow" w:cs="Arial"/>
                <w:b/>
                <w:lang w:val="es-SV"/>
              </w:rPr>
              <w:t>6</w:t>
            </w:r>
          </w:p>
        </w:tc>
        <w:tc>
          <w:tcPr>
            <w:tcW w:w="2873" w:type="dxa"/>
          </w:tcPr>
          <w:p w:rsidR="00323ACE" w:rsidRPr="00067CE5" w:rsidRDefault="00323ACE" w:rsidP="002B2A1E">
            <w:pPr>
              <w:jc w:val="both"/>
              <w:rPr>
                <w:rFonts w:ascii="Arial Narrow" w:hAnsi="Arial Narrow" w:cs="Arial"/>
                <w:b/>
                <w:strike/>
                <w:lang w:val="es-SV"/>
              </w:rPr>
            </w:pPr>
            <w:r w:rsidRPr="00067CE5">
              <w:rPr>
                <w:rFonts w:ascii="Arial Narrow" w:hAnsi="Arial Narrow" w:cs="Arial"/>
                <w:b/>
                <w:lang w:val="es-SV"/>
              </w:rPr>
              <w:t>Hecho relevante o información esencial a comunicar</w:t>
            </w:r>
            <w:r w:rsidRPr="00067CE5">
              <w:rPr>
                <w:rFonts w:ascii="Arial Narrow" w:hAnsi="Arial Narrow" w:cs="Arial"/>
                <w:b/>
                <w:strike/>
                <w:lang w:val="es-SV"/>
              </w:rPr>
              <w:t xml:space="preserve"> </w:t>
            </w:r>
          </w:p>
        </w:tc>
        <w:tc>
          <w:tcPr>
            <w:tcW w:w="5609" w:type="dxa"/>
          </w:tcPr>
          <w:p w:rsidR="00323ACE" w:rsidRPr="00067CE5" w:rsidRDefault="00323ACE" w:rsidP="002B2A1E">
            <w:pPr>
              <w:jc w:val="both"/>
              <w:rPr>
                <w:rFonts w:ascii="Arial Narrow" w:hAnsi="Arial Narrow" w:cs="Arial"/>
                <w:lang w:val="es-SV"/>
              </w:rPr>
            </w:pPr>
            <w:r w:rsidRPr="00067CE5">
              <w:rPr>
                <w:rFonts w:ascii="Arial Narrow" w:hAnsi="Arial Narrow" w:cs="Arial"/>
                <w:lang w:val="es-SV"/>
              </w:rPr>
              <w:t xml:space="preserve">Indicar la información esencial o hecho relevante de conformidad a lo establecido en el artículo 6 y 7 de estas Normas. </w:t>
            </w:r>
          </w:p>
          <w:p w:rsidR="00323ACE" w:rsidRPr="00067CE5" w:rsidRDefault="00323ACE" w:rsidP="002B2A1E">
            <w:pPr>
              <w:spacing w:after="120"/>
              <w:jc w:val="both"/>
              <w:rPr>
                <w:rFonts w:ascii="Arial Narrow" w:hAnsi="Arial Narrow" w:cs="Arial"/>
                <w:lang w:val="es-SV"/>
              </w:rPr>
            </w:pPr>
            <w:r w:rsidRPr="00067CE5">
              <w:rPr>
                <w:rFonts w:ascii="Arial Narrow" w:hAnsi="Arial Narrow" w:cs="Arial"/>
                <w:lang w:val="es-SV"/>
              </w:rPr>
              <w:t xml:space="preserve">En el caso </w:t>
            </w:r>
            <w:r w:rsidR="001E4727" w:rsidRPr="00067CE5">
              <w:rPr>
                <w:rFonts w:ascii="Arial Narrow" w:hAnsi="Arial Narrow" w:cs="Arial"/>
                <w:lang w:val="es-SV"/>
              </w:rPr>
              <w:t xml:space="preserve">de </w:t>
            </w:r>
            <w:r w:rsidRPr="00067CE5">
              <w:rPr>
                <w:rFonts w:ascii="Arial Narrow" w:hAnsi="Arial Narrow" w:cs="Arial"/>
                <w:lang w:val="es-SV"/>
              </w:rPr>
              <w:t xml:space="preserve">operaciones relacionadas con recursos de los Fondos con sociedades miembros de su conglomerado, deberá indicar la relación de la Gestora: </w:t>
            </w:r>
          </w:p>
          <w:p w:rsidR="00323ACE" w:rsidRPr="00067CE5" w:rsidRDefault="00323ACE" w:rsidP="005C69B1">
            <w:pPr>
              <w:numPr>
                <w:ilvl w:val="0"/>
                <w:numId w:val="10"/>
              </w:numPr>
              <w:ind w:left="425" w:hanging="425"/>
              <w:contextualSpacing/>
              <w:jc w:val="both"/>
              <w:rPr>
                <w:rFonts w:ascii="Arial Narrow" w:hAnsi="Arial Narrow" w:cs="Arial"/>
                <w:lang w:val="es-SV"/>
              </w:rPr>
            </w:pPr>
            <w:r w:rsidRPr="00067CE5">
              <w:rPr>
                <w:rFonts w:ascii="Arial Narrow" w:hAnsi="Arial Narrow" w:cs="Arial"/>
                <w:lang w:val="es-SV"/>
              </w:rPr>
              <w:t xml:space="preserve">Sociedades miembros del conglomerado financiero; </w:t>
            </w:r>
          </w:p>
          <w:p w:rsidR="00323ACE" w:rsidRPr="00067CE5" w:rsidRDefault="00323ACE" w:rsidP="005C69B1">
            <w:pPr>
              <w:numPr>
                <w:ilvl w:val="0"/>
                <w:numId w:val="10"/>
              </w:numPr>
              <w:ind w:left="425" w:hanging="425"/>
              <w:contextualSpacing/>
              <w:jc w:val="both"/>
              <w:rPr>
                <w:rFonts w:ascii="Arial Narrow" w:hAnsi="Arial Narrow" w:cs="Arial"/>
                <w:lang w:val="es-SV"/>
              </w:rPr>
            </w:pPr>
            <w:r w:rsidRPr="00067CE5">
              <w:rPr>
                <w:rFonts w:ascii="Arial Narrow" w:hAnsi="Arial Narrow" w:cs="Arial"/>
                <w:lang w:val="es-SV"/>
              </w:rPr>
              <w:t>Sociedades miembros del grupo empresarial; y</w:t>
            </w:r>
          </w:p>
          <w:p w:rsidR="00323ACE" w:rsidRPr="00067CE5" w:rsidRDefault="00323ACE" w:rsidP="005C69B1">
            <w:pPr>
              <w:numPr>
                <w:ilvl w:val="0"/>
                <w:numId w:val="10"/>
              </w:numPr>
              <w:ind w:left="425" w:hanging="425"/>
              <w:contextualSpacing/>
              <w:jc w:val="both"/>
              <w:rPr>
                <w:rFonts w:ascii="Arial Narrow" w:hAnsi="Arial Narrow" w:cs="Arial"/>
                <w:lang w:val="es-SV"/>
              </w:rPr>
            </w:pPr>
            <w:r w:rsidRPr="00067CE5">
              <w:rPr>
                <w:rFonts w:ascii="Arial Narrow" w:hAnsi="Arial Narrow" w:cs="Arial"/>
                <w:lang w:val="es-SV"/>
              </w:rPr>
              <w:t>Personas relacionadas a la Gestora.</w:t>
            </w:r>
          </w:p>
        </w:tc>
      </w:tr>
      <w:tr w:rsidR="00067CE5" w:rsidRPr="00067CE5" w:rsidTr="00842C74">
        <w:trPr>
          <w:trHeight w:val="788"/>
          <w:jc w:val="center"/>
        </w:trPr>
        <w:tc>
          <w:tcPr>
            <w:tcW w:w="496" w:type="dxa"/>
          </w:tcPr>
          <w:p w:rsidR="00323ACE" w:rsidRPr="00067CE5" w:rsidRDefault="00323ACE" w:rsidP="002B2A1E">
            <w:pPr>
              <w:jc w:val="center"/>
              <w:rPr>
                <w:rFonts w:ascii="Arial Narrow" w:hAnsi="Arial Narrow" w:cs="Arial"/>
                <w:b/>
                <w:lang w:val="es-SV"/>
              </w:rPr>
            </w:pPr>
            <w:r w:rsidRPr="00067CE5">
              <w:rPr>
                <w:rFonts w:ascii="Arial Narrow" w:hAnsi="Arial Narrow" w:cs="Arial"/>
                <w:b/>
                <w:lang w:val="es-SV"/>
              </w:rPr>
              <w:t>7</w:t>
            </w:r>
          </w:p>
        </w:tc>
        <w:tc>
          <w:tcPr>
            <w:tcW w:w="2873" w:type="dxa"/>
          </w:tcPr>
          <w:p w:rsidR="00323ACE" w:rsidRPr="00067CE5" w:rsidRDefault="00323ACE" w:rsidP="002B2A1E">
            <w:pPr>
              <w:jc w:val="both"/>
              <w:rPr>
                <w:rFonts w:ascii="Arial Narrow" w:hAnsi="Arial Narrow" w:cs="Arial"/>
                <w:b/>
                <w:lang w:val="es-SV"/>
              </w:rPr>
            </w:pPr>
            <w:r w:rsidRPr="00067CE5">
              <w:rPr>
                <w:rFonts w:ascii="Arial Narrow" w:hAnsi="Arial Narrow" w:cs="Arial"/>
                <w:b/>
                <w:lang w:val="es-SV"/>
              </w:rPr>
              <w:t xml:space="preserve">Descripción </w:t>
            </w:r>
          </w:p>
        </w:tc>
        <w:tc>
          <w:tcPr>
            <w:tcW w:w="5609" w:type="dxa"/>
          </w:tcPr>
          <w:p w:rsidR="00323ACE" w:rsidRPr="00067CE5" w:rsidRDefault="00323ACE" w:rsidP="002B2A1E">
            <w:pPr>
              <w:jc w:val="both"/>
              <w:rPr>
                <w:rFonts w:ascii="Arial Narrow" w:hAnsi="Arial Narrow" w:cs="Arial"/>
                <w:lang w:val="es-SV"/>
              </w:rPr>
            </w:pPr>
            <w:r w:rsidRPr="00067CE5">
              <w:rPr>
                <w:rFonts w:ascii="Arial Narrow" w:hAnsi="Arial Narrow" w:cs="Arial"/>
                <w:lang w:val="es-SV"/>
              </w:rPr>
              <w:t>La información esencial deberá comunicar en forma clara y completa, especificando si la información esencial o hecho</w:t>
            </w:r>
            <w:r w:rsidR="001E4727" w:rsidRPr="00067CE5">
              <w:rPr>
                <w:rFonts w:ascii="Arial Narrow" w:hAnsi="Arial Narrow" w:cs="Arial"/>
                <w:lang w:val="es-SV"/>
              </w:rPr>
              <w:t>s</w:t>
            </w:r>
            <w:r w:rsidRPr="00067CE5">
              <w:rPr>
                <w:rFonts w:ascii="Arial Narrow" w:hAnsi="Arial Narrow" w:cs="Arial"/>
                <w:lang w:val="es-SV"/>
              </w:rPr>
              <w:t xml:space="preserve"> relevante</w:t>
            </w:r>
            <w:r w:rsidR="001E4727" w:rsidRPr="00067CE5">
              <w:rPr>
                <w:rFonts w:ascii="Arial Narrow" w:hAnsi="Arial Narrow" w:cs="Arial"/>
                <w:lang w:val="es-SV"/>
              </w:rPr>
              <w:t>s</w:t>
            </w:r>
            <w:r w:rsidRPr="00067CE5">
              <w:rPr>
                <w:rFonts w:ascii="Arial Narrow" w:hAnsi="Arial Narrow" w:cs="Arial"/>
                <w:lang w:val="es-SV"/>
              </w:rPr>
              <w:t>, requiere de algún trámite de ratificación o legalización posterior, para efectos de su concretización oficial.</w:t>
            </w:r>
          </w:p>
        </w:tc>
      </w:tr>
      <w:tr w:rsidR="00323ACE" w:rsidRPr="00067CE5" w:rsidTr="00842C74">
        <w:trPr>
          <w:trHeight w:val="625"/>
          <w:jc w:val="center"/>
        </w:trPr>
        <w:tc>
          <w:tcPr>
            <w:tcW w:w="496" w:type="dxa"/>
          </w:tcPr>
          <w:p w:rsidR="00323ACE" w:rsidRPr="00067CE5" w:rsidRDefault="00323ACE" w:rsidP="002B2A1E">
            <w:pPr>
              <w:jc w:val="center"/>
              <w:rPr>
                <w:rFonts w:ascii="Arial Narrow" w:hAnsi="Arial Narrow" w:cs="Arial"/>
                <w:b/>
                <w:lang w:val="es-SV"/>
              </w:rPr>
            </w:pPr>
            <w:r w:rsidRPr="00067CE5">
              <w:rPr>
                <w:rFonts w:ascii="Arial Narrow" w:hAnsi="Arial Narrow" w:cs="Arial"/>
                <w:b/>
                <w:lang w:val="es-SV"/>
              </w:rPr>
              <w:t>8</w:t>
            </w:r>
          </w:p>
        </w:tc>
        <w:tc>
          <w:tcPr>
            <w:tcW w:w="2873" w:type="dxa"/>
          </w:tcPr>
          <w:p w:rsidR="00323ACE" w:rsidRPr="00067CE5" w:rsidRDefault="00323ACE" w:rsidP="002B2A1E">
            <w:pPr>
              <w:jc w:val="both"/>
              <w:rPr>
                <w:rFonts w:ascii="Arial Narrow" w:hAnsi="Arial Narrow" w:cs="Arial"/>
                <w:b/>
                <w:lang w:val="es-SV"/>
              </w:rPr>
            </w:pPr>
            <w:r w:rsidRPr="00067CE5">
              <w:rPr>
                <w:rFonts w:ascii="Arial Narrow" w:hAnsi="Arial Narrow" w:cs="Arial"/>
                <w:b/>
                <w:lang w:val="es-SV"/>
              </w:rPr>
              <w:t xml:space="preserve">Valor </w:t>
            </w:r>
          </w:p>
        </w:tc>
        <w:tc>
          <w:tcPr>
            <w:tcW w:w="5609" w:type="dxa"/>
          </w:tcPr>
          <w:p w:rsidR="00323ACE" w:rsidRPr="00067CE5" w:rsidRDefault="00323ACE" w:rsidP="002B2A1E">
            <w:pPr>
              <w:jc w:val="both"/>
              <w:rPr>
                <w:rFonts w:ascii="Arial Narrow" w:hAnsi="Arial Narrow" w:cs="Arial"/>
                <w:lang w:val="es-SV"/>
              </w:rPr>
            </w:pPr>
            <w:r w:rsidRPr="00067CE5">
              <w:rPr>
                <w:rFonts w:ascii="Arial Narrow" w:hAnsi="Arial Narrow" w:cs="Arial"/>
                <w:lang w:val="es-SV"/>
              </w:rPr>
              <w:t>Indicar el monto de la transacción u operación cuando sea aplicable, consignando el efecto que el hecho o la información pudiere producir en la Gestora o en el Fondo que administra.</w:t>
            </w:r>
          </w:p>
        </w:tc>
      </w:tr>
    </w:tbl>
    <w:p w:rsidR="00323ACE" w:rsidRPr="00067CE5" w:rsidRDefault="00323ACE" w:rsidP="00323ACE">
      <w:pPr>
        <w:spacing w:line="240" w:lineRule="auto"/>
        <w:jc w:val="right"/>
        <w:rPr>
          <w:rFonts w:ascii="Arial Narrow" w:hAnsi="Arial Narrow"/>
          <w:b/>
        </w:rPr>
      </w:pPr>
    </w:p>
    <w:p w:rsidR="00323ACE" w:rsidRPr="00067CE5" w:rsidRDefault="00323ACE" w:rsidP="00323ACE">
      <w:pPr>
        <w:spacing w:line="240" w:lineRule="auto"/>
        <w:jc w:val="right"/>
        <w:rPr>
          <w:rFonts w:ascii="Arial Narrow" w:hAnsi="Arial Narrow"/>
          <w:b/>
        </w:rPr>
      </w:pPr>
    </w:p>
    <w:p w:rsidR="00323ACE" w:rsidRPr="00067CE5" w:rsidRDefault="00323ACE" w:rsidP="00323ACE">
      <w:pPr>
        <w:spacing w:line="240" w:lineRule="auto"/>
        <w:jc w:val="right"/>
        <w:rPr>
          <w:rFonts w:ascii="Arial Narrow" w:hAnsi="Arial Narrow"/>
          <w:b/>
        </w:rPr>
      </w:pPr>
    </w:p>
    <w:p w:rsidR="00323ACE" w:rsidRDefault="00323ACE" w:rsidP="00323ACE">
      <w:pPr>
        <w:spacing w:line="240" w:lineRule="auto"/>
        <w:jc w:val="right"/>
        <w:rPr>
          <w:rFonts w:ascii="Arial Narrow" w:hAnsi="Arial Narrow"/>
          <w:b/>
        </w:rPr>
      </w:pPr>
    </w:p>
    <w:p w:rsidR="00A1678B" w:rsidRDefault="00A1678B" w:rsidP="00323ACE">
      <w:pPr>
        <w:spacing w:line="240" w:lineRule="auto"/>
        <w:jc w:val="right"/>
        <w:rPr>
          <w:rFonts w:ascii="Arial Narrow" w:hAnsi="Arial Narrow"/>
          <w:b/>
        </w:rPr>
      </w:pPr>
    </w:p>
    <w:p w:rsidR="00A1678B" w:rsidRDefault="00A1678B" w:rsidP="00323ACE">
      <w:pPr>
        <w:spacing w:line="240" w:lineRule="auto"/>
        <w:jc w:val="right"/>
        <w:rPr>
          <w:rFonts w:ascii="Arial Narrow" w:hAnsi="Arial Narrow"/>
          <w:b/>
        </w:rPr>
      </w:pPr>
    </w:p>
    <w:p w:rsidR="00562593" w:rsidRPr="00067CE5" w:rsidRDefault="00562593" w:rsidP="00323ACE">
      <w:pPr>
        <w:spacing w:line="240" w:lineRule="auto"/>
        <w:jc w:val="right"/>
        <w:rPr>
          <w:rFonts w:ascii="Arial Narrow" w:hAnsi="Arial Narrow"/>
          <w:b/>
        </w:rPr>
      </w:pPr>
    </w:p>
    <w:p w:rsidR="006A69F7" w:rsidRPr="00067CE5" w:rsidRDefault="006A69F7" w:rsidP="006A69F7">
      <w:pPr>
        <w:keepNext/>
        <w:keepLines/>
        <w:spacing w:after="120" w:line="240" w:lineRule="auto"/>
        <w:jc w:val="right"/>
        <w:outlineLvl w:val="1"/>
        <w:rPr>
          <w:rFonts w:ascii="Arial Narrow" w:eastAsia="Times New Roman" w:hAnsi="Arial Narrow" w:cs="Times New Roman"/>
          <w:b/>
          <w:lang w:eastAsia="es-ES"/>
        </w:rPr>
      </w:pPr>
      <w:r w:rsidRPr="00067CE5">
        <w:rPr>
          <w:rFonts w:ascii="Arial Narrow" w:eastAsia="Times New Roman" w:hAnsi="Arial Narrow" w:cs="Times New Roman"/>
          <w:b/>
          <w:lang w:eastAsia="es-ES"/>
        </w:rPr>
        <w:t>Anexo No. 2</w:t>
      </w:r>
    </w:p>
    <w:p w:rsidR="006A69F7" w:rsidRDefault="006A69F7" w:rsidP="006A69F7">
      <w:pPr>
        <w:keepNext/>
        <w:spacing w:after="0" w:line="240" w:lineRule="auto"/>
        <w:jc w:val="center"/>
        <w:outlineLvl w:val="1"/>
        <w:rPr>
          <w:rFonts w:ascii="Arial Narrow" w:eastAsia="Times New Roman" w:hAnsi="Arial Narrow" w:cs="Times New Roman"/>
          <w:b/>
          <w:caps/>
          <w:lang w:eastAsia="es-ES"/>
        </w:rPr>
      </w:pPr>
      <w:r w:rsidRPr="00067CE5">
        <w:rPr>
          <w:rFonts w:ascii="Arial Narrow" w:eastAsia="Times New Roman" w:hAnsi="Arial Narrow" w:cs="Times New Roman"/>
          <w:b/>
          <w:lang w:eastAsia="es-ES"/>
        </w:rPr>
        <w:t xml:space="preserve">INFORME DE </w:t>
      </w:r>
      <w:r w:rsidRPr="00067CE5">
        <w:rPr>
          <w:rFonts w:ascii="Arial Narrow" w:eastAsia="Times New Roman" w:hAnsi="Arial Narrow" w:cs="Times New Roman"/>
          <w:b/>
          <w:caps/>
          <w:lang w:eastAsia="es-ES"/>
        </w:rPr>
        <w:t xml:space="preserve">patrimonio E INVERSIONES DEL FONDO inversiÓn </w:t>
      </w:r>
    </w:p>
    <w:p w:rsidR="00F53402" w:rsidRPr="00067CE5" w:rsidRDefault="00F53402" w:rsidP="006A69F7">
      <w:pPr>
        <w:keepNext/>
        <w:spacing w:after="0" w:line="240" w:lineRule="auto"/>
        <w:jc w:val="center"/>
        <w:outlineLvl w:val="1"/>
        <w:rPr>
          <w:rFonts w:ascii="Arial Narrow" w:eastAsia="Times New Roman" w:hAnsi="Arial Narrow" w:cs="Times New Roman"/>
          <w:b/>
          <w:caps/>
          <w:lang w:eastAsia="es-ES"/>
        </w:rPr>
      </w:pPr>
    </w:p>
    <w:tbl>
      <w:tblPr>
        <w:tblStyle w:val="Tablaconcuadrcula81"/>
        <w:tblW w:w="0" w:type="auto"/>
        <w:jc w:val="center"/>
        <w:tblLook w:val="04A0"/>
      </w:tblPr>
      <w:tblGrid>
        <w:gridCol w:w="534"/>
        <w:gridCol w:w="2522"/>
        <w:gridCol w:w="5998"/>
      </w:tblGrid>
      <w:tr w:rsidR="006A69F7" w:rsidRPr="00067CE5" w:rsidTr="00842C74">
        <w:trPr>
          <w:trHeight w:val="344"/>
          <w:tblHeader/>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No.</w:t>
            </w:r>
          </w:p>
        </w:tc>
        <w:tc>
          <w:tcPr>
            <w:tcW w:w="2522" w:type="dxa"/>
            <w:shd w:val="clear" w:color="auto" w:fill="FFFFFF" w:themeFill="background1"/>
          </w:tcPr>
          <w:p w:rsidR="006A69F7" w:rsidRPr="00067CE5" w:rsidRDefault="006A69F7" w:rsidP="00842C74">
            <w:pPr>
              <w:jc w:val="center"/>
              <w:rPr>
                <w:rFonts w:ascii="Arial Narrow" w:hAnsi="Arial Narrow"/>
                <w:b/>
                <w:lang w:val="es-SV"/>
              </w:rPr>
            </w:pPr>
            <w:r w:rsidRPr="00067CE5">
              <w:rPr>
                <w:rFonts w:ascii="Arial Narrow" w:hAnsi="Arial Narrow"/>
                <w:b/>
                <w:lang w:val="es-SV"/>
              </w:rPr>
              <w:t>Nombre</w:t>
            </w:r>
          </w:p>
        </w:tc>
        <w:tc>
          <w:tcPr>
            <w:tcW w:w="5998"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Descripción</w:t>
            </w:r>
          </w:p>
        </w:tc>
      </w:tr>
      <w:tr w:rsidR="006A69F7" w:rsidRPr="00067CE5" w:rsidTr="00842C74">
        <w:trPr>
          <w:trHeight w:val="283"/>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1</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Periodicidad</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Mensual.</w:t>
            </w:r>
          </w:p>
        </w:tc>
      </w:tr>
      <w:tr w:rsidR="006A69F7" w:rsidRPr="00067CE5" w:rsidTr="00842C74">
        <w:trPr>
          <w:trHeight w:val="339"/>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2</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 xml:space="preserve">Fecha de reporte </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 xml:space="preserve">Establecer la fecha en la cual la información fue publicada. </w:t>
            </w:r>
          </w:p>
        </w:tc>
      </w:tr>
      <w:tr w:rsidR="006A69F7" w:rsidRPr="00067CE5" w:rsidTr="00842C74">
        <w:trPr>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3</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 xml:space="preserve">Fecha de la información </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 xml:space="preserve">Especificar el mes de referencia de la información. </w:t>
            </w:r>
          </w:p>
        </w:tc>
      </w:tr>
      <w:tr w:rsidR="006A69F7" w:rsidRPr="00067CE5" w:rsidTr="00842C74">
        <w:trPr>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4</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Denominación de la Gestora</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 xml:space="preserve">Denominación de la Gestora. </w:t>
            </w:r>
          </w:p>
        </w:tc>
      </w:tr>
      <w:tr w:rsidR="006A69F7" w:rsidRPr="00067CE5" w:rsidTr="00842C74">
        <w:trPr>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5</w:t>
            </w:r>
          </w:p>
        </w:tc>
        <w:tc>
          <w:tcPr>
            <w:tcW w:w="2522" w:type="dxa"/>
            <w:shd w:val="clear" w:color="auto" w:fill="FFFFFF" w:themeFill="background1"/>
          </w:tcPr>
          <w:p w:rsidR="006A69F7" w:rsidRPr="00067CE5" w:rsidRDefault="006A69F7" w:rsidP="005D30D4">
            <w:pPr>
              <w:jc w:val="both"/>
              <w:rPr>
                <w:rFonts w:ascii="Arial Narrow" w:hAnsi="Arial Narrow" w:cs="Arial"/>
                <w:b/>
                <w:lang w:val="es-SV"/>
              </w:rPr>
            </w:pPr>
            <w:r w:rsidRPr="00067CE5">
              <w:rPr>
                <w:rFonts w:ascii="Arial Narrow" w:hAnsi="Arial Narrow"/>
                <w:b/>
                <w:lang w:val="es-SV"/>
              </w:rPr>
              <w:t xml:space="preserve">Denominación del Fondo </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Denominación del Fondo de Inversión.</w:t>
            </w:r>
          </w:p>
        </w:tc>
      </w:tr>
      <w:tr w:rsidR="006A69F7" w:rsidRPr="00067CE5" w:rsidTr="00842C74">
        <w:trPr>
          <w:trHeight w:val="268"/>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6</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 xml:space="preserve">Depositaria </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Detallar el nombre de la entidad en la cual están depositados los valores adquiridos con los recursos del Fondo.</w:t>
            </w:r>
          </w:p>
        </w:tc>
      </w:tr>
      <w:tr w:rsidR="006A69F7" w:rsidRPr="00067CE5" w:rsidTr="00842C74">
        <w:trPr>
          <w:trHeight w:val="284"/>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7</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 xml:space="preserve">Objeto y tipo de Fondo en función a su política de inversión </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 xml:space="preserve">Establecer el objeto y tipo de Fondo en función a su política de inversión con referencia a su prospecto de colocación. </w:t>
            </w:r>
          </w:p>
        </w:tc>
      </w:tr>
      <w:tr w:rsidR="006A69F7" w:rsidRPr="00067CE5" w:rsidTr="00842C74">
        <w:trPr>
          <w:trHeight w:val="287"/>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8</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 xml:space="preserve">Fecha de inicio de operaciones </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 xml:space="preserve">Indicación de la fecha del inicio de operaciones del Fondo de Inversión. </w:t>
            </w:r>
          </w:p>
        </w:tc>
      </w:tr>
      <w:tr w:rsidR="006A69F7" w:rsidRPr="00067CE5" w:rsidTr="00842C74">
        <w:trPr>
          <w:trHeight w:val="150"/>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9</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 xml:space="preserve">Valor del patrimonio del Fondo </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 xml:space="preserve">Indicar el valor del patrimonio del Fondo, expresado en Dólares de los Estados Unidos de América. </w:t>
            </w:r>
          </w:p>
        </w:tc>
      </w:tr>
      <w:tr w:rsidR="006A69F7" w:rsidRPr="00067CE5" w:rsidTr="00842C74">
        <w:trPr>
          <w:trHeight w:val="651"/>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10</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Número de cuotas de participación del Fondo de Inversión</w:t>
            </w:r>
          </w:p>
        </w:tc>
        <w:tc>
          <w:tcPr>
            <w:tcW w:w="5998" w:type="dxa"/>
            <w:shd w:val="clear" w:color="auto" w:fill="FFFFFF" w:themeFill="background1"/>
          </w:tcPr>
          <w:p w:rsidR="006A69F7" w:rsidRPr="00067CE5" w:rsidRDefault="006A69F7" w:rsidP="005D30D4">
            <w:pPr>
              <w:jc w:val="both"/>
              <w:rPr>
                <w:rFonts w:ascii="Arial Narrow" w:hAnsi="Arial Narrow"/>
                <w:strike/>
                <w:lang w:val="es-SV"/>
              </w:rPr>
            </w:pPr>
            <w:r w:rsidRPr="00067CE5">
              <w:rPr>
                <w:rFonts w:ascii="Arial Narrow" w:hAnsi="Arial Narrow"/>
                <w:lang w:val="es-SV"/>
              </w:rPr>
              <w:t xml:space="preserve">Indicar el número de cuotas de participación, detallando las mismas por clase si es que estas existen. </w:t>
            </w:r>
          </w:p>
        </w:tc>
      </w:tr>
      <w:tr w:rsidR="006A69F7" w:rsidRPr="00067CE5" w:rsidTr="00842C74">
        <w:trPr>
          <w:trHeight w:val="651"/>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11</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Número de partícipes en el Fondo</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Pr>
                <w:rFonts w:ascii="Arial Narrow" w:hAnsi="Arial Narrow"/>
                <w:lang w:val="es-SV"/>
              </w:rPr>
              <w:t>Indicar el número de p</w:t>
            </w:r>
            <w:r w:rsidRPr="00067CE5">
              <w:rPr>
                <w:rFonts w:ascii="Arial Narrow" w:hAnsi="Arial Narrow"/>
                <w:lang w:val="es-SV"/>
              </w:rPr>
              <w:t>artícipes que conforman el Fondo de Inversión.</w:t>
            </w:r>
          </w:p>
        </w:tc>
      </w:tr>
      <w:tr w:rsidR="006A69F7" w:rsidRPr="00067CE5" w:rsidTr="00842C74">
        <w:trPr>
          <w:trHeight w:val="720"/>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12</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 xml:space="preserve">Valor cuota </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 xml:space="preserve">Se debe indicar el valor de la cuota de participación. </w:t>
            </w:r>
          </w:p>
          <w:p w:rsidR="006A69F7" w:rsidRPr="00067CE5" w:rsidRDefault="006A69F7" w:rsidP="005D30D4">
            <w:pPr>
              <w:jc w:val="both"/>
              <w:rPr>
                <w:rFonts w:ascii="Arial Narrow" w:hAnsi="Arial Narrow"/>
                <w:lang w:val="es-SV"/>
              </w:rPr>
            </w:pPr>
          </w:p>
          <w:p w:rsidR="006A69F7" w:rsidRPr="00067CE5" w:rsidRDefault="006A69F7" w:rsidP="005D30D4">
            <w:pPr>
              <w:jc w:val="both"/>
              <w:rPr>
                <w:rFonts w:ascii="Arial Narrow" w:hAnsi="Arial Narrow"/>
                <w:lang w:val="es-SV"/>
              </w:rPr>
            </w:pPr>
            <w:r w:rsidRPr="00067CE5">
              <w:rPr>
                <w:rFonts w:ascii="Arial Narrow" w:hAnsi="Arial Narrow"/>
                <w:lang w:val="es-SV"/>
              </w:rPr>
              <w:t>Para el caso de Fondos Cerrados se deberá indicar el valor nominal y la referencia del precio de mercado de la cuota de participación.</w:t>
            </w:r>
          </w:p>
        </w:tc>
      </w:tr>
      <w:tr w:rsidR="006A69F7" w:rsidRPr="00067CE5" w:rsidTr="00842C74">
        <w:trPr>
          <w:trHeight w:val="720"/>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lastRenderedPageBreak/>
              <w:t>13</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Valor nominal</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hAnsi="Arial Narrow"/>
                <w:lang w:val="es-SV"/>
              </w:rPr>
              <w:t>Indicar el valor nominal de la cuota de participación (Fondo Cerrado).</w:t>
            </w:r>
          </w:p>
        </w:tc>
      </w:tr>
      <w:tr w:rsidR="006A69F7" w:rsidRPr="00067CE5" w:rsidTr="00842C74">
        <w:trPr>
          <w:trHeight w:val="720"/>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14</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Precio de mercado de la cuota de participación</w:t>
            </w:r>
          </w:p>
        </w:tc>
        <w:tc>
          <w:tcPr>
            <w:tcW w:w="5998" w:type="dxa"/>
            <w:shd w:val="clear" w:color="auto" w:fill="FFFFFF" w:themeFill="background1"/>
          </w:tcPr>
          <w:p w:rsidR="006A69F7" w:rsidRPr="00067CE5" w:rsidRDefault="006A69F7" w:rsidP="005D30D4">
            <w:pPr>
              <w:jc w:val="both"/>
              <w:rPr>
                <w:rFonts w:ascii="Arial Narrow" w:hAnsi="Arial Narrow" w:cs="Arial"/>
                <w:sz w:val="24"/>
                <w:szCs w:val="24"/>
                <w:lang w:val="es-SV"/>
              </w:rPr>
            </w:pPr>
            <w:r w:rsidRPr="00067CE5">
              <w:rPr>
                <w:rFonts w:ascii="Arial Narrow" w:hAnsi="Arial Narrow"/>
                <w:lang w:val="es-SV"/>
              </w:rPr>
              <w:t>Indicar el precio de mercado de la cuota de participación de la bolsa de valores en la cual se encuentra inscrita para su negociación (Fondo Cerrado).</w:t>
            </w:r>
          </w:p>
        </w:tc>
      </w:tr>
      <w:tr w:rsidR="006A69F7" w:rsidRPr="00067CE5" w:rsidTr="00842C74">
        <w:trPr>
          <w:trHeight w:val="720"/>
          <w:jc w:val="center"/>
        </w:trPr>
        <w:tc>
          <w:tcPr>
            <w:tcW w:w="534" w:type="dxa"/>
            <w:shd w:val="clear" w:color="auto" w:fill="FFFFFF" w:themeFill="background1"/>
          </w:tcPr>
          <w:p w:rsidR="006A69F7" w:rsidRPr="00067CE5" w:rsidRDefault="006A69F7" w:rsidP="005D30D4">
            <w:pPr>
              <w:jc w:val="center"/>
              <w:rPr>
                <w:rFonts w:ascii="Arial Narrow" w:hAnsi="Arial Narrow"/>
                <w:b/>
                <w:lang w:val="es-SV"/>
              </w:rPr>
            </w:pPr>
            <w:r w:rsidRPr="00067CE5">
              <w:rPr>
                <w:rFonts w:ascii="Arial Narrow" w:hAnsi="Arial Narrow"/>
                <w:b/>
                <w:lang w:val="es-SV"/>
              </w:rPr>
              <w:t>15</w:t>
            </w:r>
          </w:p>
        </w:tc>
        <w:tc>
          <w:tcPr>
            <w:tcW w:w="2522" w:type="dxa"/>
            <w:shd w:val="clear" w:color="auto" w:fill="FFFFFF" w:themeFill="background1"/>
          </w:tcPr>
          <w:p w:rsidR="006A69F7" w:rsidRPr="00067CE5" w:rsidRDefault="006A69F7" w:rsidP="005D30D4">
            <w:pPr>
              <w:jc w:val="both"/>
              <w:rPr>
                <w:rFonts w:ascii="Arial Narrow" w:hAnsi="Arial Narrow"/>
                <w:b/>
                <w:lang w:val="es-SV"/>
              </w:rPr>
            </w:pPr>
            <w:r w:rsidRPr="00067CE5">
              <w:rPr>
                <w:rFonts w:ascii="Arial Narrow" w:hAnsi="Arial Narrow"/>
                <w:b/>
                <w:lang w:val="es-SV"/>
              </w:rPr>
              <w:t>Evolución del valor cuota</w:t>
            </w:r>
          </w:p>
        </w:tc>
        <w:tc>
          <w:tcPr>
            <w:tcW w:w="5998" w:type="dxa"/>
            <w:shd w:val="clear" w:color="auto" w:fill="FFFFFF" w:themeFill="background1"/>
          </w:tcPr>
          <w:p w:rsidR="006A69F7" w:rsidRPr="00067CE5" w:rsidRDefault="006A69F7" w:rsidP="005D30D4">
            <w:pPr>
              <w:jc w:val="both"/>
              <w:rPr>
                <w:rFonts w:ascii="Arial Narrow" w:hAnsi="Arial Narrow"/>
                <w:lang w:val="es-SV"/>
              </w:rPr>
            </w:pPr>
            <w:r w:rsidRPr="00067CE5">
              <w:rPr>
                <w:rFonts w:ascii="Arial Narrow" w:eastAsia="Tahoma" w:hAnsi="Arial Narrow" w:cs="Arial"/>
                <w:bCs/>
              </w:rPr>
              <w:t>Indicar la evolución del valor cuota en los últimos seis meses.</w:t>
            </w:r>
            <w:r w:rsidRPr="00067CE5">
              <w:rPr>
                <w:rFonts w:ascii="Arial Narrow" w:hAnsi="Arial Narrow"/>
                <w:lang w:val="es-SV"/>
              </w:rPr>
              <w:t xml:space="preserve"> </w:t>
            </w:r>
          </w:p>
        </w:tc>
      </w:tr>
    </w:tbl>
    <w:p w:rsidR="006A69F7" w:rsidRPr="00067CE5" w:rsidRDefault="006A69F7" w:rsidP="006A69F7">
      <w:pPr>
        <w:rPr>
          <w:lang w:val="es-SV"/>
        </w:rPr>
      </w:pPr>
    </w:p>
    <w:p w:rsidR="00842C74" w:rsidRDefault="00842C74">
      <w:pPr>
        <w:rPr>
          <w:rFonts w:ascii="Arial Narrow" w:eastAsia="Times New Roman" w:hAnsi="Arial Narrow" w:cs="Times New Roman"/>
          <w:b/>
          <w:lang w:eastAsia="es-ES"/>
        </w:rPr>
      </w:pPr>
      <w:r>
        <w:rPr>
          <w:rFonts w:ascii="Arial Narrow" w:eastAsia="Times New Roman" w:hAnsi="Arial Narrow" w:cs="Times New Roman"/>
          <w:b/>
          <w:lang w:eastAsia="es-ES"/>
        </w:rPr>
        <w:br w:type="page"/>
      </w:r>
    </w:p>
    <w:p w:rsidR="0079471A" w:rsidRPr="00067CE5" w:rsidRDefault="0079471A" w:rsidP="006A69F7">
      <w:pPr>
        <w:keepNext/>
        <w:keepLines/>
        <w:spacing w:after="120" w:line="240" w:lineRule="auto"/>
        <w:jc w:val="right"/>
        <w:outlineLvl w:val="1"/>
        <w:rPr>
          <w:rFonts w:ascii="Arial Narrow" w:eastAsia="Times New Roman" w:hAnsi="Arial Narrow" w:cs="Times New Roman"/>
          <w:b/>
          <w:lang w:eastAsia="es-ES"/>
        </w:rPr>
      </w:pPr>
      <w:r w:rsidRPr="00067CE5">
        <w:rPr>
          <w:rFonts w:ascii="Arial Narrow" w:eastAsia="Times New Roman" w:hAnsi="Arial Narrow" w:cs="Times New Roman"/>
          <w:b/>
          <w:lang w:eastAsia="es-ES"/>
        </w:rPr>
        <w:lastRenderedPageBreak/>
        <w:t>Anexo No. 2</w:t>
      </w:r>
    </w:p>
    <w:tbl>
      <w:tblPr>
        <w:tblStyle w:val="Tablaconcuadrcula81"/>
        <w:tblW w:w="0" w:type="auto"/>
        <w:jc w:val="center"/>
        <w:tblLook w:val="04A0"/>
      </w:tblPr>
      <w:tblGrid>
        <w:gridCol w:w="675"/>
        <w:gridCol w:w="2381"/>
        <w:gridCol w:w="5998"/>
      </w:tblGrid>
      <w:tr w:rsidR="00842C74" w:rsidRPr="00067CE5" w:rsidTr="00842C74">
        <w:trPr>
          <w:trHeight w:val="331"/>
          <w:jc w:val="center"/>
        </w:trPr>
        <w:tc>
          <w:tcPr>
            <w:tcW w:w="675" w:type="dxa"/>
            <w:shd w:val="clear" w:color="auto" w:fill="FFFFFF" w:themeFill="background1"/>
          </w:tcPr>
          <w:p w:rsidR="00842C74" w:rsidRPr="00067CE5" w:rsidRDefault="00842C74" w:rsidP="0079471A">
            <w:pPr>
              <w:jc w:val="center"/>
              <w:rPr>
                <w:rFonts w:ascii="Arial Narrow" w:hAnsi="Arial Narrow"/>
                <w:b/>
                <w:lang w:val="es-SV"/>
              </w:rPr>
            </w:pPr>
            <w:r w:rsidRPr="00067CE5">
              <w:rPr>
                <w:rFonts w:ascii="Arial Narrow" w:hAnsi="Arial Narrow"/>
                <w:b/>
                <w:lang w:val="es-SV"/>
              </w:rPr>
              <w:t>No.</w:t>
            </w:r>
          </w:p>
        </w:tc>
        <w:tc>
          <w:tcPr>
            <w:tcW w:w="2381" w:type="dxa"/>
            <w:shd w:val="clear" w:color="auto" w:fill="FFFFFF" w:themeFill="background1"/>
          </w:tcPr>
          <w:p w:rsidR="00842C74" w:rsidRPr="00067CE5" w:rsidRDefault="00842C74" w:rsidP="00842C74">
            <w:pPr>
              <w:jc w:val="center"/>
              <w:rPr>
                <w:rFonts w:ascii="Arial Narrow" w:eastAsia="Tahoma" w:hAnsi="Arial Narrow" w:cs="Arial"/>
                <w:b/>
                <w:bCs/>
              </w:rPr>
            </w:pPr>
            <w:r w:rsidRPr="00067CE5">
              <w:rPr>
                <w:rFonts w:ascii="Arial Narrow" w:hAnsi="Arial Narrow"/>
                <w:b/>
                <w:lang w:val="es-SV"/>
              </w:rPr>
              <w:t>Nombre</w:t>
            </w:r>
          </w:p>
        </w:tc>
        <w:tc>
          <w:tcPr>
            <w:tcW w:w="5998" w:type="dxa"/>
            <w:shd w:val="clear" w:color="auto" w:fill="FFFFFF" w:themeFill="background1"/>
          </w:tcPr>
          <w:p w:rsidR="00842C74" w:rsidRPr="00067CE5" w:rsidRDefault="00842C74" w:rsidP="00842C74">
            <w:pPr>
              <w:widowControl w:val="0"/>
              <w:jc w:val="center"/>
              <w:rPr>
                <w:rFonts w:ascii="Arial Narrow" w:eastAsia="Tahoma" w:hAnsi="Arial Narrow" w:cs="Arial"/>
                <w:bCs/>
              </w:rPr>
            </w:pPr>
            <w:r w:rsidRPr="00067CE5">
              <w:rPr>
                <w:rFonts w:ascii="Arial Narrow" w:hAnsi="Arial Narrow"/>
                <w:b/>
                <w:lang w:val="es-SV"/>
              </w:rPr>
              <w:t>Descripción</w:t>
            </w:r>
          </w:p>
        </w:tc>
      </w:tr>
      <w:tr w:rsidR="00842C74" w:rsidRPr="00067CE5" w:rsidTr="00842C74">
        <w:trPr>
          <w:trHeight w:val="720"/>
          <w:jc w:val="center"/>
        </w:trPr>
        <w:tc>
          <w:tcPr>
            <w:tcW w:w="675" w:type="dxa"/>
            <w:shd w:val="clear" w:color="auto" w:fill="FFFFFF" w:themeFill="background1"/>
          </w:tcPr>
          <w:p w:rsidR="00842C74" w:rsidRPr="00067CE5" w:rsidRDefault="00842C74" w:rsidP="0079471A">
            <w:pPr>
              <w:jc w:val="center"/>
              <w:rPr>
                <w:rFonts w:ascii="Arial Narrow" w:hAnsi="Arial Narrow"/>
                <w:b/>
                <w:lang w:val="es-SV"/>
              </w:rPr>
            </w:pPr>
            <w:r w:rsidRPr="00067CE5">
              <w:rPr>
                <w:rFonts w:ascii="Arial Narrow" w:hAnsi="Arial Narrow"/>
                <w:b/>
                <w:lang w:val="es-SV"/>
              </w:rPr>
              <w:t>16</w:t>
            </w:r>
          </w:p>
        </w:tc>
        <w:tc>
          <w:tcPr>
            <w:tcW w:w="2381" w:type="dxa"/>
            <w:shd w:val="clear" w:color="auto" w:fill="FFFFFF" w:themeFill="background1"/>
          </w:tcPr>
          <w:p w:rsidR="00842C74" w:rsidRPr="00067CE5" w:rsidRDefault="00842C74" w:rsidP="0079471A">
            <w:pPr>
              <w:jc w:val="both"/>
              <w:rPr>
                <w:rFonts w:ascii="Arial Narrow" w:eastAsia="Tahoma" w:hAnsi="Arial Narrow" w:cs="Arial"/>
                <w:b/>
                <w:bCs/>
              </w:rPr>
            </w:pPr>
            <w:r w:rsidRPr="00067CE5">
              <w:rPr>
                <w:rFonts w:ascii="Arial Narrow" w:eastAsia="Tahoma" w:hAnsi="Arial Narrow" w:cs="Arial"/>
                <w:b/>
                <w:bCs/>
              </w:rPr>
              <w:t xml:space="preserve">Rendimiento de la cuota de participación </w:t>
            </w:r>
          </w:p>
        </w:tc>
        <w:tc>
          <w:tcPr>
            <w:tcW w:w="5998" w:type="dxa"/>
            <w:shd w:val="clear" w:color="auto" w:fill="FFFFFF" w:themeFill="background1"/>
          </w:tcPr>
          <w:p w:rsidR="00842C74" w:rsidRDefault="00842C74" w:rsidP="00842C74">
            <w:pPr>
              <w:widowControl w:val="0"/>
              <w:jc w:val="both"/>
              <w:rPr>
                <w:rFonts w:ascii="Arial Narrow" w:eastAsia="Tahoma" w:hAnsi="Arial Narrow" w:cs="Arial"/>
                <w:bCs/>
              </w:rPr>
            </w:pPr>
            <w:r w:rsidRPr="00067CE5">
              <w:rPr>
                <w:rFonts w:ascii="Arial Narrow" w:eastAsia="Tahoma" w:hAnsi="Arial Narrow" w:cs="Arial"/>
                <w:bCs/>
              </w:rPr>
              <w:t xml:space="preserve">Indicar el rendimiento de la cuota de los últimos seis meses. </w:t>
            </w:r>
          </w:p>
          <w:p w:rsidR="00A1678B" w:rsidRPr="00067CE5" w:rsidRDefault="00A1678B" w:rsidP="00842C74">
            <w:pPr>
              <w:widowControl w:val="0"/>
              <w:jc w:val="both"/>
              <w:rPr>
                <w:rFonts w:ascii="Arial Narrow" w:eastAsia="Tahoma" w:hAnsi="Arial Narrow" w:cs="Arial"/>
                <w:bCs/>
              </w:rPr>
            </w:pPr>
          </w:p>
          <w:p w:rsidR="00842C74" w:rsidRPr="00067CE5" w:rsidRDefault="00842C74" w:rsidP="00B060C7">
            <w:pPr>
              <w:widowControl w:val="0"/>
              <w:tabs>
                <w:tab w:val="left" w:pos="3388"/>
              </w:tabs>
              <w:spacing w:before="56"/>
              <w:jc w:val="both"/>
              <w:outlineLvl w:val="0"/>
              <w:rPr>
                <w:rFonts w:ascii="Arial Narrow" w:eastAsia="Tahoma" w:hAnsi="Arial Narrow" w:cs="Arial"/>
                <w:bCs/>
                <w:sz w:val="24"/>
                <w:szCs w:val="24"/>
              </w:rPr>
            </w:pPr>
            <w:r w:rsidRPr="00067CE5">
              <w:rPr>
                <w:rFonts w:ascii="Arial Narrow" w:eastAsia="Tahoma" w:hAnsi="Arial Narrow" w:cs="Arial"/>
                <w:bCs/>
              </w:rPr>
              <w:t xml:space="preserve">Dicho cálculo se realizará a través del promedio móvil de retorno diario </w:t>
            </w:r>
            <w:r w:rsidR="00B060C7">
              <w:rPr>
                <w:rFonts w:ascii="Arial Narrow" w:eastAsia="Tahoma" w:hAnsi="Arial Narrow" w:cs="Arial"/>
                <w:bCs/>
              </w:rPr>
              <w:t>discreto</w:t>
            </w:r>
            <w:r w:rsidRPr="00F84173">
              <w:rPr>
                <w:rFonts w:ascii="Arial Narrow" w:eastAsia="Tahoma" w:hAnsi="Arial Narrow" w:cs="Arial"/>
                <w:bCs/>
              </w:rPr>
              <w:t xml:space="preserve"> de los últimos seis meses, aplicando</w:t>
            </w:r>
            <w:r w:rsidRPr="00067CE5">
              <w:rPr>
                <w:rFonts w:ascii="Arial Narrow" w:eastAsia="Tahoma" w:hAnsi="Arial Narrow" w:cs="Arial"/>
                <w:bCs/>
              </w:rPr>
              <w:t xml:space="preserve"> la anualización a través de un esquema de interés compuesto.</w:t>
            </w:r>
            <w:r w:rsidRPr="00067CE5">
              <w:rPr>
                <w:rFonts w:ascii="Arial Narrow" w:eastAsia="Tahoma" w:hAnsi="Arial Narrow" w:cs="Arial"/>
                <w:bCs/>
                <w:sz w:val="24"/>
                <w:szCs w:val="24"/>
              </w:rPr>
              <w:t xml:space="preserve"> </w:t>
            </w:r>
            <w:r w:rsidRPr="00067CE5">
              <w:rPr>
                <w:rFonts w:ascii="Arial Narrow" w:eastAsia="Tahoma" w:hAnsi="Arial Narrow" w:cs="Arial"/>
                <w:bCs/>
              </w:rPr>
              <w:t xml:space="preserve">Considerando ocho decimales para su cálculo y cuatro decimales para su divulgación. </w:t>
            </w:r>
            <w:r w:rsidR="00B060C7">
              <w:rPr>
                <w:rFonts w:ascii="Arial Narrow" w:eastAsia="Tahoma" w:hAnsi="Arial Narrow" w:cs="Arial"/>
                <w:bCs/>
              </w:rPr>
              <w:t>(1)</w:t>
            </w:r>
          </w:p>
        </w:tc>
      </w:tr>
      <w:tr w:rsidR="00842C74" w:rsidRPr="00067CE5" w:rsidTr="00842C74">
        <w:trPr>
          <w:trHeight w:val="129"/>
          <w:jc w:val="center"/>
        </w:trPr>
        <w:tc>
          <w:tcPr>
            <w:tcW w:w="675" w:type="dxa"/>
            <w:shd w:val="clear" w:color="auto" w:fill="FFFFFF" w:themeFill="background1"/>
          </w:tcPr>
          <w:p w:rsidR="00842C74" w:rsidRPr="00067CE5" w:rsidRDefault="00842C74" w:rsidP="0079471A">
            <w:pPr>
              <w:jc w:val="center"/>
              <w:rPr>
                <w:rFonts w:ascii="Arial Narrow" w:hAnsi="Arial Narrow"/>
                <w:b/>
                <w:lang w:val="es-SV"/>
              </w:rPr>
            </w:pPr>
            <w:r w:rsidRPr="00067CE5">
              <w:rPr>
                <w:rFonts w:ascii="Arial Narrow" w:hAnsi="Arial Narrow"/>
                <w:b/>
                <w:lang w:val="es-SV"/>
              </w:rPr>
              <w:t>17</w:t>
            </w:r>
          </w:p>
        </w:tc>
        <w:tc>
          <w:tcPr>
            <w:tcW w:w="2381" w:type="dxa"/>
            <w:shd w:val="clear" w:color="auto" w:fill="FFFFFF" w:themeFill="background1"/>
          </w:tcPr>
          <w:p w:rsidR="00842C74" w:rsidRPr="00067CE5" w:rsidRDefault="00842C74" w:rsidP="0079471A">
            <w:pPr>
              <w:rPr>
                <w:rFonts w:ascii="Arial Narrow" w:hAnsi="Arial Narrow"/>
                <w:b/>
                <w:lang w:val="es-SV"/>
              </w:rPr>
            </w:pPr>
            <w:r w:rsidRPr="00067CE5">
              <w:rPr>
                <w:rFonts w:ascii="Arial Narrow" w:hAnsi="Arial Narrow"/>
                <w:b/>
                <w:lang w:val="es-SV"/>
              </w:rPr>
              <w:t>Riesgo del Fondo</w:t>
            </w:r>
          </w:p>
        </w:tc>
        <w:tc>
          <w:tcPr>
            <w:tcW w:w="5998" w:type="dxa"/>
            <w:shd w:val="clear" w:color="auto" w:fill="FFFFFF" w:themeFill="background1"/>
          </w:tcPr>
          <w:p w:rsidR="00842C74" w:rsidRPr="00067CE5" w:rsidRDefault="00842C74" w:rsidP="0079471A">
            <w:pPr>
              <w:jc w:val="both"/>
              <w:rPr>
                <w:rFonts w:ascii="Arial Narrow" w:hAnsi="Arial Narrow"/>
                <w:lang w:val="es-SV"/>
              </w:rPr>
            </w:pPr>
            <w:r w:rsidRPr="00067CE5">
              <w:rPr>
                <w:rFonts w:ascii="Arial Narrow" w:hAnsi="Arial Narrow"/>
                <w:lang w:val="es-SV"/>
              </w:rPr>
              <w:t>Indicador de Valor en Riesgo (VaR).</w:t>
            </w:r>
          </w:p>
        </w:tc>
      </w:tr>
      <w:tr w:rsidR="00842C74" w:rsidRPr="00067CE5" w:rsidTr="00842C74">
        <w:trPr>
          <w:trHeight w:val="134"/>
          <w:jc w:val="center"/>
        </w:trPr>
        <w:tc>
          <w:tcPr>
            <w:tcW w:w="675" w:type="dxa"/>
            <w:shd w:val="clear" w:color="auto" w:fill="FFFFFF" w:themeFill="background1"/>
          </w:tcPr>
          <w:p w:rsidR="00842C74" w:rsidRPr="00067CE5" w:rsidRDefault="00842C74" w:rsidP="0079471A">
            <w:pPr>
              <w:jc w:val="center"/>
              <w:rPr>
                <w:rFonts w:ascii="Arial Narrow" w:hAnsi="Arial Narrow"/>
                <w:b/>
                <w:lang w:val="es-SV"/>
              </w:rPr>
            </w:pPr>
            <w:r w:rsidRPr="00067CE5">
              <w:rPr>
                <w:rFonts w:ascii="Arial Narrow" w:hAnsi="Arial Narrow"/>
                <w:b/>
                <w:lang w:val="es-SV"/>
              </w:rPr>
              <w:t>18</w:t>
            </w:r>
          </w:p>
        </w:tc>
        <w:tc>
          <w:tcPr>
            <w:tcW w:w="2381" w:type="dxa"/>
            <w:shd w:val="clear" w:color="auto" w:fill="FFFFFF" w:themeFill="background1"/>
          </w:tcPr>
          <w:p w:rsidR="00842C74" w:rsidRPr="00067CE5" w:rsidRDefault="00842C74" w:rsidP="0079471A">
            <w:pPr>
              <w:rPr>
                <w:rFonts w:ascii="Arial Narrow" w:hAnsi="Arial Narrow"/>
                <w:b/>
                <w:lang w:val="es-SV"/>
              </w:rPr>
            </w:pPr>
            <w:r w:rsidRPr="00067CE5">
              <w:rPr>
                <w:rFonts w:ascii="Arial Narrow" w:hAnsi="Arial Narrow"/>
                <w:b/>
                <w:lang w:val="es-SV"/>
              </w:rPr>
              <w:t xml:space="preserve">Comisiones </w:t>
            </w:r>
          </w:p>
        </w:tc>
        <w:tc>
          <w:tcPr>
            <w:tcW w:w="5998" w:type="dxa"/>
            <w:shd w:val="clear" w:color="auto" w:fill="FFFFFF" w:themeFill="background1"/>
          </w:tcPr>
          <w:p w:rsidR="00842C74" w:rsidRPr="00067CE5" w:rsidRDefault="00842C74" w:rsidP="0079471A">
            <w:pPr>
              <w:jc w:val="both"/>
              <w:rPr>
                <w:rFonts w:ascii="Arial Narrow" w:hAnsi="Arial Narrow"/>
                <w:lang w:val="es-SV"/>
              </w:rPr>
            </w:pPr>
            <w:r w:rsidRPr="00067CE5">
              <w:rPr>
                <w:rFonts w:ascii="Arial Narrow" w:hAnsi="Arial Narrow"/>
                <w:lang w:val="es-SV"/>
              </w:rPr>
              <w:t xml:space="preserve">Indicar las comisiones a cobrar por la Gestora, indicando su periodicidad, la base para la determinación de su cálculo y si son con cargo al Fondo o al inversionista, debiendo ser expresados como porcentajes o montos, de conformidad al reglamento interno del Fondo. </w:t>
            </w:r>
          </w:p>
        </w:tc>
      </w:tr>
      <w:tr w:rsidR="00842C74" w:rsidRPr="00067CE5" w:rsidTr="00842C74">
        <w:trPr>
          <w:trHeight w:val="134"/>
          <w:jc w:val="center"/>
        </w:trPr>
        <w:tc>
          <w:tcPr>
            <w:tcW w:w="675" w:type="dxa"/>
            <w:shd w:val="clear" w:color="auto" w:fill="FFFFFF" w:themeFill="background1"/>
          </w:tcPr>
          <w:p w:rsidR="00842C74" w:rsidRPr="00067CE5" w:rsidRDefault="00842C74" w:rsidP="0079471A">
            <w:pPr>
              <w:jc w:val="center"/>
              <w:rPr>
                <w:rFonts w:ascii="Arial Narrow" w:hAnsi="Arial Narrow"/>
                <w:b/>
                <w:lang w:val="es-SV"/>
              </w:rPr>
            </w:pPr>
            <w:r w:rsidRPr="00067CE5">
              <w:rPr>
                <w:rFonts w:ascii="Arial Narrow" w:hAnsi="Arial Narrow"/>
                <w:b/>
                <w:lang w:val="es-SV"/>
              </w:rPr>
              <w:t>19</w:t>
            </w:r>
          </w:p>
        </w:tc>
        <w:tc>
          <w:tcPr>
            <w:tcW w:w="2381" w:type="dxa"/>
            <w:shd w:val="clear" w:color="auto" w:fill="FFFFFF" w:themeFill="background1"/>
          </w:tcPr>
          <w:p w:rsidR="00842C74" w:rsidRPr="00067CE5" w:rsidRDefault="00842C74" w:rsidP="0079471A">
            <w:pPr>
              <w:rPr>
                <w:rFonts w:ascii="Arial Narrow" w:hAnsi="Arial Narrow"/>
                <w:b/>
                <w:lang w:val="es-SV"/>
              </w:rPr>
            </w:pPr>
            <w:r w:rsidRPr="00067CE5">
              <w:rPr>
                <w:rFonts w:ascii="Arial Narrow" w:hAnsi="Arial Narrow"/>
                <w:b/>
                <w:lang w:val="es-SV"/>
              </w:rPr>
              <w:t xml:space="preserve">Gastos </w:t>
            </w:r>
          </w:p>
        </w:tc>
        <w:tc>
          <w:tcPr>
            <w:tcW w:w="5998" w:type="dxa"/>
            <w:shd w:val="clear" w:color="auto" w:fill="FFFFFF" w:themeFill="background1"/>
          </w:tcPr>
          <w:p w:rsidR="00842C74" w:rsidRPr="00067CE5" w:rsidRDefault="00842C74" w:rsidP="0079471A">
            <w:pPr>
              <w:jc w:val="both"/>
              <w:rPr>
                <w:rFonts w:ascii="Arial Narrow" w:hAnsi="Arial Narrow"/>
                <w:lang w:val="es-SV"/>
              </w:rPr>
            </w:pPr>
            <w:r w:rsidRPr="00067CE5">
              <w:rPr>
                <w:rFonts w:ascii="Arial Narrow" w:hAnsi="Arial Narrow"/>
                <w:lang w:val="es-SV"/>
              </w:rPr>
              <w:t xml:space="preserve">Indicar los gastos que serán a cargo del Fondo, detallando claramente sus conceptos y serán expresados como porcentajes o montos de acuerdo a lo definido en el reglamento interno del Fondo. </w:t>
            </w:r>
          </w:p>
        </w:tc>
      </w:tr>
      <w:tr w:rsidR="00842C74" w:rsidRPr="00067CE5" w:rsidTr="00842C74">
        <w:trPr>
          <w:trHeight w:val="151"/>
          <w:jc w:val="center"/>
        </w:trPr>
        <w:tc>
          <w:tcPr>
            <w:tcW w:w="675" w:type="dxa"/>
            <w:shd w:val="clear" w:color="auto" w:fill="FFFFFF" w:themeFill="background1"/>
          </w:tcPr>
          <w:p w:rsidR="00842C74" w:rsidRPr="00067CE5" w:rsidRDefault="00842C74" w:rsidP="0079471A">
            <w:pPr>
              <w:jc w:val="center"/>
              <w:rPr>
                <w:rFonts w:ascii="Arial Narrow" w:hAnsi="Arial Narrow"/>
                <w:b/>
                <w:lang w:val="es-SV"/>
              </w:rPr>
            </w:pPr>
            <w:r w:rsidRPr="00067CE5">
              <w:rPr>
                <w:rFonts w:ascii="Arial Narrow" w:hAnsi="Arial Narrow"/>
                <w:b/>
                <w:lang w:val="es-SV"/>
              </w:rPr>
              <w:t>20</w:t>
            </w:r>
          </w:p>
        </w:tc>
        <w:tc>
          <w:tcPr>
            <w:tcW w:w="2381" w:type="dxa"/>
            <w:shd w:val="clear" w:color="auto" w:fill="FFFFFF" w:themeFill="background1"/>
          </w:tcPr>
          <w:p w:rsidR="00842C74" w:rsidRPr="00067CE5" w:rsidRDefault="00842C74" w:rsidP="0079471A">
            <w:pPr>
              <w:jc w:val="both"/>
              <w:rPr>
                <w:rFonts w:ascii="Arial Narrow" w:hAnsi="Arial Narrow"/>
                <w:b/>
                <w:lang w:val="es-SV"/>
              </w:rPr>
            </w:pPr>
            <w:r w:rsidRPr="00067CE5">
              <w:rPr>
                <w:rFonts w:ascii="Arial Narrow" w:hAnsi="Arial Narrow"/>
                <w:b/>
                <w:lang w:val="es-SV"/>
              </w:rPr>
              <w:t xml:space="preserve">Clasificación de Riesgo </w:t>
            </w:r>
          </w:p>
        </w:tc>
        <w:tc>
          <w:tcPr>
            <w:tcW w:w="5998" w:type="dxa"/>
            <w:shd w:val="clear" w:color="auto" w:fill="FFFFFF" w:themeFill="background1"/>
          </w:tcPr>
          <w:p w:rsidR="00842C74" w:rsidRPr="00067CE5" w:rsidRDefault="00842C74" w:rsidP="0079471A">
            <w:pPr>
              <w:jc w:val="both"/>
              <w:rPr>
                <w:rFonts w:ascii="Arial Narrow" w:hAnsi="Arial Narrow"/>
                <w:lang w:val="es-SV"/>
              </w:rPr>
            </w:pPr>
            <w:r w:rsidRPr="00067CE5">
              <w:rPr>
                <w:rFonts w:ascii="Arial Narrow" w:hAnsi="Arial Narrow"/>
                <w:lang w:val="es-SV"/>
              </w:rPr>
              <w:t xml:space="preserve">Clasificación otorgada al Fondo por parte de una sociedad clasificadora, especificando la fecha de referencia del informe de clasificación de riesgo. </w:t>
            </w:r>
          </w:p>
        </w:tc>
      </w:tr>
      <w:tr w:rsidR="00842C74" w:rsidRPr="00067CE5" w:rsidTr="00842C74">
        <w:trPr>
          <w:trHeight w:val="440"/>
          <w:jc w:val="center"/>
        </w:trPr>
        <w:tc>
          <w:tcPr>
            <w:tcW w:w="675" w:type="dxa"/>
            <w:shd w:val="clear" w:color="auto" w:fill="FFFFFF" w:themeFill="background1"/>
          </w:tcPr>
          <w:p w:rsidR="00842C74" w:rsidRPr="00067CE5" w:rsidRDefault="00842C74" w:rsidP="0079471A">
            <w:pPr>
              <w:jc w:val="center"/>
              <w:rPr>
                <w:rFonts w:ascii="Arial Narrow" w:hAnsi="Arial Narrow"/>
                <w:b/>
                <w:lang w:val="es-SV"/>
              </w:rPr>
            </w:pPr>
            <w:r w:rsidRPr="00067CE5">
              <w:rPr>
                <w:rFonts w:ascii="Arial Narrow" w:hAnsi="Arial Narrow"/>
                <w:b/>
                <w:lang w:val="es-SV"/>
              </w:rPr>
              <w:t>21</w:t>
            </w:r>
          </w:p>
        </w:tc>
        <w:tc>
          <w:tcPr>
            <w:tcW w:w="2381" w:type="dxa"/>
            <w:shd w:val="clear" w:color="auto" w:fill="FFFFFF" w:themeFill="background1"/>
          </w:tcPr>
          <w:p w:rsidR="00842C74" w:rsidRPr="00067CE5" w:rsidRDefault="00842C74" w:rsidP="0079471A">
            <w:pPr>
              <w:rPr>
                <w:rFonts w:ascii="Arial Narrow" w:hAnsi="Arial Narrow"/>
                <w:b/>
                <w:lang w:val="es-SV"/>
              </w:rPr>
            </w:pPr>
            <w:r w:rsidRPr="00067CE5">
              <w:rPr>
                <w:rFonts w:ascii="Arial Narrow" w:hAnsi="Arial Narrow"/>
                <w:b/>
                <w:lang w:val="es-SV"/>
              </w:rPr>
              <w:t xml:space="preserve">Política de inversión </w:t>
            </w:r>
          </w:p>
        </w:tc>
        <w:tc>
          <w:tcPr>
            <w:tcW w:w="5998" w:type="dxa"/>
            <w:shd w:val="clear" w:color="auto" w:fill="FFFFFF" w:themeFill="background1"/>
          </w:tcPr>
          <w:p w:rsidR="00842C74" w:rsidRPr="00067CE5" w:rsidRDefault="00842C74" w:rsidP="005C69B1">
            <w:pPr>
              <w:jc w:val="both"/>
              <w:rPr>
                <w:rFonts w:ascii="Arial Narrow" w:hAnsi="Arial Narrow"/>
                <w:lang w:val="es-SV"/>
              </w:rPr>
            </w:pPr>
            <w:r w:rsidRPr="00067CE5">
              <w:rPr>
                <w:rFonts w:ascii="Arial Narrow" w:hAnsi="Arial Narrow"/>
                <w:lang w:val="es-SV"/>
              </w:rPr>
              <w:t xml:space="preserve">Resumen de los objetivos y políticas de inversión del Fondo de Inversión. </w:t>
            </w:r>
          </w:p>
        </w:tc>
      </w:tr>
      <w:tr w:rsidR="00842C74" w:rsidRPr="00067CE5" w:rsidTr="00842C74">
        <w:trPr>
          <w:trHeight w:val="108"/>
          <w:jc w:val="center"/>
        </w:trPr>
        <w:tc>
          <w:tcPr>
            <w:tcW w:w="675" w:type="dxa"/>
            <w:shd w:val="clear" w:color="auto" w:fill="FFFFFF" w:themeFill="background1"/>
          </w:tcPr>
          <w:p w:rsidR="00842C74" w:rsidRPr="00067CE5" w:rsidRDefault="00842C74" w:rsidP="0079471A">
            <w:pPr>
              <w:jc w:val="center"/>
              <w:rPr>
                <w:rFonts w:ascii="Arial Narrow" w:hAnsi="Arial Narrow"/>
                <w:b/>
                <w:lang w:val="es-SV"/>
              </w:rPr>
            </w:pPr>
            <w:r w:rsidRPr="00067CE5">
              <w:rPr>
                <w:rFonts w:ascii="Arial Narrow" w:hAnsi="Arial Narrow"/>
                <w:b/>
                <w:lang w:val="es-SV"/>
              </w:rPr>
              <w:t>22</w:t>
            </w:r>
          </w:p>
        </w:tc>
        <w:tc>
          <w:tcPr>
            <w:tcW w:w="2381" w:type="dxa"/>
            <w:shd w:val="clear" w:color="auto" w:fill="FFFFFF" w:themeFill="background1"/>
          </w:tcPr>
          <w:p w:rsidR="00842C74" w:rsidRPr="00067CE5" w:rsidRDefault="00842C74" w:rsidP="005C69B1">
            <w:pPr>
              <w:jc w:val="both"/>
              <w:rPr>
                <w:rFonts w:ascii="Arial Narrow" w:hAnsi="Arial Narrow"/>
                <w:b/>
                <w:lang w:val="es-SV"/>
              </w:rPr>
            </w:pPr>
            <w:r w:rsidRPr="00067CE5">
              <w:rPr>
                <w:rFonts w:ascii="Arial Narrow" w:hAnsi="Arial Narrow"/>
                <w:b/>
                <w:lang w:val="es-SV"/>
              </w:rPr>
              <w:t>Composición del Fondo de Inversión</w:t>
            </w:r>
          </w:p>
          <w:p w:rsidR="00842C74" w:rsidRPr="00067CE5" w:rsidRDefault="00842C74" w:rsidP="0079471A">
            <w:pPr>
              <w:rPr>
                <w:rFonts w:ascii="Arial Narrow" w:hAnsi="Arial Narrow"/>
                <w:b/>
                <w:lang w:val="es-SV"/>
              </w:rPr>
            </w:pPr>
          </w:p>
          <w:p w:rsidR="00842C74" w:rsidRPr="00067CE5" w:rsidRDefault="00842C74" w:rsidP="0079471A">
            <w:pPr>
              <w:rPr>
                <w:rFonts w:ascii="Arial Narrow" w:hAnsi="Arial Narrow"/>
                <w:b/>
                <w:lang w:val="es-SV"/>
              </w:rPr>
            </w:pPr>
          </w:p>
          <w:p w:rsidR="00842C74" w:rsidRPr="00067CE5" w:rsidRDefault="00842C74" w:rsidP="0079471A">
            <w:pPr>
              <w:rPr>
                <w:rFonts w:ascii="Arial Narrow" w:hAnsi="Arial Narrow"/>
                <w:b/>
                <w:lang w:val="es-SV"/>
              </w:rPr>
            </w:pPr>
          </w:p>
          <w:p w:rsidR="00842C74" w:rsidRPr="00067CE5" w:rsidRDefault="00842C74" w:rsidP="0079471A">
            <w:pPr>
              <w:rPr>
                <w:rFonts w:ascii="Arial Narrow" w:hAnsi="Arial Narrow"/>
                <w:b/>
                <w:lang w:val="es-SV"/>
              </w:rPr>
            </w:pPr>
          </w:p>
          <w:p w:rsidR="00842C74" w:rsidRPr="00067CE5" w:rsidRDefault="00842C74" w:rsidP="0079471A">
            <w:pPr>
              <w:rPr>
                <w:rFonts w:ascii="Arial Narrow" w:hAnsi="Arial Narrow"/>
                <w:b/>
                <w:lang w:val="es-SV"/>
              </w:rPr>
            </w:pPr>
          </w:p>
          <w:p w:rsidR="00842C74" w:rsidRPr="00067CE5" w:rsidRDefault="00842C74" w:rsidP="0079471A">
            <w:pPr>
              <w:rPr>
                <w:rFonts w:ascii="Arial Narrow" w:hAnsi="Arial Narrow"/>
                <w:b/>
                <w:lang w:val="es-SV"/>
              </w:rPr>
            </w:pPr>
          </w:p>
          <w:p w:rsidR="00842C74" w:rsidRPr="00067CE5" w:rsidRDefault="00842C74" w:rsidP="0079471A">
            <w:pPr>
              <w:rPr>
                <w:rFonts w:ascii="Arial Narrow" w:hAnsi="Arial Narrow"/>
                <w:b/>
                <w:lang w:val="es-SV"/>
              </w:rPr>
            </w:pPr>
          </w:p>
          <w:p w:rsidR="00842C74" w:rsidRPr="00067CE5" w:rsidRDefault="00842C74" w:rsidP="0079471A">
            <w:pPr>
              <w:rPr>
                <w:rFonts w:ascii="Arial Narrow" w:hAnsi="Arial Narrow"/>
                <w:b/>
                <w:lang w:val="es-SV"/>
              </w:rPr>
            </w:pPr>
          </w:p>
          <w:p w:rsidR="00842C74" w:rsidRPr="00067CE5" w:rsidRDefault="00842C74" w:rsidP="0079471A">
            <w:pPr>
              <w:rPr>
                <w:rFonts w:ascii="Arial Narrow" w:hAnsi="Arial Narrow"/>
                <w:b/>
                <w:lang w:val="es-SV"/>
              </w:rPr>
            </w:pPr>
          </w:p>
        </w:tc>
        <w:tc>
          <w:tcPr>
            <w:tcW w:w="5998" w:type="dxa"/>
            <w:shd w:val="clear" w:color="auto" w:fill="FFFFFF" w:themeFill="background1"/>
          </w:tcPr>
          <w:p w:rsidR="00842C74" w:rsidRPr="00067CE5" w:rsidRDefault="00842C74" w:rsidP="0079471A">
            <w:pPr>
              <w:spacing w:after="120"/>
              <w:rPr>
                <w:rFonts w:ascii="Arial Narrow" w:hAnsi="Arial Narrow"/>
                <w:lang w:val="es-SV"/>
              </w:rPr>
            </w:pPr>
            <w:r w:rsidRPr="00067CE5">
              <w:rPr>
                <w:rFonts w:ascii="Arial Narrow" w:hAnsi="Arial Narrow"/>
                <w:lang w:val="es-SV"/>
              </w:rPr>
              <w:t>Indicar el tipo de instrumento:</w:t>
            </w:r>
          </w:p>
          <w:p w:rsidR="00842C74" w:rsidRPr="00FC192E" w:rsidRDefault="00842C74" w:rsidP="005C69B1">
            <w:pPr>
              <w:numPr>
                <w:ilvl w:val="0"/>
                <w:numId w:val="14"/>
              </w:numPr>
              <w:ind w:left="425" w:hanging="425"/>
              <w:contextualSpacing/>
              <w:jc w:val="both"/>
              <w:rPr>
                <w:rFonts w:ascii="Arial Narrow" w:hAnsi="Arial Narrow"/>
                <w:b/>
                <w:lang w:val="es-SV"/>
              </w:rPr>
            </w:pPr>
            <w:r w:rsidRPr="00FC192E">
              <w:rPr>
                <w:rFonts w:ascii="Arial Narrow" w:hAnsi="Arial Narrow"/>
                <w:b/>
                <w:lang w:val="es-SV"/>
              </w:rPr>
              <w:t xml:space="preserve">Composición del portafolio </w:t>
            </w:r>
            <w:r w:rsidRPr="00E63AB6">
              <w:rPr>
                <w:rFonts w:ascii="Arial Narrow" w:hAnsi="Arial Narrow"/>
                <w:b/>
                <w:lang w:val="es-SV"/>
              </w:rPr>
              <w:t xml:space="preserve">por tipo de inversión: </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 xml:space="preserve">Depósitos en cuentas de ahorro; </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Depósitos en cuentas corrientes;</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 xml:space="preserve">Depósitos a plazo; </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 xml:space="preserve">Papeles bursátiles; </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 xml:space="preserve">Certificados de inversión de entidades financieras; </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 xml:space="preserve">Bonos públicos; </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Bonos de entidades financieras privadas locales;</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Bonos de entidades financieras privadas extranjeras;</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Bonos de entidades no financieras privadas;</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lastRenderedPageBreak/>
              <w:t>Bonos de entidades no financieras privadas extranjeras;</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 xml:space="preserve">Bonos extranjeros públicos; </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Bonos extranjeros privados;</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Inversiones en Fondo de Titularización;</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Otros instrumentos de renta fija de entidades públicas;</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Otros instrumentos de renta fija de entidades privadas;</w:t>
            </w:r>
          </w:p>
          <w:p w:rsidR="00842C74" w:rsidRPr="00FC192E" w:rsidRDefault="00842C74" w:rsidP="005C69B1">
            <w:pPr>
              <w:numPr>
                <w:ilvl w:val="0"/>
                <w:numId w:val="8"/>
              </w:numPr>
              <w:ind w:left="993" w:hanging="284"/>
              <w:contextualSpacing/>
              <w:jc w:val="both"/>
              <w:rPr>
                <w:rFonts w:ascii="Arial Narrow" w:hAnsi="Arial Narrow"/>
                <w:lang w:val="es-SV"/>
              </w:rPr>
            </w:pPr>
            <w:r w:rsidRPr="00FC192E">
              <w:rPr>
                <w:rFonts w:ascii="Arial Narrow" w:hAnsi="Arial Narrow"/>
                <w:lang w:val="es-SV"/>
              </w:rPr>
              <w:t>Otros instrumentos de renta fija de entidades privadas no financieras;</w:t>
            </w:r>
          </w:p>
          <w:p w:rsidR="00842C74" w:rsidRPr="00FC192E" w:rsidRDefault="00842C74" w:rsidP="00A45E51">
            <w:pPr>
              <w:numPr>
                <w:ilvl w:val="0"/>
                <w:numId w:val="8"/>
              </w:numPr>
              <w:ind w:left="993" w:hanging="284"/>
              <w:contextualSpacing/>
              <w:jc w:val="both"/>
              <w:rPr>
                <w:rFonts w:ascii="Arial Narrow" w:hAnsi="Arial Narrow"/>
                <w:lang w:val="es-SV"/>
              </w:rPr>
            </w:pPr>
            <w:r w:rsidRPr="00FC192E">
              <w:rPr>
                <w:rFonts w:ascii="Arial Narrow" w:hAnsi="Arial Narrow"/>
                <w:lang w:val="es-SV"/>
              </w:rPr>
              <w:t xml:space="preserve">Acciones; </w:t>
            </w:r>
          </w:p>
        </w:tc>
      </w:tr>
    </w:tbl>
    <w:p w:rsidR="00A1678B" w:rsidRDefault="00A1678B" w:rsidP="00A1678B">
      <w:pPr>
        <w:widowControl w:val="0"/>
        <w:spacing w:after="120" w:line="240" w:lineRule="auto"/>
        <w:jc w:val="right"/>
        <w:outlineLvl w:val="1"/>
        <w:rPr>
          <w:rFonts w:ascii="Arial Narrow" w:eastAsia="Times New Roman" w:hAnsi="Arial Narrow" w:cs="Times New Roman"/>
          <w:b/>
          <w:lang w:eastAsia="es-ES"/>
        </w:rPr>
      </w:pPr>
    </w:p>
    <w:p w:rsidR="006A69F7" w:rsidRDefault="006A69F7" w:rsidP="006A69F7">
      <w:pPr>
        <w:keepNext/>
        <w:keepLines/>
        <w:spacing w:after="120" w:line="240" w:lineRule="auto"/>
        <w:jc w:val="right"/>
        <w:outlineLvl w:val="1"/>
        <w:rPr>
          <w:rFonts w:ascii="Arial Narrow" w:eastAsia="Times New Roman" w:hAnsi="Arial Narrow" w:cs="Times New Roman"/>
          <w:b/>
          <w:lang w:eastAsia="es-ES"/>
        </w:rPr>
      </w:pPr>
      <w:r w:rsidRPr="00067CE5">
        <w:rPr>
          <w:rFonts w:ascii="Arial Narrow" w:eastAsia="Times New Roman" w:hAnsi="Arial Narrow" w:cs="Times New Roman"/>
          <w:b/>
          <w:lang w:eastAsia="es-ES"/>
        </w:rPr>
        <w:t>Anexo No. 2</w:t>
      </w:r>
    </w:p>
    <w:tbl>
      <w:tblPr>
        <w:tblStyle w:val="Tablaconcuadrcula"/>
        <w:tblW w:w="0" w:type="auto"/>
        <w:tblLook w:val="04A0"/>
      </w:tblPr>
      <w:tblGrid>
        <w:gridCol w:w="675"/>
        <w:gridCol w:w="2410"/>
        <w:gridCol w:w="5893"/>
      </w:tblGrid>
      <w:tr w:rsidR="00842C74" w:rsidTr="00842C74">
        <w:tc>
          <w:tcPr>
            <w:tcW w:w="675" w:type="dxa"/>
          </w:tcPr>
          <w:p w:rsidR="00842C74" w:rsidRPr="00067CE5" w:rsidRDefault="00842C74" w:rsidP="005D30D4">
            <w:pPr>
              <w:jc w:val="center"/>
              <w:rPr>
                <w:rFonts w:ascii="Arial Narrow" w:hAnsi="Arial Narrow"/>
                <w:b/>
                <w:lang w:val="es-SV"/>
              </w:rPr>
            </w:pPr>
            <w:r w:rsidRPr="00067CE5">
              <w:rPr>
                <w:rFonts w:ascii="Arial Narrow" w:hAnsi="Arial Narrow"/>
                <w:b/>
                <w:lang w:val="es-SV"/>
              </w:rPr>
              <w:t>No.</w:t>
            </w:r>
          </w:p>
        </w:tc>
        <w:tc>
          <w:tcPr>
            <w:tcW w:w="2410" w:type="dxa"/>
          </w:tcPr>
          <w:p w:rsidR="00842C74" w:rsidRPr="00067CE5" w:rsidRDefault="00842C74" w:rsidP="00842C74">
            <w:pPr>
              <w:jc w:val="center"/>
              <w:rPr>
                <w:rFonts w:ascii="Arial Narrow" w:hAnsi="Arial Narrow"/>
                <w:b/>
                <w:lang w:val="es-SV"/>
              </w:rPr>
            </w:pPr>
            <w:r w:rsidRPr="00067CE5">
              <w:rPr>
                <w:rFonts w:ascii="Arial Narrow" w:hAnsi="Arial Narrow"/>
                <w:b/>
                <w:lang w:val="es-SV"/>
              </w:rPr>
              <w:t>Nombre</w:t>
            </w:r>
          </w:p>
        </w:tc>
        <w:tc>
          <w:tcPr>
            <w:tcW w:w="5893" w:type="dxa"/>
          </w:tcPr>
          <w:p w:rsidR="00842C74" w:rsidRDefault="00842C74" w:rsidP="008332A1">
            <w:pPr>
              <w:ind w:left="34"/>
              <w:jc w:val="center"/>
              <w:rPr>
                <w:rFonts w:ascii="Arial Narrow" w:hAnsi="Arial Narrow"/>
              </w:rPr>
            </w:pPr>
            <w:r w:rsidRPr="00067CE5">
              <w:rPr>
                <w:rFonts w:ascii="Arial Narrow" w:hAnsi="Arial Narrow"/>
                <w:b/>
                <w:lang w:val="es-SV"/>
              </w:rPr>
              <w:t>Descripción</w:t>
            </w:r>
          </w:p>
        </w:tc>
      </w:tr>
      <w:tr w:rsidR="00842C74" w:rsidTr="00842C74">
        <w:tc>
          <w:tcPr>
            <w:tcW w:w="675" w:type="dxa"/>
          </w:tcPr>
          <w:p w:rsidR="00842C74" w:rsidRDefault="00842C74" w:rsidP="005D30D4">
            <w:pPr>
              <w:jc w:val="center"/>
            </w:pPr>
            <w:r w:rsidRPr="00067CE5">
              <w:rPr>
                <w:rFonts w:ascii="Arial Narrow" w:hAnsi="Arial Narrow"/>
                <w:b/>
                <w:lang w:val="es-SV"/>
              </w:rPr>
              <w:t>22</w:t>
            </w:r>
          </w:p>
        </w:tc>
        <w:tc>
          <w:tcPr>
            <w:tcW w:w="2410" w:type="dxa"/>
          </w:tcPr>
          <w:p w:rsidR="00842C74" w:rsidRPr="00067CE5" w:rsidRDefault="00842C74" w:rsidP="005D30D4">
            <w:pPr>
              <w:jc w:val="both"/>
              <w:rPr>
                <w:rFonts w:ascii="Arial Narrow" w:hAnsi="Arial Narrow"/>
                <w:b/>
                <w:lang w:val="es-SV"/>
              </w:rPr>
            </w:pPr>
            <w:r w:rsidRPr="00067CE5">
              <w:rPr>
                <w:rFonts w:ascii="Arial Narrow" w:hAnsi="Arial Narrow"/>
                <w:b/>
                <w:lang w:val="es-SV"/>
              </w:rPr>
              <w:t>Composición del Fondo de Inversión</w:t>
            </w:r>
          </w:p>
          <w:p w:rsidR="00842C74" w:rsidRPr="005D30D4" w:rsidRDefault="00842C74" w:rsidP="005D30D4">
            <w:pPr>
              <w:rPr>
                <w:lang w:val="es-SV"/>
              </w:rPr>
            </w:pPr>
          </w:p>
        </w:tc>
        <w:tc>
          <w:tcPr>
            <w:tcW w:w="5893" w:type="dxa"/>
          </w:tcPr>
          <w:p w:rsidR="00842C74" w:rsidRDefault="00842C74" w:rsidP="005D30D4">
            <w:pPr>
              <w:ind w:left="601" w:firstLine="142"/>
              <w:rPr>
                <w:rFonts w:ascii="Arial Narrow" w:hAnsi="Arial Narrow"/>
              </w:rPr>
            </w:pPr>
            <w:r>
              <w:rPr>
                <w:rFonts w:ascii="Arial Narrow" w:hAnsi="Arial Narrow"/>
              </w:rPr>
              <w:t>18.</w:t>
            </w:r>
            <w:r w:rsidRPr="00067CE5">
              <w:rPr>
                <w:rFonts w:ascii="Arial Narrow" w:hAnsi="Arial Narrow"/>
                <w:lang w:val="es-SV"/>
              </w:rPr>
              <w:t>Exchange-Traded Funds (ETF´s)</w:t>
            </w:r>
            <w:r w:rsidRPr="00067CE5">
              <w:rPr>
                <w:rFonts w:ascii="Arial" w:hAnsi="Arial" w:cs="Arial"/>
                <w:shd w:val="clear" w:color="auto" w:fill="FFFFFF"/>
                <w:lang w:val="es-SV"/>
              </w:rPr>
              <w:t xml:space="preserve"> </w:t>
            </w:r>
            <w:r w:rsidRPr="00067CE5">
              <w:rPr>
                <w:rFonts w:ascii="Arial Narrow" w:hAnsi="Arial Narrow"/>
                <w:lang w:val="es-SV"/>
              </w:rPr>
              <w:t>y otras participaciones</w:t>
            </w:r>
            <w:r>
              <w:rPr>
                <w:rFonts w:ascii="Arial Narrow" w:hAnsi="Arial Narrow"/>
              </w:rPr>
              <w:t xml:space="preserve">; </w:t>
            </w:r>
          </w:p>
          <w:p w:rsidR="00842C74" w:rsidRDefault="00842C74" w:rsidP="005D30D4">
            <w:pPr>
              <w:ind w:left="601" w:firstLine="142"/>
              <w:contextualSpacing/>
              <w:jc w:val="both"/>
              <w:rPr>
                <w:rFonts w:ascii="Arial Narrow" w:hAnsi="Arial Narrow"/>
              </w:rPr>
            </w:pPr>
            <w:r>
              <w:rPr>
                <w:rFonts w:ascii="Arial Narrow" w:hAnsi="Arial Narrow"/>
              </w:rPr>
              <w:t>19.</w:t>
            </w:r>
            <w:r w:rsidRPr="00067CE5">
              <w:rPr>
                <w:rFonts w:ascii="Arial Narrow" w:hAnsi="Arial Narrow"/>
              </w:rPr>
              <w:t xml:space="preserve"> </w:t>
            </w:r>
            <w:r w:rsidRPr="00067CE5">
              <w:rPr>
                <w:rFonts w:ascii="Arial Narrow" w:hAnsi="Arial Narrow"/>
                <w:lang w:val="es-SV"/>
              </w:rPr>
              <w:t>Inversiones en Fondos de Inversión;</w:t>
            </w:r>
          </w:p>
          <w:p w:rsidR="00842C74" w:rsidRPr="00067CE5" w:rsidRDefault="00842C74" w:rsidP="005D30D4">
            <w:pPr>
              <w:ind w:left="601" w:firstLine="142"/>
              <w:contextualSpacing/>
              <w:jc w:val="both"/>
              <w:rPr>
                <w:rFonts w:ascii="Arial Narrow" w:hAnsi="Arial Narrow"/>
                <w:lang w:val="es-SV"/>
              </w:rPr>
            </w:pPr>
            <w:r>
              <w:rPr>
                <w:rFonts w:ascii="Arial Narrow" w:hAnsi="Arial Narrow"/>
              </w:rPr>
              <w:t>20.</w:t>
            </w:r>
            <w:r w:rsidRPr="00067CE5">
              <w:rPr>
                <w:rFonts w:ascii="Arial Narrow" w:hAnsi="Arial Narrow"/>
                <w:lang w:val="es-SV"/>
              </w:rPr>
              <w:t>Inversiones en Fondos de Inversión extranjeros;</w:t>
            </w:r>
          </w:p>
          <w:p w:rsidR="00842C74" w:rsidRPr="00067CE5" w:rsidRDefault="00842C74" w:rsidP="005D30D4">
            <w:pPr>
              <w:ind w:left="601" w:firstLine="142"/>
              <w:contextualSpacing/>
              <w:jc w:val="both"/>
              <w:rPr>
                <w:rFonts w:ascii="Arial Narrow" w:hAnsi="Arial Narrow"/>
                <w:lang w:val="es-SV"/>
              </w:rPr>
            </w:pPr>
            <w:r>
              <w:rPr>
                <w:rFonts w:ascii="Arial Narrow" w:hAnsi="Arial Narrow"/>
              </w:rPr>
              <w:t>21.</w:t>
            </w:r>
            <w:r w:rsidRPr="00067CE5">
              <w:rPr>
                <w:rFonts w:ascii="Arial Narrow" w:hAnsi="Arial Narrow"/>
                <w:lang w:val="es-SV"/>
              </w:rPr>
              <w:t>Otras inversiones en renta variable;</w:t>
            </w:r>
          </w:p>
          <w:p w:rsidR="00842C74" w:rsidRPr="00067CE5" w:rsidRDefault="00842C74" w:rsidP="005D30D4">
            <w:pPr>
              <w:ind w:left="601" w:firstLine="142"/>
              <w:contextualSpacing/>
              <w:jc w:val="both"/>
              <w:rPr>
                <w:rFonts w:ascii="Arial Narrow" w:hAnsi="Arial Narrow"/>
                <w:lang w:val="es-SV"/>
              </w:rPr>
            </w:pPr>
            <w:r>
              <w:rPr>
                <w:rFonts w:ascii="Arial Narrow" w:hAnsi="Arial Narrow"/>
              </w:rPr>
              <w:t>22.</w:t>
            </w:r>
            <w:r w:rsidRPr="00067CE5">
              <w:rPr>
                <w:rFonts w:ascii="Arial Narrow" w:hAnsi="Arial Narrow"/>
                <w:lang w:val="es-SV"/>
              </w:rPr>
              <w:t>Operaciones con pacto de retroventa;</w:t>
            </w:r>
          </w:p>
          <w:p w:rsidR="00842C74" w:rsidRPr="00067CE5" w:rsidRDefault="00842C74" w:rsidP="005D30D4">
            <w:pPr>
              <w:ind w:left="601" w:firstLine="142"/>
              <w:contextualSpacing/>
              <w:jc w:val="both"/>
              <w:rPr>
                <w:rFonts w:ascii="Arial Narrow" w:hAnsi="Arial Narrow"/>
                <w:lang w:val="es-SV"/>
              </w:rPr>
            </w:pPr>
            <w:r>
              <w:rPr>
                <w:rFonts w:ascii="Arial Narrow" w:hAnsi="Arial Narrow"/>
              </w:rPr>
              <w:t>23.</w:t>
            </w:r>
            <w:r w:rsidRPr="00067CE5">
              <w:rPr>
                <w:rFonts w:ascii="Arial Narrow" w:hAnsi="Arial Narrow"/>
                <w:lang w:val="es-SV"/>
              </w:rPr>
              <w:t>Instrumentos financieros cedidos en garantía; y</w:t>
            </w:r>
          </w:p>
          <w:p w:rsidR="00842C74" w:rsidRPr="00FC192E" w:rsidRDefault="00842C74" w:rsidP="005D30D4">
            <w:pPr>
              <w:ind w:left="601" w:firstLine="142"/>
              <w:contextualSpacing/>
              <w:jc w:val="both"/>
              <w:rPr>
                <w:rFonts w:ascii="Arial Narrow" w:hAnsi="Arial Narrow"/>
                <w:lang w:val="es-SV"/>
              </w:rPr>
            </w:pPr>
            <w:r w:rsidRPr="00FC192E">
              <w:rPr>
                <w:rFonts w:ascii="Arial Narrow" w:hAnsi="Arial Narrow"/>
              </w:rPr>
              <w:t>24.</w:t>
            </w:r>
            <w:r w:rsidRPr="00FC192E">
              <w:rPr>
                <w:rFonts w:ascii="Arial Narrow" w:hAnsi="Arial Narrow"/>
                <w:lang w:val="es-SV"/>
              </w:rPr>
              <w:t xml:space="preserve"> Derivados utilizados para cobertura. </w:t>
            </w:r>
          </w:p>
          <w:p w:rsidR="00842C74" w:rsidRPr="00FC192E" w:rsidRDefault="00842C74" w:rsidP="005D30D4">
            <w:pPr>
              <w:ind w:left="601" w:firstLine="142"/>
              <w:contextualSpacing/>
              <w:jc w:val="both"/>
              <w:rPr>
                <w:rFonts w:ascii="Arial Narrow" w:hAnsi="Arial Narrow"/>
                <w:lang w:val="es-SV"/>
              </w:rPr>
            </w:pPr>
            <w:r w:rsidRPr="00FC192E">
              <w:rPr>
                <w:rFonts w:ascii="Arial Narrow" w:hAnsi="Arial Narrow"/>
                <w:lang w:val="es-SV"/>
              </w:rPr>
              <w:t>25.</w:t>
            </w:r>
            <w:r w:rsidRPr="003905C7">
              <w:rPr>
                <w:rFonts w:ascii="Arial Narrow" w:hAnsi="Arial Narrow"/>
                <w:color w:val="FF0000"/>
                <w:lang w:val="es-SV"/>
              </w:rPr>
              <w:t xml:space="preserve"> </w:t>
            </w:r>
            <w:r w:rsidRPr="00E63AB6">
              <w:rPr>
                <w:rFonts w:ascii="Arial Narrow" w:hAnsi="Arial Narrow"/>
                <w:lang w:val="es-SV"/>
              </w:rPr>
              <w:t>Bienes Inmuebles.</w:t>
            </w:r>
          </w:p>
          <w:p w:rsidR="00842C74" w:rsidRDefault="00842C74" w:rsidP="005D30D4"/>
          <w:p w:rsidR="00842C74" w:rsidRPr="00656CD4" w:rsidRDefault="00842C74" w:rsidP="005D30D4">
            <w:pPr>
              <w:pStyle w:val="Prrafodelista"/>
              <w:numPr>
                <w:ilvl w:val="0"/>
                <w:numId w:val="32"/>
              </w:numPr>
              <w:jc w:val="both"/>
              <w:rPr>
                <w:rFonts w:ascii="Arial Narrow" w:hAnsi="Arial Narrow"/>
                <w:b/>
                <w:i/>
                <w:u w:val="single"/>
              </w:rPr>
            </w:pPr>
            <w:r w:rsidRPr="00656CD4">
              <w:rPr>
                <w:rFonts w:ascii="Arial Narrow" w:hAnsi="Arial Narrow"/>
                <w:b/>
              </w:rPr>
              <w:t xml:space="preserve">Composición portafolio por sector económico: </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Banca;</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 xml:space="preserve">Industria; </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 xml:space="preserve">Comercio; </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 xml:space="preserve">Agropecuario; </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 xml:space="preserve">Construcción; </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 xml:space="preserve">Compañías de seguro; </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 xml:space="preserve">Extranjero; </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 xml:space="preserve">Empresas de servicios; </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Instituciones públicas; y</w:t>
            </w:r>
          </w:p>
          <w:p w:rsidR="00842C74" w:rsidRPr="00067CE5" w:rsidRDefault="00842C74" w:rsidP="005D30D4">
            <w:pPr>
              <w:numPr>
                <w:ilvl w:val="0"/>
                <w:numId w:val="29"/>
              </w:numPr>
              <w:ind w:left="993" w:hanging="284"/>
              <w:contextualSpacing/>
              <w:jc w:val="both"/>
              <w:rPr>
                <w:rFonts w:ascii="Arial Narrow" w:hAnsi="Arial Narrow"/>
                <w:lang w:val="es-SV"/>
              </w:rPr>
            </w:pPr>
            <w:r w:rsidRPr="00067CE5">
              <w:rPr>
                <w:rFonts w:ascii="Arial Narrow" w:hAnsi="Arial Narrow"/>
                <w:lang w:val="es-SV"/>
              </w:rPr>
              <w:t xml:space="preserve">Otros sectores. </w:t>
            </w:r>
          </w:p>
          <w:p w:rsidR="00842C74" w:rsidRPr="00067CE5" w:rsidRDefault="00842C74" w:rsidP="005D30D4">
            <w:pPr>
              <w:ind w:left="720"/>
              <w:contextualSpacing/>
              <w:jc w:val="both"/>
              <w:rPr>
                <w:rFonts w:ascii="Arial Narrow" w:hAnsi="Arial Narrow"/>
                <w:lang w:val="es-SV"/>
              </w:rPr>
            </w:pPr>
          </w:p>
          <w:p w:rsidR="00842C74" w:rsidRPr="00067CE5" w:rsidRDefault="00842C74" w:rsidP="005D30D4">
            <w:pPr>
              <w:pStyle w:val="Prrafodelista"/>
              <w:numPr>
                <w:ilvl w:val="0"/>
                <w:numId w:val="32"/>
              </w:numPr>
              <w:jc w:val="both"/>
              <w:rPr>
                <w:rFonts w:ascii="Arial Narrow" w:hAnsi="Arial Narrow"/>
                <w:lang w:val="es-SV"/>
              </w:rPr>
            </w:pPr>
            <w:r w:rsidRPr="00067CE5">
              <w:rPr>
                <w:rFonts w:ascii="Arial Narrow" w:hAnsi="Arial Narrow"/>
                <w:b/>
                <w:lang w:val="es-SV"/>
              </w:rPr>
              <w:t xml:space="preserve">Composición portafolio por emisor. </w:t>
            </w:r>
          </w:p>
          <w:p w:rsidR="00842C74" w:rsidRPr="00067CE5" w:rsidRDefault="00842C74" w:rsidP="005D30D4">
            <w:pPr>
              <w:pStyle w:val="Prrafodelista"/>
              <w:numPr>
                <w:ilvl w:val="0"/>
                <w:numId w:val="32"/>
              </w:numPr>
              <w:jc w:val="both"/>
              <w:rPr>
                <w:rFonts w:ascii="Arial Narrow" w:hAnsi="Arial Narrow"/>
                <w:b/>
                <w:lang w:val="es-SV"/>
              </w:rPr>
            </w:pPr>
            <w:r w:rsidRPr="00067CE5">
              <w:rPr>
                <w:rFonts w:ascii="Arial Narrow" w:hAnsi="Arial Narrow"/>
                <w:b/>
                <w:lang w:val="es-SV"/>
              </w:rPr>
              <w:lastRenderedPageBreak/>
              <w:t>Composición portafol</w:t>
            </w:r>
            <w:r>
              <w:rPr>
                <w:rFonts w:ascii="Arial Narrow" w:hAnsi="Arial Narrow"/>
                <w:b/>
                <w:lang w:val="es-SV"/>
              </w:rPr>
              <w:t>io por clasificación de riesgo.</w:t>
            </w:r>
          </w:p>
          <w:p w:rsidR="00842C74" w:rsidRPr="00067CE5" w:rsidRDefault="00842C74" w:rsidP="005D30D4">
            <w:pPr>
              <w:pStyle w:val="Prrafodelista"/>
              <w:numPr>
                <w:ilvl w:val="0"/>
                <w:numId w:val="32"/>
              </w:numPr>
              <w:jc w:val="both"/>
              <w:rPr>
                <w:rFonts w:ascii="Arial Narrow" w:hAnsi="Arial Narrow"/>
                <w:b/>
                <w:lang w:val="es-SV"/>
              </w:rPr>
            </w:pPr>
            <w:r w:rsidRPr="00067CE5">
              <w:rPr>
                <w:rFonts w:ascii="Arial Narrow" w:hAnsi="Arial Narrow"/>
                <w:b/>
                <w:lang w:val="es-SV"/>
              </w:rPr>
              <w:t>Composición portafolio por tipo de</w:t>
            </w:r>
            <w:r>
              <w:rPr>
                <w:rFonts w:ascii="Arial Narrow" w:hAnsi="Arial Narrow"/>
                <w:b/>
                <w:lang w:val="es-SV"/>
              </w:rPr>
              <w:t xml:space="preserve"> moneda.</w:t>
            </w:r>
          </w:p>
          <w:p w:rsidR="00842C74" w:rsidRPr="00CB323C" w:rsidRDefault="00842C74" w:rsidP="005D30D4">
            <w:pPr>
              <w:pStyle w:val="Prrafodelista"/>
              <w:numPr>
                <w:ilvl w:val="0"/>
                <w:numId w:val="32"/>
              </w:numPr>
              <w:jc w:val="both"/>
            </w:pPr>
            <w:r w:rsidRPr="00067CE5">
              <w:rPr>
                <w:rFonts w:ascii="Arial Narrow" w:hAnsi="Arial Narrow"/>
                <w:b/>
                <w:lang w:val="es-SV"/>
              </w:rPr>
              <w:t>Composición</w:t>
            </w:r>
            <w:r>
              <w:rPr>
                <w:rFonts w:ascii="Arial Narrow" w:hAnsi="Arial Narrow"/>
                <w:b/>
                <w:lang w:val="es-SV"/>
              </w:rPr>
              <w:t xml:space="preserve"> portafolio</w:t>
            </w:r>
            <w:r w:rsidRPr="00067CE5">
              <w:rPr>
                <w:rFonts w:ascii="Arial Narrow" w:hAnsi="Arial Narrow"/>
                <w:b/>
                <w:lang w:val="es-SV"/>
              </w:rPr>
              <w:t xml:space="preserve"> por país de origen del emisor</w:t>
            </w:r>
            <w:r>
              <w:rPr>
                <w:rFonts w:ascii="Arial Narrow" w:hAnsi="Arial Narrow"/>
                <w:b/>
                <w:lang w:val="es-SV"/>
              </w:rPr>
              <w:t>.</w:t>
            </w:r>
          </w:p>
          <w:p w:rsidR="00842C74" w:rsidRDefault="00842C74" w:rsidP="005D30D4">
            <w:pPr>
              <w:pStyle w:val="Prrafodelista"/>
              <w:jc w:val="both"/>
            </w:pPr>
          </w:p>
        </w:tc>
      </w:tr>
      <w:tr w:rsidR="00842C74" w:rsidTr="00842C74">
        <w:tc>
          <w:tcPr>
            <w:tcW w:w="675" w:type="dxa"/>
          </w:tcPr>
          <w:p w:rsidR="00842C74" w:rsidRPr="001E0CB7" w:rsidRDefault="00842C74" w:rsidP="005D30D4">
            <w:pPr>
              <w:jc w:val="center"/>
              <w:rPr>
                <w:rFonts w:ascii="Arial Narrow" w:hAnsi="Arial Narrow"/>
                <w:b/>
              </w:rPr>
            </w:pPr>
            <w:r w:rsidRPr="001E0CB7">
              <w:rPr>
                <w:rFonts w:ascii="Arial Narrow" w:hAnsi="Arial Narrow"/>
                <w:b/>
              </w:rPr>
              <w:lastRenderedPageBreak/>
              <w:t>23</w:t>
            </w:r>
          </w:p>
        </w:tc>
        <w:tc>
          <w:tcPr>
            <w:tcW w:w="2410" w:type="dxa"/>
          </w:tcPr>
          <w:p w:rsidR="00842C74" w:rsidRDefault="00842C74" w:rsidP="005D30D4">
            <w:r w:rsidRPr="00067CE5">
              <w:rPr>
                <w:rFonts w:ascii="Arial Narrow" w:hAnsi="Arial Narrow"/>
                <w:b/>
                <w:lang w:val="es-SV"/>
              </w:rPr>
              <w:t>Monto por tipo de instrumento</w:t>
            </w:r>
          </w:p>
        </w:tc>
        <w:tc>
          <w:tcPr>
            <w:tcW w:w="5893" w:type="dxa"/>
          </w:tcPr>
          <w:p w:rsidR="00842C74" w:rsidRDefault="00842C74" w:rsidP="005D30D4">
            <w:r w:rsidRPr="00067CE5">
              <w:rPr>
                <w:rFonts w:ascii="Arial Narrow" w:hAnsi="Arial Narrow"/>
                <w:lang w:val="es-SV"/>
              </w:rPr>
              <w:t>Especificar el monto por tipo de instrumento detallado en el numeral 22.</w:t>
            </w:r>
          </w:p>
        </w:tc>
      </w:tr>
      <w:tr w:rsidR="00842C74" w:rsidTr="00842C74">
        <w:tc>
          <w:tcPr>
            <w:tcW w:w="675" w:type="dxa"/>
          </w:tcPr>
          <w:p w:rsidR="00842C74" w:rsidRPr="001E0CB7" w:rsidRDefault="00842C74" w:rsidP="005D30D4">
            <w:pPr>
              <w:jc w:val="center"/>
              <w:rPr>
                <w:rFonts w:ascii="Arial Narrow" w:hAnsi="Arial Narrow"/>
                <w:b/>
              </w:rPr>
            </w:pPr>
            <w:r w:rsidRPr="001E0CB7">
              <w:rPr>
                <w:rFonts w:ascii="Arial Narrow" w:hAnsi="Arial Narrow"/>
                <w:b/>
              </w:rPr>
              <w:t>24</w:t>
            </w:r>
          </w:p>
        </w:tc>
        <w:tc>
          <w:tcPr>
            <w:tcW w:w="2410" w:type="dxa"/>
          </w:tcPr>
          <w:p w:rsidR="00842C74" w:rsidRDefault="00842C74" w:rsidP="005D30D4">
            <w:r w:rsidRPr="00067CE5">
              <w:rPr>
                <w:rFonts w:ascii="Arial Narrow" w:hAnsi="Arial Narrow"/>
                <w:b/>
                <w:lang w:val="es-SV"/>
              </w:rPr>
              <w:t>Porcentaje de participación</w:t>
            </w:r>
          </w:p>
        </w:tc>
        <w:tc>
          <w:tcPr>
            <w:tcW w:w="5893" w:type="dxa"/>
          </w:tcPr>
          <w:p w:rsidR="00842C74" w:rsidRDefault="00842C74" w:rsidP="005D30D4">
            <w:pPr>
              <w:jc w:val="both"/>
            </w:pPr>
            <w:r w:rsidRPr="00067CE5">
              <w:rPr>
                <w:rFonts w:ascii="Arial Narrow" w:hAnsi="Arial Narrow"/>
                <w:lang w:val="es-SV"/>
              </w:rPr>
              <w:t>Corresponde a los porcentajes de participación de activos que conforman el portafolio de inversiones del Fondo por tipo de instrumento.</w:t>
            </w:r>
          </w:p>
        </w:tc>
      </w:tr>
      <w:tr w:rsidR="00842C74" w:rsidTr="00842C74">
        <w:tc>
          <w:tcPr>
            <w:tcW w:w="675" w:type="dxa"/>
          </w:tcPr>
          <w:p w:rsidR="00842C74" w:rsidRPr="001E0CB7" w:rsidRDefault="00842C74" w:rsidP="005D30D4">
            <w:pPr>
              <w:jc w:val="center"/>
              <w:rPr>
                <w:rFonts w:ascii="Arial Narrow" w:hAnsi="Arial Narrow"/>
                <w:b/>
              </w:rPr>
            </w:pPr>
            <w:r w:rsidRPr="001E0CB7">
              <w:rPr>
                <w:rFonts w:ascii="Arial Narrow" w:hAnsi="Arial Narrow"/>
                <w:b/>
              </w:rPr>
              <w:t>25</w:t>
            </w:r>
          </w:p>
        </w:tc>
        <w:tc>
          <w:tcPr>
            <w:tcW w:w="2410" w:type="dxa"/>
          </w:tcPr>
          <w:p w:rsidR="00842C74" w:rsidRDefault="00842C74" w:rsidP="005D30D4">
            <w:r w:rsidRPr="00067CE5">
              <w:rPr>
                <w:rFonts w:ascii="Arial Narrow" w:hAnsi="Arial Narrow"/>
                <w:b/>
                <w:lang w:val="es-SV"/>
              </w:rPr>
              <w:t>Información del contacto</w:t>
            </w:r>
          </w:p>
        </w:tc>
        <w:tc>
          <w:tcPr>
            <w:tcW w:w="5893" w:type="dxa"/>
          </w:tcPr>
          <w:p w:rsidR="00842C74" w:rsidRDefault="00842C74" w:rsidP="005D30D4">
            <w:r w:rsidRPr="00067CE5">
              <w:rPr>
                <w:rFonts w:ascii="Arial Narrow" w:eastAsia="Tahoma" w:hAnsi="Arial Narrow" w:cs="Arial"/>
                <w:bCs/>
                <w:lang w:val="es-SV"/>
              </w:rPr>
              <w:t>Especificar lugar y persona designada para atender consultas sobre la información del Fondo.</w:t>
            </w:r>
          </w:p>
        </w:tc>
      </w:tr>
    </w:tbl>
    <w:p w:rsidR="006A69F7" w:rsidRPr="00067CE5" w:rsidRDefault="006A69F7" w:rsidP="0079471A">
      <w:pPr>
        <w:widowControl w:val="0"/>
        <w:spacing w:after="0" w:line="240" w:lineRule="auto"/>
        <w:jc w:val="right"/>
        <w:outlineLvl w:val="1"/>
        <w:rPr>
          <w:rFonts w:ascii="Arial Narrow" w:eastAsia="Times New Roman" w:hAnsi="Arial Narrow" w:cs="Times New Roman"/>
          <w:b/>
          <w:lang w:eastAsia="es-ES"/>
        </w:rPr>
      </w:pPr>
    </w:p>
    <w:p w:rsidR="008D6336" w:rsidRPr="00067CE5" w:rsidRDefault="008D6336" w:rsidP="0079471A">
      <w:pPr>
        <w:widowControl w:val="0"/>
        <w:spacing w:after="0" w:line="240" w:lineRule="auto"/>
        <w:jc w:val="right"/>
        <w:outlineLvl w:val="1"/>
        <w:rPr>
          <w:rFonts w:ascii="Arial Narrow" w:eastAsia="Times New Roman" w:hAnsi="Arial Narrow" w:cs="Times New Roman"/>
          <w:b/>
          <w:lang w:eastAsia="es-ES"/>
        </w:rPr>
      </w:pPr>
    </w:p>
    <w:p w:rsidR="008D6336" w:rsidRPr="00067CE5" w:rsidRDefault="008D6336" w:rsidP="0079471A">
      <w:pPr>
        <w:widowControl w:val="0"/>
        <w:spacing w:after="0" w:line="240" w:lineRule="auto"/>
        <w:jc w:val="right"/>
        <w:outlineLvl w:val="1"/>
        <w:rPr>
          <w:rFonts w:ascii="Arial Narrow" w:eastAsia="Times New Roman" w:hAnsi="Arial Narrow" w:cs="Times New Roman"/>
          <w:b/>
          <w:lang w:eastAsia="es-ES"/>
        </w:rPr>
      </w:pPr>
    </w:p>
    <w:p w:rsidR="008D6336" w:rsidRDefault="008D6336" w:rsidP="0079471A">
      <w:pPr>
        <w:widowControl w:val="0"/>
        <w:spacing w:after="0" w:line="240" w:lineRule="auto"/>
        <w:jc w:val="right"/>
        <w:outlineLvl w:val="1"/>
        <w:rPr>
          <w:rFonts w:ascii="Arial Narrow" w:eastAsia="Times New Roman" w:hAnsi="Arial Narrow" w:cs="Times New Roman"/>
          <w:b/>
          <w:lang w:eastAsia="es-ES"/>
        </w:rPr>
      </w:pPr>
    </w:p>
    <w:p w:rsidR="00FC192E" w:rsidRDefault="00FC192E" w:rsidP="0079471A">
      <w:pPr>
        <w:widowControl w:val="0"/>
        <w:spacing w:after="0" w:line="240" w:lineRule="auto"/>
        <w:jc w:val="right"/>
        <w:outlineLvl w:val="1"/>
        <w:rPr>
          <w:rFonts w:ascii="Arial Narrow" w:eastAsia="Times New Roman" w:hAnsi="Arial Narrow" w:cs="Times New Roman"/>
          <w:b/>
          <w:lang w:eastAsia="es-ES"/>
        </w:rPr>
      </w:pPr>
    </w:p>
    <w:p w:rsidR="00A1678B" w:rsidRDefault="00A1678B" w:rsidP="0079471A">
      <w:pPr>
        <w:widowControl w:val="0"/>
        <w:spacing w:after="0" w:line="240" w:lineRule="auto"/>
        <w:jc w:val="right"/>
        <w:outlineLvl w:val="1"/>
        <w:rPr>
          <w:rFonts w:ascii="Arial Narrow" w:eastAsia="Times New Roman" w:hAnsi="Arial Narrow" w:cs="Times New Roman"/>
          <w:b/>
          <w:lang w:eastAsia="es-ES"/>
        </w:rPr>
      </w:pPr>
    </w:p>
    <w:p w:rsidR="00A1678B" w:rsidRDefault="00A1678B" w:rsidP="0079471A">
      <w:pPr>
        <w:widowControl w:val="0"/>
        <w:spacing w:after="0" w:line="240" w:lineRule="auto"/>
        <w:jc w:val="right"/>
        <w:outlineLvl w:val="1"/>
        <w:rPr>
          <w:rFonts w:ascii="Arial Narrow" w:eastAsia="Times New Roman" w:hAnsi="Arial Narrow" w:cs="Times New Roman"/>
          <w:b/>
          <w:lang w:eastAsia="es-ES"/>
        </w:rPr>
      </w:pPr>
    </w:p>
    <w:p w:rsidR="00A1678B" w:rsidRDefault="00A1678B" w:rsidP="0079471A">
      <w:pPr>
        <w:widowControl w:val="0"/>
        <w:spacing w:after="0" w:line="240" w:lineRule="auto"/>
        <w:jc w:val="right"/>
        <w:outlineLvl w:val="1"/>
        <w:rPr>
          <w:rFonts w:ascii="Arial Narrow" w:eastAsia="Times New Roman" w:hAnsi="Arial Narrow" w:cs="Times New Roman"/>
          <w:b/>
          <w:lang w:eastAsia="es-ES"/>
        </w:rPr>
      </w:pPr>
    </w:p>
    <w:p w:rsidR="005F7C88" w:rsidRDefault="005F7C88" w:rsidP="00B27590">
      <w:pPr>
        <w:widowControl w:val="0"/>
        <w:spacing w:after="120" w:line="240" w:lineRule="auto"/>
        <w:jc w:val="right"/>
        <w:outlineLvl w:val="1"/>
        <w:rPr>
          <w:rFonts w:ascii="Arial Narrow" w:eastAsia="Times New Roman" w:hAnsi="Arial Narrow" w:cs="Times New Roman"/>
          <w:b/>
          <w:lang w:eastAsia="es-ES"/>
        </w:rPr>
      </w:pPr>
    </w:p>
    <w:p w:rsidR="0079471A" w:rsidRPr="00067CE5" w:rsidRDefault="0079471A" w:rsidP="00B27590">
      <w:pPr>
        <w:widowControl w:val="0"/>
        <w:spacing w:after="120" w:line="240" w:lineRule="auto"/>
        <w:jc w:val="right"/>
        <w:outlineLvl w:val="1"/>
        <w:rPr>
          <w:rFonts w:ascii="Arial Narrow" w:eastAsia="Times New Roman" w:hAnsi="Arial Narrow" w:cs="Times New Roman"/>
          <w:b/>
          <w:lang w:eastAsia="es-ES"/>
        </w:rPr>
      </w:pPr>
      <w:r w:rsidRPr="00067CE5">
        <w:rPr>
          <w:rFonts w:ascii="Arial Narrow" w:eastAsia="Times New Roman" w:hAnsi="Arial Narrow" w:cs="Times New Roman"/>
          <w:b/>
          <w:lang w:eastAsia="es-ES"/>
        </w:rPr>
        <w:t>Anexo No. 3</w:t>
      </w:r>
    </w:p>
    <w:p w:rsidR="0079471A" w:rsidRDefault="0079471A" w:rsidP="0079471A">
      <w:pPr>
        <w:widowControl w:val="0"/>
        <w:spacing w:after="0" w:line="240" w:lineRule="auto"/>
        <w:jc w:val="center"/>
        <w:rPr>
          <w:rFonts w:ascii="Arial Narrow" w:eastAsia="Times New Roman" w:hAnsi="Arial Narrow" w:cs="Times New Roman"/>
          <w:b/>
          <w:caps/>
          <w:lang w:eastAsia="es-ES"/>
        </w:rPr>
      </w:pPr>
      <w:r w:rsidRPr="00067CE5">
        <w:rPr>
          <w:rFonts w:ascii="Arial Narrow" w:eastAsia="Times New Roman" w:hAnsi="Arial Narrow" w:cs="Times New Roman"/>
          <w:b/>
          <w:caps/>
          <w:lang w:eastAsia="es-ES"/>
        </w:rPr>
        <w:t>Información SOBRE OPERACIONES REALIZADAS POR ENTIDADES Y PERSONAS NATURALES RELACIONADAS A LA GESTORA</w:t>
      </w:r>
    </w:p>
    <w:p w:rsidR="001E0CB7" w:rsidRPr="00067CE5" w:rsidRDefault="001E0CB7" w:rsidP="001E0CB7">
      <w:pPr>
        <w:widowControl w:val="0"/>
        <w:spacing w:after="0" w:line="240" w:lineRule="auto"/>
        <w:rPr>
          <w:rFonts w:ascii="Arial Narrow" w:eastAsia="Times New Roman" w:hAnsi="Arial Narrow" w:cs="Times New Roman"/>
          <w:b/>
          <w:caps/>
          <w:lang w:eastAsia="es-ES"/>
        </w:rPr>
      </w:pPr>
    </w:p>
    <w:tbl>
      <w:tblPr>
        <w:tblStyle w:val="Tablaconcuadrcula15"/>
        <w:tblW w:w="0" w:type="auto"/>
        <w:jc w:val="center"/>
        <w:tblLook w:val="04A0"/>
      </w:tblPr>
      <w:tblGrid>
        <w:gridCol w:w="507"/>
        <w:gridCol w:w="2873"/>
        <w:gridCol w:w="5609"/>
      </w:tblGrid>
      <w:tr w:rsidR="00067CE5" w:rsidRPr="00067CE5" w:rsidTr="00842C74">
        <w:trPr>
          <w:trHeight w:val="322"/>
          <w:jc w:val="center"/>
        </w:trPr>
        <w:tc>
          <w:tcPr>
            <w:tcW w:w="496" w:type="dxa"/>
            <w:shd w:val="clear" w:color="auto" w:fill="FFFFFF" w:themeFill="background1"/>
          </w:tcPr>
          <w:p w:rsidR="0079471A" w:rsidRPr="00067CE5" w:rsidRDefault="0079471A" w:rsidP="0079471A">
            <w:pPr>
              <w:rPr>
                <w:rFonts w:ascii="Arial Narrow" w:hAnsi="Arial Narrow"/>
                <w:b/>
                <w:lang w:val="es-SV"/>
              </w:rPr>
            </w:pPr>
            <w:r w:rsidRPr="00067CE5">
              <w:rPr>
                <w:rFonts w:ascii="Arial Narrow" w:hAnsi="Arial Narrow"/>
                <w:b/>
                <w:lang w:val="es-SV"/>
              </w:rPr>
              <w:t>No.</w:t>
            </w:r>
          </w:p>
        </w:tc>
        <w:tc>
          <w:tcPr>
            <w:tcW w:w="2873" w:type="dxa"/>
            <w:shd w:val="clear" w:color="auto" w:fill="FFFFFF" w:themeFill="background1"/>
          </w:tcPr>
          <w:p w:rsidR="0079471A" w:rsidRPr="00067CE5" w:rsidRDefault="0079471A" w:rsidP="00842C74">
            <w:pPr>
              <w:jc w:val="center"/>
              <w:rPr>
                <w:rFonts w:ascii="Arial Narrow" w:eastAsia="Times New Roman" w:hAnsi="Arial Narrow" w:cs="Times New Roman"/>
                <w:b/>
                <w:bCs/>
                <w:lang w:val="es-SV" w:eastAsia="es-ES"/>
              </w:rPr>
            </w:pPr>
            <w:r w:rsidRPr="00067CE5">
              <w:rPr>
                <w:rFonts w:ascii="Arial Narrow" w:eastAsia="Times New Roman" w:hAnsi="Arial Narrow" w:cs="Times New Roman"/>
                <w:b/>
                <w:bCs/>
                <w:lang w:val="es-SV" w:eastAsia="es-ES"/>
              </w:rPr>
              <w:t>Nombre</w:t>
            </w:r>
          </w:p>
        </w:tc>
        <w:tc>
          <w:tcPr>
            <w:tcW w:w="5609" w:type="dxa"/>
            <w:shd w:val="clear" w:color="auto" w:fill="FFFFFF" w:themeFill="background1"/>
          </w:tcPr>
          <w:p w:rsidR="0079471A" w:rsidRPr="00067CE5" w:rsidRDefault="0079471A" w:rsidP="00842C74">
            <w:pPr>
              <w:jc w:val="center"/>
              <w:rPr>
                <w:rFonts w:ascii="Arial Narrow" w:eastAsia="Times New Roman" w:hAnsi="Arial Narrow" w:cs="Times New Roman"/>
                <w:b/>
                <w:bCs/>
                <w:lang w:val="es-SV" w:eastAsia="es-ES"/>
              </w:rPr>
            </w:pPr>
            <w:r w:rsidRPr="00067CE5">
              <w:rPr>
                <w:rFonts w:ascii="Arial Narrow" w:eastAsia="Times New Roman" w:hAnsi="Arial Narrow" w:cs="Times New Roman"/>
                <w:b/>
                <w:bCs/>
                <w:lang w:val="es-SV" w:eastAsia="es-ES"/>
              </w:rPr>
              <w:t>Descripción</w:t>
            </w:r>
          </w:p>
        </w:tc>
      </w:tr>
      <w:tr w:rsidR="00067CE5" w:rsidRPr="00067CE5" w:rsidTr="00842C74">
        <w:trPr>
          <w:trHeight w:val="313"/>
          <w:jc w:val="center"/>
        </w:trPr>
        <w:tc>
          <w:tcPr>
            <w:tcW w:w="496" w:type="dxa"/>
            <w:shd w:val="clear" w:color="auto" w:fill="FFFFFF" w:themeFill="background1"/>
          </w:tcPr>
          <w:p w:rsidR="0079471A" w:rsidRPr="00067CE5" w:rsidRDefault="0079471A" w:rsidP="0052033D">
            <w:pPr>
              <w:jc w:val="center"/>
              <w:rPr>
                <w:rFonts w:ascii="Arial Narrow" w:hAnsi="Arial Narrow"/>
                <w:b/>
                <w:lang w:val="es-SV"/>
              </w:rPr>
            </w:pPr>
            <w:r w:rsidRPr="00067CE5">
              <w:rPr>
                <w:rFonts w:ascii="Arial Narrow" w:hAnsi="Arial Narrow"/>
                <w:b/>
                <w:lang w:val="es-SV"/>
              </w:rPr>
              <w:t>1</w:t>
            </w:r>
          </w:p>
        </w:tc>
        <w:tc>
          <w:tcPr>
            <w:tcW w:w="2873" w:type="dxa"/>
            <w:shd w:val="clear" w:color="auto" w:fill="FFFFFF" w:themeFill="background1"/>
          </w:tcPr>
          <w:p w:rsidR="0079471A" w:rsidRPr="00067CE5" w:rsidRDefault="0079471A" w:rsidP="00B27590">
            <w:pPr>
              <w:jc w:val="both"/>
              <w:rPr>
                <w:rFonts w:ascii="Arial Narrow" w:eastAsia="Times New Roman" w:hAnsi="Arial Narrow" w:cs="Times New Roman"/>
                <w:b/>
                <w:bCs/>
                <w:lang w:val="es-SV" w:eastAsia="es-ES"/>
              </w:rPr>
            </w:pPr>
            <w:r w:rsidRPr="00067CE5">
              <w:rPr>
                <w:rFonts w:ascii="Arial Narrow" w:hAnsi="Arial Narrow"/>
                <w:b/>
                <w:lang w:val="es-SV"/>
              </w:rPr>
              <w:t>Periodicidad</w:t>
            </w:r>
          </w:p>
        </w:tc>
        <w:tc>
          <w:tcPr>
            <w:tcW w:w="5609" w:type="dxa"/>
            <w:shd w:val="clear" w:color="auto" w:fill="FFFFFF" w:themeFill="background1"/>
          </w:tcPr>
          <w:p w:rsidR="0079471A" w:rsidRPr="00067CE5" w:rsidRDefault="006412A3" w:rsidP="00B27590">
            <w:pPr>
              <w:jc w:val="both"/>
              <w:rPr>
                <w:rFonts w:ascii="Arial Narrow" w:eastAsia="Calibri" w:hAnsi="Arial Narrow" w:cstheme="minorHAnsi"/>
                <w:b/>
                <w:bCs/>
                <w:sz w:val="24"/>
                <w:szCs w:val="24"/>
                <w:lang w:val="es-SV"/>
              </w:rPr>
            </w:pPr>
            <w:r w:rsidRPr="00067CE5">
              <w:rPr>
                <w:rFonts w:ascii="Arial Narrow" w:eastAsia="Times New Roman" w:hAnsi="Arial Narrow" w:cs="Times New Roman"/>
                <w:lang w:val="es-SV" w:eastAsia="es-ES"/>
              </w:rPr>
              <w:t>Al día siguiente hábil de haberse realizado la operación</w:t>
            </w:r>
            <w:r w:rsidR="00EB5ACF" w:rsidRPr="00067CE5">
              <w:rPr>
                <w:rFonts w:ascii="Arial Narrow" w:eastAsia="Times New Roman" w:hAnsi="Arial Narrow" w:cs="Times New Roman"/>
                <w:lang w:val="es-SV" w:eastAsia="es-ES"/>
              </w:rPr>
              <w:t>.</w:t>
            </w:r>
            <w:r w:rsidRPr="00067CE5">
              <w:rPr>
                <w:rFonts w:ascii="Arial Narrow" w:eastAsia="Calibri" w:hAnsi="Arial Narrow" w:cstheme="minorHAnsi"/>
                <w:b/>
                <w:bCs/>
                <w:sz w:val="24"/>
                <w:szCs w:val="24"/>
                <w:lang w:val="es-SV"/>
              </w:rPr>
              <w:t xml:space="preserve"> </w:t>
            </w:r>
          </w:p>
        </w:tc>
      </w:tr>
      <w:tr w:rsidR="00067CE5" w:rsidRPr="00067CE5" w:rsidTr="00842C74">
        <w:trPr>
          <w:trHeight w:val="284"/>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2</w:t>
            </w:r>
          </w:p>
        </w:tc>
        <w:tc>
          <w:tcPr>
            <w:tcW w:w="2873" w:type="dxa"/>
          </w:tcPr>
          <w:p w:rsidR="0079471A" w:rsidRPr="00067CE5" w:rsidRDefault="0079471A" w:rsidP="00B27590">
            <w:pPr>
              <w:jc w:val="both"/>
              <w:rPr>
                <w:rFonts w:ascii="Arial Narrow" w:hAnsi="Arial Narrow"/>
                <w:b/>
                <w:lang w:val="es-SV"/>
              </w:rPr>
            </w:pPr>
            <w:r w:rsidRPr="00067CE5">
              <w:rPr>
                <w:rFonts w:ascii="Arial Narrow" w:eastAsia="Times New Roman" w:hAnsi="Arial Narrow" w:cs="Times New Roman"/>
                <w:b/>
                <w:lang w:val="es-SV" w:eastAsia="es-ES"/>
              </w:rPr>
              <w:t>Correlativo de envío</w:t>
            </w:r>
          </w:p>
        </w:tc>
        <w:tc>
          <w:tcPr>
            <w:tcW w:w="5609" w:type="dxa"/>
          </w:tcPr>
          <w:p w:rsidR="0079471A" w:rsidRPr="00067CE5" w:rsidRDefault="0079471A" w:rsidP="00B27590">
            <w:pPr>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Correlativo de envío de la información para cada reenvío.</w:t>
            </w:r>
          </w:p>
        </w:tc>
      </w:tr>
      <w:tr w:rsidR="00067CE5" w:rsidRPr="00067CE5" w:rsidTr="00842C74">
        <w:trPr>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3</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b/>
                <w:lang w:val="es-SV"/>
              </w:rPr>
              <w:t xml:space="preserve">Fecha de la información </w:t>
            </w:r>
          </w:p>
        </w:tc>
        <w:tc>
          <w:tcPr>
            <w:tcW w:w="5609" w:type="dxa"/>
          </w:tcPr>
          <w:p w:rsidR="0079471A" w:rsidRPr="00067CE5" w:rsidRDefault="0079471A" w:rsidP="00B27590">
            <w:pPr>
              <w:jc w:val="both"/>
              <w:rPr>
                <w:rFonts w:ascii="Arial Narrow" w:hAnsi="Arial Narrow"/>
                <w:lang w:val="es-SV"/>
              </w:rPr>
            </w:pPr>
            <w:r w:rsidRPr="00067CE5">
              <w:rPr>
                <w:rFonts w:ascii="Arial Narrow" w:eastAsia="Times New Roman" w:hAnsi="Arial Narrow" w:cs="Times New Roman"/>
                <w:lang w:val="es-SV" w:eastAsia="es-ES"/>
              </w:rPr>
              <w:t>Corresponde a la fecha de referencia de la información.</w:t>
            </w:r>
          </w:p>
        </w:tc>
      </w:tr>
      <w:tr w:rsidR="00067CE5" w:rsidRPr="00067CE5" w:rsidTr="00842C74">
        <w:trPr>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4</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cs="Arial"/>
                <w:b/>
                <w:lang w:val="es-SV"/>
              </w:rPr>
              <w:t>Fecha de envío de la información</w:t>
            </w:r>
          </w:p>
        </w:tc>
        <w:tc>
          <w:tcPr>
            <w:tcW w:w="5609" w:type="dxa"/>
          </w:tcPr>
          <w:p w:rsidR="0079471A" w:rsidRPr="00067CE5" w:rsidRDefault="0079471A" w:rsidP="00B27590">
            <w:pPr>
              <w:jc w:val="both"/>
              <w:rPr>
                <w:rFonts w:ascii="Arial Narrow" w:eastAsia="Times New Roman" w:hAnsi="Arial Narrow" w:cs="Times New Roman"/>
                <w:lang w:val="es-SV" w:eastAsia="es-ES"/>
              </w:rPr>
            </w:pPr>
            <w:r w:rsidRPr="00067CE5">
              <w:rPr>
                <w:rFonts w:ascii="Arial Narrow" w:hAnsi="Arial Narrow"/>
              </w:rPr>
              <w:t>Corresponde a la fecha en la cual la Gestora remite la información a la Superintendencia.</w:t>
            </w:r>
          </w:p>
        </w:tc>
      </w:tr>
      <w:tr w:rsidR="00067CE5" w:rsidRPr="00067CE5" w:rsidTr="00842C74">
        <w:trPr>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5</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b/>
                <w:lang w:val="es-SV"/>
              </w:rPr>
              <w:t>Denominación de la Gestora</w:t>
            </w:r>
          </w:p>
        </w:tc>
        <w:tc>
          <w:tcPr>
            <w:tcW w:w="5609" w:type="dxa"/>
          </w:tcPr>
          <w:p w:rsidR="0079471A" w:rsidRPr="00067CE5" w:rsidRDefault="00431B11" w:rsidP="00B27590">
            <w:pPr>
              <w:jc w:val="both"/>
              <w:rPr>
                <w:rFonts w:ascii="Arial Narrow" w:hAnsi="Arial Narrow"/>
                <w:lang w:val="es-SV"/>
              </w:rPr>
            </w:pPr>
            <w:r w:rsidRPr="00067CE5">
              <w:rPr>
                <w:rFonts w:ascii="Arial Narrow" w:hAnsi="Arial Narrow"/>
                <w:lang w:val="es-SV"/>
              </w:rPr>
              <w:t>Denominación de la Gestora</w:t>
            </w:r>
            <w:r w:rsidR="00BD09A1" w:rsidRPr="00067CE5">
              <w:rPr>
                <w:rFonts w:ascii="Arial Narrow" w:hAnsi="Arial Narrow"/>
                <w:lang w:val="es-SV"/>
              </w:rPr>
              <w:t xml:space="preserve">. </w:t>
            </w:r>
          </w:p>
        </w:tc>
      </w:tr>
      <w:tr w:rsidR="00067CE5" w:rsidRPr="00067CE5" w:rsidTr="00842C74">
        <w:trPr>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6</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b/>
                <w:lang w:val="es-SV"/>
              </w:rPr>
              <w:t>Denominación del Fondo</w:t>
            </w:r>
          </w:p>
        </w:tc>
        <w:tc>
          <w:tcPr>
            <w:tcW w:w="5609" w:type="dxa"/>
          </w:tcPr>
          <w:p w:rsidR="0079471A" w:rsidRPr="00067CE5" w:rsidRDefault="0079471A" w:rsidP="00B27590">
            <w:pPr>
              <w:jc w:val="both"/>
              <w:rPr>
                <w:rFonts w:ascii="Arial Narrow" w:hAnsi="Arial Narrow"/>
                <w:lang w:val="es-SV"/>
              </w:rPr>
            </w:pPr>
            <w:r w:rsidRPr="00067CE5">
              <w:rPr>
                <w:rFonts w:ascii="Arial Narrow" w:hAnsi="Arial Narrow"/>
                <w:lang w:val="es-SV"/>
              </w:rPr>
              <w:t xml:space="preserve">Corresponde a la denominación de Fondos </w:t>
            </w:r>
            <w:r w:rsidR="0078178D" w:rsidRPr="00067CE5">
              <w:rPr>
                <w:rFonts w:ascii="Arial Narrow" w:hAnsi="Arial Narrow"/>
                <w:lang w:val="es-SV"/>
              </w:rPr>
              <w:t>de Inversión de conformidad al reglamento i</w:t>
            </w:r>
            <w:r w:rsidRPr="00067CE5">
              <w:rPr>
                <w:rFonts w:ascii="Arial Narrow" w:hAnsi="Arial Narrow"/>
                <w:lang w:val="es-SV"/>
              </w:rPr>
              <w:t>nterno respectivo.</w:t>
            </w:r>
          </w:p>
        </w:tc>
      </w:tr>
      <w:tr w:rsidR="00067CE5" w:rsidRPr="00067CE5" w:rsidTr="00842C74">
        <w:trPr>
          <w:trHeight w:val="797"/>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7</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b/>
                <w:lang w:val="es-SV"/>
              </w:rPr>
              <w:t>Denominación social o persona natural</w:t>
            </w:r>
          </w:p>
        </w:tc>
        <w:tc>
          <w:tcPr>
            <w:tcW w:w="5609" w:type="dxa"/>
          </w:tcPr>
          <w:p w:rsidR="0079471A" w:rsidRPr="00067CE5" w:rsidRDefault="0079471A" w:rsidP="00B27590">
            <w:pPr>
              <w:jc w:val="both"/>
              <w:rPr>
                <w:rFonts w:ascii="Arial Narrow" w:hAnsi="Arial Narrow"/>
                <w:lang w:val="es-SV"/>
              </w:rPr>
            </w:pPr>
            <w:r w:rsidRPr="00067CE5">
              <w:rPr>
                <w:rFonts w:ascii="Arial Narrow" w:hAnsi="Arial Narrow"/>
                <w:lang w:val="es-SV"/>
              </w:rPr>
              <w:t>Se coloca el nombre o denominación social de la sociedad miembro del conglomerado financiero</w:t>
            </w:r>
            <w:r w:rsidR="00DA48D8" w:rsidRPr="00067CE5">
              <w:rPr>
                <w:rFonts w:ascii="Arial Narrow" w:hAnsi="Arial Narrow"/>
                <w:lang w:val="es-SV"/>
              </w:rPr>
              <w:t>, Fondo</w:t>
            </w:r>
            <w:r w:rsidRPr="00067CE5">
              <w:rPr>
                <w:rFonts w:ascii="Arial Narrow" w:hAnsi="Arial Narrow"/>
                <w:lang w:val="es-SV"/>
              </w:rPr>
              <w:t xml:space="preserve"> o grupo empresarial o entidades o personas naturales relacionadas con el Fondo.</w:t>
            </w:r>
          </w:p>
        </w:tc>
      </w:tr>
      <w:tr w:rsidR="00067CE5" w:rsidRPr="00067CE5" w:rsidTr="00842C74">
        <w:trPr>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8</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b/>
                <w:lang w:val="es-SV"/>
              </w:rPr>
              <w:t xml:space="preserve">Código del partícipe </w:t>
            </w:r>
          </w:p>
        </w:tc>
        <w:tc>
          <w:tcPr>
            <w:tcW w:w="5609" w:type="dxa"/>
          </w:tcPr>
          <w:p w:rsidR="0079471A" w:rsidRPr="00067CE5" w:rsidRDefault="0079471A" w:rsidP="00B27590">
            <w:pPr>
              <w:jc w:val="both"/>
              <w:rPr>
                <w:rFonts w:ascii="Arial Narrow" w:hAnsi="Arial Narrow"/>
                <w:lang w:val="es-SV"/>
              </w:rPr>
            </w:pPr>
            <w:r w:rsidRPr="00067CE5">
              <w:rPr>
                <w:rFonts w:ascii="Arial Narrow" w:hAnsi="Arial Narrow"/>
                <w:lang w:val="es-SV"/>
              </w:rPr>
              <w:t>Corresponde al código asignado en el Fondo.</w:t>
            </w:r>
          </w:p>
        </w:tc>
      </w:tr>
      <w:tr w:rsidR="00067CE5" w:rsidRPr="00067CE5" w:rsidTr="00842C74">
        <w:trPr>
          <w:trHeight w:val="2620"/>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lastRenderedPageBreak/>
              <w:t>9</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b/>
                <w:lang w:val="es-SV"/>
              </w:rPr>
              <w:t xml:space="preserve">Relación </w:t>
            </w:r>
          </w:p>
        </w:tc>
        <w:tc>
          <w:tcPr>
            <w:tcW w:w="5609" w:type="dxa"/>
          </w:tcPr>
          <w:p w:rsidR="0079471A" w:rsidRPr="00067CE5" w:rsidRDefault="0079471A" w:rsidP="00B27590">
            <w:pPr>
              <w:jc w:val="both"/>
              <w:rPr>
                <w:rFonts w:ascii="Arial Narrow" w:hAnsi="Arial Narrow"/>
                <w:lang w:val="es-SV"/>
              </w:rPr>
            </w:pPr>
            <w:r w:rsidRPr="00067CE5">
              <w:rPr>
                <w:rFonts w:ascii="Arial Narrow" w:hAnsi="Arial Narrow"/>
                <w:lang w:val="es-SV"/>
              </w:rPr>
              <w:t>Tipo de Relación: Accionistas; Miembros de la Junta Directiva; Administradores; Empleados de la Gestora; cónyuge o conviviente, parientes dentro del cuarto grado de consanguinidad y segundo de afinidad, persona con vínculo comercial o de negocios, con Accionistas</w:t>
            </w:r>
            <w:r w:rsidR="00431B11" w:rsidRPr="00067CE5">
              <w:rPr>
                <w:rFonts w:ascii="Arial Narrow" w:hAnsi="Arial Narrow"/>
                <w:lang w:val="es-SV"/>
              </w:rPr>
              <w:t>,</w:t>
            </w:r>
            <w:r w:rsidRPr="00067CE5">
              <w:rPr>
                <w:rFonts w:ascii="Arial Narrow" w:hAnsi="Arial Narrow"/>
                <w:lang w:val="es-SV"/>
              </w:rPr>
              <w:t xml:space="preserve"> Directores, Administradores, Gerentes o Empleados de la Gestora.</w:t>
            </w:r>
            <w:r w:rsidRPr="00067CE5" w:rsidDel="00867FCA">
              <w:rPr>
                <w:rFonts w:ascii="Arial Narrow" w:hAnsi="Arial Narrow"/>
                <w:lang w:val="es-SV"/>
              </w:rPr>
              <w:t xml:space="preserve"> </w:t>
            </w:r>
          </w:p>
          <w:p w:rsidR="0079471A" w:rsidRPr="00067CE5" w:rsidRDefault="0079471A" w:rsidP="00B27590">
            <w:pPr>
              <w:jc w:val="both"/>
              <w:rPr>
                <w:rFonts w:ascii="Arial Narrow" w:hAnsi="Arial Narrow"/>
                <w:lang w:val="es-SV"/>
              </w:rPr>
            </w:pPr>
          </w:p>
          <w:p w:rsidR="0079471A" w:rsidRPr="00067CE5" w:rsidRDefault="0079471A" w:rsidP="00B27590">
            <w:pPr>
              <w:jc w:val="both"/>
              <w:rPr>
                <w:rFonts w:ascii="Arial Narrow" w:hAnsi="Arial Narrow"/>
                <w:lang w:val="es-SV"/>
              </w:rPr>
            </w:pPr>
            <w:r w:rsidRPr="00067CE5">
              <w:rPr>
                <w:rFonts w:ascii="Arial Narrow" w:hAnsi="Arial Narrow"/>
                <w:lang w:val="es-SV"/>
              </w:rPr>
              <w:t>Adicionalmente deben incluirse las entidades miembros del conglomerado financiero y del grupo empresarial, las sociedades con las cuales se tengan relaciones empresariales.</w:t>
            </w:r>
            <w:r w:rsidRPr="00067CE5">
              <w:rPr>
                <w:rFonts w:ascii="Arial Narrow" w:eastAsia="Times New Roman" w:hAnsi="Arial Narrow" w:cs="Arial"/>
                <w:lang w:val="es-ES" w:eastAsia="es-ES"/>
              </w:rPr>
              <w:t xml:space="preserve"> </w:t>
            </w:r>
          </w:p>
        </w:tc>
      </w:tr>
      <w:tr w:rsidR="00067CE5" w:rsidRPr="00067CE5" w:rsidTr="00842C74">
        <w:trPr>
          <w:trHeight w:val="580"/>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10</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b/>
                <w:lang w:val="es-SV"/>
              </w:rPr>
              <w:t>Tipo de operación realizada</w:t>
            </w:r>
          </w:p>
        </w:tc>
        <w:tc>
          <w:tcPr>
            <w:tcW w:w="5609" w:type="dxa"/>
          </w:tcPr>
          <w:p w:rsidR="0079471A" w:rsidRPr="00067CE5" w:rsidRDefault="0079471A" w:rsidP="00B27590">
            <w:pPr>
              <w:jc w:val="both"/>
              <w:rPr>
                <w:rFonts w:ascii="Arial Narrow" w:hAnsi="Arial Narrow"/>
                <w:lang w:val="es-SV"/>
              </w:rPr>
            </w:pPr>
            <w:r w:rsidRPr="00067CE5">
              <w:rPr>
                <w:rFonts w:ascii="Arial Narrow" w:hAnsi="Arial Narrow"/>
                <w:lang w:val="es-SV"/>
              </w:rPr>
              <w:t>Corresponde a la</w:t>
            </w:r>
            <w:r w:rsidR="00954500" w:rsidRPr="00067CE5">
              <w:rPr>
                <w:rFonts w:ascii="Arial Narrow" w:hAnsi="Arial Narrow"/>
                <w:lang w:val="es-SV"/>
              </w:rPr>
              <w:t>s</w:t>
            </w:r>
            <w:r w:rsidRPr="00067CE5">
              <w:rPr>
                <w:rFonts w:ascii="Arial Narrow" w:hAnsi="Arial Narrow"/>
                <w:lang w:val="es-SV"/>
              </w:rPr>
              <w:t xml:space="preserve"> operaciones o transacción que </w:t>
            </w:r>
            <w:r w:rsidR="00431B11" w:rsidRPr="00067CE5">
              <w:rPr>
                <w:rFonts w:ascii="Arial Narrow" w:hAnsi="Arial Narrow"/>
                <w:lang w:val="es-SV"/>
              </w:rPr>
              <w:t xml:space="preserve">ha </w:t>
            </w:r>
            <w:r w:rsidRPr="00067CE5">
              <w:rPr>
                <w:rFonts w:ascii="Arial Narrow" w:hAnsi="Arial Narrow"/>
                <w:lang w:val="es-SV"/>
              </w:rPr>
              <w:t>realizado el Fondo con la entidad</w:t>
            </w:r>
            <w:r w:rsidR="00E37374" w:rsidRPr="00067CE5">
              <w:rPr>
                <w:rFonts w:ascii="Arial Narrow" w:hAnsi="Arial Narrow"/>
                <w:lang w:val="es-SV"/>
              </w:rPr>
              <w:t>, Fondo</w:t>
            </w:r>
            <w:r w:rsidRPr="00067CE5">
              <w:rPr>
                <w:rFonts w:ascii="Arial Narrow" w:hAnsi="Arial Narrow"/>
                <w:lang w:val="es-SV"/>
              </w:rPr>
              <w:t xml:space="preserve"> o persona natural relacionada a la Gestora.</w:t>
            </w:r>
          </w:p>
        </w:tc>
      </w:tr>
      <w:tr w:rsidR="00067CE5" w:rsidRPr="00067CE5" w:rsidTr="00842C74">
        <w:trPr>
          <w:trHeight w:val="707"/>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11</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b/>
                <w:lang w:val="es-SV"/>
              </w:rPr>
              <w:t>Valor de inversión o transacción</w:t>
            </w:r>
          </w:p>
        </w:tc>
        <w:tc>
          <w:tcPr>
            <w:tcW w:w="5609" w:type="dxa"/>
          </w:tcPr>
          <w:p w:rsidR="0079471A" w:rsidRPr="00067CE5" w:rsidRDefault="0079471A" w:rsidP="00B27590">
            <w:pPr>
              <w:jc w:val="both"/>
              <w:rPr>
                <w:rFonts w:ascii="Arial Narrow" w:hAnsi="Arial Narrow"/>
                <w:lang w:val="es-SV"/>
              </w:rPr>
            </w:pPr>
            <w:r w:rsidRPr="00067CE5">
              <w:rPr>
                <w:rFonts w:ascii="Arial Narrow" w:hAnsi="Arial Narrow"/>
                <w:lang w:val="es-SV"/>
              </w:rPr>
              <w:t xml:space="preserve">Corresponde al valor de la inversión </w:t>
            </w:r>
            <w:r w:rsidR="00431B11" w:rsidRPr="00067CE5">
              <w:rPr>
                <w:rFonts w:ascii="Arial Narrow" w:hAnsi="Arial Narrow"/>
                <w:lang w:val="es-SV"/>
              </w:rPr>
              <w:t xml:space="preserve">o transacción </w:t>
            </w:r>
            <w:r w:rsidRPr="00067CE5">
              <w:rPr>
                <w:rFonts w:ascii="Arial Narrow" w:hAnsi="Arial Narrow"/>
                <w:lang w:val="es-SV"/>
              </w:rPr>
              <w:t>en el Fondo a la fecha de la información, el cual será expresado en Dólares de Estados Unidos de América.</w:t>
            </w:r>
          </w:p>
        </w:tc>
      </w:tr>
      <w:tr w:rsidR="0079471A" w:rsidRPr="00067CE5" w:rsidTr="00842C74">
        <w:trPr>
          <w:trHeight w:val="641"/>
          <w:jc w:val="center"/>
        </w:trPr>
        <w:tc>
          <w:tcPr>
            <w:tcW w:w="496" w:type="dxa"/>
          </w:tcPr>
          <w:p w:rsidR="0079471A" w:rsidRPr="00067CE5" w:rsidRDefault="0079471A" w:rsidP="0052033D">
            <w:pPr>
              <w:jc w:val="center"/>
              <w:rPr>
                <w:rFonts w:ascii="Arial Narrow" w:hAnsi="Arial Narrow"/>
                <w:b/>
                <w:lang w:val="es-SV"/>
              </w:rPr>
            </w:pPr>
            <w:r w:rsidRPr="00067CE5">
              <w:rPr>
                <w:rFonts w:ascii="Arial Narrow" w:hAnsi="Arial Narrow"/>
                <w:b/>
                <w:lang w:val="es-SV"/>
              </w:rPr>
              <w:t>12</w:t>
            </w:r>
          </w:p>
        </w:tc>
        <w:tc>
          <w:tcPr>
            <w:tcW w:w="2873" w:type="dxa"/>
          </w:tcPr>
          <w:p w:rsidR="0079471A" w:rsidRPr="00067CE5" w:rsidRDefault="0079471A" w:rsidP="00B27590">
            <w:pPr>
              <w:jc w:val="both"/>
              <w:rPr>
                <w:rFonts w:ascii="Arial Narrow" w:hAnsi="Arial Narrow"/>
                <w:b/>
                <w:lang w:val="es-SV"/>
              </w:rPr>
            </w:pPr>
            <w:r w:rsidRPr="00067CE5">
              <w:rPr>
                <w:rFonts w:ascii="Arial Narrow" w:hAnsi="Arial Narrow"/>
                <w:b/>
                <w:lang w:val="es-SV"/>
              </w:rPr>
              <w:t xml:space="preserve">Porcentaje de participación </w:t>
            </w:r>
          </w:p>
        </w:tc>
        <w:tc>
          <w:tcPr>
            <w:tcW w:w="5609" w:type="dxa"/>
          </w:tcPr>
          <w:p w:rsidR="0079471A" w:rsidRPr="00067CE5" w:rsidRDefault="0079471A" w:rsidP="00B27590">
            <w:pPr>
              <w:jc w:val="both"/>
              <w:rPr>
                <w:rFonts w:ascii="Arial Narrow" w:hAnsi="Arial Narrow"/>
                <w:lang w:val="es-SV"/>
              </w:rPr>
            </w:pPr>
            <w:r w:rsidRPr="00067CE5">
              <w:rPr>
                <w:rFonts w:ascii="Arial Narrow" w:hAnsi="Arial Narrow"/>
                <w:lang w:val="es-SV"/>
              </w:rPr>
              <w:t xml:space="preserve">Corresponde a la relación </w:t>
            </w:r>
            <w:r w:rsidR="00672C5A" w:rsidRPr="00067CE5">
              <w:rPr>
                <w:rFonts w:ascii="Arial Narrow" w:hAnsi="Arial Narrow"/>
                <w:lang w:val="es-SV"/>
              </w:rPr>
              <w:t xml:space="preserve">de </w:t>
            </w:r>
            <w:r w:rsidRPr="00067CE5">
              <w:rPr>
                <w:rFonts w:ascii="Arial Narrow" w:hAnsi="Arial Narrow"/>
                <w:lang w:val="es-SV"/>
              </w:rPr>
              <w:t xml:space="preserve">monto de inversión entre el patrimonio del Fondo expresado en puntos porcentuales (%). </w:t>
            </w:r>
          </w:p>
        </w:tc>
      </w:tr>
    </w:tbl>
    <w:p w:rsidR="0079471A" w:rsidRPr="00067CE5" w:rsidRDefault="0079471A" w:rsidP="0079471A"/>
    <w:p w:rsidR="0079471A" w:rsidRPr="00067CE5" w:rsidRDefault="0079471A" w:rsidP="0079471A"/>
    <w:p w:rsidR="0079471A" w:rsidRPr="00067CE5" w:rsidRDefault="0079471A" w:rsidP="00672C5A">
      <w:pPr>
        <w:keepNext/>
        <w:keepLines/>
        <w:spacing w:after="120" w:line="240" w:lineRule="auto"/>
        <w:jc w:val="right"/>
        <w:outlineLvl w:val="1"/>
        <w:rPr>
          <w:rFonts w:ascii="Arial Narrow" w:eastAsia="Times New Roman" w:hAnsi="Arial Narrow" w:cs="Times New Roman"/>
          <w:b/>
          <w:caps/>
          <w:szCs w:val="20"/>
          <w:lang w:eastAsia="es-ES"/>
        </w:rPr>
      </w:pPr>
      <w:r w:rsidRPr="00067CE5">
        <w:rPr>
          <w:rFonts w:ascii="Arial Narrow" w:eastAsia="Times New Roman" w:hAnsi="Arial Narrow" w:cs="Times New Roman"/>
          <w:b/>
          <w:szCs w:val="20"/>
          <w:lang w:eastAsia="es-ES"/>
        </w:rPr>
        <w:t>Anexo No. 4</w:t>
      </w:r>
    </w:p>
    <w:p w:rsidR="0079471A" w:rsidRDefault="0079471A" w:rsidP="0079471A">
      <w:pPr>
        <w:keepNext/>
        <w:spacing w:after="0" w:line="240" w:lineRule="auto"/>
        <w:jc w:val="center"/>
        <w:outlineLvl w:val="1"/>
        <w:rPr>
          <w:rFonts w:ascii="Arial Narrow" w:eastAsia="Times New Roman" w:hAnsi="Arial Narrow" w:cs="Times New Roman"/>
          <w:b/>
          <w:caps/>
          <w:lang w:eastAsia="es-ES"/>
        </w:rPr>
      </w:pPr>
      <w:r w:rsidRPr="00067CE5">
        <w:rPr>
          <w:rFonts w:ascii="Arial Narrow" w:eastAsia="Times New Roman" w:hAnsi="Arial Narrow" w:cs="Times New Roman"/>
          <w:b/>
          <w:caps/>
          <w:lang w:eastAsia="es-ES"/>
        </w:rPr>
        <w:t>Información DEL PATRIMONIO DE los FONDOS</w:t>
      </w:r>
      <w:r w:rsidR="00A65E75" w:rsidRPr="00067CE5">
        <w:rPr>
          <w:rFonts w:ascii="Arial Narrow" w:eastAsia="Times New Roman" w:hAnsi="Arial Narrow" w:cs="Times New Roman"/>
          <w:b/>
          <w:caps/>
          <w:lang w:eastAsia="es-ES"/>
        </w:rPr>
        <w:t xml:space="preserve"> </w:t>
      </w:r>
      <w:r w:rsidRPr="00067CE5">
        <w:rPr>
          <w:rFonts w:ascii="Arial Narrow" w:eastAsia="Times New Roman" w:hAnsi="Arial Narrow" w:cs="Times New Roman"/>
          <w:b/>
          <w:caps/>
          <w:lang w:eastAsia="es-ES"/>
        </w:rPr>
        <w:t xml:space="preserve">de inversión Y PARTÍCIPES </w:t>
      </w:r>
    </w:p>
    <w:p w:rsidR="001E0CB7" w:rsidRPr="00067CE5" w:rsidRDefault="001E0CB7" w:rsidP="001E0CB7">
      <w:pPr>
        <w:keepNext/>
        <w:spacing w:after="0" w:line="240" w:lineRule="auto"/>
        <w:outlineLvl w:val="1"/>
        <w:rPr>
          <w:rFonts w:ascii="Arial Narrow" w:eastAsia="Times New Roman" w:hAnsi="Arial Narrow" w:cs="Times New Roman"/>
          <w:b/>
          <w:caps/>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534"/>
        <w:gridCol w:w="2551"/>
        <w:gridCol w:w="5954"/>
      </w:tblGrid>
      <w:tr w:rsidR="00067CE5" w:rsidRPr="00067CE5" w:rsidTr="00244060">
        <w:trPr>
          <w:trHeight w:val="255"/>
          <w:tblHeader/>
        </w:trPr>
        <w:tc>
          <w:tcPr>
            <w:tcW w:w="534" w:type="dxa"/>
            <w:shd w:val="clear" w:color="auto" w:fill="FFFFFF" w:themeFill="background1"/>
          </w:tcPr>
          <w:p w:rsidR="0079471A" w:rsidRPr="00067CE5" w:rsidRDefault="0079471A" w:rsidP="00672C5A">
            <w:pPr>
              <w:spacing w:after="0" w:line="240" w:lineRule="auto"/>
              <w:jc w:val="center"/>
              <w:rPr>
                <w:rFonts w:ascii="Arial Narrow" w:eastAsia="Times New Roman" w:hAnsi="Arial Narrow" w:cs="Times New Roman"/>
                <w:b/>
                <w:bCs/>
                <w:lang w:val="es-SV" w:eastAsia="es-ES"/>
              </w:rPr>
            </w:pPr>
            <w:r w:rsidRPr="00067CE5">
              <w:rPr>
                <w:rFonts w:ascii="Arial Narrow" w:eastAsia="Times New Roman" w:hAnsi="Arial Narrow" w:cs="Times New Roman"/>
                <w:b/>
                <w:bCs/>
                <w:lang w:val="es-SV" w:eastAsia="es-ES"/>
              </w:rPr>
              <w:t>No.</w:t>
            </w:r>
          </w:p>
        </w:tc>
        <w:tc>
          <w:tcPr>
            <w:tcW w:w="2551" w:type="dxa"/>
            <w:shd w:val="clear" w:color="auto" w:fill="FFFFFF" w:themeFill="background1"/>
          </w:tcPr>
          <w:p w:rsidR="0079471A" w:rsidRPr="00067CE5" w:rsidRDefault="0079471A" w:rsidP="00842C74">
            <w:pPr>
              <w:spacing w:after="0" w:line="240" w:lineRule="auto"/>
              <w:jc w:val="center"/>
              <w:rPr>
                <w:rFonts w:ascii="Arial Narrow" w:eastAsia="Times New Roman" w:hAnsi="Arial Narrow" w:cs="Times New Roman"/>
                <w:b/>
                <w:bCs/>
                <w:lang w:val="es-SV" w:eastAsia="es-ES"/>
              </w:rPr>
            </w:pPr>
            <w:r w:rsidRPr="00067CE5">
              <w:rPr>
                <w:rFonts w:ascii="Arial Narrow" w:eastAsia="Times New Roman" w:hAnsi="Arial Narrow" w:cs="Times New Roman"/>
                <w:b/>
                <w:bCs/>
                <w:lang w:val="es-SV" w:eastAsia="es-ES"/>
              </w:rPr>
              <w:t>Nombre</w:t>
            </w:r>
          </w:p>
        </w:tc>
        <w:tc>
          <w:tcPr>
            <w:tcW w:w="5954" w:type="dxa"/>
            <w:shd w:val="clear" w:color="auto" w:fill="FFFFFF" w:themeFill="background1"/>
          </w:tcPr>
          <w:p w:rsidR="0079471A" w:rsidRPr="00067CE5" w:rsidRDefault="0079471A" w:rsidP="00842C74">
            <w:pPr>
              <w:spacing w:after="0" w:line="240" w:lineRule="auto"/>
              <w:jc w:val="center"/>
              <w:rPr>
                <w:rFonts w:ascii="Arial Narrow" w:eastAsia="Times New Roman" w:hAnsi="Arial Narrow" w:cs="Times New Roman"/>
                <w:b/>
                <w:bCs/>
                <w:lang w:val="es-SV" w:eastAsia="es-ES"/>
              </w:rPr>
            </w:pPr>
            <w:r w:rsidRPr="00067CE5">
              <w:rPr>
                <w:rFonts w:ascii="Arial Narrow" w:eastAsia="Times New Roman" w:hAnsi="Arial Narrow" w:cs="Times New Roman"/>
                <w:b/>
                <w:bCs/>
                <w:lang w:val="es-SV" w:eastAsia="es-ES"/>
              </w:rPr>
              <w:t>Descripción</w:t>
            </w:r>
          </w:p>
        </w:tc>
      </w:tr>
      <w:tr w:rsidR="00067CE5" w:rsidRPr="00067CE5" w:rsidTr="00244060">
        <w:trPr>
          <w:trHeight w:val="255"/>
        </w:trPr>
        <w:tc>
          <w:tcPr>
            <w:tcW w:w="534" w:type="dxa"/>
          </w:tcPr>
          <w:p w:rsidR="0079471A" w:rsidRPr="00067CE5" w:rsidRDefault="0079471A" w:rsidP="0079471A">
            <w:pPr>
              <w:spacing w:after="0" w:line="240" w:lineRule="auto"/>
              <w:jc w:val="center"/>
              <w:rPr>
                <w:rFonts w:ascii="Arial Narrow" w:eastAsia="Times New Roman" w:hAnsi="Arial Narrow" w:cs="Times New Roman"/>
                <w:b/>
                <w:lang w:val="es-SV" w:eastAsia="es-ES"/>
              </w:rPr>
            </w:pPr>
            <w:r w:rsidRPr="00067CE5">
              <w:rPr>
                <w:rFonts w:ascii="Arial Narrow" w:eastAsia="Times New Roman" w:hAnsi="Arial Narrow" w:cs="Times New Roman"/>
                <w:b/>
                <w:lang w:val="es-SV" w:eastAsia="es-ES"/>
              </w:rPr>
              <w:t>1</w:t>
            </w:r>
          </w:p>
        </w:tc>
        <w:tc>
          <w:tcPr>
            <w:tcW w:w="2551" w:type="dxa"/>
            <w:shd w:val="clear" w:color="auto" w:fill="auto"/>
          </w:tcPr>
          <w:p w:rsidR="0079471A" w:rsidRPr="00067CE5" w:rsidRDefault="0079471A" w:rsidP="0079471A">
            <w:pPr>
              <w:spacing w:after="0" w:line="240" w:lineRule="auto"/>
              <w:rPr>
                <w:rFonts w:ascii="Arial Narrow" w:eastAsia="Times New Roman" w:hAnsi="Arial Narrow" w:cs="Times New Roman"/>
                <w:b/>
                <w:lang w:val="es-SV" w:eastAsia="es-ES"/>
              </w:rPr>
            </w:pPr>
            <w:r w:rsidRPr="00067CE5">
              <w:rPr>
                <w:rFonts w:ascii="Arial Narrow" w:hAnsi="Arial Narrow"/>
                <w:b/>
                <w:lang w:val="es-SV"/>
              </w:rPr>
              <w:t>Periodicidad</w:t>
            </w:r>
          </w:p>
        </w:tc>
        <w:tc>
          <w:tcPr>
            <w:tcW w:w="5954" w:type="dxa"/>
            <w:shd w:val="clear" w:color="auto" w:fill="auto"/>
          </w:tcPr>
          <w:p w:rsidR="0079471A" w:rsidRPr="00067CE5" w:rsidRDefault="0079471A" w:rsidP="0079471A">
            <w:pPr>
              <w:spacing w:after="0" w:line="240" w:lineRule="auto"/>
              <w:rPr>
                <w:rFonts w:ascii="Arial Narrow" w:eastAsia="Times New Roman" w:hAnsi="Arial Narrow" w:cs="Times New Roman"/>
                <w:lang w:val="es-SV" w:eastAsia="es-ES"/>
              </w:rPr>
            </w:pPr>
            <w:r w:rsidRPr="00067CE5">
              <w:rPr>
                <w:rFonts w:ascii="Arial Narrow" w:hAnsi="Arial Narrow"/>
              </w:rPr>
              <w:t>Diaria.</w:t>
            </w:r>
          </w:p>
        </w:tc>
      </w:tr>
      <w:tr w:rsidR="00067CE5" w:rsidRPr="00067CE5" w:rsidTr="00244060">
        <w:trPr>
          <w:trHeight w:val="255"/>
        </w:trPr>
        <w:tc>
          <w:tcPr>
            <w:tcW w:w="534" w:type="dxa"/>
          </w:tcPr>
          <w:p w:rsidR="0079471A" w:rsidRPr="00067CE5" w:rsidRDefault="0079471A"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2</w:t>
            </w:r>
          </w:p>
        </w:tc>
        <w:tc>
          <w:tcPr>
            <w:tcW w:w="2551" w:type="dxa"/>
            <w:shd w:val="clear" w:color="auto" w:fill="auto"/>
          </w:tcPr>
          <w:p w:rsidR="0079471A" w:rsidRPr="00067CE5" w:rsidRDefault="0079471A" w:rsidP="0079471A">
            <w:pPr>
              <w:spacing w:after="0" w:line="240" w:lineRule="auto"/>
              <w:rPr>
                <w:rFonts w:ascii="Arial Narrow" w:eastAsia="Times New Roman" w:hAnsi="Arial Narrow" w:cs="Arial"/>
                <w:b/>
                <w:lang w:val="es-SV" w:eastAsia="es-ES"/>
              </w:rPr>
            </w:pPr>
            <w:r w:rsidRPr="00067CE5">
              <w:rPr>
                <w:rFonts w:ascii="Arial Narrow" w:eastAsia="Times New Roman" w:hAnsi="Arial Narrow" w:cs="Times New Roman"/>
                <w:b/>
                <w:lang w:val="es-SV" w:eastAsia="es-ES"/>
              </w:rPr>
              <w:t>Correlativo de envío</w:t>
            </w:r>
          </w:p>
        </w:tc>
        <w:tc>
          <w:tcPr>
            <w:tcW w:w="5954" w:type="dxa"/>
            <w:shd w:val="clear" w:color="auto" w:fill="auto"/>
          </w:tcPr>
          <w:p w:rsidR="0079471A" w:rsidRPr="00067CE5" w:rsidRDefault="0079471A" w:rsidP="0079471A">
            <w:pPr>
              <w:spacing w:after="0" w:line="240" w:lineRule="auto"/>
              <w:rPr>
                <w:rFonts w:ascii="Arial Narrow" w:eastAsia="Times New Roman" w:hAnsi="Arial Narrow" w:cs="Arial"/>
                <w:lang w:val="es-SV" w:eastAsia="es-ES"/>
              </w:rPr>
            </w:pPr>
            <w:r w:rsidRPr="00067CE5">
              <w:rPr>
                <w:rFonts w:ascii="Arial Narrow" w:eastAsia="Times New Roman" w:hAnsi="Arial Narrow" w:cs="Times New Roman"/>
                <w:lang w:val="es-SV" w:eastAsia="es-ES"/>
              </w:rPr>
              <w:t>Correlativo de envío de la información para cada reenvío.</w:t>
            </w:r>
          </w:p>
        </w:tc>
      </w:tr>
      <w:tr w:rsidR="00067CE5" w:rsidRPr="00067CE5" w:rsidTr="00244060">
        <w:trPr>
          <w:trHeight w:val="255"/>
        </w:trPr>
        <w:tc>
          <w:tcPr>
            <w:tcW w:w="534" w:type="dxa"/>
          </w:tcPr>
          <w:p w:rsidR="0079471A" w:rsidRPr="00067CE5" w:rsidRDefault="0079471A" w:rsidP="0079471A">
            <w:pPr>
              <w:spacing w:after="0" w:line="240" w:lineRule="auto"/>
              <w:jc w:val="center"/>
              <w:rPr>
                <w:rFonts w:ascii="Arial Narrow" w:eastAsia="Times New Roman" w:hAnsi="Arial Narrow" w:cs="Times New Roman"/>
                <w:b/>
                <w:lang w:val="es-SV" w:eastAsia="es-ES"/>
              </w:rPr>
            </w:pPr>
            <w:r w:rsidRPr="00067CE5">
              <w:rPr>
                <w:rFonts w:ascii="Arial Narrow" w:eastAsia="Times New Roman" w:hAnsi="Arial Narrow" w:cs="Times New Roman"/>
                <w:b/>
                <w:lang w:val="es-SV" w:eastAsia="es-ES"/>
              </w:rPr>
              <w:t>3</w:t>
            </w:r>
          </w:p>
        </w:tc>
        <w:tc>
          <w:tcPr>
            <w:tcW w:w="2551" w:type="dxa"/>
            <w:shd w:val="clear" w:color="auto" w:fill="auto"/>
          </w:tcPr>
          <w:p w:rsidR="0079471A" w:rsidRPr="00067CE5" w:rsidRDefault="0079471A" w:rsidP="0079471A">
            <w:pPr>
              <w:spacing w:after="0" w:line="240" w:lineRule="auto"/>
              <w:rPr>
                <w:rFonts w:ascii="Arial Narrow" w:eastAsia="Times New Roman" w:hAnsi="Arial Narrow" w:cs="Times New Roman"/>
                <w:b/>
                <w:lang w:val="es-SV" w:eastAsia="es-ES"/>
              </w:rPr>
            </w:pPr>
            <w:r w:rsidRPr="00067CE5">
              <w:rPr>
                <w:rFonts w:ascii="Arial Narrow" w:eastAsia="Times New Roman" w:hAnsi="Arial Narrow" w:cs="Times New Roman"/>
                <w:b/>
                <w:lang w:val="es-SV" w:eastAsia="es-ES"/>
              </w:rPr>
              <w:t>Fecha de información</w:t>
            </w:r>
          </w:p>
        </w:tc>
        <w:tc>
          <w:tcPr>
            <w:tcW w:w="5954" w:type="dxa"/>
            <w:shd w:val="clear" w:color="auto" w:fill="auto"/>
          </w:tcPr>
          <w:p w:rsidR="0079471A" w:rsidRPr="00067CE5" w:rsidRDefault="0079471A" w:rsidP="0079471A">
            <w:pPr>
              <w:spacing w:after="0" w:line="240" w:lineRule="auto"/>
              <w:rPr>
                <w:rFonts w:ascii="Arial Narrow" w:eastAsia="Times New Roman" w:hAnsi="Arial Narrow" w:cs="Arial"/>
                <w:lang w:val="es-SV" w:eastAsia="es-ES"/>
              </w:rPr>
            </w:pPr>
            <w:r w:rsidRPr="00067CE5">
              <w:rPr>
                <w:rFonts w:ascii="Arial Narrow" w:eastAsia="Times New Roman" w:hAnsi="Arial Narrow" w:cs="Times New Roman"/>
                <w:lang w:val="es-SV" w:eastAsia="es-ES"/>
              </w:rPr>
              <w:t>Corresponde a la fecha de la información.</w:t>
            </w:r>
          </w:p>
        </w:tc>
      </w:tr>
      <w:tr w:rsidR="00067CE5" w:rsidRPr="00067CE5" w:rsidTr="00244060">
        <w:trPr>
          <w:trHeight w:val="255"/>
        </w:trPr>
        <w:tc>
          <w:tcPr>
            <w:tcW w:w="534" w:type="dxa"/>
          </w:tcPr>
          <w:p w:rsidR="0079471A" w:rsidRPr="00067CE5" w:rsidRDefault="0079471A" w:rsidP="0079471A">
            <w:pPr>
              <w:spacing w:after="0" w:line="240" w:lineRule="auto"/>
              <w:jc w:val="center"/>
              <w:rPr>
                <w:rFonts w:ascii="Arial Narrow" w:eastAsia="Times New Roman" w:hAnsi="Arial Narrow" w:cs="Times New Roman"/>
                <w:b/>
                <w:lang w:val="es-SV" w:eastAsia="es-ES"/>
              </w:rPr>
            </w:pPr>
            <w:r w:rsidRPr="00067CE5">
              <w:rPr>
                <w:rFonts w:ascii="Arial Narrow" w:eastAsia="Times New Roman" w:hAnsi="Arial Narrow" w:cs="Times New Roman"/>
                <w:b/>
                <w:lang w:val="es-SV" w:eastAsia="es-ES"/>
              </w:rPr>
              <w:t>4</w:t>
            </w:r>
          </w:p>
        </w:tc>
        <w:tc>
          <w:tcPr>
            <w:tcW w:w="2551" w:type="dxa"/>
            <w:shd w:val="clear" w:color="auto" w:fill="auto"/>
          </w:tcPr>
          <w:p w:rsidR="0079471A" w:rsidRPr="00067CE5" w:rsidRDefault="0079471A" w:rsidP="00672C5A">
            <w:pPr>
              <w:spacing w:after="0" w:line="240" w:lineRule="auto"/>
              <w:jc w:val="both"/>
              <w:rPr>
                <w:rFonts w:ascii="Arial Narrow" w:eastAsia="Times New Roman" w:hAnsi="Arial Narrow" w:cs="Times New Roman"/>
                <w:b/>
                <w:lang w:val="es-SV" w:eastAsia="es-ES"/>
              </w:rPr>
            </w:pPr>
            <w:r w:rsidRPr="00067CE5">
              <w:rPr>
                <w:rFonts w:ascii="Arial Narrow" w:hAnsi="Arial Narrow"/>
                <w:b/>
              </w:rPr>
              <w:t>Denominación de la Gestora</w:t>
            </w:r>
          </w:p>
        </w:tc>
        <w:tc>
          <w:tcPr>
            <w:tcW w:w="5954" w:type="dxa"/>
            <w:shd w:val="clear" w:color="auto" w:fill="auto"/>
          </w:tcPr>
          <w:p w:rsidR="0079471A" w:rsidRPr="00067CE5" w:rsidRDefault="00672C5A" w:rsidP="00BD09A1">
            <w:pPr>
              <w:spacing w:after="0" w:line="240" w:lineRule="auto"/>
              <w:jc w:val="both"/>
              <w:rPr>
                <w:rFonts w:ascii="Arial Narrow" w:eastAsia="Times New Roman" w:hAnsi="Arial Narrow" w:cs="Arial"/>
                <w:strike/>
                <w:lang w:val="es-SV" w:eastAsia="es-ES"/>
              </w:rPr>
            </w:pPr>
            <w:r w:rsidRPr="00067CE5">
              <w:rPr>
                <w:rFonts w:ascii="Arial Narrow" w:hAnsi="Arial Narrow"/>
              </w:rPr>
              <w:t>Denominación de la Gestora</w:t>
            </w:r>
            <w:r w:rsidR="00BD09A1" w:rsidRPr="00067CE5">
              <w:rPr>
                <w:rFonts w:ascii="Arial Narrow" w:hAnsi="Arial Narrow"/>
              </w:rPr>
              <w:t xml:space="preserve">. </w:t>
            </w:r>
          </w:p>
        </w:tc>
      </w:tr>
      <w:tr w:rsidR="00067CE5" w:rsidRPr="00067CE5" w:rsidTr="00244060">
        <w:trPr>
          <w:cantSplit/>
          <w:trHeight w:val="255"/>
        </w:trPr>
        <w:tc>
          <w:tcPr>
            <w:tcW w:w="534" w:type="dxa"/>
          </w:tcPr>
          <w:p w:rsidR="0079471A" w:rsidRPr="00067CE5" w:rsidRDefault="0079471A"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5</w:t>
            </w:r>
          </w:p>
        </w:tc>
        <w:tc>
          <w:tcPr>
            <w:tcW w:w="2551" w:type="dxa"/>
            <w:shd w:val="clear" w:color="auto" w:fill="auto"/>
          </w:tcPr>
          <w:p w:rsidR="0079471A" w:rsidRPr="00067CE5" w:rsidRDefault="0079471A" w:rsidP="0079471A">
            <w:pPr>
              <w:spacing w:after="0" w:line="240" w:lineRule="auto"/>
              <w:rPr>
                <w:rFonts w:ascii="Arial Narrow" w:eastAsia="Times New Roman" w:hAnsi="Arial Narrow" w:cs="Arial"/>
                <w:b/>
                <w:lang w:val="es-SV" w:eastAsia="es-ES"/>
              </w:rPr>
            </w:pPr>
            <w:r w:rsidRPr="00067CE5">
              <w:rPr>
                <w:rFonts w:ascii="Arial Narrow" w:hAnsi="Arial Narrow"/>
                <w:b/>
              </w:rPr>
              <w:t>Denominación del Fondo</w:t>
            </w:r>
          </w:p>
        </w:tc>
        <w:tc>
          <w:tcPr>
            <w:tcW w:w="5954" w:type="dxa"/>
            <w:shd w:val="clear" w:color="auto" w:fill="auto"/>
            <w:vAlign w:val="center"/>
          </w:tcPr>
          <w:p w:rsidR="0079471A" w:rsidRPr="00067CE5" w:rsidRDefault="0079471A" w:rsidP="0079471A">
            <w:pPr>
              <w:spacing w:after="0" w:line="240" w:lineRule="auto"/>
              <w:jc w:val="both"/>
              <w:rPr>
                <w:rFonts w:ascii="Arial Narrow" w:eastAsia="Times New Roman" w:hAnsi="Arial Narrow" w:cs="Arial"/>
                <w:lang w:val="es-SV" w:eastAsia="es-ES"/>
              </w:rPr>
            </w:pPr>
            <w:r w:rsidRPr="00067CE5">
              <w:rPr>
                <w:rFonts w:ascii="Arial Narrow" w:eastAsia="Times New Roman" w:hAnsi="Arial Narrow" w:cs="Times New Roman"/>
                <w:lang w:val="es-SV" w:eastAsia="es-ES"/>
              </w:rPr>
              <w:t>Corresponde al nombre del Fondo de Inversión aprobado por la Superintendencia.</w:t>
            </w:r>
          </w:p>
        </w:tc>
      </w:tr>
      <w:tr w:rsidR="00067CE5" w:rsidRPr="00067CE5" w:rsidTr="00244060">
        <w:trPr>
          <w:trHeight w:val="255"/>
        </w:trPr>
        <w:tc>
          <w:tcPr>
            <w:tcW w:w="534" w:type="dxa"/>
          </w:tcPr>
          <w:p w:rsidR="0079471A" w:rsidRPr="00067CE5" w:rsidRDefault="0079471A"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6</w:t>
            </w:r>
          </w:p>
        </w:tc>
        <w:tc>
          <w:tcPr>
            <w:tcW w:w="2551" w:type="dxa"/>
            <w:shd w:val="clear" w:color="auto" w:fill="auto"/>
          </w:tcPr>
          <w:p w:rsidR="0079471A" w:rsidRPr="00067CE5" w:rsidRDefault="0079471A" w:rsidP="0079471A">
            <w:pPr>
              <w:spacing w:after="0" w:line="240" w:lineRule="auto"/>
              <w:rPr>
                <w:rFonts w:ascii="Arial Narrow" w:eastAsia="Times New Roman" w:hAnsi="Arial Narrow" w:cs="Arial"/>
                <w:b/>
                <w:lang w:val="es-SV" w:eastAsia="es-ES"/>
              </w:rPr>
            </w:pPr>
            <w:r w:rsidRPr="00067CE5">
              <w:rPr>
                <w:rFonts w:ascii="Arial Narrow" w:eastAsia="Times New Roman" w:hAnsi="Arial Narrow" w:cs="Arial"/>
                <w:b/>
                <w:lang w:val="es-SV" w:eastAsia="es-ES"/>
              </w:rPr>
              <w:t>Concepto</w:t>
            </w:r>
          </w:p>
        </w:tc>
        <w:tc>
          <w:tcPr>
            <w:tcW w:w="5954" w:type="dxa"/>
            <w:shd w:val="clear" w:color="auto" w:fill="auto"/>
          </w:tcPr>
          <w:p w:rsidR="0079471A" w:rsidRPr="00067CE5" w:rsidRDefault="0079471A" w:rsidP="0079471A">
            <w:pPr>
              <w:spacing w:after="0" w:line="240" w:lineRule="auto"/>
              <w:jc w:val="both"/>
              <w:rPr>
                <w:rFonts w:ascii="Arial Narrow" w:eastAsia="Times New Roman" w:hAnsi="Arial Narrow" w:cs="Arial"/>
                <w:lang w:val="es-SV" w:eastAsia="es-ES"/>
              </w:rPr>
            </w:pPr>
            <w:r w:rsidRPr="00067CE5">
              <w:rPr>
                <w:rFonts w:ascii="Arial Narrow" w:eastAsia="Times New Roman" w:hAnsi="Arial Narrow" w:cs="Arial"/>
                <w:lang w:val="es-SV" w:eastAsia="es-ES"/>
              </w:rPr>
              <w:t>Información relativa al Fondo y movimiento de las cuotas de participación del día que se está reportando.</w:t>
            </w:r>
          </w:p>
        </w:tc>
      </w:tr>
      <w:tr w:rsidR="00067CE5" w:rsidRPr="00067CE5" w:rsidTr="00244060">
        <w:trPr>
          <w:trHeight w:val="255"/>
        </w:trPr>
        <w:tc>
          <w:tcPr>
            <w:tcW w:w="534" w:type="dxa"/>
          </w:tcPr>
          <w:p w:rsidR="0079471A" w:rsidRPr="00067CE5" w:rsidRDefault="0079471A"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lastRenderedPageBreak/>
              <w:t>7</w:t>
            </w:r>
          </w:p>
        </w:tc>
        <w:tc>
          <w:tcPr>
            <w:tcW w:w="2551" w:type="dxa"/>
            <w:shd w:val="clear" w:color="auto" w:fill="auto"/>
          </w:tcPr>
          <w:p w:rsidR="0079471A" w:rsidRPr="00067CE5" w:rsidRDefault="0079471A" w:rsidP="0044784E">
            <w:pPr>
              <w:spacing w:after="0" w:line="240" w:lineRule="auto"/>
              <w:rPr>
                <w:rFonts w:ascii="Arial Narrow" w:eastAsia="Times New Roman" w:hAnsi="Arial Narrow" w:cs="Arial"/>
                <w:b/>
                <w:lang w:val="es-SV" w:eastAsia="es-ES"/>
              </w:rPr>
            </w:pPr>
            <w:r w:rsidRPr="00067CE5">
              <w:rPr>
                <w:rFonts w:ascii="Arial Narrow" w:eastAsia="Times New Roman" w:hAnsi="Arial Narrow" w:cs="Arial"/>
                <w:b/>
                <w:lang w:val="es-SV" w:eastAsia="es-ES"/>
              </w:rPr>
              <w:t>Valor total de</w:t>
            </w:r>
            <w:r w:rsidR="0044784E" w:rsidRPr="00067CE5">
              <w:rPr>
                <w:rFonts w:ascii="Arial Narrow" w:eastAsia="Times New Roman" w:hAnsi="Arial Narrow" w:cs="Arial"/>
                <w:b/>
                <w:lang w:val="es-SV" w:eastAsia="es-ES"/>
              </w:rPr>
              <w:t xml:space="preserve"> </w:t>
            </w:r>
            <w:r w:rsidRPr="00067CE5">
              <w:rPr>
                <w:rFonts w:ascii="Arial Narrow" w:eastAsia="Times New Roman" w:hAnsi="Arial Narrow" w:cs="Arial"/>
                <w:b/>
                <w:lang w:val="es-SV" w:eastAsia="es-ES"/>
              </w:rPr>
              <w:t>l</w:t>
            </w:r>
            <w:r w:rsidR="0044784E" w:rsidRPr="00067CE5">
              <w:rPr>
                <w:rFonts w:ascii="Arial Narrow" w:eastAsia="Times New Roman" w:hAnsi="Arial Narrow" w:cs="Arial"/>
                <w:b/>
                <w:lang w:val="es-SV" w:eastAsia="es-ES"/>
              </w:rPr>
              <w:t>os</w:t>
            </w:r>
            <w:r w:rsidRPr="00067CE5">
              <w:rPr>
                <w:rFonts w:ascii="Arial Narrow" w:eastAsia="Times New Roman" w:hAnsi="Arial Narrow" w:cs="Arial"/>
                <w:b/>
                <w:lang w:val="es-SV" w:eastAsia="es-ES"/>
              </w:rPr>
              <w:t xml:space="preserve"> </w:t>
            </w:r>
            <w:r w:rsidR="0044784E" w:rsidRPr="00067CE5">
              <w:rPr>
                <w:rFonts w:ascii="Arial Narrow" w:eastAsia="Times New Roman" w:hAnsi="Arial Narrow" w:cs="Arial"/>
                <w:b/>
                <w:lang w:val="es-SV" w:eastAsia="es-ES"/>
              </w:rPr>
              <w:t>a</w:t>
            </w:r>
            <w:r w:rsidRPr="00067CE5">
              <w:rPr>
                <w:rFonts w:ascii="Arial Narrow" w:eastAsia="Times New Roman" w:hAnsi="Arial Narrow" w:cs="Arial"/>
                <w:b/>
                <w:lang w:val="es-SV" w:eastAsia="es-ES"/>
              </w:rPr>
              <w:t>ctivo</w:t>
            </w:r>
            <w:r w:rsidR="0044784E" w:rsidRPr="00067CE5">
              <w:rPr>
                <w:rFonts w:ascii="Arial Narrow" w:eastAsia="Times New Roman" w:hAnsi="Arial Narrow" w:cs="Arial"/>
                <w:b/>
                <w:lang w:val="es-SV" w:eastAsia="es-ES"/>
              </w:rPr>
              <w:t>s</w:t>
            </w:r>
          </w:p>
        </w:tc>
        <w:tc>
          <w:tcPr>
            <w:tcW w:w="5954" w:type="dxa"/>
            <w:shd w:val="clear" w:color="auto" w:fill="auto"/>
          </w:tcPr>
          <w:p w:rsidR="0079471A" w:rsidRPr="00067CE5" w:rsidRDefault="0079471A" w:rsidP="0079471A">
            <w:pPr>
              <w:spacing w:after="0" w:line="240" w:lineRule="auto"/>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 xml:space="preserve">Corresponde el valor de total de los activos del Fondo, debidamente valorado </w:t>
            </w:r>
            <w:r w:rsidRPr="00067CE5">
              <w:rPr>
                <w:rFonts w:ascii="Arial Narrow" w:hAnsi="Arial Narrow"/>
              </w:rPr>
              <w:t>y expresado en Dólares de Estados Unidos de América.</w:t>
            </w:r>
          </w:p>
        </w:tc>
      </w:tr>
      <w:tr w:rsidR="00067CE5" w:rsidRPr="00067CE5" w:rsidTr="00244060">
        <w:trPr>
          <w:cantSplit/>
          <w:trHeight w:val="480"/>
        </w:trPr>
        <w:tc>
          <w:tcPr>
            <w:tcW w:w="534" w:type="dxa"/>
          </w:tcPr>
          <w:p w:rsidR="0079471A" w:rsidRPr="00067CE5" w:rsidRDefault="0079471A"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8</w:t>
            </w:r>
          </w:p>
          <w:p w:rsidR="0079471A" w:rsidRPr="00067CE5" w:rsidRDefault="0079471A" w:rsidP="0079471A">
            <w:pPr>
              <w:spacing w:after="0" w:line="240" w:lineRule="auto"/>
              <w:jc w:val="center"/>
              <w:rPr>
                <w:rFonts w:ascii="Arial Narrow" w:eastAsia="Times New Roman" w:hAnsi="Arial Narrow" w:cs="Arial"/>
                <w:b/>
                <w:lang w:val="es-SV" w:eastAsia="es-ES"/>
              </w:rPr>
            </w:pPr>
          </w:p>
        </w:tc>
        <w:tc>
          <w:tcPr>
            <w:tcW w:w="2551" w:type="dxa"/>
            <w:shd w:val="clear" w:color="auto" w:fill="auto"/>
          </w:tcPr>
          <w:p w:rsidR="0079471A" w:rsidRPr="00067CE5" w:rsidRDefault="0079471A" w:rsidP="0079471A">
            <w:pPr>
              <w:spacing w:after="0" w:line="240" w:lineRule="auto"/>
              <w:rPr>
                <w:rFonts w:ascii="Arial Narrow" w:eastAsia="Times New Roman" w:hAnsi="Arial Narrow" w:cs="Arial"/>
                <w:b/>
                <w:lang w:val="es-SV" w:eastAsia="es-ES"/>
              </w:rPr>
            </w:pPr>
            <w:r w:rsidRPr="00067CE5">
              <w:rPr>
                <w:rFonts w:ascii="Arial Narrow" w:eastAsia="Times New Roman" w:hAnsi="Arial Narrow" w:cs="Arial"/>
                <w:b/>
                <w:lang w:val="es-SV" w:eastAsia="es-ES"/>
              </w:rPr>
              <w:t>Valor total de</w:t>
            </w:r>
            <w:r w:rsidR="0044784E" w:rsidRPr="00067CE5">
              <w:rPr>
                <w:rFonts w:ascii="Arial Narrow" w:eastAsia="Times New Roman" w:hAnsi="Arial Narrow" w:cs="Arial"/>
                <w:b/>
                <w:lang w:val="es-SV" w:eastAsia="es-ES"/>
              </w:rPr>
              <w:t xml:space="preserve"> </w:t>
            </w:r>
            <w:r w:rsidRPr="00067CE5">
              <w:rPr>
                <w:rFonts w:ascii="Arial Narrow" w:eastAsia="Times New Roman" w:hAnsi="Arial Narrow" w:cs="Arial"/>
                <w:b/>
                <w:lang w:val="es-SV" w:eastAsia="es-ES"/>
              </w:rPr>
              <w:t>l</w:t>
            </w:r>
            <w:r w:rsidR="0044784E" w:rsidRPr="00067CE5">
              <w:rPr>
                <w:rFonts w:ascii="Arial Narrow" w:eastAsia="Times New Roman" w:hAnsi="Arial Narrow" w:cs="Arial"/>
                <w:b/>
                <w:lang w:val="es-SV" w:eastAsia="es-ES"/>
              </w:rPr>
              <w:t>os</w:t>
            </w:r>
            <w:r w:rsidRPr="00067CE5">
              <w:rPr>
                <w:rFonts w:ascii="Arial Narrow" w:eastAsia="Times New Roman" w:hAnsi="Arial Narrow" w:cs="Arial"/>
                <w:b/>
                <w:lang w:val="es-SV" w:eastAsia="es-ES"/>
              </w:rPr>
              <w:t xml:space="preserve"> </w:t>
            </w:r>
            <w:r w:rsidR="0044784E" w:rsidRPr="00067CE5">
              <w:rPr>
                <w:rFonts w:ascii="Arial Narrow" w:eastAsia="Times New Roman" w:hAnsi="Arial Narrow" w:cs="Arial"/>
                <w:b/>
                <w:lang w:val="es-SV" w:eastAsia="es-ES"/>
              </w:rPr>
              <w:t>p</w:t>
            </w:r>
            <w:r w:rsidRPr="00067CE5">
              <w:rPr>
                <w:rFonts w:ascii="Arial Narrow" w:eastAsia="Times New Roman" w:hAnsi="Arial Narrow" w:cs="Arial"/>
                <w:b/>
                <w:lang w:val="es-SV" w:eastAsia="es-ES"/>
              </w:rPr>
              <w:t>asivo</w:t>
            </w:r>
            <w:r w:rsidR="0044784E" w:rsidRPr="00067CE5">
              <w:rPr>
                <w:rFonts w:ascii="Arial Narrow" w:eastAsia="Times New Roman" w:hAnsi="Arial Narrow" w:cs="Arial"/>
                <w:b/>
                <w:lang w:val="es-SV" w:eastAsia="es-ES"/>
              </w:rPr>
              <w:t>s</w:t>
            </w:r>
          </w:p>
        </w:tc>
        <w:tc>
          <w:tcPr>
            <w:tcW w:w="5954" w:type="dxa"/>
            <w:shd w:val="clear" w:color="auto" w:fill="auto"/>
          </w:tcPr>
          <w:p w:rsidR="0079471A" w:rsidRPr="00067CE5" w:rsidRDefault="0079471A" w:rsidP="0079471A">
            <w:pPr>
              <w:spacing w:after="0" w:line="240" w:lineRule="auto"/>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 xml:space="preserve">Corresponde al valor total de </w:t>
            </w:r>
            <w:r w:rsidR="0044784E" w:rsidRPr="00067CE5">
              <w:rPr>
                <w:rFonts w:ascii="Arial Narrow" w:eastAsia="Times New Roman" w:hAnsi="Arial Narrow" w:cs="Times New Roman"/>
                <w:lang w:val="es-SV" w:eastAsia="es-ES"/>
              </w:rPr>
              <w:t xml:space="preserve">los </w:t>
            </w:r>
            <w:r w:rsidRPr="00067CE5">
              <w:rPr>
                <w:rFonts w:ascii="Arial Narrow" w:eastAsia="Times New Roman" w:hAnsi="Arial Narrow" w:cs="Times New Roman"/>
                <w:lang w:val="es-SV" w:eastAsia="es-ES"/>
              </w:rPr>
              <w:t xml:space="preserve">pasivos del Fondo debidamente valorado y </w:t>
            </w:r>
            <w:r w:rsidRPr="00067CE5">
              <w:rPr>
                <w:rFonts w:ascii="Arial Narrow" w:hAnsi="Arial Narrow"/>
              </w:rPr>
              <w:t>expresado en Dólares de Estados Unidos de América.</w:t>
            </w:r>
          </w:p>
        </w:tc>
      </w:tr>
      <w:tr w:rsidR="00067CE5" w:rsidRPr="00067CE5" w:rsidTr="00244060">
        <w:trPr>
          <w:cantSplit/>
          <w:trHeight w:val="390"/>
        </w:trPr>
        <w:tc>
          <w:tcPr>
            <w:tcW w:w="534" w:type="dxa"/>
          </w:tcPr>
          <w:p w:rsidR="0079471A" w:rsidRPr="00067CE5" w:rsidRDefault="0079471A"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9</w:t>
            </w:r>
          </w:p>
        </w:tc>
        <w:tc>
          <w:tcPr>
            <w:tcW w:w="2551" w:type="dxa"/>
            <w:shd w:val="clear" w:color="auto" w:fill="auto"/>
          </w:tcPr>
          <w:p w:rsidR="0079471A" w:rsidRPr="00067CE5" w:rsidRDefault="0079471A" w:rsidP="0079471A">
            <w:pPr>
              <w:spacing w:after="0" w:line="240" w:lineRule="auto"/>
              <w:rPr>
                <w:rFonts w:ascii="Arial Narrow" w:eastAsia="Times New Roman" w:hAnsi="Arial Narrow" w:cs="Arial"/>
                <w:b/>
                <w:lang w:val="es-SV" w:eastAsia="es-ES"/>
              </w:rPr>
            </w:pPr>
            <w:r w:rsidRPr="00067CE5">
              <w:rPr>
                <w:rFonts w:ascii="Arial Narrow" w:eastAsia="Times New Roman" w:hAnsi="Arial Narrow" w:cs="Arial"/>
                <w:b/>
                <w:lang w:val="es-SV" w:eastAsia="es-ES"/>
              </w:rPr>
              <w:t>Operaciones con pacto de retrocompra</w:t>
            </w:r>
          </w:p>
        </w:tc>
        <w:tc>
          <w:tcPr>
            <w:tcW w:w="5954" w:type="dxa"/>
            <w:shd w:val="clear" w:color="auto" w:fill="auto"/>
          </w:tcPr>
          <w:p w:rsidR="0079471A" w:rsidRPr="00067CE5" w:rsidRDefault="0079471A" w:rsidP="0079471A">
            <w:pPr>
              <w:spacing w:after="0" w:line="240" w:lineRule="auto"/>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Indicar el valor transado de la operación de reporto de venta.</w:t>
            </w:r>
          </w:p>
        </w:tc>
      </w:tr>
      <w:tr w:rsidR="00067CE5" w:rsidRPr="00067CE5" w:rsidTr="00244060">
        <w:trPr>
          <w:cantSplit/>
          <w:trHeight w:val="390"/>
        </w:trPr>
        <w:tc>
          <w:tcPr>
            <w:tcW w:w="534" w:type="dxa"/>
          </w:tcPr>
          <w:p w:rsidR="0079471A" w:rsidRPr="00067CE5" w:rsidRDefault="0079471A"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10</w:t>
            </w:r>
          </w:p>
        </w:tc>
        <w:tc>
          <w:tcPr>
            <w:tcW w:w="2551" w:type="dxa"/>
            <w:shd w:val="clear" w:color="auto" w:fill="auto"/>
          </w:tcPr>
          <w:p w:rsidR="0079471A" w:rsidRPr="00067CE5" w:rsidRDefault="0079471A" w:rsidP="0044784E">
            <w:pPr>
              <w:spacing w:after="0" w:line="240" w:lineRule="auto"/>
              <w:jc w:val="both"/>
              <w:rPr>
                <w:rFonts w:ascii="Arial Narrow" w:eastAsia="Times New Roman" w:hAnsi="Arial Narrow" w:cs="Arial"/>
                <w:b/>
                <w:lang w:val="es-SV" w:eastAsia="es-ES"/>
              </w:rPr>
            </w:pPr>
            <w:r w:rsidRPr="00067CE5">
              <w:rPr>
                <w:rFonts w:ascii="Arial Narrow" w:eastAsia="Times New Roman" w:hAnsi="Arial Narrow" w:cs="Arial"/>
                <w:b/>
                <w:lang w:val="es-SV" w:eastAsia="es-ES"/>
              </w:rPr>
              <w:t>Operaciones con pacto de retroventa</w:t>
            </w:r>
          </w:p>
        </w:tc>
        <w:tc>
          <w:tcPr>
            <w:tcW w:w="5954" w:type="dxa"/>
            <w:shd w:val="clear" w:color="auto" w:fill="auto"/>
          </w:tcPr>
          <w:p w:rsidR="0079471A" w:rsidRPr="00067CE5" w:rsidRDefault="0079471A" w:rsidP="0079471A">
            <w:pPr>
              <w:spacing w:after="0" w:line="240" w:lineRule="auto"/>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Indicar el valor</w:t>
            </w:r>
            <w:r w:rsidR="00A65E75" w:rsidRPr="00067CE5">
              <w:rPr>
                <w:rFonts w:ascii="Arial Narrow" w:eastAsia="Times New Roman" w:hAnsi="Arial Narrow" w:cs="Times New Roman"/>
                <w:lang w:val="es-SV" w:eastAsia="es-ES"/>
              </w:rPr>
              <w:t xml:space="preserve"> </w:t>
            </w:r>
            <w:r w:rsidRPr="00067CE5">
              <w:rPr>
                <w:rFonts w:ascii="Arial Narrow" w:eastAsia="Times New Roman" w:hAnsi="Arial Narrow" w:cs="Times New Roman"/>
                <w:lang w:val="es-SV" w:eastAsia="es-ES"/>
              </w:rPr>
              <w:t>transado la operación de reporto de compra.</w:t>
            </w:r>
          </w:p>
        </w:tc>
      </w:tr>
      <w:tr w:rsidR="00067CE5" w:rsidRPr="00067CE5" w:rsidTr="00244060">
        <w:trPr>
          <w:cantSplit/>
          <w:trHeight w:val="255"/>
        </w:trPr>
        <w:tc>
          <w:tcPr>
            <w:tcW w:w="534" w:type="dxa"/>
          </w:tcPr>
          <w:p w:rsidR="0079471A" w:rsidRPr="00067CE5" w:rsidRDefault="0079471A"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11</w:t>
            </w:r>
          </w:p>
        </w:tc>
        <w:tc>
          <w:tcPr>
            <w:tcW w:w="2551" w:type="dxa"/>
            <w:shd w:val="clear" w:color="auto" w:fill="auto"/>
          </w:tcPr>
          <w:p w:rsidR="0079471A" w:rsidRPr="00067CE5" w:rsidRDefault="0079471A" w:rsidP="0079471A">
            <w:pPr>
              <w:spacing w:after="0" w:line="240" w:lineRule="auto"/>
              <w:rPr>
                <w:rFonts w:ascii="Arial Narrow" w:eastAsia="Times New Roman" w:hAnsi="Arial Narrow" w:cs="Arial"/>
                <w:b/>
                <w:lang w:val="es-SV" w:eastAsia="es-ES"/>
              </w:rPr>
            </w:pPr>
            <w:r w:rsidRPr="00067CE5">
              <w:rPr>
                <w:rFonts w:ascii="Arial Narrow" w:eastAsia="Times New Roman" w:hAnsi="Arial Narrow" w:cs="Arial"/>
                <w:b/>
                <w:lang w:val="es-SV" w:eastAsia="es-ES"/>
              </w:rPr>
              <w:t xml:space="preserve">Patrimonio del Fondo </w:t>
            </w:r>
          </w:p>
        </w:tc>
        <w:tc>
          <w:tcPr>
            <w:tcW w:w="5954" w:type="dxa"/>
            <w:shd w:val="clear" w:color="auto" w:fill="auto"/>
          </w:tcPr>
          <w:p w:rsidR="0079471A" w:rsidRPr="00067CE5" w:rsidRDefault="0079471A" w:rsidP="0079471A">
            <w:pPr>
              <w:spacing w:after="0" w:line="240" w:lineRule="auto"/>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 xml:space="preserve">Corresponde al valor </w:t>
            </w:r>
            <w:r w:rsidR="0044784E" w:rsidRPr="00067CE5">
              <w:rPr>
                <w:rFonts w:ascii="Arial Narrow" w:eastAsia="Times New Roman" w:hAnsi="Arial Narrow" w:cs="Times New Roman"/>
                <w:lang w:val="es-SV" w:eastAsia="es-ES"/>
              </w:rPr>
              <w:t xml:space="preserve">del </w:t>
            </w:r>
            <w:r w:rsidRPr="00067CE5">
              <w:rPr>
                <w:rFonts w:ascii="Arial Narrow" w:eastAsia="Times New Roman" w:hAnsi="Arial Narrow" w:cs="Times New Roman"/>
                <w:lang w:val="es-SV" w:eastAsia="es-ES"/>
              </w:rPr>
              <w:t xml:space="preserve">resultado de restar al valor de </w:t>
            </w:r>
            <w:r w:rsidR="0044784E" w:rsidRPr="00067CE5">
              <w:rPr>
                <w:rFonts w:ascii="Arial Narrow" w:eastAsia="Times New Roman" w:hAnsi="Arial Narrow" w:cs="Times New Roman"/>
                <w:lang w:val="es-SV" w:eastAsia="es-ES"/>
              </w:rPr>
              <w:t xml:space="preserve">los </w:t>
            </w:r>
            <w:r w:rsidRPr="00067CE5">
              <w:rPr>
                <w:rFonts w:ascii="Arial Narrow" w:eastAsia="Times New Roman" w:hAnsi="Arial Narrow" w:cs="Times New Roman"/>
                <w:lang w:val="es-SV" w:eastAsia="es-ES"/>
              </w:rPr>
              <w:t xml:space="preserve">activos, sus pasivos y </w:t>
            </w:r>
            <w:r w:rsidRPr="00067CE5">
              <w:rPr>
                <w:rFonts w:ascii="Arial Narrow" w:hAnsi="Arial Narrow"/>
              </w:rPr>
              <w:t>expresado en Dólares de Estados Unidos de América</w:t>
            </w:r>
            <w:r w:rsidRPr="00067CE5">
              <w:rPr>
                <w:rFonts w:ascii="Arial Narrow" w:eastAsia="Times New Roman" w:hAnsi="Arial Narrow" w:cs="Times New Roman"/>
                <w:lang w:val="es-SV" w:eastAsia="es-ES"/>
              </w:rPr>
              <w:t>.</w:t>
            </w:r>
          </w:p>
        </w:tc>
      </w:tr>
      <w:tr w:rsidR="00067CE5" w:rsidRPr="00067CE5" w:rsidTr="00244060">
        <w:trPr>
          <w:cantSplit/>
          <w:trHeight w:val="255"/>
        </w:trPr>
        <w:tc>
          <w:tcPr>
            <w:tcW w:w="534" w:type="dxa"/>
          </w:tcPr>
          <w:p w:rsidR="00FF4146" w:rsidRPr="00067CE5" w:rsidRDefault="005456B7"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12</w:t>
            </w:r>
          </w:p>
        </w:tc>
        <w:tc>
          <w:tcPr>
            <w:tcW w:w="2551" w:type="dxa"/>
            <w:shd w:val="clear" w:color="auto" w:fill="auto"/>
          </w:tcPr>
          <w:p w:rsidR="00FF4146" w:rsidRPr="00067CE5" w:rsidRDefault="00653CEC" w:rsidP="0079471A">
            <w:pPr>
              <w:spacing w:after="0" w:line="240" w:lineRule="auto"/>
              <w:rPr>
                <w:rFonts w:ascii="Arial Narrow" w:eastAsia="Times New Roman" w:hAnsi="Arial Narrow" w:cs="Arial"/>
                <w:b/>
                <w:lang w:val="es-SV" w:eastAsia="es-ES"/>
              </w:rPr>
            </w:pPr>
            <w:r w:rsidRPr="00067CE5">
              <w:rPr>
                <w:rFonts w:ascii="Arial Narrow" w:eastAsia="Times New Roman" w:hAnsi="Arial Narrow" w:cs="Arial"/>
                <w:b/>
                <w:lang w:val="es-SV" w:eastAsia="es-ES"/>
              </w:rPr>
              <w:t>Clase</w:t>
            </w:r>
            <w:r w:rsidR="00E717F1" w:rsidRPr="00067CE5">
              <w:rPr>
                <w:rFonts w:ascii="Arial Narrow" w:eastAsia="Times New Roman" w:hAnsi="Arial Narrow" w:cs="Arial"/>
                <w:b/>
                <w:lang w:val="es-SV" w:eastAsia="es-ES"/>
              </w:rPr>
              <w:t>s</w:t>
            </w:r>
            <w:r w:rsidRPr="00067CE5">
              <w:rPr>
                <w:rFonts w:ascii="Arial Narrow" w:eastAsia="Times New Roman" w:hAnsi="Arial Narrow" w:cs="Arial"/>
                <w:b/>
                <w:lang w:val="es-SV" w:eastAsia="es-ES"/>
              </w:rPr>
              <w:t xml:space="preserve"> de cuota</w:t>
            </w:r>
            <w:r w:rsidR="00E717F1" w:rsidRPr="00067CE5">
              <w:rPr>
                <w:rFonts w:ascii="Arial Narrow" w:eastAsia="Times New Roman" w:hAnsi="Arial Narrow" w:cs="Arial"/>
                <w:b/>
                <w:lang w:val="es-SV" w:eastAsia="es-ES"/>
              </w:rPr>
              <w:t>s</w:t>
            </w:r>
            <w:r w:rsidRPr="00067CE5">
              <w:rPr>
                <w:rFonts w:ascii="Arial Narrow" w:eastAsia="Times New Roman" w:hAnsi="Arial Narrow" w:cs="Arial"/>
                <w:b/>
                <w:lang w:val="es-SV" w:eastAsia="es-ES"/>
              </w:rPr>
              <w:t xml:space="preserve"> </w:t>
            </w:r>
          </w:p>
        </w:tc>
        <w:tc>
          <w:tcPr>
            <w:tcW w:w="5954" w:type="dxa"/>
            <w:shd w:val="clear" w:color="auto" w:fill="auto"/>
          </w:tcPr>
          <w:p w:rsidR="00FF4146" w:rsidRPr="00067CE5" w:rsidRDefault="00653CEC" w:rsidP="0079471A">
            <w:pPr>
              <w:spacing w:after="0" w:line="240" w:lineRule="auto"/>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 xml:space="preserve">Indicar </w:t>
            </w:r>
            <w:r w:rsidR="005456B7" w:rsidRPr="00067CE5">
              <w:rPr>
                <w:rFonts w:ascii="Arial Narrow" w:eastAsia="Times New Roman" w:hAnsi="Arial Narrow" w:cs="Times New Roman"/>
                <w:lang w:val="es-SV" w:eastAsia="es-ES"/>
              </w:rPr>
              <w:t>las clases de cuot</w:t>
            </w:r>
            <w:r w:rsidR="00BD09A1" w:rsidRPr="00067CE5">
              <w:rPr>
                <w:rFonts w:ascii="Arial Narrow" w:eastAsia="Times New Roman" w:hAnsi="Arial Narrow" w:cs="Times New Roman"/>
                <w:lang w:val="es-SV" w:eastAsia="es-ES"/>
              </w:rPr>
              <w:t xml:space="preserve">as de participación de un Fondo </w:t>
            </w:r>
            <w:r w:rsidR="005456B7" w:rsidRPr="00067CE5">
              <w:rPr>
                <w:rFonts w:ascii="Arial Narrow" w:eastAsia="Times New Roman" w:hAnsi="Arial Narrow" w:cs="Times New Roman"/>
                <w:lang w:val="es-SV" w:eastAsia="es-ES"/>
              </w:rPr>
              <w:t xml:space="preserve">Abierto. </w:t>
            </w:r>
          </w:p>
        </w:tc>
      </w:tr>
      <w:tr w:rsidR="00067CE5" w:rsidRPr="00067CE5" w:rsidTr="00244060">
        <w:trPr>
          <w:cantSplit/>
          <w:trHeight w:val="255"/>
        </w:trPr>
        <w:tc>
          <w:tcPr>
            <w:tcW w:w="534" w:type="dxa"/>
          </w:tcPr>
          <w:p w:rsidR="0079471A" w:rsidRPr="00067CE5" w:rsidRDefault="005456B7"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13</w:t>
            </w:r>
          </w:p>
        </w:tc>
        <w:tc>
          <w:tcPr>
            <w:tcW w:w="2551" w:type="dxa"/>
            <w:shd w:val="clear" w:color="auto" w:fill="auto"/>
          </w:tcPr>
          <w:p w:rsidR="0079471A" w:rsidRPr="00067CE5" w:rsidRDefault="0079471A" w:rsidP="007F1CAA">
            <w:pPr>
              <w:spacing w:after="0" w:line="240" w:lineRule="auto"/>
              <w:jc w:val="both"/>
              <w:rPr>
                <w:rFonts w:ascii="Arial Narrow" w:eastAsia="Times New Roman" w:hAnsi="Arial Narrow" w:cs="Arial"/>
                <w:b/>
                <w:lang w:val="es-SV" w:eastAsia="es-ES"/>
              </w:rPr>
            </w:pPr>
            <w:r w:rsidRPr="00067CE5">
              <w:rPr>
                <w:rFonts w:ascii="Arial Narrow" w:eastAsia="Times New Roman" w:hAnsi="Arial Narrow" w:cs="Arial"/>
                <w:b/>
                <w:lang w:val="es-SV" w:eastAsia="es-ES"/>
              </w:rPr>
              <w:t>Valor nominal</w:t>
            </w:r>
            <w:r w:rsidR="00A65E75" w:rsidRPr="00067CE5">
              <w:rPr>
                <w:rFonts w:ascii="Arial Narrow" w:eastAsia="Times New Roman" w:hAnsi="Arial Narrow" w:cs="Arial"/>
                <w:b/>
                <w:lang w:val="es-SV" w:eastAsia="es-ES"/>
              </w:rPr>
              <w:t xml:space="preserve"> </w:t>
            </w:r>
            <w:r w:rsidRPr="00067CE5">
              <w:rPr>
                <w:rFonts w:ascii="Arial Narrow" w:eastAsia="Times New Roman" w:hAnsi="Arial Narrow" w:cs="Arial"/>
                <w:b/>
                <w:lang w:val="es-SV" w:eastAsia="es-ES"/>
              </w:rPr>
              <w:t>de cuota de participación</w:t>
            </w:r>
          </w:p>
        </w:tc>
        <w:tc>
          <w:tcPr>
            <w:tcW w:w="5954" w:type="dxa"/>
            <w:shd w:val="clear" w:color="auto" w:fill="auto"/>
          </w:tcPr>
          <w:p w:rsidR="0079471A" w:rsidRPr="00067CE5" w:rsidRDefault="0079471A" w:rsidP="0079471A">
            <w:pPr>
              <w:spacing w:after="0" w:line="240" w:lineRule="auto"/>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Corresponde al valor nominal de la cuota de participación para un Fondo Cerrado.</w:t>
            </w:r>
          </w:p>
        </w:tc>
      </w:tr>
      <w:tr w:rsidR="00067CE5" w:rsidRPr="00067CE5" w:rsidTr="00244060">
        <w:trPr>
          <w:cantSplit/>
          <w:trHeight w:val="637"/>
        </w:trPr>
        <w:tc>
          <w:tcPr>
            <w:tcW w:w="534" w:type="dxa"/>
          </w:tcPr>
          <w:p w:rsidR="0079471A" w:rsidRPr="00067CE5" w:rsidRDefault="005456B7"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14</w:t>
            </w:r>
          </w:p>
        </w:tc>
        <w:tc>
          <w:tcPr>
            <w:tcW w:w="2551" w:type="dxa"/>
            <w:shd w:val="clear" w:color="auto" w:fill="auto"/>
          </w:tcPr>
          <w:p w:rsidR="0079471A" w:rsidRPr="00067CE5" w:rsidRDefault="0079471A" w:rsidP="007F1CAA">
            <w:pPr>
              <w:spacing w:after="0" w:line="240" w:lineRule="auto"/>
              <w:jc w:val="both"/>
              <w:rPr>
                <w:rFonts w:ascii="Arial Narrow" w:eastAsia="Times New Roman" w:hAnsi="Arial Narrow" w:cs="Arial"/>
                <w:b/>
                <w:lang w:val="es-SV" w:eastAsia="es-ES"/>
              </w:rPr>
            </w:pPr>
            <w:r w:rsidRPr="00067CE5">
              <w:rPr>
                <w:rFonts w:ascii="Arial Narrow" w:eastAsia="Times New Roman" w:hAnsi="Arial Narrow" w:cs="Arial"/>
                <w:b/>
                <w:lang w:val="es-SV" w:eastAsia="es-ES"/>
              </w:rPr>
              <w:t xml:space="preserve">Valor de la cuota de participación del día </w:t>
            </w:r>
          </w:p>
        </w:tc>
        <w:tc>
          <w:tcPr>
            <w:tcW w:w="5954" w:type="dxa"/>
            <w:shd w:val="clear" w:color="auto" w:fill="auto"/>
          </w:tcPr>
          <w:p w:rsidR="0079471A" w:rsidRPr="00067CE5" w:rsidRDefault="0079471A" w:rsidP="0079471A">
            <w:pPr>
              <w:spacing w:after="0" w:line="240" w:lineRule="auto"/>
              <w:jc w:val="both"/>
              <w:rPr>
                <w:rFonts w:ascii="Arial Narrow" w:hAnsi="Arial Narrow"/>
                <w:strike/>
              </w:rPr>
            </w:pPr>
            <w:r w:rsidRPr="00067CE5">
              <w:rPr>
                <w:rFonts w:ascii="Arial Narrow" w:hAnsi="Arial Narrow"/>
              </w:rPr>
              <w:t>Corresponde al</w:t>
            </w:r>
            <w:r w:rsidRPr="00067CE5">
              <w:rPr>
                <w:rFonts w:ascii="Arial Narrow" w:hAnsi="Arial Narrow"/>
                <w:lang w:val="es-SV"/>
              </w:rPr>
              <w:t xml:space="preserve"> valor de la cuota de participación del día informado, expresado en </w:t>
            </w:r>
            <w:r w:rsidRPr="00067CE5">
              <w:rPr>
                <w:rFonts w:ascii="Arial Narrow" w:hAnsi="Arial Narrow"/>
              </w:rPr>
              <w:t>Dólares de Estados Unidos de América.</w:t>
            </w:r>
          </w:p>
        </w:tc>
      </w:tr>
      <w:tr w:rsidR="00067CE5" w:rsidRPr="00067CE5" w:rsidTr="00244060">
        <w:trPr>
          <w:cantSplit/>
          <w:trHeight w:val="255"/>
        </w:trPr>
        <w:tc>
          <w:tcPr>
            <w:tcW w:w="534" w:type="dxa"/>
          </w:tcPr>
          <w:p w:rsidR="0079471A" w:rsidRPr="00067CE5" w:rsidRDefault="005456B7"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15</w:t>
            </w:r>
          </w:p>
        </w:tc>
        <w:tc>
          <w:tcPr>
            <w:tcW w:w="2551" w:type="dxa"/>
            <w:shd w:val="clear" w:color="auto" w:fill="auto"/>
            <w:vAlign w:val="bottom"/>
          </w:tcPr>
          <w:p w:rsidR="0079471A" w:rsidRPr="00067CE5" w:rsidRDefault="0079471A" w:rsidP="0079471A">
            <w:pPr>
              <w:spacing w:after="0" w:line="240" w:lineRule="auto"/>
              <w:jc w:val="both"/>
              <w:rPr>
                <w:rFonts w:ascii="Arial Narrow" w:eastAsia="Times New Roman" w:hAnsi="Arial Narrow" w:cs="Arial"/>
                <w:b/>
                <w:lang w:val="es-SV" w:eastAsia="es-ES"/>
              </w:rPr>
            </w:pPr>
            <w:r w:rsidRPr="00067CE5">
              <w:rPr>
                <w:rFonts w:ascii="Arial Narrow" w:eastAsia="Times New Roman" w:hAnsi="Arial Narrow" w:cs="Arial"/>
                <w:b/>
                <w:lang w:val="es-SV" w:eastAsia="es-ES"/>
              </w:rPr>
              <w:t>No. de cuotas de participación del día anterior</w:t>
            </w:r>
          </w:p>
        </w:tc>
        <w:tc>
          <w:tcPr>
            <w:tcW w:w="5954" w:type="dxa"/>
            <w:shd w:val="clear" w:color="auto" w:fill="auto"/>
          </w:tcPr>
          <w:p w:rsidR="0079471A" w:rsidRPr="00067CE5" w:rsidRDefault="0079471A" w:rsidP="0079471A">
            <w:pPr>
              <w:spacing w:after="0" w:line="240" w:lineRule="auto"/>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Corresponde al total de número de cuotas de participación con las cuales se cerró el día anterior (Fondos Abiertos).</w:t>
            </w:r>
          </w:p>
        </w:tc>
      </w:tr>
      <w:tr w:rsidR="00067CE5" w:rsidRPr="00067CE5" w:rsidTr="00244060">
        <w:trPr>
          <w:cantSplit/>
          <w:trHeight w:val="532"/>
        </w:trPr>
        <w:tc>
          <w:tcPr>
            <w:tcW w:w="534" w:type="dxa"/>
          </w:tcPr>
          <w:p w:rsidR="0079471A" w:rsidRPr="00067CE5" w:rsidRDefault="005456B7"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16</w:t>
            </w:r>
          </w:p>
        </w:tc>
        <w:tc>
          <w:tcPr>
            <w:tcW w:w="2551" w:type="dxa"/>
            <w:shd w:val="clear" w:color="auto" w:fill="auto"/>
            <w:vAlign w:val="bottom"/>
          </w:tcPr>
          <w:p w:rsidR="0079471A" w:rsidRPr="00067CE5" w:rsidRDefault="0079471A" w:rsidP="007F1CAA">
            <w:pPr>
              <w:spacing w:after="0" w:line="240" w:lineRule="auto"/>
              <w:jc w:val="both"/>
              <w:rPr>
                <w:rFonts w:ascii="Arial Narrow" w:eastAsia="Times New Roman" w:hAnsi="Arial Narrow" w:cs="Arial"/>
                <w:b/>
                <w:lang w:val="es-SV" w:eastAsia="es-ES"/>
              </w:rPr>
            </w:pPr>
            <w:r w:rsidRPr="00067CE5">
              <w:rPr>
                <w:rFonts w:ascii="Arial Narrow" w:eastAsia="Times New Roman" w:hAnsi="Arial Narrow" w:cs="Arial"/>
                <w:b/>
                <w:lang w:val="es-SV" w:eastAsia="es-ES"/>
              </w:rPr>
              <w:t>No. de cuotas de participación suscritas en el día</w:t>
            </w:r>
          </w:p>
        </w:tc>
        <w:tc>
          <w:tcPr>
            <w:tcW w:w="5954" w:type="dxa"/>
            <w:shd w:val="clear" w:color="auto" w:fill="auto"/>
          </w:tcPr>
          <w:p w:rsidR="0079471A" w:rsidRPr="00067CE5" w:rsidRDefault="0079471A" w:rsidP="0079471A">
            <w:pPr>
              <w:spacing w:after="0" w:line="240" w:lineRule="auto"/>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No. de cuotas ingresadas al Fondo de Inversión, como resultado de aportaciones o s</w:t>
            </w:r>
            <w:r w:rsidR="007E741D">
              <w:rPr>
                <w:rFonts w:ascii="Arial Narrow" w:eastAsia="Times New Roman" w:hAnsi="Arial Narrow" w:cs="Times New Roman"/>
                <w:lang w:val="es-SV" w:eastAsia="es-ES"/>
              </w:rPr>
              <w:t>uscripciones realizadas por el P</w:t>
            </w:r>
            <w:r w:rsidRPr="00067CE5">
              <w:rPr>
                <w:rFonts w:ascii="Arial Narrow" w:eastAsia="Times New Roman" w:hAnsi="Arial Narrow" w:cs="Times New Roman"/>
                <w:lang w:val="es-SV" w:eastAsia="es-ES"/>
              </w:rPr>
              <w:t>artícipe (Fondos Abiertos).</w:t>
            </w:r>
          </w:p>
        </w:tc>
      </w:tr>
      <w:tr w:rsidR="0079471A" w:rsidRPr="00067CE5" w:rsidTr="00244060">
        <w:trPr>
          <w:cantSplit/>
          <w:trHeight w:val="532"/>
        </w:trPr>
        <w:tc>
          <w:tcPr>
            <w:tcW w:w="534" w:type="dxa"/>
          </w:tcPr>
          <w:p w:rsidR="0079471A" w:rsidRPr="00067CE5" w:rsidRDefault="005456B7" w:rsidP="0079471A">
            <w:pPr>
              <w:spacing w:after="0" w:line="240" w:lineRule="auto"/>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17</w:t>
            </w:r>
          </w:p>
        </w:tc>
        <w:tc>
          <w:tcPr>
            <w:tcW w:w="2551" w:type="dxa"/>
            <w:shd w:val="clear" w:color="auto" w:fill="auto"/>
            <w:vAlign w:val="bottom"/>
          </w:tcPr>
          <w:p w:rsidR="0079471A" w:rsidRPr="00067CE5" w:rsidRDefault="0079471A" w:rsidP="007F1CAA">
            <w:pPr>
              <w:spacing w:after="0" w:line="240" w:lineRule="auto"/>
              <w:jc w:val="both"/>
              <w:rPr>
                <w:rFonts w:ascii="Arial Narrow" w:eastAsia="Times New Roman" w:hAnsi="Arial Narrow" w:cs="Arial"/>
                <w:b/>
                <w:lang w:val="es-SV" w:eastAsia="es-ES"/>
              </w:rPr>
            </w:pPr>
            <w:r w:rsidRPr="00067CE5">
              <w:rPr>
                <w:rFonts w:ascii="Arial Narrow" w:eastAsia="Times New Roman" w:hAnsi="Arial Narrow" w:cs="Arial"/>
                <w:b/>
                <w:lang w:val="es-SV" w:eastAsia="es-ES"/>
              </w:rPr>
              <w:t>Valor de las suscripciones de cuotas de participación en el día</w:t>
            </w:r>
          </w:p>
        </w:tc>
        <w:tc>
          <w:tcPr>
            <w:tcW w:w="5954" w:type="dxa"/>
            <w:shd w:val="clear" w:color="auto" w:fill="auto"/>
          </w:tcPr>
          <w:p w:rsidR="0079471A" w:rsidRPr="00067CE5" w:rsidRDefault="0079471A" w:rsidP="0079471A">
            <w:pPr>
              <w:spacing w:after="0" w:line="240" w:lineRule="auto"/>
              <w:rPr>
                <w:rFonts w:ascii="Arial Narrow" w:hAnsi="Arial Narrow"/>
              </w:rPr>
            </w:pPr>
            <w:r w:rsidRPr="00067CE5">
              <w:rPr>
                <w:rFonts w:ascii="Arial Narrow" w:hAnsi="Arial Narrow"/>
              </w:rPr>
              <w:t xml:space="preserve">Corresponde al monto total de suscripción expresados en dólares de Estados Unidos de América del día </w:t>
            </w:r>
            <w:r w:rsidRPr="00067CE5">
              <w:rPr>
                <w:rFonts w:ascii="Arial Narrow" w:eastAsia="Times New Roman" w:hAnsi="Arial Narrow" w:cs="Times New Roman"/>
                <w:lang w:val="es-SV" w:eastAsia="es-ES"/>
              </w:rPr>
              <w:t>(Fondos Abiertos).</w:t>
            </w:r>
          </w:p>
        </w:tc>
      </w:tr>
    </w:tbl>
    <w:p w:rsidR="0079471A" w:rsidRDefault="0079471A" w:rsidP="0079471A">
      <w:pPr>
        <w:rPr>
          <w:lang w:val="es-SV"/>
        </w:rPr>
      </w:pPr>
    </w:p>
    <w:p w:rsidR="00B461DB" w:rsidRDefault="00B461DB" w:rsidP="0079471A">
      <w:pPr>
        <w:rPr>
          <w:lang w:val="es-SV"/>
        </w:rPr>
      </w:pPr>
    </w:p>
    <w:p w:rsidR="00A1678B" w:rsidRPr="00067CE5" w:rsidRDefault="00A1678B" w:rsidP="0079471A">
      <w:pPr>
        <w:rPr>
          <w:lang w:val="es-SV"/>
        </w:rPr>
      </w:pPr>
    </w:p>
    <w:p w:rsidR="00A243B5" w:rsidRPr="00067CE5" w:rsidRDefault="00A243B5" w:rsidP="006A69F7">
      <w:pPr>
        <w:keepNext/>
        <w:keepLines/>
        <w:spacing w:after="120" w:line="240" w:lineRule="auto"/>
        <w:jc w:val="right"/>
        <w:outlineLvl w:val="1"/>
        <w:rPr>
          <w:rFonts w:ascii="Arial Narrow" w:eastAsia="Times New Roman" w:hAnsi="Arial Narrow" w:cs="Times New Roman"/>
          <w:b/>
          <w:caps/>
          <w:szCs w:val="20"/>
          <w:lang w:eastAsia="es-ES"/>
        </w:rPr>
      </w:pPr>
      <w:r w:rsidRPr="00067CE5">
        <w:rPr>
          <w:rFonts w:ascii="Arial Narrow" w:eastAsia="Times New Roman" w:hAnsi="Arial Narrow" w:cs="Times New Roman"/>
          <w:b/>
          <w:szCs w:val="20"/>
          <w:lang w:eastAsia="es-ES"/>
        </w:rPr>
        <w:t>Anexo No. 4</w:t>
      </w:r>
    </w:p>
    <w:tbl>
      <w:tblPr>
        <w:tblStyle w:val="Tablaconcuadrcula"/>
        <w:tblW w:w="0" w:type="auto"/>
        <w:tblLook w:val="04A0"/>
      </w:tblPr>
      <w:tblGrid>
        <w:gridCol w:w="534"/>
        <w:gridCol w:w="2551"/>
        <w:gridCol w:w="5893"/>
      </w:tblGrid>
      <w:tr w:rsidR="00067CE5" w:rsidRPr="00067CE5" w:rsidTr="00A243B5">
        <w:tc>
          <w:tcPr>
            <w:tcW w:w="534" w:type="dxa"/>
          </w:tcPr>
          <w:p w:rsidR="00A243B5" w:rsidRPr="00067CE5" w:rsidRDefault="00A243B5" w:rsidP="00A243B5">
            <w:pPr>
              <w:jc w:val="center"/>
              <w:rPr>
                <w:lang w:val="es-SV"/>
              </w:rPr>
            </w:pPr>
            <w:r w:rsidRPr="00067CE5">
              <w:rPr>
                <w:rFonts w:ascii="Arial Narrow" w:eastAsia="Times New Roman" w:hAnsi="Arial Narrow" w:cs="Times New Roman"/>
                <w:b/>
                <w:bCs/>
                <w:lang w:val="es-SV" w:eastAsia="es-ES"/>
              </w:rPr>
              <w:t>No.</w:t>
            </w:r>
            <w:r w:rsidRPr="00067CE5">
              <w:rPr>
                <w:lang w:val="es-SV"/>
              </w:rPr>
              <w:t xml:space="preserve"> </w:t>
            </w:r>
          </w:p>
        </w:tc>
        <w:tc>
          <w:tcPr>
            <w:tcW w:w="2551" w:type="dxa"/>
          </w:tcPr>
          <w:p w:rsidR="00A243B5" w:rsidRPr="00067CE5" w:rsidRDefault="00A243B5" w:rsidP="00A243B5">
            <w:pPr>
              <w:jc w:val="center"/>
              <w:rPr>
                <w:lang w:val="es-SV"/>
              </w:rPr>
            </w:pPr>
            <w:r w:rsidRPr="00067CE5">
              <w:rPr>
                <w:rFonts w:ascii="Arial Narrow" w:eastAsia="Times New Roman" w:hAnsi="Arial Narrow" w:cs="Times New Roman"/>
                <w:b/>
                <w:bCs/>
                <w:lang w:val="es-SV" w:eastAsia="es-ES"/>
              </w:rPr>
              <w:t xml:space="preserve">Nombre </w:t>
            </w:r>
          </w:p>
        </w:tc>
        <w:tc>
          <w:tcPr>
            <w:tcW w:w="5893" w:type="dxa"/>
          </w:tcPr>
          <w:p w:rsidR="00A243B5" w:rsidRPr="00067CE5" w:rsidRDefault="00A243B5" w:rsidP="00A243B5">
            <w:pPr>
              <w:jc w:val="center"/>
              <w:rPr>
                <w:b/>
                <w:lang w:val="es-SV"/>
              </w:rPr>
            </w:pPr>
            <w:r w:rsidRPr="00067CE5">
              <w:rPr>
                <w:rFonts w:ascii="Arial Narrow" w:eastAsia="Times New Roman" w:hAnsi="Arial Narrow" w:cs="Times New Roman"/>
                <w:b/>
                <w:bCs/>
                <w:lang w:val="es-SV" w:eastAsia="es-ES"/>
              </w:rPr>
              <w:t xml:space="preserve">Descripción </w:t>
            </w:r>
          </w:p>
        </w:tc>
      </w:tr>
      <w:tr w:rsidR="00067CE5" w:rsidRPr="00067CE5" w:rsidTr="00A243B5">
        <w:tc>
          <w:tcPr>
            <w:tcW w:w="534" w:type="dxa"/>
          </w:tcPr>
          <w:p w:rsidR="00A243B5" w:rsidRPr="00067CE5" w:rsidRDefault="00A243B5" w:rsidP="00A243B5">
            <w:pPr>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18</w:t>
            </w:r>
          </w:p>
        </w:tc>
        <w:tc>
          <w:tcPr>
            <w:tcW w:w="2551" w:type="dxa"/>
          </w:tcPr>
          <w:p w:rsidR="00A243B5" w:rsidRPr="00067CE5" w:rsidRDefault="00A243B5" w:rsidP="00A243B5">
            <w:pPr>
              <w:jc w:val="both"/>
              <w:rPr>
                <w:lang w:val="es-SV"/>
              </w:rPr>
            </w:pPr>
            <w:r w:rsidRPr="00067CE5">
              <w:rPr>
                <w:rFonts w:ascii="Arial Narrow" w:eastAsia="Times New Roman" w:hAnsi="Arial Narrow" w:cs="Arial"/>
                <w:b/>
                <w:lang w:val="es-SV" w:eastAsia="es-ES"/>
              </w:rPr>
              <w:t>No. de cuotas de participación rescatadas</w:t>
            </w:r>
          </w:p>
        </w:tc>
        <w:tc>
          <w:tcPr>
            <w:tcW w:w="5893" w:type="dxa"/>
          </w:tcPr>
          <w:p w:rsidR="00A243B5" w:rsidRPr="00067CE5" w:rsidRDefault="00A243B5" w:rsidP="00A243B5">
            <w:pPr>
              <w:jc w:val="both"/>
              <w:rPr>
                <w:lang w:val="es-SV"/>
              </w:rPr>
            </w:pPr>
            <w:r w:rsidRPr="00067CE5">
              <w:rPr>
                <w:rFonts w:ascii="Arial Narrow" w:hAnsi="Arial Narrow"/>
              </w:rPr>
              <w:t xml:space="preserve">Corresponde al número de cuotas de participación rescatadas en el día </w:t>
            </w:r>
            <w:r w:rsidRPr="00067CE5">
              <w:rPr>
                <w:rFonts w:ascii="Arial Narrow" w:eastAsia="Times New Roman" w:hAnsi="Arial Narrow" w:cs="Times New Roman"/>
                <w:lang w:val="es-SV" w:eastAsia="es-ES"/>
              </w:rPr>
              <w:t>(Fondos Abiertos).</w:t>
            </w:r>
          </w:p>
        </w:tc>
      </w:tr>
      <w:tr w:rsidR="00067CE5" w:rsidRPr="00067CE5" w:rsidTr="00A243B5">
        <w:tc>
          <w:tcPr>
            <w:tcW w:w="534" w:type="dxa"/>
          </w:tcPr>
          <w:p w:rsidR="00A243B5" w:rsidRPr="00067CE5" w:rsidRDefault="00A243B5" w:rsidP="00A243B5">
            <w:pPr>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lastRenderedPageBreak/>
              <w:t>19</w:t>
            </w:r>
          </w:p>
        </w:tc>
        <w:tc>
          <w:tcPr>
            <w:tcW w:w="2551" w:type="dxa"/>
          </w:tcPr>
          <w:p w:rsidR="00A243B5" w:rsidRPr="00067CE5" w:rsidRDefault="00A243B5" w:rsidP="00A243B5">
            <w:pPr>
              <w:jc w:val="both"/>
              <w:rPr>
                <w:lang w:val="es-SV"/>
              </w:rPr>
            </w:pPr>
            <w:r w:rsidRPr="00067CE5">
              <w:rPr>
                <w:rFonts w:ascii="Arial Narrow" w:hAnsi="Arial Narrow"/>
                <w:b/>
              </w:rPr>
              <w:t>Valor de rescates de cuotas de participación en el día</w:t>
            </w:r>
          </w:p>
        </w:tc>
        <w:tc>
          <w:tcPr>
            <w:tcW w:w="5893" w:type="dxa"/>
          </w:tcPr>
          <w:p w:rsidR="00A243B5" w:rsidRPr="00067CE5" w:rsidRDefault="00A243B5" w:rsidP="00A243B5">
            <w:pPr>
              <w:jc w:val="both"/>
              <w:rPr>
                <w:lang w:val="es-SV"/>
              </w:rPr>
            </w:pPr>
            <w:r w:rsidRPr="00067CE5">
              <w:rPr>
                <w:rFonts w:ascii="Arial Narrow" w:hAnsi="Arial Narrow"/>
              </w:rPr>
              <w:t xml:space="preserve">Corresponde al monto total de rescates expresados en </w:t>
            </w:r>
            <w:r w:rsidR="007F1CAA" w:rsidRPr="00067CE5">
              <w:rPr>
                <w:rFonts w:ascii="Arial Narrow" w:hAnsi="Arial Narrow"/>
              </w:rPr>
              <w:t>D</w:t>
            </w:r>
            <w:r w:rsidRPr="00067CE5">
              <w:rPr>
                <w:rFonts w:ascii="Arial Narrow" w:hAnsi="Arial Narrow"/>
              </w:rPr>
              <w:t xml:space="preserve">ólares de Estados Unidos de América realizados en el día </w:t>
            </w:r>
            <w:r w:rsidRPr="00067CE5">
              <w:rPr>
                <w:rFonts w:ascii="Arial Narrow" w:eastAsia="Times New Roman" w:hAnsi="Arial Narrow" w:cs="Times New Roman"/>
                <w:lang w:val="es-SV" w:eastAsia="es-ES"/>
              </w:rPr>
              <w:t>(Fondos Abiertos).</w:t>
            </w:r>
          </w:p>
        </w:tc>
      </w:tr>
      <w:tr w:rsidR="00067CE5" w:rsidRPr="00067CE5" w:rsidTr="00A243B5">
        <w:tc>
          <w:tcPr>
            <w:tcW w:w="534" w:type="dxa"/>
          </w:tcPr>
          <w:p w:rsidR="00A243B5" w:rsidRPr="00067CE5" w:rsidRDefault="00A243B5" w:rsidP="00A243B5">
            <w:pPr>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20</w:t>
            </w:r>
          </w:p>
        </w:tc>
        <w:tc>
          <w:tcPr>
            <w:tcW w:w="2551" w:type="dxa"/>
          </w:tcPr>
          <w:p w:rsidR="00A243B5" w:rsidRPr="00067CE5" w:rsidRDefault="00A243B5" w:rsidP="00A243B5">
            <w:pPr>
              <w:jc w:val="both"/>
              <w:rPr>
                <w:lang w:val="es-SV"/>
              </w:rPr>
            </w:pPr>
            <w:r w:rsidRPr="00067CE5">
              <w:rPr>
                <w:rFonts w:ascii="Arial Narrow" w:eastAsia="Times New Roman" w:hAnsi="Arial Narrow" w:cs="Arial"/>
                <w:b/>
                <w:lang w:val="es-SV" w:eastAsia="es-ES"/>
              </w:rPr>
              <w:t xml:space="preserve">No. de cuotas de participación </w:t>
            </w:r>
            <w:r w:rsidR="00BD09A1" w:rsidRPr="00067CE5">
              <w:rPr>
                <w:rFonts w:ascii="Arial Narrow" w:eastAsia="Times New Roman" w:hAnsi="Arial Narrow" w:cs="Arial"/>
                <w:b/>
                <w:lang w:val="es-SV" w:eastAsia="es-ES"/>
              </w:rPr>
              <w:t>en el</w:t>
            </w:r>
            <w:r w:rsidRPr="00067CE5">
              <w:rPr>
                <w:rFonts w:ascii="Arial Narrow" w:eastAsia="Times New Roman" w:hAnsi="Arial Narrow" w:cs="Arial"/>
                <w:b/>
                <w:lang w:val="es-SV" w:eastAsia="es-ES"/>
              </w:rPr>
              <w:t xml:space="preserve"> día</w:t>
            </w:r>
          </w:p>
        </w:tc>
        <w:tc>
          <w:tcPr>
            <w:tcW w:w="5893" w:type="dxa"/>
          </w:tcPr>
          <w:p w:rsidR="00A243B5" w:rsidRPr="00067CE5" w:rsidRDefault="00A243B5" w:rsidP="00A243B5">
            <w:pPr>
              <w:jc w:val="both"/>
              <w:rPr>
                <w:lang w:val="es-SV"/>
              </w:rPr>
            </w:pPr>
            <w:r w:rsidRPr="00067CE5">
              <w:rPr>
                <w:rFonts w:ascii="Arial Narrow" w:eastAsia="Times New Roman" w:hAnsi="Arial Narrow" w:cs="Times New Roman"/>
                <w:lang w:val="es-SV" w:eastAsia="es-ES"/>
              </w:rPr>
              <w:t>Corresponde al total de número de cuotas de participación con las cuales se cerró el día.</w:t>
            </w:r>
          </w:p>
        </w:tc>
      </w:tr>
      <w:tr w:rsidR="00A243B5" w:rsidRPr="00067CE5" w:rsidTr="00A243B5">
        <w:tc>
          <w:tcPr>
            <w:tcW w:w="534" w:type="dxa"/>
          </w:tcPr>
          <w:p w:rsidR="00A243B5" w:rsidRPr="00067CE5" w:rsidRDefault="00A243B5" w:rsidP="00A243B5">
            <w:pPr>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21</w:t>
            </w:r>
          </w:p>
        </w:tc>
        <w:tc>
          <w:tcPr>
            <w:tcW w:w="2551" w:type="dxa"/>
          </w:tcPr>
          <w:p w:rsidR="00A243B5" w:rsidRPr="00067CE5" w:rsidRDefault="007E741D" w:rsidP="00A243B5">
            <w:pPr>
              <w:jc w:val="both"/>
              <w:rPr>
                <w:lang w:val="es-SV"/>
              </w:rPr>
            </w:pPr>
            <w:r>
              <w:rPr>
                <w:rFonts w:ascii="Arial Narrow" w:eastAsia="Times New Roman" w:hAnsi="Arial Narrow" w:cs="Arial"/>
                <w:b/>
                <w:lang w:val="es-SV" w:eastAsia="es-ES"/>
              </w:rPr>
              <w:t xml:space="preserve">No. de </w:t>
            </w:r>
            <w:r w:rsidR="000C535C">
              <w:rPr>
                <w:rFonts w:ascii="Arial Narrow" w:eastAsia="Times New Roman" w:hAnsi="Arial Narrow" w:cs="Arial"/>
                <w:b/>
                <w:lang w:val="es-SV" w:eastAsia="es-ES"/>
              </w:rPr>
              <w:t>p</w:t>
            </w:r>
            <w:r w:rsidR="00A243B5" w:rsidRPr="00067CE5">
              <w:rPr>
                <w:rFonts w:ascii="Arial Narrow" w:eastAsia="Times New Roman" w:hAnsi="Arial Narrow" w:cs="Arial"/>
                <w:b/>
                <w:lang w:val="es-SV" w:eastAsia="es-ES"/>
              </w:rPr>
              <w:t>artícipes del Fondo</w:t>
            </w:r>
          </w:p>
        </w:tc>
        <w:tc>
          <w:tcPr>
            <w:tcW w:w="5893" w:type="dxa"/>
          </w:tcPr>
          <w:p w:rsidR="00A243B5" w:rsidRPr="00067CE5" w:rsidRDefault="00A243B5" w:rsidP="00A243B5">
            <w:pPr>
              <w:jc w:val="both"/>
              <w:rPr>
                <w:lang w:val="es-SV"/>
              </w:rPr>
            </w:pPr>
            <w:r w:rsidRPr="00067CE5">
              <w:rPr>
                <w:rFonts w:ascii="Arial Narrow" w:eastAsia="Times New Roman" w:hAnsi="Arial Narrow" w:cs="Times New Roman"/>
                <w:lang w:val="es-SV" w:eastAsia="es-ES"/>
              </w:rPr>
              <w:t xml:space="preserve">Corresponde al </w:t>
            </w:r>
            <w:r w:rsidR="007F1CAA" w:rsidRPr="00067CE5">
              <w:rPr>
                <w:rFonts w:ascii="Arial Narrow" w:eastAsia="Times New Roman" w:hAnsi="Arial Narrow" w:cs="Times New Roman"/>
                <w:lang w:val="es-SV" w:eastAsia="es-ES"/>
              </w:rPr>
              <w:t>n</w:t>
            </w:r>
            <w:r w:rsidR="007E741D">
              <w:rPr>
                <w:rFonts w:ascii="Arial Narrow" w:eastAsia="Times New Roman" w:hAnsi="Arial Narrow" w:cs="Times New Roman"/>
                <w:lang w:val="es-SV" w:eastAsia="es-ES"/>
              </w:rPr>
              <w:t xml:space="preserve">úmero de </w:t>
            </w:r>
            <w:r w:rsidR="000C535C">
              <w:rPr>
                <w:rFonts w:ascii="Arial Narrow" w:eastAsia="Times New Roman" w:hAnsi="Arial Narrow" w:cs="Times New Roman"/>
                <w:lang w:val="es-SV" w:eastAsia="es-ES"/>
              </w:rPr>
              <w:t>p</w:t>
            </w:r>
            <w:r w:rsidRPr="00067CE5">
              <w:rPr>
                <w:rFonts w:ascii="Arial Narrow" w:eastAsia="Times New Roman" w:hAnsi="Arial Narrow" w:cs="Times New Roman"/>
                <w:lang w:val="es-SV" w:eastAsia="es-ES"/>
              </w:rPr>
              <w:t>artícipes con el cual se cerró el día.</w:t>
            </w:r>
          </w:p>
        </w:tc>
      </w:tr>
    </w:tbl>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Pr="00067CE5" w:rsidRDefault="008D6336" w:rsidP="008D6336">
      <w:pPr>
        <w:jc w:val="right"/>
        <w:rPr>
          <w:rFonts w:ascii="Arial Narrow" w:eastAsia="Times New Roman" w:hAnsi="Arial Narrow" w:cs="Times New Roman"/>
          <w:b/>
          <w:lang w:eastAsia="es-ES"/>
        </w:rPr>
      </w:pPr>
    </w:p>
    <w:p w:rsidR="008D6336" w:rsidRDefault="008D6336" w:rsidP="008D6336">
      <w:pPr>
        <w:jc w:val="right"/>
        <w:rPr>
          <w:rFonts w:ascii="Arial Narrow" w:eastAsia="Times New Roman" w:hAnsi="Arial Narrow" w:cs="Times New Roman"/>
          <w:b/>
          <w:lang w:eastAsia="es-ES"/>
        </w:rPr>
      </w:pPr>
    </w:p>
    <w:p w:rsidR="00A1678B" w:rsidRDefault="00A1678B" w:rsidP="008D6336">
      <w:pPr>
        <w:jc w:val="right"/>
        <w:rPr>
          <w:rFonts w:ascii="Arial Narrow" w:eastAsia="Times New Roman" w:hAnsi="Arial Narrow" w:cs="Times New Roman"/>
          <w:b/>
          <w:lang w:eastAsia="es-ES"/>
        </w:rPr>
      </w:pPr>
    </w:p>
    <w:p w:rsidR="00A1678B" w:rsidRPr="00067CE5" w:rsidRDefault="00A1678B" w:rsidP="008D6336">
      <w:pPr>
        <w:jc w:val="right"/>
        <w:rPr>
          <w:rFonts w:ascii="Arial Narrow" w:eastAsia="Times New Roman" w:hAnsi="Arial Narrow" w:cs="Times New Roman"/>
          <w:b/>
          <w:lang w:eastAsia="es-ES"/>
        </w:rPr>
      </w:pPr>
    </w:p>
    <w:p w:rsidR="001E0CB7" w:rsidRDefault="001E0CB7" w:rsidP="006310DD">
      <w:pPr>
        <w:spacing w:after="120" w:line="240" w:lineRule="auto"/>
        <w:jc w:val="right"/>
        <w:rPr>
          <w:rFonts w:ascii="Arial Narrow" w:eastAsia="Times New Roman" w:hAnsi="Arial Narrow" w:cs="Times New Roman"/>
          <w:b/>
          <w:lang w:eastAsia="es-ES"/>
        </w:rPr>
      </w:pPr>
    </w:p>
    <w:p w:rsidR="001E0CB7" w:rsidRDefault="001E0CB7" w:rsidP="006310DD">
      <w:pPr>
        <w:spacing w:after="120" w:line="240" w:lineRule="auto"/>
        <w:jc w:val="right"/>
        <w:rPr>
          <w:rFonts w:ascii="Arial Narrow" w:eastAsia="Times New Roman" w:hAnsi="Arial Narrow" w:cs="Times New Roman"/>
          <w:b/>
          <w:lang w:eastAsia="es-ES"/>
        </w:rPr>
      </w:pPr>
    </w:p>
    <w:p w:rsidR="00BF0FD6" w:rsidRPr="00067CE5" w:rsidRDefault="0079471A" w:rsidP="006310DD">
      <w:pPr>
        <w:spacing w:after="120" w:line="240" w:lineRule="auto"/>
        <w:jc w:val="right"/>
        <w:rPr>
          <w:rFonts w:ascii="Arial Narrow" w:eastAsia="Times New Roman" w:hAnsi="Arial Narrow" w:cs="Times New Roman"/>
          <w:b/>
          <w:lang w:eastAsia="es-ES"/>
        </w:rPr>
      </w:pPr>
      <w:r w:rsidRPr="00067CE5">
        <w:rPr>
          <w:rFonts w:ascii="Arial Narrow" w:eastAsia="Times New Roman" w:hAnsi="Arial Narrow" w:cs="Times New Roman"/>
          <w:b/>
          <w:lang w:eastAsia="es-ES"/>
        </w:rPr>
        <w:t>Anexo No. 5</w:t>
      </w:r>
    </w:p>
    <w:p w:rsidR="00AB2734" w:rsidRDefault="0079471A" w:rsidP="005D5216">
      <w:pPr>
        <w:keepNext/>
        <w:spacing w:after="0" w:line="240" w:lineRule="auto"/>
        <w:contextualSpacing/>
        <w:jc w:val="center"/>
        <w:outlineLvl w:val="1"/>
        <w:rPr>
          <w:rFonts w:ascii="Arial Narrow" w:eastAsia="Times New Roman" w:hAnsi="Arial Narrow" w:cs="Times New Roman"/>
          <w:b/>
          <w:caps/>
          <w:lang w:eastAsia="es-ES"/>
        </w:rPr>
      </w:pPr>
      <w:r w:rsidRPr="00067CE5">
        <w:rPr>
          <w:rFonts w:ascii="Arial Narrow" w:eastAsia="Times New Roman" w:hAnsi="Arial Narrow" w:cs="Times New Roman"/>
          <w:b/>
          <w:caps/>
          <w:lang w:eastAsia="es-ES"/>
        </w:rPr>
        <w:lastRenderedPageBreak/>
        <w:t>InformacióN de las inversiones CON RECURsOS DE LOS fondos de inversión</w:t>
      </w:r>
    </w:p>
    <w:p w:rsidR="00B461DB" w:rsidRDefault="00B461DB" w:rsidP="005D5216">
      <w:pPr>
        <w:keepNext/>
        <w:spacing w:after="0" w:line="240" w:lineRule="auto"/>
        <w:contextualSpacing/>
        <w:jc w:val="center"/>
        <w:outlineLvl w:val="1"/>
        <w:rPr>
          <w:rFonts w:ascii="Arial Narrow" w:eastAsia="Times New Roman" w:hAnsi="Arial Narrow" w:cs="Times New Roman"/>
          <w:b/>
          <w:caps/>
          <w:lang w:eastAsia="es-ES"/>
        </w:rPr>
      </w:pPr>
    </w:p>
    <w:tbl>
      <w:tblPr>
        <w:tblStyle w:val="Tablaconcuadrcula16"/>
        <w:tblW w:w="0" w:type="auto"/>
        <w:tblLook w:val="04A0"/>
      </w:tblPr>
      <w:tblGrid>
        <w:gridCol w:w="534"/>
        <w:gridCol w:w="2693"/>
        <w:gridCol w:w="5751"/>
      </w:tblGrid>
      <w:tr w:rsidR="005D5216" w:rsidRPr="005D5216" w:rsidTr="00842C74">
        <w:tc>
          <w:tcPr>
            <w:tcW w:w="534" w:type="dxa"/>
          </w:tcPr>
          <w:p w:rsidR="005D5216" w:rsidRPr="005D5216" w:rsidRDefault="005D5216" w:rsidP="005D5216">
            <w:pPr>
              <w:rPr>
                <w:lang w:val="es-SV"/>
              </w:rPr>
            </w:pPr>
            <w:r w:rsidRPr="005D5216">
              <w:rPr>
                <w:rFonts w:ascii="Arial Narrow" w:hAnsi="Arial Narrow"/>
                <w:b/>
                <w:lang w:val="es-SV"/>
              </w:rPr>
              <w:t>No.</w:t>
            </w:r>
          </w:p>
        </w:tc>
        <w:tc>
          <w:tcPr>
            <w:tcW w:w="2693" w:type="dxa"/>
          </w:tcPr>
          <w:p w:rsidR="005D5216" w:rsidRPr="005D5216" w:rsidRDefault="005D5216" w:rsidP="00842C74">
            <w:pPr>
              <w:jc w:val="center"/>
              <w:rPr>
                <w:lang w:val="es-SV"/>
              </w:rPr>
            </w:pPr>
            <w:r w:rsidRPr="005D5216">
              <w:rPr>
                <w:rFonts w:ascii="Arial Narrow" w:hAnsi="Arial Narrow"/>
                <w:b/>
                <w:lang w:val="es-SV"/>
              </w:rPr>
              <w:t>Nombre</w:t>
            </w:r>
          </w:p>
        </w:tc>
        <w:tc>
          <w:tcPr>
            <w:tcW w:w="5751" w:type="dxa"/>
          </w:tcPr>
          <w:p w:rsidR="005D5216" w:rsidRPr="005D5216" w:rsidRDefault="005D5216" w:rsidP="00842C74">
            <w:pPr>
              <w:jc w:val="center"/>
              <w:rPr>
                <w:lang w:val="es-SV"/>
              </w:rPr>
            </w:pPr>
            <w:r w:rsidRPr="005D5216">
              <w:rPr>
                <w:rFonts w:ascii="Arial Narrow" w:hAnsi="Arial Narrow"/>
                <w:b/>
                <w:lang w:val="es-SV"/>
              </w:rPr>
              <w:t>Descripción</w:t>
            </w:r>
          </w:p>
        </w:tc>
      </w:tr>
      <w:tr w:rsidR="005D5216" w:rsidRPr="005D5216" w:rsidTr="00842C74">
        <w:tc>
          <w:tcPr>
            <w:tcW w:w="534" w:type="dxa"/>
          </w:tcPr>
          <w:p w:rsidR="005D5216" w:rsidRPr="005D5216" w:rsidRDefault="005D5216" w:rsidP="005D5216">
            <w:pPr>
              <w:jc w:val="center"/>
              <w:rPr>
                <w:lang w:val="es-SV"/>
              </w:rPr>
            </w:pPr>
            <w:r w:rsidRPr="005D5216">
              <w:rPr>
                <w:rFonts w:ascii="Arial Narrow" w:eastAsia="Times New Roman" w:hAnsi="Arial Narrow" w:cs="Arial"/>
                <w:b/>
                <w:lang w:val="es-SV" w:eastAsia="es-ES"/>
              </w:rPr>
              <w:t>1</w:t>
            </w:r>
          </w:p>
        </w:tc>
        <w:tc>
          <w:tcPr>
            <w:tcW w:w="2693" w:type="dxa"/>
          </w:tcPr>
          <w:p w:rsidR="005D5216" w:rsidRPr="005D5216" w:rsidRDefault="005D5216" w:rsidP="005D5216">
            <w:pPr>
              <w:rPr>
                <w:lang w:val="es-SV"/>
              </w:rPr>
            </w:pPr>
            <w:r w:rsidRPr="005D5216">
              <w:rPr>
                <w:rFonts w:ascii="Arial Narrow" w:hAnsi="Arial Narrow"/>
                <w:b/>
                <w:lang w:val="es-SV"/>
              </w:rPr>
              <w:t>Periodicidad</w:t>
            </w:r>
          </w:p>
        </w:tc>
        <w:tc>
          <w:tcPr>
            <w:tcW w:w="5751" w:type="dxa"/>
          </w:tcPr>
          <w:p w:rsidR="005D5216" w:rsidRPr="005D5216" w:rsidRDefault="005D5216" w:rsidP="005D5216">
            <w:pPr>
              <w:rPr>
                <w:lang w:val="es-SV"/>
              </w:rPr>
            </w:pPr>
            <w:r w:rsidRPr="005D5216">
              <w:rPr>
                <w:rFonts w:ascii="Arial Narrow" w:hAnsi="Arial Narrow"/>
                <w:szCs w:val="20"/>
                <w:lang w:val="es-SV"/>
              </w:rPr>
              <w:t>Diaria.</w:t>
            </w:r>
          </w:p>
        </w:tc>
      </w:tr>
      <w:tr w:rsidR="005D5216" w:rsidRPr="005D5216" w:rsidTr="00842C74">
        <w:tc>
          <w:tcPr>
            <w:tcW w:w="534" w:type="dxa"/>
          </w:tcPr>
          <w:p w:rsidR="005D5216" w:rsidRPr="005D5216" w:rsidRDefault="005D5216" w:rsidP="005D5216">
            <w:pPr>
              <w:jc w:val="center"/>
              <w:rPr>
                <w:lang w:val="es-SV"/>
              </w:rPr>
            </w:pPr>
            <w:r w:rsidRPr="005D5216">
              <w:rPr>
                <w:rFonts w:ascii="Arial Narrow" w:hAnsi="Arial Narrow" w:cs="Arial"/>
                <w:b/>
                <w:lang w:val="es-SV"/>
              </w:rPr>
              <w:t>2</w:t>
            </w:r>
          </w:p>
        </w:tc>
        <w:tc>
          <w:tcPr>
            <w:tcW w:w="2693" w:type="dxa"/>
          </w:tcPr>
          <w:p w:rsidR="005D5216" w:rsidRPr="005D5216" w:rsidRDefault="005D5216" w:rsidP="005D5216">
            <w:pPr>
              <w:jc w:val="both"/>
              <w:rPr>
                <w:lang w:val="es-SV"/>
              </w:rPr>
            </w:pPr>
            <w:r w:rsidRPr="005D5216">
              <w:rPr>
                <w:rFonts w:ascii="Arial Narrow" w:eastAsia="Times New Roman" w:hAnsi="Arial Narrow" w:cs="Times New Roman"/>
                <w:b/>
                <w:lang w:val="es-SV" w:eastAsia="es-ES"/>
              </w:rPr>
              <w:t>Correlativo de envío</w:t>
            </w:r>
          </w:p>
        </w:tc>
        <w:tc>
          <w:tcPr>
            <w:tcW w:w="5751" w:type="dxa"/>
          </w:tcPr>
          <w:p w:rsidR="005D5216" w:rsidRPr="005D5216" w:rsidRDefault="005D5216" w:rsidP="005D5216">
            <w:pPr>
              <w:rPr>
                <w:lang w:val="es-SV"/>
              </w:rPr>
            </w:pPr>
            <w:r w:rsidRPr="005D5216">
              <w:rPr>
                <w:rFonts w:ascii="Arial Narrow" w:eastAsia="Times New Roman" w:hAnsi="Arial Narrow" w:cs="Times New Roman"/>
                <w:szCs w:val="20"/>
                <w:lang w:val="es-SV" w:eastAsia="es-ES"/>
              </w:rPr>
              <w:t>Correlativo de envío de la información para cada reenvío.</w:t>
            </w:r>
          </w:p>
        </w:tc>
      </w:tr>
      <w:tr w:rsidR="005D5216" w:rsidRPr="005D5216" w:rsidTr="00842C74">
        <w:tc>
          <w:tcPr>
            <w:tcW w:w="534" w:type="dxa"/>
          </w:tcPr>
          <w:p w:rsidR="005D5216" w:rsidRPr="005D5216" w:rsidRDefault="005D5216" w:rsidP="005D5216">
            <w:pPr>
              <w:jc w:val="center"/>
              <w:rPr>
                <w:lang w:val="es-SV"/>
              </w:rPr>
            </w:pPr>
            <w:r w:rsidRPr="005D5216">
              <w:rPr>
                <w:rFonts w:ascii="Arial Narrow" w:eastAsia="Times New Roman" w:hAnsi="Arial Narrow" w:cs="Arial"/>
                <w:b/>
                <w:lang w:val="es-SV" w:eastAsia="es-ES"/>
              </w:rPr>
              <w:t>3</w:t>
            </w:r>
          </w:p>
        </w:tc>
        <w:tc>
          <w:tcPr>
            <w:tcW w:w="2693" w:type="dxa"/>
          </w:tcPr>
          <w:p w:rsidR="005D5216" w:rsidRPr="005D5216" w:rsidRDefault="005D5216" w:rsidP="005D5216">
            <w:pPr>
              <w:rPr>
                <w:lang w:val="es-SV"/>
              </w:rPr>
            </w:pPr>
            <w:r w:rsidRPr="005D5216">
              <w:rPr>
                <w:rFonts w:ascii="Arial Narrow" w:eastAsia="Times New Roman" w:hAnsi="Arial Narrow" w:cs="Times New Roman"/>
                <w:b/>
                <w:lang w:val="es-SV" w:eastAsia="es-ES"/>
              </w:rPr>
              <w:t>Fecha de información</w:t>
            </w:r>
          </w:p>
        </w:tc>
        <w:tc>
          <w:tcPr>
            <w:tcW w:w="5751" w:type="dxa"/>
          </w:tcPr>
          <w:p w:rsidR="005D5216" w:rsidRPr="005D5216" w:rsidRDefault="005D5216" w:rsidP="005D5216">
            <w:pPr>
              <w:rPr>
                <w:lang w:val="es-SV"/>
              </w:rPr>
            </w:pPr>
            <w:r w:rsidRPr="005D5216">
              <w:rPr>
                <w:rFonts w:ascii="Arial Narrow" w:eastAsia="Times New Roman" w:hAnsi="Arial Narrow" w:cs="Times New Roman"/>
                <w:szCs w:val="20"/>
                <w:lang w:val="es-SV" w:eastAsia="es-ES"/>
              </w:rPr>
              <w:t>Corresponde a la fecha de la información.</w:t>
            </w:r>
          </w:p>
        </w:tc>
      </w:tr>
      <w:tr w:rsidR="005D5216" w:rsidRPr="005D5216" w:rsidTr="00842C74">
        <w:tc>
          <w:tcPr>
            <w:tcW w:w="534" w:type="dxa"/>
          </w:tcPr>
          <w:p w:rsidR="005D5216" w:rsidRPr="005D5216" w:rsidRDefault="005D5216" w:rsidP="005D5216">
            <w:pPr>
              <w:jc w:val="center"/>
              <w:rPr>
                <w:lang w:val="es-SV"/>
              </w:rPr>
            </w:pPr>
            <w:r w:rsidRPr="005D5216">
              <w:rPr>
                <w:rFonts w:ascii="Arial Narrow" w:hAnsi="Arial Narrow" w:cs="Arial"/>
                <w:b/>
                <w:lang w:val="es-SV"/>
              </w:rPr>
              <w:t>4</w:t>
            </w:r>
          </w:p>
        </w:tc>
        <w:tc>
          <w:tcPr>
            <w:tcW w:w="2693" w:type="dxa"/>
          </w:tcPr>
          <w:p w:rsidR="005D5216" w:rsidRPr="005D5216" w:rsidRDefault="005D5216" w:rsidP="005D5216">
            <w:pPr>
              <w:rPr>
                <w:lang w:val="es-SV"/>
              </w:rPr>
            </w:pPr>
            <w:r w:rsidRPr="005D5216">
              <w:rPr>
                <w:rFonts w:ascii="Arial Narrow" w:hAnsi="Arial Narrow" w:cs="Arial"/>
                <w:b/>
                <w:lang w:val="es-SV"/>
              </w:rPr>
              <w:t>Denominación de la Gestora</w:t>
            </w:r>
          </w:p>
        </w:tc>
        <w:tc>
          <w:tcPr>
            <w:tcW w:w="5751" w:type="dxa"/>
          </w:tcPr>
          <w:p w:rsidR="005D5216" w:rsidRPr="005D5216" w:rsidRDefault="005D5216" w:rsidP="005D5216">
            <w:pPr>
              <w:rPr>
                <w:lang w:val="es-SV"/>
              </w:rPr>
            </w:pPr>
            <w:r w:rsidRPr="005D5216">
              <w:rPr>
                <w:rFonts w:ascii="Arial Narrow" w:hAnsi="Arial Narrow" w:cs="Arial"/>
                <w:szCs w:val="20"/>
                <w:lang w:val="es-SV"/>
              </w:rPr>
              <w:t>Indicar la denominación de la Gestora.</w:t>
            </w:r>
          </w:p>
        </w:tc>
      </w:tr>
      <w:tr w:rsidR="005D5216" w:rsidRPr="005D5216" w:rsidTr="00842C74">
        <w:tc>
          <w:tcPr>
            <w:tcW w:w="534" w:type="dxa"/>
          </w:tcPr>
          <w:p w:rsidR="005D5216" w:rsidRPr="005D5216" w:rsidRDefault="005D5216" w:rsidP="005D5216">
            <w:pPr>
              <w:jc w:val="center"/>
              <w:rPr>
                <w:lang w:val="es-SV"/>
              </w:rPr>
            </w:pPr>
            <w:r w:rsidRPr="005D5216">
              <w:rPr>
                <w:rFonts w:ascii="Arial Narrow" w:hAnsi="Arial Narrow" w:cs="Arial"/>
                <w:b/>
                <w:lang w:val="es-SV"/>
              </w:rPr>
              <w:t>5</w:t>
            </w:r>
          </w:p>
        </w:tc>
        <w:tc>
          <w:tcPr>
            <w:tcW w:w="2693" w:type="dxa"/>
          </w:tcPr>
          <w:p w:rsidR="005D5216" w:rsidRPr="005D5216" w:rsidRDefault="005D5216" w:rsidP="005D5216">
            <w:pPr>
              <w:rPr>
                <w:lang w:val="es-SV"/>
              </w:rPr>
            </w:pPr>
            <w:r w:rsidRPr="005D5216">
              <w:rPr>
                <w:rFonts w:ascii="Arial Narrow" w:hAnsi="Arial Narrow"/>
                <w:b/>
                <w:lang w:val="es-SV"/>
              </w:rPr>
              <w:t>Denominación del Fondo</w:t>
            </w:r>
          </w:p>
        </w:tc>
        <w:tc>
          <w:tcPr>
            <w:tcW w:w="5751" w:type="dxa"/>
          </w:tcPr>
          <w:p w:rsidR="005D5216" w:rsidRPr="005D5216" w:rsidRDefault="005D5216" w:rsidP="005D5216">
            <w:pPr>
              <w:rPr>
                <w:lang w:val="es-SV"/>
              </w:rPr>
            </w:pPr>
            <w:r w:rsidRPr="005D5216">
              <w:rPr>
                <w:rFonts w:ascii="Arial Narrow" w:hAnsi="Arial Narrow"/>
                <w:szCs w:val="20"/>
                <w:lang w:val="es-SV"/>
              </w:rPr>
              <w:t>Indicar la denominación del Fondo.</w:t>
            </w:r>
          </w:p>
        </w:tc>
      </w:tr>
      <w:tr w:rsidR="005D5216" w:rsidRPr="005D5216" w:rsidTr="00842C74">
        <w:tc>
          <w:tcPr>
            <w:tcW w:w="534" w:type="dxa"/>
          </w:tcPr>
          <w:p w:rsidR="005D5216" w:rsidRPr="005D5216" w:rsidRDefault="005D5216" w:rsidP="005D5216">
            <w:pPr>
              <w:jc w:val="center"/>
              <w:rPr>
                <w:lang w:val="es-SV"/>
              </w:rPr>
            </w:pPr>
            <w:r w:rsidRPr="005D5216">
              <w:rPr>
                <w:rFonts w:ascii="Arial Narrow" w:hAnsi="Arial Narrow" w:cs="Arial"/>
                <w:b/>
                <w:lang w:val="es-SV"/>
              </w:rPr>
              <w:t>6</w:t>
            </w:r>
          </w:p>
        </w:tc>
        <w:tc>
          <w:tcPr>
            <w:tcW w:w="2693" w:type="dxa"/>
          </w:tcPr>
          <w:p w:rsidR="005D5216" w:rsidRPr="005D5216" w:rsidRDefault="005D5216" w:rsidP="005D5216">
            <w:pPr>
              <w:rPr>
                <w:lang w:val="es-SV"/>
              </w:rPr>
            </w:pPr>
            <w:r w:rsidRPr="005D5216">
              <w:rPr>
                <w:rFonts w:ascii="Arial Narrow" w:hAnsi="Arial Narrow"/>
                <w:b/>
                <w:lang w:val="es-SV"/>
              </w:rPr>
              <w:t>Concepto</w:t>
            </w:r>
          </w:p>
        </w:tc>
        <w:tc>
          <w:tcPr>
            <w:tcW w:w="5751" w:type="dxa"/>
          </w:tcPr>
          <w:p w:rsidR="005D5216" w:rsidRPr="005D5216" w:rsidRDefault="005D5216" w:rsidP="005D5216">
            <w:pPr>
              <w:rPr>
                <w:lang w:val="es-SV"/>
              </w:rPr>
            </w:pPr>
            <w:r w:rsidRPr="005D5216">
              <w:rPr>
                <w:rFonts w:ascii="Arial Narrow" w:hAnsi="Arial Narrow"/>
                <w:szCs w:val="20"/>
                <w:lang w:val="es-SV"/>
              </w:rPr>
              <w:t>Corresponde a las inversiones realizadas con recursos del Fondo por tipo de instrumentos.</w:t>
            </w:r>
          </w:p>
        </w:tc>
      </w:tr>
      <w:tr w:rsidR="005D5216" w:rsidRPr="005D5216" w:rsidTr="00842C74">
        <w:trPr>
          <w:trHeight w:val="1174"/>
        </w:trPr>
        <w:tc>
          <w:tcPr>
            <w:tcW w:w="534" w:type="dxa"/>
          </w:tcPr>
          <w:p w:rsidR="005D5216" w:rsidRPr="005D5216" w:rsidRDefault="005D5216" w:rsidP="005D5216">
            <w:pPr>
              <w:jc w:val="center"/>
              <w:rPr>
                <w:lang w:val="es-SV"/>
              </w:rPr>
            </w:pPr>
            <w:r w:rsidRPr="005D5216">
              <w:rPr>
                <w:rFonts w:ascii="Arial Narrow" w:hAnsi="Arial Narrow" w:cs="Arial"/>
                <w:b/>
                <w:lang w:val="es-SV"/>
              </w:rPr>
              <w:t>7</w:t>
            </w:r>
          </w:p>
        </w:tc>
        <w:tc>
          <w:tcPr>
            <w:tcW w:w="2693" w:type="dxa"/>
          </w:tcPr>
          <w:p w:rsidR="005D5216" w:rsidRPr="005D5216" w:rsidRDefault="005D5216" w:rsidP="005D5216">
            <w:pPr>
              <w:rPr>
                <w:rFonts w:ascii="Arial Narrow" w:hAnsi="Arial Narrow"/>
                <w:b/>
                <w:lang w:val="es-SV"/>
              </w:rPr>
            </w:pPr>
            <w:r w:rsidRPr="005D5216">
              <w:rPr>
                <w:rFonts w:ascii="Arial Narrow" w:hAnsi="Arial Narrow"/>
                <w:b/>
                <w:lang w:val="es-SV"/>
              </w:rPr>
              <w:t>Tipo de instrumento</w:t>
            </w:r>
          </w:p>
        </w:tc>
        <w:tc>
          <w:tcPr>
            <w:tcW w:w="5751" w:type="dxa"/>
          </w:tcPr>
          <w:p w:rsidR="005D5216" w:rsidRPr="005D5216" w:rsidRDefault="005D5216" w:rsidP="005D5216">
            <w:pPr>
              <w:rPr>
                <w:rFonts w:ascii="Arial Narrow" w:hAnsi="Arial Narrow"/>
                <w:szCs w:val="20"/>
                <w:lang w:val="es-SV"/>
              </w:rPr>
            </w:pPr>
            <w:r w:rsidRPr="005D5216">
              <w:rPr>
                <w:rFonts w:ascii="Arial Narrow" w:hAnsi="Arial Narrow"/>
                <w:szCs w:val="20"/>
                <w:lang w:val="es-SV"/>
              </w:rPr>
              <w:t>Indicar el tipo de instrumento:</w:t>
            </w:r>
          </w:p>
          <w:p w:rsidR="005D5216" w:rsidRPr="005D5216" w:rsidRDefault="005D5216" w:rsidP="005D5216">
            <w:pPr>
              <w:numPr>
                <w:ilvl w:val="0"/>
                <w:numId w:val="15"/>
              </w:numPr>
              <w:spacing w:before="120"/>
              <w:ind w:left="425" w:hanging="425"/>
              <w:jc w:val="both"/>
              <w:rPr>
                <w:rFonts w:ascii="Arial Narrow" w:hAnsi="Arial Narrow"/>
                <w:szCs w:val="20"/>
                <w:lang w:val="es-SV"/>
              </w:rPr>
            </w:pPr>
            <w:r w:rsidRPr="005D5216">
              <w:rPr>
                <w:rFonts w:ascii="Arial Narrow" w:hAnsi="Arial Narrow"/>
                <w:szCs w:val="20"/>
                <w:lang w:val="es-SV"/>
              </w:rPr>
              <w:t xml:space="preserve">Composición del portafolio por tipo de instrumento: </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 xml:space="preserve">Depósitos en cuentas de ahorro; </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Depósitos en cuentas corrientes</w:t>
            </w:r>
            <w:r w:rsidRPr="005D5216">
              <w:rPr>
                <w:rFonts w:ascii="Arial Narrow" w:hAnsi="Arial Narrow"/>
                <w:szCs w:val="20"/>
                <w:vertAlign w:val="superscript"/>
                <w:lang w:val="es-SV"/>
              </w:rPr>
              <w:footnoteReference w:id="2"/>
            </w:r>
            <w:r w:rsidRPr="005D5216">
              <w:rPr>
                <w:rFonts w:ascii="Arial Narrow" w:hAnsi="Arial Narrow"/>
                <w:szCs w:val="20"/>
                <w:lang w:val="es-SV"/>
              </w:rPr>
              <w:t>;</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 xml:space="preserve">Depósitos a plazo; </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 xml:space="preserve">Papeles bursátiles; </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 xml:space="preserve">Certificados de inversión de entidades financieras; </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 xml:space="preserve">Bonos públicos; </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Bonos de entidades financieras privadas locales;</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Bonos de entidades financieras privadas extranjeras;</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Bonos de entidades no financieras privadas;</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Bonos de entidades no financieras privadas extranjeras;</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 xml:space="preserve">Bonos extranjeros públicos; </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Bonos extranjeros privados;</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Inversiones en Fondo de Titularización;</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Otros instrumentos de renta fija de entidades públicas;</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Otros instrumentos de renta fija de entidades privadas;</w:t>
            </w:r>
          </w:p>
          <w:p w:rsidR="005D5216" w:rsidRPr="005D5216" w:rsidRDefault="005D5216" w:rsidP="005D5216">
            <w:pPr>
              <w:numPr>
                <w:ilvl w:val="0"/>
                <w:numId w:val="16"/>
              </w:numPr>
              <w:ind w:left="743" w:hanging="284"/>
              <w:contextualSpacing/>
              <w:jc w:val="both"/>
              <w:rPr>
                <w:rFonts w:ascii="Arial Narrow" w:hAnsi="Arial Narrow"/>
                <w:szCs w:val="20"/>
                <w:lang w:val="es-SV"/>
              </w:rPr>
            </w:pPr>
            <w:r w:rsidRPr="005D5216">
              <w:rPr>
                <w:rFonts w:ascii="Arial Narrow" w:hAnsi="Arial Narrow"/>
                <w:szCs w:val="20"/>
                <w:lang w:val="es-SV"/>
              </w:rPr>
              <w:t>Otros instrumentos de renta fija de entidades privadas no financieras;</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 xml:space="preserve">Acciones; </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 xml:space="preserve"> Exchange Traded Funds (ETF´s) y otras participaciones;</w:t>
            </w:r>
          </w:p>
          <w:p w:rsidR="005D5216" w:rsidRPr="005D5216" w:rsidRDefault="005D5216" w:rsidP="005D5216">
            <w:pPr>
              <w:numPr>
                <w:ilvl w:val="0"/>
                <w:numId w:val="16"/>
              </w:numPr>
              <w:ind w:left="601" w:hanging="142"/>
              <w:contextualSpacing/>
              <w:jc w:val="both"/>
              <w:rPr>
                <w:rFonts w:ascii="Arial Narrow" w:hAnsi="Arial Narrow"/>
                <w:szCs w:val="20"/>
                <w:lang w:val="es-SV"/>
              </w:rPr>
            </w:pPr>
            <w:r w:rsidRPr="005D5216">
              <w:rPr>
                <w:rFonts w:ascii="Arial Narrow" w:hAnsi="Arial Narrow"/>
                <w:szCs w:val="20"/>
                <w:lang w:val="es-SV"/>
              </w:rPr>
              <w:t>Inversiones en Fondos de Inversión;</w:t>
            </w:r>
          </w:p>
          <w:p w:rsidR="005D5216" w:rsidRPr="005D5216" w:rsidRDefault="005D5216" w:rsidP="005D5216">
            <w:pPr>
              <w:rPr>
                <w:lang w:val="es-SV"/>
              </w:rPr>
            </w:pPr>
          </w:p>
        </w:tc>
      </w:tr>
    </w:tbl>
    <w:p w:rsidR="00B461DB" w:rsidRDefault="00B461DB" w:rsidP="00716D65">
      <w:pPr>
        <w:spacing w:after="120" w:line="240" w:lineRule="auto"/>
        <w:jc w:val="right"/>
        <w:rPr>
          <w:rFonts w:ascii="Arial Narrow" w:eastAsia="Times New Roman" w:hAnsi="Arial Narrow" w:cs="Times New Roman"/>
          <w:b/>
          <w:lang w:eastAsia="es-ES"/>
        </w:rPr>
      </w:pPr>
    </w:p>
    <w:p w:rsidR="00A1678B" w:rsidRDefault="00A1678B" w:rsidP="00716D65">
      <w:pPr>
        <w:spacing w:after="120" w:line="240" w:lineRule="auto"/>
        <w:jc w:val="right"/>
        <w:rPr>
          <w:rFonts w:ascii="Arial Narrow" w:eastAsia="Times New Roman" w:hAnsi="Arial Narrow" w:cs="Times New Roman"/>
          <w:b/>
          <w:lang w:eastAsia="es-ES"/>
        </w:rPr>
      </w:pPr>
    </w:p>
    <w:p w:rsidR="00A1678B" w:rsidRDefault="00A1678B" w:rsidP="00716D65">
      <w:pPr>
        <w:spacing w:after="120" w:line="240" w:lineRule="auto"/>
        <w:jc w:val="right"/>
        <w:rPr>
          <w:rFonts w:ascii="Arial Narrow" w:eastAsia="Times New Roman" w:hAnsi="Arial Narrow" w:cs="Times New Roman"/>
          <w:b/>
          <w:lang w:eastAsia="es-ES"/>
        </w:rPr>
      </w:pPr>
    </w:p>
    <w:p w:rsidR="00716D65" w:rsidRPr="00067CE5" w:rsidRDefault="00716D65" w:rsidP="00716D65">
      <w:pPr>
        <w:spacing w:after="120" w:line="240" w:lineRule="auto"/>
        <w:jc w:val="right"/>
        <w:rPr>
          <w:rFonts w:ascii="Arial Narrow" w:eastAsia="Times New Roman" w:hAnsi="Arial Narrow" w:cs="Times New Roman"/>
          <w:b/>
          <w:lang w:eastAsia="es-ES"/>
        </w:rPr>
      </w:pPr>
      <w:r w:rsidRPr="00067CE5">
        <w:rPr>
          <w:rFonts w:ascii="Arial Narrow" w:eastAsia="Times New Roman" w:hAnsi="Arial Narrow" w:cs="Times New Roman"/>
          <w:b/>
          <w:lang w:eastAsia="es-ES"/>
        </w:rPr>
        <w:t>Anexo No. 5</w:t>
      </w:r>
    </w:p>
    <w:tbl>
      <w:tblPr>
        <w:tblStyle w:val="Tablaconcuadrcula17"/>
        <w:tblW w:w="0" w:type="auto"/>
        <w:tblLook w:val="04A0"/>
      </w:tblPr>
      <w:tblGrid>
        <w:gridCol w:w="534"/>
        <w:gridCol w:w="2693"/>
        <w:gridCol w:w="5751"/>
      </w:tblGrid>
      <w:tr w:rsidR="00842C74" w:rsidRPr="005D5216" w:rsidTr="00842C74">
        <w:tc>
          <w:tcPr>
            <w:tcW w:w="534" w:type="dxa"/>
          </w:tcPr>
          <w:p w:rsidR="00842C74" w:rsidRPr="005D5216" w:rsidRDefault="00842C74" w:rsidP="006A69F7">
            <w:pPr>
              <w:jc w:val="center"/>
              <w:rPr>
                <w:rFonts w:ascii="Arial Narrow" w:hAnsi="Arial Narrow" w:cs="Arial"/>
                <w:b/>
                <w:lang w:val="es-SV"/>
              </w:rPr>
            </w:pPr>
            <w:r w:rsidRPr="005D5216">
              <w:rPr>
                <w:rFonts w:ascii="Arial Narrow" w:hAnsi="Arial Narrow"/>
                <w:b/>
                <w:lang w:val="es-SV"/>
              </w:rPr>
              <w:t>No.</w:t>
            </w:r>
          </w:p>
        </w:tc>
        <w:tc>
          <w:tcPr>
            <w:tcW w:w="2693" w:type="dxa"/>
          </w:tcPr>
          <w:p w:rsidR="00842C74" w:rsidRPr="005D5216" w:rsidRDefault="00842C74" w:rsidP="00842C74">
            <w:pPr>
              <w:jc w:val="center"/>
              <w:rPr>
                <w:rFonts w:ascii="Arial Narrow" w:hAnsi="Arial Narrow"/>
                <w:b/>
                <w:lang w:val="es-SV"/>
              </w:rPr>
            </w:pPr>
            <w:r w:rsidRPr="005D5216">
              <w:rPr>
                <w:rFonts w:ascii="Arial Narrow" w:hAnsi="Arial Narrow"/>
                <w:b/>
                <w:lang w:val="es-SV"/>
              </w:rPr>
              <w:t>Nombre</w:t>
            </w:r>
          </w:p>
        </w:tc>
        <w:tc>
          <w:tcPr>
            <w:tcW w:w="5751" w:type="dxa"/>
          </w:tcPr>
          <w:p w:rsidR="00842C74" w:rsidRPr="00A26635" w:rsidRDefault="00842C74" w:rsidP="00842C74">
            <w:pPr>
              <w:ind w:left="34"/>
              <w:contextualSpacing/>
              <w:jc w:val="center"/>
              <w:rPr>
                <w:rFonts w:ascii="Arial Narrow" w:hAnsi="Arial Narrow"/>
                <w:sz w:val="20"/>
                <w:szCs w:val="20"/>
                <w:lang w:val="es-SV"/>
              </w:rPr>
            </w:pPr>
            <w:r w:rsidRPr="005D5216">
              <w:rPr>
                <w:rFonts w:ascii="Arial Narrow" w:hAnsi="Arial Narrow"/>
                <w:b/>
                <w:lang w:val="es-SV"/>
              </w:rPr>
              <w:t>Descripción</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7</w:t>
            </w:r>
          </w:p>
        </w:tc>
        <w:tc>
          <w:tcPr>
            <w:tcW w:w="2693" w:type="dxa"/>
          </w:tcPr>
          <w:p w:rsidR="00842C74" w:rsidRPr="005D5216" w:rsidRDefault="00842C74" w:rsidP="007B125D">
            <w:pPr>
              <w:rPr>
                <w:lang w:val="es-SV"/>
              </w:rPr>
            </w:pPr>
            <w:r w:rsidRPr="005D5216">
              <w:rPr>
                <w:rFonts w:ascii="Arial Narrow" w:hAnsi="Arial Narrow"/>
                <w:b/>
                <w:lang w:val="es-SV"/>
              </w:rPr>
              <w:t>Tipo de instrumento</w:t>
            </w:r>
          </w:p>
        </w:tc>
        <w:tc>
          <w:tcPr>
            <w:tcW w:w="5751" w:type="dxa"/>
          </w:tcPr>
          <w:p w:rsidR="00842C74" w:rsidRPr="005D5216" w:rsidRDefault="00842C74" w:rsidP="007B125D">
            <w:pPr>
              <w:ind w:left="742"/>
              <w:contextualSpacing/>
              <w:jc w:val="both"/>
              <w:rPr>
                <w:rFonts w:ascii="Arial Narrow" w:hAnsi="Arial Narrow"/>
                <w:szCs w:val="20"/>
                <w:lang w:val="es-SV"/>
              </w:rPr>
            </w:pPr>
            <w:r w:rsidRPr="00A26635">
              <w:rPr>
                <w:rFonts w:ascii="Arial Narrow" w:hAnsi="Arial Narrow"/>
                <w:sz w:val="20"/>
                <w:szCs w:val="20"/>
                <w:lang w:val="es-SV"/>
              </w:rPr>
              <w:t>20</w:t>
            </w:r>
            <w:r w:rsidRPr="005D5216">
              <w:rPr>
                <w:rFonts w:ascii="Arial Narrow" w:hAnsi="Arial Narrow"/>
                <w:szCs w:val="20"/>
                <w:lang w:val="es-SV"/>
              </w:rPr>
              <w:t>.Inversiones en Fondos de Inversión extranjeros;</w:t>
            </w:r>
          </w:p>
          <w:p w:rsidR="00842C74" w:rsidRPr="005D5216" w:rsidRDefault="00842C74" w:rsidP="007B125D">
            <w:pPr>
              <w:ind w:left="742"/>
              <w:contextualSpacing/>
              <w:jc w:val="both"/>
              <w:rPr>
                <w:rFonts w:ascii="Arial Narrow" w:hAnsi="Arial Narrow"/>
                <w:szCs w:val="20"/>
                <w:lang w:val="es-SV"/>
              </w:rPr>
            </w:pPr>
            <w:r w:rsidRPr="00A26635">
              <w:rPr>
                <w:rFonts w:ascii="Arial Narrow" w:hAnsi="Arial Narrow"/>
                <w:sz w:val="20"/>
                <w:szCs w:val="20"/>
                <w:lang w:val="es-SV"/>
              </w:rPr>
              <w:t>21</w:t>
            </w:r>
            <w:r w:rsidRPr="005D5216">
              <w:rPr>
                <w:rFonts w:ascii="Arial Narrow" w:hAnsi="Arial Narrow"/>
                <w:szCs w:val="20"/>
                <w:lang w:val="es-SV"/>
              </w:rPr>
              <w:t>.Otras inversiones en renta variable;</w:t>
            </w:r>
          </w:p>
          <w:p w:rsidR="00842C74" w:rsidRPr="005D5216" w:rsidRDefault="00842C74" w:rsidP="007B125D">
            <w:pPr>
              <w:ind w:left="742"/>
              <w:contextualSpacing/>
              <w:jc w:val="both"/>
              <w:rPr>
                <w:rFonts w:ascii="Arial Narrow" w:hAnsi="Arial Narrow"/>
                <w:szCs w:val="20"/>
                <w:lang w:val="es-SV"/>
              </w:rPr>
            </w:pPr>
            <w:r w:rsidRPr="00A26635">
              <w:rPr>
                <w:rFonts w:ascii="Arial Narrow" w:hAnsi="Arial Narrow"/>
                <w:sz w:val="20"/>
                <w:szCs w:val="20"/>
                <w:lang w:val="es-SV"/>
              </w:rPr>
              <w:t>22</w:t>
            </w:r>
            <w:r w:rsidRPr="005D5216">
              <w:rPr>
                <w:rFonts w:ascii="Arial Narrow" w:hAnsi="Arial Narrow"/>
                <w:szCs w:val="20"/>
                <w:lang w:val="es-SV"/>
              </w:rPr>
              <w:t>.Operaciones con pacto de retroventa;</w:t>
            </w:r>
          </w:p>
          <w:p w:rsidR="00842C74" w:rsidRPr="005D5216" w:rsidRDefault="00842C74" w:rsidP="007B125D">
            <w:pPr>
              <w:ind w:left="742"/>
              <w:contextualSpacing/>
              <w:jc w:val="both"/>
              <w:rPr>
                <w:rFonts w:ascii="Arial Narrow" w:hAnsi="Arial Narrow"/>
                <w:szCs w:val="20"/>
                <w:lang w:val="es-SV"/>
              </w:rPr>
            </w:pPr>
            <w:r w:rsidRPr="00A26635">
              <w:rPr>
                <w:rFonts w:ascii="Arial Narrow" w:hAnsi="Arial Narrow"/>
                <w:sz w:val="20"/>
                <w:szCs w:val="20"/>
                <w:lang w:val="es-SV"/>
              </w:rPr>
              <w:t>23.</w:t>
            </w:r>
            <w:r w:rsidRPr="005D5216">
              <w:rPr>
                <w:rFonts w:ascii="Arial Narrow" w:hAnsi="Arial Narrow"/>
                <w:szCs w:val="20"/>
                <w:lang w:val="es-SV"/>
              </w:rPr>
              <w:t>Instrumentos financieros cedidos en garantía; y</w:t>
            </w:r>
          </w:p>
          <w:p w:rsidR="00842C74" w:rsidRPr="005D5216" w:rsidRDefault="00842C74" w:rsidP="007B125D">
            <w:pPr>
              <w:ind w:left="742"/>
              <w:contextualSpacing/>
              <w:jc w:val="both"/>
              <w:rPr>
                <w:lang w:val="es-SV"/>
              </w:rPr>
            </w:pPr>
            <w:r w:rsidRPr="00A26635">
              <w:rPr>
                <w:rFonts w:ascii="Arial Narrow" w:hAnsi="Arial Narrow"/>
                <w:sz w:val="20"/>
                <w:szCs w:val="20"/>
                <w:lang w:val="es-SV"/>
              </w:rPr>
              <w:t xml:space="preserve">24. </w:t>
            </w:r>
            <w:r w:rsidRPr="005D5216">
              <w:rPr>
                <w:rFonts w:ascii="Arial Narrow" w:hAnsi="Arial Narrow"/>
                <w:szCs w:val="20"/>
                <w:lang w:val="es-SV"/>
              </w:rPr>
              <w:t>Derivados utilizados para cobertura</w:t>
            </w:r>
            <w:r w:rsidRPr="005D5216">
              <w:rPr>
                <w:rFonts w:ascii="Arial Narrow" w:hAnsi="Arial Narrow"/>
                <w:sz w:val="20"/>
                <w:szCs w:val="20"/>
                <w:lang w:val="es-SV"/>
              </w:rPr>
              <w:t>.</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8</w:t>
            </w:r>
          </w:p>
        </w:tc>
        <w:tc>
          <w:tcPr>
            <w:tcW w:w="2693" w:type="dxa"/>
          </w:tcPr>
          <w:p w:rsidR="00842C74" w:rsidRPr="005D5216" w:rsidRDefault="00842C74" w:rsidP="007B125D">
            <w:pPr>
              <w:jc w:val="both"/>
              <w:rPr>
                <w:rFonts w:ascii="Arial Narrow" w:hAnsi="Arial Narrow"/>
                <w:b/>
                <w:lang w:val="es-SV"/>
              </w:rPr>
            </w:pPr>
            <w:r w:rsidRPr="005D5216">
              <w:rPr>
                <w:rFonts w:ascii="Arial Narrow" w:hAnsi="Arial Narrow"/>
                <w:b/>
                <w:lang w:val="es-SV"/>
              </w:rPr>
              <w:t>Código de la emisión</w:t>
            </w:r>
          </w:p>
          <w:p w:rsidR="00842C74" w:rsidRPr="005D5216" w:rsidRDefault="00842C74" w:rsidP="007B125D">
            <w:pPr>
              <w:rPr>
                <w:rFonts w:ascii="Arial Narrow" w:hAnsi="Arial Narrow"/>
                <w:szCs w:val="20"/>
                <w:lang w:val="es-SV"/>
              </w:rPr>
            </w:pPr>
            <w:r w:rsidRPr="005D5216">
              <w:rPr>
                <w:rFonts w:ascii="Arial Narrow" w:hAnsi="Arial Narrow"/>
                <w:b/>
                <w:lang w:val="es-SV"/>
              </w:rPr>
              <w:t>del valor</w:t>
            </w:r>
          </w:p>
        </w:tc>
        <w:tc>
          <w:tcPr>
            <w:tcW w:w="5751" w:type="dxa"/>
          </w:tcPr>
          <w:p w:rsidR="00842C74" w:rsidRPr="005D5216" w:rsidRDefault="00842C74" w:rsidP="0052376D">
            <w:pPr>
              <w:jc w:val="both"/>
              <w:rPr>
                <w:rFonts w:ascii="Arial Narrow" w:hAnsi="Arial Narrow"/>
                <w:szCs w:val="20"/>
                <w:lang w:val="es-SV"/>
              </w:rPr>
            </w:pPr>
            <w:r w:rsidRPr="005D5216">
              <w:rPr>
                <w:rFonts w:ascii="Arial Narrow" w:hAnsi="Arial Narrow"/>
                <w:szCs w:val="20"/>
                <w:lang w:val="es-SV"/>
              </w:rPr>
              <w:t>Indicar el nombre nemotécnico o el que permita identificarlo en el registro de inversión. En el caso de las cuentas y depósitos bancarios se deberá indicar el número de certificado o el número de cuenta asignado por el Banco.</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9</w:t>
            </w:r>
          </w:p>
        </w:tc>
        <w:tc>
          <w:tcPr>
            <w:tcW w:w="2693" w:type="dxa"/>
          </w:tcPr>
          <w:p w:rsidR="00842C74" w:rsidRPr="005D5216" w:rsidRDefault="00842C74" w:rsidP="007B125D">
            <w:pPr>
              <w:rPr>
                <w:lang w:val="es-SV"/>
              </w:rPr>
            </w:pPr>
            <w:r w:rsidRPr="005D5216">
              <w:rPr>
                <w:rFonts w:ascii="Arial Narrow" w:hAnsi="Arial Narrow" w:cs="Arial"/>
                <w:b/>
                <w:lang w:val="es-SV"/>
              </w:rPr>
              <w:t>Tramo o serie de la emisión</w:t>
            </w:r>
          </w:p>
        </w:tc>
        <w:tc>
          <w:tcPr>
            <w:tcW w:w="5751" w:type="dxa"/>
          </w:tcPr>
          <w:p w:rsidR="00842C74" w:rsidRPr="005D5216" w:rsidRDefault="00842C74" w:rsidP="007B125D">
            <w:pPr>
              <w:jc w:val="both"/>
              <w:rPr>
                <w:rFonts w:ascii="Arial Narrow" w:hAnsi="Arial Narrow"/>
                <w:lang w:val="es-SV"/>
              </w:rPr>
            </w:pPr>
            <w:r w:rsidRPr="005D5216">
              <w:rPr>
                <w:rFonts w:ascii="Arial Narrow" w:hAnsi="Arial Narrow"/>
                <w:lang w:val="es-SV"/>
              </w:rPr>
              <w:t>Indicar el tramo o serie de la emisión del instrumento adquirido por el Fondo.</w:t>
            </w:r>
          </w:p>
          <w:p w:rsidR="00842C74" w:rsidRPr="005D5216" w:rsidRDefault="00842C74" w:rsidP="007B125D">
            <w:pPr>
              <w:jc w:val="both"/>
              <w:rPr>
                <w:lang w:val="es-SV"/>
              </w:rPr>
            </w:pPr>
            <w:r w:rsidRPr="005D5216">
              <w:rPr>
                <w:rFonts w:ascii="Arial Narrow" w:hAnsi="Arial Narrow"/>
                <w:lang w:val="es-SV"/>
              </w:rPr>
              <w:t>Para el caso de las cuentas bancarias y certificados de depósito, deberá indicar el número de cuenta asignada por el banco o el número de certificado del depósito.</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10</w:t>
            </w:r>
          </w:p>
        </w:tc>
        <w:tc>
          <w:tcPr>
            <w:tcW w:w="2693" w:type="dxa"/>
          </w:tcPr>
          <w:p w:rsidR="00842C74" w:rsidRPr="005D5216" w:rsidRDefault="00842C74" w:rsidP="007B125D">
            <w:pPr>
              <w:rPr>
                <w:lang w:val="es-SV"/>
              </w:rPr>
            </w:pPr>
            <w:r w:rsidRPr="005D5216">
              <w:rPr>
                <w:rFonts w:ascii="Arial Narrow" w:hAnsi="Arial Narrow"/>
                <w:b/>
                <w:lang w:val="es-SV"/>
              </w:rPr>
              <w:t>Moneda en la que se emitió el instrumento</w:t>
            </w:r>
          </w:p>
        </w:tc>
        <w:tc>
          <w:tcPr>
            <w:tcW w:w="5751" w:type="dxa"/>
          </w:tcPr>
          <w:p w:rsidR="00842C74" w:rsidRPr="005D5216" w:rsidRDefault="00842C74" w:rsidP="007B125D">
            <w:pPr>
              <w:rPr>
                <w:lang w:val="es-SV"/>
              </w:rPr>
            </w:pPr>
            <w:r w:rsidRPr="005D5216">
              <w:rPr>
                <w:rFonts w:ascii="Arial Narrow" w:hAnsi="Arial Narrow"/>
                <w:lang w:val="es-SV"/>
              </w:rPr>
              <w:t>Indicar la moneda de la emisión.</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11</w:t>
            </w:r>
          </w:p>
        </w:tc>
        <w:tc>
          <w:tcPr>
            <w:tcW w:w="2693" w:type="dxa"/>
          </w:tcPr>
          <w:p w:rsidR="00842C74" w:rsidRPr="005D5216" w:rsidRDefault="00842C74" w:rsidP="007B125D">
            <w:pPr>
              <w:rPr>
                <w:lang w:val="es-SV"/>
              </w:rPr>
            </w:pPr>
            <w:r w:rsidRPr="005D5216">
              <w:rPr>
                <w:rFonts w:ascii="Arial Narrow" w:hAnsi="Arial Narrow"/>
                <w:b/>
                <w:lang w:val="es-SV"/>
              </w:rPr>
              <w:t>Nombre completo del emisor</w:t>
            </w:r>
          </w:p>
        </w:tc>
        <w:tc>
          <w:tcPr>
            <w:tcW w:w="5751" w:type="dxa"/>
          </w:tcPr>
          <w:p w:rsidR="00842C74" w:rsidRPr="005D5216" w:rsidRDefault="00842C74" w:rsidP="007B125D">
            <w:pPr>
              <w:rPr>
                <w:lang w:val="es-SV"/>
              </w:rPr>
            </w:pPr>
            <w:r w:rsidRPr="005D5216">
              <w:rPr>
                <w:rFonts w:ascii="Arial Narrow" w:hAnsi="Arial Narrow"/>
                <w:lang w:val="es-SV"/>
              </w:rPr>
              <w:t>Indicar el nombre del emisor.</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12</w:t>
            </w:r>
          </w:p>
        </w:tc>
        <w:tc>
          <w:tcPr>
            <w:tcW w:w="2693" w:type="dxa"/>
          </w:tcPr>
          <w:p w:rsidR="00842C74" w:rsidRPr="005D5216" w:rsidRDefault="00842C74" w:rsidP="007B125D">
            <w:pPr>
              <w:rPr>
                <w:lang w:val="es-SV"/>
              </w:rPr>
            </w:pPr>
            <w:r w:rsidRPr="005D5216">
              <w:rPr>
                <w:rFonts w:ascii="Arial Narrow" w:hAnsi="Arial Narrow" w:cs="Arial"/>
                <w:b/>
                <w:lang w:val="es-SV"/>
              </w:rPr>
              <w:t>Estado del instrumento</w:t>
            </w:r>
          </w:p>
        </w:tc>
        <w:tc>
          <w:tcPr>
            <w:tcW w:w="5751" w:type="dxa"/>
          </w:tcPr>
          <w:p w:rsidR="00842C74" w:rsidRPr="005D5216" w:rsidRDefault="00842C74" w:rsidP="007B125D">
            <w:pPr>
              <w:rPr>
                <w:lang w:val="es-SV"/>
              </w:rPr>
            </w:pPr>
            <w:r w:rsidRPr="005D5216">
              <w:rPr>
                <w:rFonts w:ascii="Arial Narrow" w:hAnsi="Arial Narrow"/>
                <w:lang w:val="es-SV"/>
              </w:rPr>
              <w:t>Indicar si el instrumento está disponible o reportado.</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13</w:t>
            </w:r>
          </w:p>
        </w:tc>
        <w:tc>
          <w:tcPr>
            <w:tcW w:w="2693" w:type="dxa"/>
          </w:tcPr>
          <w:p w:rsidR="00842C74" w:rsidRPr="005D5216" w:rsidRDefault="00842C74" w:rsidP="007B125D">
            <w:pPr>
              <w:rPr>
                <w:lang w:val="es-SV"/>
              </w:rPr>
            </w:pPr>
            <w:r w:rsidRPr="005D5216">
              <w:rPr>
                <w:rFonts w:ascii="Arial Narrow" w:hAnsi="Arial Narrow"/>
                <w:b/>
                <w:lang w:val="es-SV"/>
              </w:rPr>
              <w:t>País de origen del emisor</w:t>
            </w:r>
          </w:p>
        </w:tc>
        <w:tc>
          <w:tcPr>
            <w:tcW w:w="5751" w:type="dxa"/>
          </w:tcPr>
          <w:p w:rsidR="00842C74" w:rsidRPr="005D5216" w:rsidRDefault="00842C74" w:rsidP="007B125D">
            <w:pPr>
              <w:rPr>
                <w:lang w:val="es-SV"/>
              </w:rPr>
            </w:pPr>
            <w:r w:rsidRPr="005D5216">
              <w:rPr>
                <w:rFonts w:ascii="Arial Narrow" w:hAnsi="Arial Narrow"/>
                <w:lang w:val="es-SV"/>
              </w:rPr>
              <w:t>Indicar el país de origen del emisor.</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14</w:t>
            </w:r>
          </w:p>
        </w:tc>
        <w:tc>
          <w:tcPr>
            <w:tcW w:w="2693" w:type="dxa"/>
          </w:tcPr>
          <w:p w:rsidR="00842C74" w:rsidRPr="005D5216" w:rsidRDefault="00842C74" w:rsidP="007B125D">
            <w:pPr>
              <w:rPr>
                <w:lang w:val="es-SV"/>
              </w:rPr>
            </w:pPr>
            <w:r w:rsidRPr="005D5216">
              <w:rPr>
                <w:rFonts w:ascii="Arial Narrow" w:hAnsi="Arial Narrow"/>
                <w:b/>
                <w:lang w:val="es-SV"/>
              </w:rPr>
              <w:t>Fecha negociación</w:t>
            </w:r>
          </w:p>
        </w:tc>
        <w:tc>
          <w:tcPr>
            <w:tcW w:w="5751" w:type="dxa"/>
          </w:tcPr>
          <w:p w:rsidR="00842C74" w:rsidRPr="005D5216" w:rsidRDefault="00842C74" w:rsidP="007B125D">
            <w:pPr>
              <w:rPr>
                <w:lang w:val="es-SV"/>
              </w:rPr>
            </w:pPr>
            <w:r w:rsidRPr="005D5216">
              <w:rPr>
                <w:rFonts w:ascii="Arial Narrow" w:hAnsi="Arial Narrow"/>
                <w:lang w:val="es-SV"/>
              </w:rPr>
              <w:t>Fecha de adquisición del instrumento.</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15</w:t>
            </w:r>
          </w:p>
        </w:tc>
        <w:tc>
          <w:tcPr>
            <w:tcW w:w="2693" w:type="dxa"/>
          </w:tcPr>
          <w:p w:rsidR="00842C74" w:rsidRPr="005D5216" w:rsidRDefault="00842C74" w:rsidP="007B125D">
            <w:pPr>
              <w:rPr>
                <w:lang w:val="es-SV"/>
              </w:rPr>
            </w:pPr>
            <w:r w:rsidRPr="005D5216">
              <w:rPr>
                <w:rFonts w:ascii="Arial Narrow" w:hAnsi="Arial Narrow"/>
                <w:b/>
                <w:lang w:val="es-SV"/>
              </w:rPr>
              <w:t>Tipo de operación</w:t>
            </w:r>
          </w:p>
        </w:tc>
        <w:tc>
          <w:tcPr>
            <w:tcW w:w="5751" w:type="dxa"/>
          </w:tcPr>
          <w:p w:rsidR="00842C74" w:rsidRPr="005D5216" w:rsidRDefault="00842C74" w:rsidP="007B125D">
            <w:pPr>
              <w:jc w:val="both"/>
              <w:rPr>
                <w:rFonts w:ascii="Arial Narrow" w:hAnsi="Arial Narrow"/>
                <w:lang w:val="es-SV"/>
              </w:rPr>
            </w:pPr>
            <w:r w:rsidRPr="005D5216">
              <w:rPr>
                <w:rFonts w:ascii="Arial Narrow" w:hAnsi="Arial Narrow"/>
                <w:lang w:val="es-SV"/>
              </w:rPr>
              <w:t>Compra, reportos de compra.</w:t>
            </w:r>
          </w:p>
          <w:p w:rsidR="00842C74" w:rsidRPr="005D5216" w:rsidRDefault="00842C74" w:rsidP="007B125D">
            <w:pPr>
              <w:rPr>
                <w:lang w:val="es-SV"/>
              </w:rPr>
            </w:pPr>
            <w:r w:rsidRPr="005D5216">
              <w:rPr>
                <w:rFonts w:ascii="Arial Narrow" w:hAnsi="Arial Narrow"/>
                <w:lang w:val="es-SV"/>
              </w:rPr>
              <w:t>En el caso de derivados deberá indicarse si es contrato de forward, futuros, swap u opciones.</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16</w:t>
            </w:r>
          </w:p>
        </w:tc>
        <w:tc>
          <w:tcPr>
            <w:tcW w:w="2693" w:type="dxa"/>
          </w:tcPr>
          <w:p w:rsidR="00842C74" w:rsidRPr="005D5216" w:rsidRDefault="00842C74" w:rsidP="007B125D">
            <w:pPr>
              <w:rPr>
                <w:lang w:val="es-SV"/>
              </w:rPr>
            </w:pPr>
            <w:r w:rsidRPr="005D5216">
              <w:rPr>
                <w:rFonts w:ascii="Arial Narrow" w:hAnsi="Arial Narrow"/>
                <w:b/>
                <w:lang w:val="es-SV"/>
              </w:rPr>
              <w:t>Fecha de vencimiento del instrumento</w:t>
            </w:r>
          </w:p>
        </w:tc>
        <w:tc>
          <w:tcPr>
            <w:tcW w:w="5751" w:type="dxa"/>
          </w:tcPr>
          <w:p w:rsidR="00842C74" w:rsidRPr="005D5216" w:rsidRDefault="00842C74" w:rsidP="007B125D">
            <w:pPr>
              <w:rPr>
                <w:lang w:val="es-SV"/>
              </w:rPr>
            </w:pPr>
            <w:r w:rsidRPr="005D5216">
              <w:rPr>
                <w:rFonts w:ascii="Arial Narrow" w:hAnsi="Arial Narrow"/>
                <w:lang w:val="es-SV"/>
              </w:rPr>
              <w:t>DD/MM/AAAA, indicar la fecha de vencimiento de la emisión o de liquidación de la operación.</w:t>
            </w:r>
          </w:p>
        </w:tc>
      </w:tr>
      <w:tr w:rsidR="00842C74" w:rsidRPr="005D5216" w:rsidTr="00842C74">
        <w:tc>
          <w:tcPr>
            <w:tcW w:w="534" w:type="dxa"/>
          </w:tcPr>
          <w:p w:rsidR="00842C74" w:rsidRPr="005D5216" w:rsidRDefault="00842C74" w:rsidP="006A69F7">
            <w:pPr>
              <w:jc w:val="center"/>
              <w:rPr>
                <w:lang w:val="es-SV"/>
              </w:rPr>
            </w:pPr>
            <w:r w:rsidRPr="005D5216">
              <w:rPr>
                <w:rFonts w:ascii="Arial Narrow" w:hAnsi="Arial Narrow" w:cs="Arial"/>
                <w:b/>
                <w:lang w:val="es-SV"/>
              </w:rPr>
              <w:t>17</w:t>
            </w:r>
          </w:p>
        </w:tc>
        <w:tc>
          <w:tcPr>
            <w:tcW w:w="2693" w:type="dxa"/>
          </w:tcPr>
          <w:p w:rsidR="00842C74" w:rsidRPr="005D5216" w:rsidRDefault="00842C74" w:rsidP="007B125D">
            <w:pPr>
              <w:rPr>
                <w:lang w:val="es-SV"/>
              </w:rPr>
            </w:pPr>
            <w:r w:rsidRPr="005D5216">
              <w:rPr>
                <w:rFonts w:ascii="Arial Narrow" w:hAnsi="Arial Narrow"/>
                <w:b/>
                <w:lang w:val="es-SV"/>
              </w:rPr>
              <w:t>Valor nominal</w:t>
            </w:r>
          </w:p>
        </w:tc>
        <w:tc>
          <w:tcPr>
            <w:tcW w:w="5751" w:type="dxa"/>
          </w:tcPr>
          <w:p w:rsidR="00842C74" w:rsidRPr="005D5216" w:rsidRDefault="00842C74" w:rsidP="007B125D">
            <w:pPr>
              <w:rPr>
                <w:lang w:val="es-SV"/>
              </w:rPr>
            </w:pPr>
            <w:r w:rsidRPr="005D5216">
              <w:rPr>
                <w:rFonts w:ascii="Arial Narrow" w:hAnsi="Arial Narrow"/>
                <w:lang w:val="es-SV"/>
              </w:rPr>
              <w:t>Indicar el valor nominal del instrumento.</w:t>
            </w:r>
          </w:p>
        </w:tc>
      </w:tr>
      <w:tr w:rsidR="00842C74" w:rsidRPr="005D5216" w:rsidTr="00842C74">
        <w:tc>
          <w:tcPr>
            <w:tcW w:w="534" w:type="dxa"/>
          </w:tcPr>
          <w:p w:rsidR="00842C74" w:rsidRPr="005D5216" w:rsidRDefault="00842C74" w:rsidP="006A69F7">
            <w:pPr>
              <w:jc w:val="center"/>
              <w:rPr>
                <w:rFonts w:ascii="Arial Narrow" w:hAnsi="Arial Narrow" w:cs="Arial"/>
                <w:b/>
                <w:lang w:val="es-SV"/>
              </w:rPr>
            </w:pPr>
            <w:r w:rsidRPr="005D5216">
              <w:rPr>
                <w:rFonts w:ascii="Arial Narrow" w:hAnsi="Arial Narrow" w:cs="Arial"/>
                <w:b/>
                <w:lang w:val="es-SV"/>
              </w:rPr>
              <w:t>18</w:t>
            </w:r>
          </w:p>
        </w:tc>
        <w:tc>
          <w:tcPr>
            <w:tcW w:w="2693" w:type="dxa"/>
          </w:tcPr>
          <w:p w:rsidR="00842C74" w:rsidRPr="005D5216" w:rsidRDefault="00842C74" w:rsidP="007B125D">
            <w:pPr>
              <w:rPr>
                <w:rFonts w:ascii="Arial Narrow" w:hAnsi="Arial Narrow"/>
                <w:b/>
                <w:lang w:val="es-SV"/>
              </w:rPr>
            </w:pPr>
            <w:r w:rsidRPr="005D5216">
              <w:rPr>
                <w:rFonts w:ascii="Arial Narrow" w:hAnsi="Arial Narrow"/>
                <w:b/>
                <w:lang w:val="es-SV"/>
              </w:rPr>
              <w:t>Valor transado</w:t>
            </w:r>
          </w:p>
        </w:tc>
        <w:tc>
          <w:tcPr>
            <w:tcW w:w="5751" w:type="dxa"/>
          </w:tcPr>
          <w:p w:rsidR="00842C74" w:rsidRPr="005D5216" w:rsidRDefault="00842C74" w:rsidP="007B125D">
            <w:pPr>
              <w:rPr>
                <w:rFonts w:ascii="Arial Narrow" w:hAnsi="Arial Narrow"/>
                <w:lang w:val="es-SV"/>
              </w:rPr>
            </w:pPr>
            <w:r w:rsidRPr="005D5216">
              <w:rPr>
                <w:rFonts w:ascii="Arial Narrow" w:hAnsi="Arial Narrow"/>
                <w:lang w:val="es-SV"/>
              </w:rPr>
              <w:t>Indicar el valor al cual fue adquirido el instrumento en el mercado.</w:t>
            </w:r>
          </w:p>
        </w:tc>
      </w:tr>
      <w:tr w:rsidR="00842C74" w:rsidRPr="005D5216" w:rsidTr="00842C74">
        <w:tc>
          <w:tcPr>
            <w:tcW w:w="534" w:type="dxa"/>
          </w:tcPr>
          <w:p w:rsidR="00842C74" w:rsidRPr="005D5216" w:rsidRDefault="00842C74" w:rsidP="006A69F7">
            <w:pPr>
              <w:jc w:val="center"/>
              <w:rPr>
                <w:rFonts w:ascii="Arial Narrow" w:hAnsi="Arial Narrow" w:cs="Arial"/>
                <w:b/>
                <w:lang w:val="es-SV"/>
              </w:rPr>
            </w:pPr>
            <w:r w:rsidRPr="005D5216">
              <w:rPr>
                <w:rFonts w:ascii="Arial Narrow" w:hAnsi="Arial Narrow" w:cs="Arial"/>
                <w:b/>
                <w:lang w:val="es-SV"/>
              </w:rPr>
              <w:t>19</w:t>
            </w:r>
          </w:p>
        </w:tc>
        <w:tc>
          <w:tcPr>
            <w:tcW w:w="2693" w:type="dxa"/>
          </w:tcPr>
          <w:p w:rsidR="00842C74" w:rsidRPr="005D5216" w:rsidRDefault="00842C74" w:rsidP="007B125D">
            <w:pPr>
              <w:rPr>
                <w:rFonts w:ascii="Arial Narrow" w:hAnsi="Arial Narrow"/>
                <w:b/>
                <w:lang w:val="es-SV"/>
              </w:rPr>
            </w:pPr>
            <w:r w:rsidRPr="005D5216">
              <w:rPr>
                <w:rFonts w:ascii="Arial Narrow" w:hAnsi="Arial Narrow"/>
                <w:b/>
                <w:lang w:val="es-SV"/>
              </w:rPr>
              <w:t>Valor del mercado</w:t>
            </w:r>
          </w:p>
        </w:tc>
        <w:tc>
          <w:tcPr>
            <w:tcW w:w="5751" w:type="dxa"/>
          </w:tcPr>
          <w:p w:rsidR="00842C74" w:rsidRPr="005D5216" w:rsidRDefault="00842C74" w:rsidP="007B125D">
            <w:pPr>
              <w:rPr>
                <w:rFonts w:ascii="Arial Narrow" w:hAnsi="Arial Narrow"/>
                <w:lang w:val="es-SV"/>
              </w:rPr>
            </w:pPr>
            <w:r w:rsidRPr="005D5216">
              <w:rPr>
                <w:rFonts w:ascii="Arial Narrow" w:hAnsi="Arial Narrow"/>
                <w:lang w:val="es-SV"/>
              </w:rPr>
              <w:t>Indicar el valor de mercado del instrumento.</w:t>
            </w:r>
          </w:p>
        </w:tc>
      </w:tr>
      <w:tr w:rsidR="00842C74" w:rsidRPr="005D5216" w:rsidTr="00842C74">
        <w:tc>
          <w:tcPr>
            <w:tcW w:w="534" w:type="dxa"/>
          </w:tcPr>
          <w:p w:rsidR="00842C74" w:rsidRPr="005D5216" w:rsidRDefault="00842C74" w:rsidP="006A69F7">
            <w:pPr>
              <w:jc w:val="center"/>
              <w:rPr>
                <w:rFonts w:ascii="Arial Narrow" w:hAnsi="Arial Narrow" w:cs="Arial"/>
                <w:b/>
                <w:lang w:val="es-SV"/>
              </w:rPr>
            </w:pPr>
            <w:r w:rsidRPr="005D5216">
              <w:rPr>
                <w:rFonts w:ascii="Arial Narrow" w:hAnsi="Arial Narrow" w:cs="Arial"/>
                <w:b/>
                <w:lang w:val="es-SV"/>
              </w:rPr>
              <w:t>20</w:t>
            </w:r>
          </w:p>
        </w:tc>
        <w:tc>
          <w:tcPr>
            <w:tcW w:w="2693" w:type="dxa"/>
          </w:tcPr>
          <w:p w:rsidR="00842C74" w:rsidRPr="005D5216" w:rsidRDefault="00842C74" w:rsidP="007B125D">
            <w:pPr>
              <w:rPr>
                <w:rFonts w:ascii="Arial Narrow" w:hAnsi="Arial Narrow"/>
                <w:b/>
                <w:lang w:val="es-SV"/>
              </w:rPr>
            </w:pPr>
            <w:r w:rsidRPr="005D5216">
              <w:rPr>
                <w:rFonts w:ascii="Arial Narrow" w:hAnsi="Arial Narrow"/>
                <w:b/>
                <w:lang w:val="es-SV"/>
              </w:rPr>
              <w:t>Precio de mercado</w:t>
            </w:r>
          </w:p>
        </w:tc>
        <w:tc>
          <w:tcPr>
            <w:tcW w:w="5751" w:type="dxa"/>
          </w:tcPr>
          <w:p w:rsidR="00842C74" w:rsidRPr="005D5216" w:rsidRDefault="00842C74" w:rsidP="007B125D">
            <w:pPr>
              <w:rPr>
                <w:rFonts w:ascii="Arial Narrow" w:hAnsi="Arial Narrow"/>
                <w:lang w:val="es-SV"/>
              </w:rPr>
            </w:pPr>
            <w:r w:rsidRPr="005D5216">
              <w:rPr>
                <w:rFonts w:ascii="Arial Narrow" w:hAnsi="Arial Narrow"/>
                <w:lang w:val="es-SV"/>
              </w:rPr>
              <w:t>Precio utilizado para realizar la valoración del instrumento</w:t>
            </w:r>
          </w:p>
        </w:tc>
      </w:tr>
      <w:tr w:rsidR="00842C74" w:rsidRPr="005D5216" w:rsidTr="00842C74">
        <w:tc>
          <w:tcPr>
            <w:tcW w:w="534" w:type="dxa"/>
          </w:tcPr>
          <w:p w:rsidR="00842C74" w:rsidRPr="005D5216" w:rsidRDefault="00842C74" w:rsidP="006A69F7">
            <w:pPr>
              <w:jc w:val="center"/>
              <w:rPr>
                <w:rFonts w:ascii="Arial Narrow" w:hAnsi="Arial Narrow" w:cs="Arial"/>
                <w:b/>
                <w:lang w:val="es-SV"/>
              </w:rPr>
            </w:pPr>
            <w:r w:rsidRPr="00716D65">
              <w:rPr>
                <w:rFonts w:ascii="Arial Narrow" w:hAnsi="Arial Narrow" w:cs="Arial"/>
                <w:b/>
                <w:lang w:val="es-SV"/>
              </w:rPr>
              <w:t>21</w:t>
            </w:r>
          </w:p>
        </w:tc>
        <w:tc>
          <w:tcPr>
            <w:tcW w:w="2693" w:type="dxa"/>
          </w:tcPr>
          <w:p w:rsidR="00842C74" w:rsidRPr="005D5216" w:rsidRDefault="00842C74" w:rsidP="007B125D">
            <w:pPr>
              <w:rPr>
                <w:rFonts w:ascii="Arial Narrow" w:hAnsi="Arial Narrow"/>
                <w:b/>
                <w:lang w:val="es-SV"/>
              </w:rPr>
            </w:pPr>
            <w:r w:rsidRPr="00716D65">
              <w:rPr>
                <w:rFonts w:ascii="Arial Narrow" w:hAnsi="Arial Narrow"/>
                <w:b/>
                <w:lang w:val="es-SV"/>
              </w:rPr>
              <w:t>Fuente del valor de mercado</w:t>
            </w:r>
          </w:p>
        </w:tc>
        <w:tc>
          <w:tcPr>
            <w:tcW w:w="5751" w:type="dxa"/>
          </w:tcPr>
          <w:p w:rsidR="00842C74" w:rsidRPr="00716D65" w:rsidRDefault="00842C74" w:rsidP="007B125D">
            <w:pPr>
              <w:jc w:val="both"/>
              <w:rPr>
                <w:rFonts w:ascii="Arial Narrow" w:hAnsi="Arial Narrow"/>
                <w:lang w:val="es-SV"/>
              </w:rPr>
            </w:pPr>
            <w:r w:rsidRPr="00716D65">
              <w:rPr>
                <w:rFonts w:ascii="Arial Narrow" w:hAnsi="Arial Narrow"/>
                <w:lang w:val="es-SV"/>
              </w:rPr>
              <w:t xml:space="preserve">Indicar el nombre de la fuente de precio: </w:t>
            </w:r>
          </w:p>
          <w:p w:rsidR="00842C74" w:rsidRPr="00716D65" w:rsidRDefault="00842C74" w:rsidP="007B125D">
            <w:pPr>
              <w:jc w:val="both"/>
              <w:rPr>
                <w:rFonts w:ascii="Arial Narrow" w:hAnsi="Arial Narrow"/>
                <w:lang w:val="es-SV"/>
              </w:rPr>
            </w:pPr>
            <w:r w:rsidRPr="00716D65">
              <w:rPr>
                <w:rFonts w:ascii="Arial Narrow" w:hAnsi="Arial Narrow"/>
                <w:lang w:val="es-SV"/>
              </w:rPr>
              <w:t>a) Agente Especializado en Valuación de Valores autorizado por la Superintendencia;</w:t>
            </w:r>
          </w:p>
          <w:p w:rsidR="00842C74" w:rsidRPr="00716D65" w:rsidRDefault="00842C74" w:rsidP="007B125D">
            <w:pPr>
              <w:jc w:val="both"/>
              <w:rPr>
                <w:rFonts w:ascii="Arial Narrow" w:hAnsi="Arial Narrow"/>
                <w:lang w:val="es-SV"/>
              </w:rPr>
            </w:pPr>
            <w:r w:rsidRPr="00716D65">
              <w:rPr>
                <w:rFonts w:ascii="Arial Narrow" w:hAnsi="Arial Narrow"/>
                <w:lang w:val="es-SV"/>
              </w:rPr>
              <w:t>b) Sistemas de información bursátiles o financieros internacionales reconocidos por la Superintendencia; o</w:t>
            </w:r>
          </w:p>
          <w:p w:rsidR="00842C74" w:rsidRPr="005D5216" w:rsidRDefault="00842C74" w:rsidP="007B125D">
            <w:pPr>
              <w:rPr>
                <w:rFonts w:ascii="Arial Narrow" w:hAnsi="Arial Narrow"/>
                <w:lang w:val="es-SV"/>
              </w:rPr>
            </w:pPr>
            <w:r w:rsidRPr="00716D65">
              <w:rPr>
                <w:rFonts w:ascii="Arial Narrow" w:hAnsi="Arial Narrow"/>
                <w:lang w:val="es-SV"/>
              </w:rPr>
              <w:t>c) Metodología propia.</w:t>
            </w:r>
          </w:p>
        </w:tc>
      </w:tr>
    </w:tbl>
    <w:p w:rsidR="00AB2734" w:rsidRPr="005D5216" w:rsidRDefault="00AB2734" w:rsidP="0079471A">
      <w:pPr>
        <w:widowControl w:val="0"/>
        <w:spacing w:after="0" w:line="240" w:lineRule="auto"/>
        <w:jc w:val="right"/>
        <w:outlineLvl w:val="1"/>
        <w:rPr>
          <w:rFonts w:ascii="Arial Narrow" w:eastAsia="Times New Roman" w:hAnsi="Arial Narrow" w:cs="Times New Roman"/>
          <w:b/>
          <w:lang w:val="es-SV"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A1678B" w:rsidRDefault="00A1678B" w:rsidP="0079471A">
      <w:pPr>
        <w:widowControl w:val="0"/>
        <w:spacing w:after="0" w:line="240" w:lineRule="auto"/>
        <w:jc w:val="right"/>
        <w:outlineLvl w:val="1"/>
        <w:rPr>
          <w:rFonts w:ascii="Arial Narrow" w:eastAsia="Times New Roman" w:hAnsi="Arial Narrow" w:cs="Times New Roman"/>
          <w:b/>
          <w:lang w:eastAsia="es-ES"/>
        </w:rPr>
      </w:pPr>
    </w:p>
    <w:p w:rsidR="00A1678B" w:rsidRDefault="00A1678B" w:rsidP="0079471A">
      <w:pPr>
        <w:widowControl w:val="0"/>
        <w:spacing w:after="0" w:line="240" w:lineRule="auto"/>
        <w:jc w:val="right"/>
        <w:outlineLvl w:val="1"/>
        <w:rPr>
          <w:rFonts w:ascii="Arial Narrow" w:eastAsia="Times New Roman" w:hAnsi="Arial Narrow" w:cs="Times New Roman"/>
          <w:b/>
          <w:lang w:eastAsia="es-ES"/>
        </w:rPr>
      </w:pPr>
    </w:p>
    <w:p w:rsidR="00A1678B" w:rsidRDefault="00A1678B" w:rsidP="0079471A">
      <w:pPr>
        <w:widowControl w:val="0"/>
        <w:spacing w:after="0" w:line="240" w:lineRule="auto"/>
        <w:jc w:val="right"/>
        <w:outlineLvl w:val="1"/>
        <w:rPr>
          <w:rFonts w:ascii="Arial Narrow" w:eastAsia="Times New Roman" w:hAnsi="Arial Narrow" w:cs="Times New Roman"/>
          <w:b/>
          <w:lang w:eastAsia="es-ES"/>
        </w:rPr>
      </w:pPr>
    </w:p>
    <w:p w:rsidR="00716D65" w:rsidRPr="00067CE5" w:rsidRDefault="00716D65" w:rsidP="00716D65">
      <w:pPr>
        <w:spacing w:after="120" w:line="240" w:lineRule="auto"/>
        <w:jc w:val="right"/>
        <w:rPr>
          <w:rFonts w:ascii="Arial Narrow" w:eastAsia="Times New Roman" w:hAnsi="Arial Narrow" w:cs="Times New Roman"/>
          <w:b/>
          <w:lang w:eastAsia="es-ES"/>
        </w:rPr>
      </w:pPr>
      <w:r w:rsidRPr="00067CE5">
        <w:rPr>
          <w:rFonts w:ascii="Arial Narrow" w:eastAsia="Times New Roman" w:hAnsi="Arial Narrow" w:cs="Times New Roman"/>
          <w:b/>
          <w:lang w:eastAsia="es-ES"/>
        </w:rPr>
        <w:t>Anexo No. 5</w:t>
      </w:r>
    </w:p>
    <w:tbl>
      <w:tblPr>
        <w:tblStyle w:val="Tablaconcuadrcula18"/>
        <w:tblW w:w="0" w:type="auto"/>
        <w:tblLook w:val="04A0"/>
      </w:tblPr>
      <w:tblGrid>
        <w:gridCol w:w="675"/>
        <w:gridCol w:w="2552"/>
        <w:gridCol w:w="5751"/>
      </w:tblGrid>
      <w:tr w:rsidR="00842C74" w:rsidRPr="00716D65" w:rsidTr="00716D65">
        <w:tc>
          <w:tcPr>
            <w:tcW w:w="675" w:type="dxa"/>
          </w:tcPr>
          <w:p w:rsidR="00842C74" w:rsidRPr="00716D65" w:rsidRDefault="00842C74" w:rsidP="006A69F7">
            <w:pPr>
              <w:jc w:val="center"/>
              <w:rPr>
                <w:rFonts w:ascii="Arial Narrow" w:hAnsi="Arial Narrow" w:cs="Arial"/>
                <w:b/>
                <w:lang w:val="es-SV"/>
              </w:rPr>
            </w:pPr>
            <w:r w:rsidRPr="005D5216">
              <w:rPr>
                <w:rFonts w:ascii="Arial Narrow" w:hAnsi="Arial Narrow"/>
                <w:b/>
                <w:lang w:val="es-SV"/>
              </w:rPr>
              <w:t>No.</w:t>
            </w:r>
          </w:p>
        </w:tc>
        <w:tc>
          <w:tcPr>
            <w:tcW w:w="2552" w:type="dxa"/>
          </w:tcPr>
          <w:p w:rsidR="00842C74" w:rsidRPr="00716D65" w:rsidRDefault="00842C74" w:rsidP="00842C74">
            <w:pPr>
              <w:jc w:val="center"/>
              <w:rPr>
                <w:rFonts w:ascii="Arial Narrow" w:hAnsi="Arial Narrow"/>
                <w:b/>
                <w:lang w:val="es-SV"/>
              </w:rPr>
            </w:pPr>
            <w:r w:rsidRPr="005D5216">
              <w:rPr>
                <w:rFonts w:ascii="Arial Narrow" w:hAnsi="Arial Narrow"/>
                <w:b/>
                <w:lang w:val="es-SV"/>
              </w:rPr>
              <w:t>Nombre</w:t>
            </w:r>
          </w:p>
        </w:tc>
        <w:tc>
          <w:tcPr>
            <w:tcW w:w="5751" w:type="dxa"/>
          </w:tcPr>
          <w:p w:rsidR="00842C74" w:rsidRPr="00716D65" w:rsidRDefault="00842C74" w:rsidP="00842C74">
            <w:pPr>
              <w:jc w:val="center"/>
              <w:rPr>
                <w:rFonts w:ascii="Arial Narrow" w:hAnsi="Arial Narrow"/>
                <w:lang w:val="es-SV"/>
              </w:rPr>
            </w:pPr>
            <w:r w:rsidRPr="005D5216">
              <w:rPr>
                <w:rFonts w:ascii="Arial Narrow" w:hAnsi="Arial Narrow"/>
                <w:b/>
                <w:lang w:val="es-SV"/>
              </w:rPr>
              <w:t>Descripción</w:t>
            </w:r>
          </w:p>
        </w:tc>
      </w:tr>
      <w:tr w:rsidR="00842C74" w:rsidRPr="00716D65" w:rsidTr="00716D65">
        <w:tc>
          <w:tcPr>
            <w:tcW w:w="675" w:type="dxa"/>
          </w:tcPr>
          <w:p w:rsidR="00842C74" w:rsidRPr="00716D65" w:rsidRDefault="00842C74" w:rsidP="006A69F7">
            <w:pPr>
              <w:jc w:val="center"/>
              <w:rPr>
                <w:lang w:val="es-SV"/>
              </w:rPr>
            </w:pPr>
            <w:r w:rsidRPr="00716D65">
              <w:rPr>
                <w:rFonts w:ascii="Arial Narrow" w:hAnsi="Arial Narrow" w:cs="Arial"/>
                <w:b/>
                <w:lang w:val="es-SV"/>
              </w:rPr>
              <w:t>22</w:t>
            </w:r>
          </w:p>
        </w:tc>
        <w:tc>
          <w:tcPr>
            <w:tcW w:w="2552" w:type="dxa"/>
          </w:tcPr>
          <w:p w:rsidR="00842C74" w:rsidRPr="00716D65" w:rsidRDefault="00842C74" w:rsidP="00716D65">
            <w:pPr>
              <w:rPr>
                <w:lang w:val="es-SV"/>
              </w:rPr>
            </w:pPr>
            <w:r w:rsidRPr="00716D65">
              <w:rPr>
                <w:rFonts w:ascii="Arial Narrow" w:hAnsi="Arial Narrow"/>
                <w:b/>
                <w:lang w:val="es-SV"/>
              </w:rPr>
              <w:t>Plazo</w:t>
            </w:r>
          </w:p>
        </w:tc>
        <w:tc>
          <w:tcPr>
            <w:tcW w:w="5751" w:type="dxa"/>
          </w:tcPr>
          <w:p w:rsidR="00842C74" w:rsidRPr="00716D65" w:rsidRDefault="00842C74" w:rsidP="00716D65">
            <w:pPr>
              <w:rPr>
                <w:lang w:val="es-SV"/>
              </w:rPr>
            </w:pPr>
            <w:r w:rsidRPr="00716D65">
              <w:rPr>
                <w:rFonts w:ascii="Arial Narrow" w:hAnsi="Arial Narrow"/>
                <w:lang w:val="es-SV"/>
              </w:rPr>
              <w:t>Indicar el plazo del instrumento o de la operación.</w:t>
            </w:r>
          </w:p>
        </w:tc>
      </w:tr>
      <w:tr w:rsidR="00842C74" w:rsidRPr="00716D65" w:rsidTr="00716D65">
        <w:tc>
          <w:tcPr>
            <w:tcW w:w="675" w:type="dxa"/>
          </w:tcPr>
          <w:p w:rsidR="00842C74" w:rsidRPr="00716D65" w:rsidRDefault="00842C74" w:rsidP="006A69F7">
            <w:pPr>
              <w:jc w:val="center"/>
              <w:rPr>
                <w:lang w:val="es-SV"/>
              </w:rPr>
            </w:pPr>
            <w:r w:rsidRPr="00716D65">
              <w:rPr>
                <w:rFonts w:ascii="Arial Narrow" w:hAnsi="Arial Narrow" w:cs="Arial"/>
                <w:b/>
                <w:lang w:val="es-SV"/>
              </w:rPr>
              <w:t>23</w:t>
            </w:r>
          </w:p>
        </w:tc>
        <w:tc>
          <w:tcPr>
            <w:tcW w:w="2552" w:type="dxa"/>
          </w:tcPr>
          <w:p w:rsidR="00842C74" w:rsidRPr="00716D65" w:rsidRDefault="00842C74" w:rsidP="00716D65">
            <w:pPr>
              <w:rPr>
                <w:lang w:val="es-SV"/>
              </w:rPr>
            </w:pPr>
            <w:r w:rsidRPr="00716D65">
              <w:rPr>
                <w:rFonts w:ascii="Arial Narrow" w:hAnsi="Arial Narrow"/>
                <w:b/>
                <w:lang w:val="es-SV"/>
              </w:rPr>
              <w:t>Días de vencimiento del instrumento</w:t>
            </w:r>
          </w:p>
        </w:tc>
        <w:tc>
          <w:tcPr>
            <w:tcW w:w="5751" w:type="dxa"/>
          </w:tcPr>
          <w:p w:rsidR="00842C74" w:rsidRPr="00716D65" w:rsidRDefault="00842C74" w:rsidP="00716D65">
            <w:pPr>
              <w:rPr>
                <w:lang w:val="es-SV"/>
              </w:rPr>
            </w:pPr>
            <w:r w:rsidRPr="00716D65">
              <w:rPr>
                <w:rFonts w:ascii="Arial Narrow" w:hAnsi="Arial Narrow"/>
                <w:lang w:val="es-SV"/>
              </w:rPr>
              <w:t>Indicar los días para el vencimiento del instrumento.</w:t>
            </w:r>
          </w:p>
        </w:tc>
      </w:tr>
      <w:tr w:rsidR="00842C74" w:rsidRPr="00716D65" w:rsidTr="00716D65">
        <w:tc>
          <w:tcPr>
            <w:tcW w:w="675" w:type="dxa"/>
          </w:tcPr>
          <w:p w:rsidR="00842C74" w:rsidRPr="00716D65" w:rsidRDefault="00842C74" w:rsidP="006A69F7">
            <w:pPr>
              <w:jc w:val="center"/>
              <w:rPr>
                <w:lang w:val="es-SV"/>
              </w:rPr>
            </w:pPr>
            <w:r w:rsidRPr="00716D65">
              <w:rPr>
                <w:rFonts w:ascii="Arial Narrow" w:hAnsi="Arial Narrow" w:cs="Arial"/>
                <w:b/>
                <w:lang w:val="es-SV"/>
              </w:rPr>
              <w:t>24</w:t>
            </w:r>
          </w:p>
        </w:tc>
        <w:tc>
          <w:tcPr>
            <w:tcW w:w="2552" w:type="dxa"/>
          </w:tcPr>
          <w:p w:rsidR="00842C74" w:rsidRPr="00716D65" w:rsidRDefault="00842C74" w:rsidP="00716D65">
            <w:pPr>
              <w:rPr>
                <w:lang w:val="es-SV"/>
              </w:rPr>
            </w:pPr>
            <w:r w:rsidRPr="00716D65">
              <w:rPr>
                <w:rFonts w:ascii="Arial Narrow" w:hAnsi="Arial Narrow"/>
                <w:b/>
                <w:lang w:val="es-SV"/>
              </w:rPr>
              <w:t>Tasa de interés</w:t>
            </w:r>
          </w:p>
        </w:tc>
        <w:tc>
          <w:tcPr>
            <w:tcW w:w="5751" w:type="dxa"/>
          </w:tcPr>
          <w:p w:rsidR="00842C74" w:rsidRPr="00716D65" w:rsidRDefault="00842C74" w:rsidP="00716D65">
            <w:pPr>
              <w:rPr>
                <w:lang w:val="es-SV"/>
              </w:rPr>
            </w:pPr>
            <w:r w:rsidRPr="00716D65">
              <w:rPr>
                <w:rFonts w:ascii="Arial Narrow" w:hAnsi="Arial Narrow"/>
                <w:lang w:val="es-SV"/>
              </w:rPr>
              <w:t>Porcentaje de interés definido por el emisor de la emisión del título.</w:t>
            </w:r>
          </w:p>
        </w:tc>
      </w:tr>
      <w:tr w:rsidR="00842C74" w:rsidRPr="00716D65" w:rsidTr="00716D65">
        <w:tc>
          <w:tcPr>
            <w:tcW w:w="675" w:type="dxa"/>
          </w:tcPr>
          <w:p w:rsidR="00842C74" w:rsidRPr="00716D65" w:rsidRDefault="00842C74" w:rsidP="006A69F7">
            <w:pPr>
              <w:jc w:val="center"/>
              <w:rPr>
                <w:rFonts w:ascii="Arial Narrow" w:hAnsi="Arial Narrow" w:cs="Arial"/>
                <w:b/>
                <w:lang w:val="es-SV"/>
              </w:rPr>
            </w:pPr>
            <w:r w:rsidRPr="00716D65">
              <w:rPr>
                <w:rFonts w:ascii="Arial Narrow" w:hAnsi="Arial Narrow"/>
                <w:b/>
                <w:lang w:val="es-SV"/>
              </w:rPr>
              <w:t>25</w:t>
            </w:r>
          </w:p>
        </w:tc>
        <w:tc>
          <w:tcPr>
            <w:tcW w:w="2552" w:type="dxa"/>
          </w:tcPr>
          <w:p w:rsidR="00842C74" w:rsidRPr="00716D65" w:rsidRDefault="00842C74" w:rsidP="00716D65">
            <w:pPr>
              <w:rPr>
                <w:rFonts w:ascii="Arial Narrow" w:hAnsi="Arial Narrow"/>
                <w:b/>
                <w:lang w:val="es-SV"/>
              </w:rPr>
            </w:pPr>
            <w:r w:rsidRPr="00716D65">
              <w:rPr>
                <w:rFonts w:ascii="Arial Narrow" w:hAnsi="Arial Narrow"/>
                <w:b/>
                <w:lang w:val="es-SV"/>
              </w:rPr>
              <w:t>Intereses acumulados</w:t>
            </w:r>
          </w:p>
        </w:tc>
        <w:tc>
          <w:tcPr>
            <w:tcW w:w="5751" w:type="dxa"/>
          </w:tcPr>
          <w:p w:rsidR="00842C74" w:rsidRPr="00716D65" w:rsidRDefault="00842C74" w:rsidP="00716D65">
            <w:pPr>
              <w:rPr>
                <w:rFonts w:ascii="Arial Narrow" w:hAnsi="Arial Narrow"/>
                <w:lang w:val="es-SV"/>
              </w:rPr>
            </w:pPr>
            <w:r w:rsidRPr="00716D65">
              <w:rPr>
                <w:rFonts w:ascii="Arial Narrow" w:hAnsi="Arial Narrow"/>
                <w:lang w:val="es-SV"/>
              </w:rPr>
              <w:t>Indicar los intereses acumulados del instrumento.</w:t>
            </w:r>
          </w:p>
        </w:tc>
      </w:tr>
      <w:tr w:rsidR="00842C74" w:rsidRPr="00716D65" w:rsidTr="00716D65">
        <w:tc>
          <w:tcPr>
            <w:tcW w:w="675" w:type="dxa"/>
          </w:tcPr>
          <w:p w:rsidR="00842C74" w:rsidRPr="00716D65" w:rsidRDefault="00842C74" w:rsidP="006A69F7">
            <w:pPr>
              <w:jc w:val="center"/>
              <w:rPr>
                <w:rFonts w:ascii="Arial Narrow" w:hAnsi="Arial Narrow" w:cs="Arial"/>
                <w:b/>
                <w:lang w:val="es-SV"/>
              </w:rPr>
            </w:pPr>
            <w:r w:rsidRPr="00716D65">
              <w:rPr>
                <w:rFonts w:ascii="Arial Narrow" w:hAnsi="Arial Narrow"/>
                <w:b/>
                <w:lang w:val="es-SV"/>
              </w:rPr>
              <w:t>26</w:t>
            </w:r>
          </w:p>
        </w:tc>
        <w:tc>
          <w:tcPr>
            <w:tcW w:w="2552" w:type="dxa"/>
          </w:tcPr>
          <w:p w:rsidR="00842C74" w:rsidRPr="00716D65" w:rsidRDefault="00842C74" w:rsidP="00716D65">
            <w:pPr>
              <w:rPr>
                <w:rFonts w:ascii="Arial Narrow" w:hAnsi="Arial Narrow"/>
                <w:b/>
                <w:lang w:val="es-SV"/>
              </w:rPr>
            </w:pPr>
            <w:r w:rsidRPr="00716D65">
              <w:rPr>
                <w:rFonts w:ascii="Arial Narrow" w:hAnsi="Arial Narrow"/>
                <w:b/>
                <w:lang w:val="es-SV"/>
              </w:rPr>
              <w:t>Periodicidad de pago</w:t>
            </w:r>
          </w:p>
        </w:tc>
        <w:tc>
          <w:tcPr>
            <w:tcW w:w="5751" w:type="dxa"/>
          </w:tcPr>
          <w:p w:rsidR="00842C74" w:rsidRPr="00716D65" w:rsidRDefault="00842C74" w:rsidP="00716D65">
            <w:pPr>
              <w:rPr>
                <w:rFonts w:ascii="Arial Narrow" w:hAnsi="Arial Narrow"/>
                <w:lang w:val="es-SV"/>
              </w:rPr>
            </w:pPr>
            <w:r w:rsidRPr="00716D65">
              <w:rPr>
                <w:rFonts w:ascii="Arial Narrow" w:hAnsi="Arial Narrow"/>
                <w:lang w:val="es-SV"/>
              </w:rPr>
              <w:t>Indicar la periodicidad del pago.</w:t>
            </w:r>
          </w:p>
        </w:tc>
      </w:tr>
      <w:tr w:rsidR="00842C74" w:rsidRPr="00716D65" w:rsidTr="00716D65">
        <w:tc>
          <w:tcPr>
            <w:tcW w:w="675" w:type="dxa"/>
          </w:tcPr>
          <w:p w:rsidR="00842C74" w:rsidRPr="00716D65" w:rsidRDefault="00842C74" w:rsidP="006A69F7">
            <w:pPr>
              <w:jc w:val="center"/>
              <w:rPr>
                <w:rFonts w:ascii="Arial Narrow" w:hAnsi="Arial Narrow" w:cs="Arial"/>
                <w:b/>
                <w:lang w:val="es-SV"/>
              </w:rPr>
            </w:pPr>
            <w:r w:rsidRPr="00716D65">
              <w:rPr>
                <w:rFonts w:ascii="Arial Narrow" w:hAnsi="Arial Narrow"/>
                <w:b/>
                <w:lang w:val="es-SV"/>
              </w:rPr>
              <w:t>27</w:t>
            </w:r>
          </w:p>
        </w:tc>
        <w:tc>
          <w:tcPr>
            <w:tcW w:w="2552" w:type="dxa"/>
          </w:tcPr>
          <w:p w:rsidR="00842C74" w:rsidRPr="00716D65" w:rsidRDefault="00842C74" w:rsidP="00716D65">
            <w:pPr>
              <w:rPr>
                <w:rFonts w:ascii="Arial Narrow" w:hAnsi="Arial Narrow"/>
                <w:b/>
                <w:lang w:val="es-SV"/>
              </w:rPr>
            </w:pPr>
            <w:r w:rsidRPr="00716D65">
              <w:rPr>
                <w:rFonts w:ascii="Arial Narrow" w:hAnsi="Arial Narrow"/>
                <w:b/>
                <w:lang w:val="es-SV"/>
              </w:rPr>
              <w:t>Clasificación de riesgo</w:t>
            </w:r>
          </w:p>
        </w:tc>
        <w:tc>
          <w:tcPr>
            <w:tcW w:w="5751" w:type="dxa"/>
          </w:tcPr>
          <w:p w:rsidR="00842C74" w:rsidRPr="00716D65" w:rsidRDefault="00842C74" w:rsidP="00716D65">
            <w:pPr>
              <w:rPr>
                <w:rFonts w:ascii="Arial Narrow" w:hAnsi="Arial Narrow"/>
                <w:lang w:val="es-SV"/>
              </w:rPr>
            </w:pPr>
            <w:r w:rsidRPr="00716D65">
              <w:rPr>
                <w:rFonts w:ascii="Arial Narrow" w:hAnsi="Arial Narrow"/>
                <w:lang w:val="es-SV"/>
              </w:rPr>
              <w:t>Indicar la clasificación de riesgo de la emisión, cuando esta cuente con ella.</w:t>
            </w:r>
          </w:p>
        </w:tc>
      </w:tr>
      <w:tr w:rsidR="00842C74" w:rsidRPr="00716D65" w:rsidTr="00716D65">
        <w:tc>
          <w:tcPr>
            <w:tcW w:w="675" w:type="dxa"/>
          </w:tcPr>
          <w:p w:rsidR="00842C74" w:rsidRPr="00716D65" w:rsidRDefault="00842C74" w:rsidP="006A69F7">
            <w:pPr>
              <w:jc w:val="center"/>
              <w:rPr>
                <w:rFonts w:ascii="Arial Narrow" w:hAnsi="Arial Narrow" w:cs="Arial"/>
                <w:b/>
                <w:lang w:val="es-SV"/>
              </w:rPr>
            </w:pPr>
            <w:r w:rsidRPr="00716D65">
              <w:rPr>
                <w:rFonts w:ascii="Arial Narrow" w:hAnsi="Arial Narrow"/>
                <w:b/>
                <w:lang w:val="es-SV"/>
              </w:rPr>
              <w:t>28</w:t>
            </w:r>
          </w:p>
        </w:tc>
        <w:tc>
          <w:tcPr>
            <w:tcW w:w="2552" w:type="dxa"/>
          </w:tcPr>
          <w:p w:rsidR="00842C74" w:rsidRPr="00716D65" w:rsidRDefault="00842C74" w:rsidP="00716D65">
            <w:pPr>
              <w:rPr>
                <w:rFonts w:ascii="Arial Narrow" w:hAnsi="Arial Narrow"/>
                <w:b/>
                <w:lang w:val="es-SV"/>
              </w:rPr>
            </w:pPr>
            <w:r w:rsidRPr="00716D65">
              <w:rPr>
                <w:rFonts w:ascii="Arial Narrow" w:hAnsi="Arial Narrow"/>
                <w:b/>
                <w:lang w:val="es-SV"/>
              </w:rPr>
              <w:t>Sociedad clasificadora</w:t>
            </w:r>
          </w:p>
        </w:tc>
        <w:tc>
          <w:tcPr>
            <w:tcW w:w="5751" w:type="dxa"/>
          </w:tcPr>
          <w:p w:rsidR="00842C74" w:rsidRPr="00716D65" w:rsidRDefault="00842C74" w:rsidP="00716D65">
            <w:pPr>
              <w:rPr>
                <w:rFonts w:ascii="Arial Narrow" w:hAnsi="Arial Narrow"/>
                <w:lang w:val="es-SV"/>
              </w:rPr>
            </w:pPr>
            <w:r w:rsidRPr="00716D65">
              <w:rPr>
                <w:rFonts w:ascii="Arial Narrow" w:hAnsi="Arial Narrow"/>
                <w:lang w:val="es-SV"/>
              </w:rPr>
              <w:t>Indicar el nombre de la sociedad clasificadora.</w:t>
            </w:r>
          </w:p>
        </w:tc>
      </w:tr>
      <w:tr w:rsidR="00842C74" w:rsidRPr="00716D65" w:rsidTr="00716D65">
        <w:tc>
          <w:tcPr>
            <w:tcW w:w="675" w:type="dxa"/>
          </w:tcPr>
          <w:p w:rsidR="00842C74" w:rsidRPr="00716D65" w:rsidRDefault="00842C74" w:rsidP="006A69F7">
            <w:pPr>
              <w:jc w:val="center"/>
              <w:rPr>
                <w:rFonts w:ascii="Arial Narrow" w:hAnsi="Arial Narrow" w:cs="Arial"/>
                <w:b/>
                <w:lang w:val="es-SV"/>
              </w:rPr>
            </w:pPr>
            <w:r w:rsidRPr="00716D65">
              <w:rPr>
                <w:rFonts w:ascii="Arial Narrow" w:hAnsi="Arial Narrow"/>
                <w:b/>
                <w:lang w:val="es-SV"/>
              </w:rPr>
              <w:t>29</w:t>
            </w:r>
          </w:p>
        </w:tc>
        <w:tc>
          <w:tcPr>
            <w:tcW w:w="2552" w:type="dxa"/>
          </w:tcPr>
          <w:p w:rsidR="00842C74" w:rsidRPr="00716D65" w:rsidRDefault="00842C74" w:rsidP="00716D65">
            <w:pPr>
              <w:rPr>
                <w:rFonts w:ascii="Arial Narrow" w:hAnsi="Arial Narrow"/>
                <w:b/>
                <w:lang w:val="es-SV"/>
              </w:rPr>
            </w:pPr>
            <w:r w:rsidRPr="00716D65">
              <w:rPr>
                <w:rFonts w:ascii="Arial Narrow" w:hAnsi="Arial Narrow"/>
                <w:b/>
                <w:lang w:val="es-SV"/>
              </w:rPr>
              <w:t>Depositaria</w:t>
            </w:r>
          </w:p>
        </w:tc>
        <w:tc>
          <w:tcPr>
            <w:tcW w:w="5751" w:type="dxa"/>
          </w:tcPr>
          <w:p w:rsidR="00842C74" w:rsidRPr="00716D65" w:rsidRDefault="00842C74" w:rsidP="00716D65">
            <w:pPr>
              <w:rPr>
                <w:rFonts w:ascii="Arial Narrow" w:hAnsi="Arial Narrow"/>
                <w:lang w:val="es-SV"/>
              </w:rPr>
            </w:pPr>
            <w:r w:rsidRPr="00716D65">
              <w:rPr>
                <w:rFonts w:ascii="Arial Narrow" w:hAnsi="Arial Narrow"/>
                <w:lang w:val="es-SV"/>
              </w:rPr>
              <w:t>Indicar la entidad en la cual está depositado el instrumento o el valor.</w:t>
            </w:r>
          </w:p>
        </w:tc>
      </w:tr>
    </w:tbl>
    <w:p w:rsidR="00716D65" w:rsidRDefault="00716D65"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Default="004C7B92" w:rsidP="0079471A">
      <w:pPr>
        <w:widowControl w:val="0"/>
        <w:spacing w:after="0" w:line="240" w:lineRule="auto"/>
        <w:jc w:val="right"/>
        <w:outlineLvl w:val="1"/>
        <w:rPr>
          <w:rFonts w:ascii="Arial Narrow" w:eastAsia="Times New Roman" w:hAnsi="Arial Narrow" w:cs="Times New Roman"/>
          <w:b/>
          <w:lang w:eastAsia="es-ES"/>
        </w:rPr>
      </w:pPr>
    </w:p>
    <w:p w:rsidR="004C7B92" w:rsidRPr="00067CE5" w:rsidRDefault="004C7B92" w:rsidP="0079471A">
      <w:pPr>
        <w:widowControl w:val="0"/>
        <w:spacing w:after="0" w:line="240" w:lineRule="auto"/>
        <w:jc w:val="right"/>
        <w:outlineLvl w:val="1"/>
        <w:rPr>
          <w:rFonts w:ascii="Arial Narrow" w:eastAsia="Times New Roman" w:hAnsi="Arial Narrow" w:cs="Times New Roman"/>
          <w:b/>
          <w:lang w:eastAsia="es-ES"/>
        </w:rPr>
      </w:pPr>
    </w:p>
    <w:p w:rsidR="00AB2734" w:rsidRPr="00067CE5" w:rsidRDefault="00AB2734" w:rsidP="0079471A">
      <w:pPr>
        <w:widowControl w:val="0"/>
        <w:spacing w:after="0" w:line="240" w:lineRule="auto"/>
        <w:jc w:val="right"/>
        <w:outlineLvl w:val="1"/>
        <w:rPr>
          <w:rFonts w:ascii="Arial Narrow" w:eastAsia="Times New Roman" w:hAnsi="Arial Narrow" w:cs="Times New Roman"/>
          <w:b/>
          <w:lang w:eastAsia="es-ES"/>
        </w:rPr>
      </w:pPr>
    </w:p>
    <w:p w:rsidR="00AB2734" w:rsidRPr="00067CE5" w:rsidRDefault="00AB2734" w:rsidP="0079471A">
      <w:pPr>
        <w:widowControl w:val="0"/>
        <w:spacing w:after="0" w:line="240" w:lineRule="auto"/>
        <w:jc w:val="right"/>
        <w:outlineLvl w:val="1"/>
        <w:rPr>
          <w:rFonts w:ascii="Arial Narrow" w:eastAsia="Times New Roman" w:hAnsi="Arial Narrow" w:cs="Times New Roman"/>
          <w:b/>
          <w:lang w:eastAsia="es-ES"/>
        </w:rPr>
      </w:pPr>
    </w:p>
    <w:p w:rsidR="00AB2734" w:rsidRPr="00067CE5" w:rsidRDefault="00AB2734" w:rsidP="0079471A">
      <w:pPr>
        <w:widowControl w:val="0"/>
        <w:spacing w:after="0" w:line="240" w:lineRule="auto"/>
        <w:jc w:val="right"/>
        <w:outlineLvl w:val="1"/>
        <w:rPr>
          <w:rFonts w:ascii="Arial Narrow" w:eastAsia="Times New Roman" w:hAnsi="Arial Narrow" w:cs="Times New Roman"/>
          <w:b/>
          <w:lang w:eastAsia="es-ES"/>
        </w:rPr>
      </w:pPr>
    </w:p>
    <w:p w:rsidR="00AB2734" w:rsidRPr="00067CE5" w:rsidRDefault="00AB2734" w:rsidP="0079471A">
      <w:pPr>
        <w:widowControl w:val="0"/>
        <w:spacing w:after="0" w:line="240" w:lineRule="auto"/>
        <w:jc w:val="right"/>
        <w:outlineLvl w:val="1"/>
        <w:rPr>
          <w:rFonts w:ascii="Arial Narrow" w:eastAsia="Times New Roman" w:hAnsi="Arial Narrow" w:cs="Times New Roman"/>
          <w:b/>
          <w:lang w:eastAsia="es-ES"/>
        </w:rPr>
      </w:pPr>
    </w:p>
    <w:p w:rsidR="00AB2734" w:rsidRPr="00067CE5" w:rsidRDefault="00AB2734" w:rsidP="0079471A">
      <w:pPr>
        <w:widowControl w:val="0"/>
        <w:spacing w:after="0" w:line="240" w:lineRule="auto"/>
        <w:jc w:val="right"/>
        <w:outlineLvl w:val="1"/>
        <w:rPr>
          <w:rFonts w:ascii="Arial Narrow" w:eastAsia="Times New Roman" w:hAnsi="Arial Narrow" w:cs="Times New Roman"/>
          <w:b/>
          <w:lang w:eastAsia="es-ES"/>
        </w:rPr>
      </w:pPr>
    </w:p>
    <w:p w:rsidR="00AB2734" w:rsidRPr="00067CE5" w:rsidRDefault="00AB2734" w:rsidP="0079471A">
      <w:pPr>
        <w:widowControl w:val="0"/>
        <w:spacing w:after="0" w:line="240" w:lineRule="auto"/>
        <w:jc w:val="right"/>
        <w:outlineLvl w:val="1"/>
        <w:rPr>
          <w:rFonts w:ascii="Arial Narrow" w:eastAsia="Times New Roman" w:hAnsi="Arial Narrow" w:cs="Times New Roman"/>
          <w:b/>
          <w:lang w:eastAsia="es-ES"/>
        </w:rPr>
      </w:pPr>
    </w:p>
    <w:p w:rsidR="00AB2734" w:rsidRPr="00067CE5" w:rsidRDefault="00AB2734" w:rsidP="0079471A">
      <w:pPr>
        <w:widowControl w:val="0"/>
        <w:spacing w:after="0" w:line="240" w:lineRule="auto"/>
        <w:jc w:val="right"/>
        <w:outlineLvl w:val="1"/>
        <w:rPr>
          <w:rFonts w:ascii="Arial Narrow" w:eastAsia="Times New Roman" w:hAnsi="Arial Narrow" w:cs="Times New Roman"/>
          <w:b/>
          <w:lang w:eastAsia="es-ES"/>
        </w:rPr>
      </w:pPr>
    </w:p>
    <w:p w:rsidR="00AB2734" w:rsidRPr="00067CE5" w:rsidRDefault="00AB2734" w:rsidP="0079471A">
      <w:pPr>
        <w:widowControl w:val="0"/>
        <w:spacing w:after="0" w:line="240" w:lineRule="auto"/>
        <w:jc w:val="right"/>
        <w:outlineLvl w:val="1"/>
        <w:rPr>
          <w:rFonts w:ascii="Arial Narrow" w:eastAsia="Times New Roman" w:hAnsi="Arial Narrow" w:cs="Times New Roman"/>
          <w:b/>
          <w:lang w:eastAsia="es-ES"/>
        </w:rPr>
      </w:pPr>
    </w:p>
    <w:p w:rsidR="00716D65" w:rsidRDefault="00716D65" w:rsidP="001651E3">
      <w:pPr>
        <w:widowControl w:val="0"/>
        <w:spacing w:after="120" w:line="240" w:lineRule="auto"/>
        <w:jc w:val="right"/>
        <w:outlineLvl w:val="1"/>
        <w:rPr>
          <w:rFonts w:ascii="Arial Narrow" w:eastAsia="Times New Roman" w:hAnsi="Arial Narrow" w:cs="Times New Roman"/>
          <w:b/>
          <w:lang w:eastAsia="es-ES"/>
        </w:rPr>
      </w:pPr>
    </w:p>
    <w:p w:rsidR="00716D65" w:rsidRDefault="00716D65" w:rsidP="001651E3">
      <w:pPr>
        <w:widowControl w:val="0"/>
        <w:spacing w:after="120" w:line="240" w:lineRule="auto"/>
        <w:jc w:val="right"/>
        <w:outlineLvl w:val="1"/>
        <w:rPr>
          <w:rFonts w:ascii="Arial Narrow" w:eastAsia="Times New Roman" w:hAnsi="Arial Narrow" w:cs="Times New Roman"/>
          <w:b/>
          <w:lang w:eastAsia="es-ES"/>
        </w:rPr>
      </w:pPr>
    </w:p>
    <w:p w:rsidR="00B461DB" w:rsidRDefault="00B461DB" w:rsidP="001651E3">
      <w:pPr>
        <w:widowControl w:val="0"/>
        <w:spacing w:after="120" w:line="240" w:lineRule="auto"/>
        <w:jc w:val="right"/>
        <w:outlineLvl w:val="1"/>
        <w:rPr>
          <w:rFonts w:ascii="Arial Narrow" w:eastAsia="Times New Roman" w:hAnsi="Arial Narrow" w:cs="Times New Roman"/>
          <w:b/>
          <w:lang w:eastAsia="es-ES"/>
        </w:rPr>
      </w:pPr>
    </w:p>
    <w:p w:rsidR="00A1678B" w:rsidRDefault="00A1678B" w:rsidP="001651E3">
      <w:pPr>
        <w:widowControl w:val="0"/>
        <w:spacing w:after="120" w:line="240" w:lineRule="auto"/>
        <w:jc w:val="right"/>
        <w:outlineLvl w:val="1"/>
        <w:rPr>
          <w:rFonts w:ascii="Arial Narrow" w:eastAsia="Times New Roman" w:hAnsi="Arial Narrow" w:cs="Times New Roman"/>
          <w:b/>
          <w:lang w:eastAsia="es-ES"/>
        </w:rPr>
      </w:pPr>
    </w:p>
    <w:p w:rsidR="00A1678B" w:rsidRDefault="00A1678B" w:rsidP="001651E3">
      <w:pPr>
        <w:widowControl w:val="0"/>
        <w:spacing w:after="120" w:line="240" w:lineRule="auto"/>
        <w:jc w:val="right"/>
        <w:outlineLvl w:val="1"/>
        <w:rPr>
          <w:rFonts w:ascii="Arial Narrow" w:eastAsia="Times New Roman" w:hAnsi="Arial Narrow" w:cs="Times New Roman"/>
          <w:b/>
          <w:lang w:eastAsia="es-ES"/>
        </w:rPr>
      </w:pPr>
    </w:p>
    <w:p w:rsidR="00B461DB" w:rsidRDefault="00B461DB" w:rsidP="001651E3">
      <w:pPr>
        <w:widowControl w:val="0"/>
        <w:spacing w:after="120" w:line="240" w:lineRule="auto"/>
        <w:jc w:val="right"/>
        <w:outlineLvl w:val="1"/>
        <w:rPr>
          <w:rFonts w:ascii="Arial Narrow" w:eastAsia="Times New Roman" w:hAnsi="Arial Narrow" w:cs="Times New Roman"/>
          <w:b/>
          <w:lang w:eastAsia="es-ES"/>
        </w:rPr>
      </w:pPr>
    </w:p>
    <w:p w:rsidR="00B461DB" w:rsidRDefault="00B461DB" w:rsidP="001651E3">
      <w:pPr>
        <w:widowControl w:val="0"/>
        <w:spacing w:after="120" w:line="240" w:lineRule="auto"/>
        <w:jc w:val="right"/>
        <w:outlineLvl w:val="1"/>
        <w:rPr>
          <w:rFonts w:ascii="Arial Narrow" w:eastAsia="Times New Roman" w:hAnsi="Arial Narrow" w:cs="Times New Roman"/>
          <w:b/>
          <w:lang w:eastAsia="es-ES"/>
        </w:rPr>
      </w:pPr>
    </w:p>
    <w:p w:rsidR="00B461DB" w:rsidRDefault="00B461DB" w:rsidP="001651E3">
      <w:pPr>
        <w:widowControl w:val="0"/>
        <w:spacing w:after="120" w:line="240" w:lineRule="auto"/>
        <w:jc w:val="right"/>
        <w:outlineLvl w:val="1"/>
        <w:rPr>
          <w:rFonts w:ascii="Arial Narrow" w:eastAsia="Times New Roman" w:hAnsi="Arial Narrow" w:cs="Times New Roman"/>
          <w:b/>
          <w:lang w:eastAsia="es-ES"/>
        </w:rPr>
      </w:pPr>
    </w:p>
    <w:p w:rsidR="0079471A" w:rsidRPr="00067CE5" w:rsidRDefault="0079471A" w:rsidP="001651E3">
      <w:pPr>
        <w:widowControl w:val="0"/>
        <w:spacing w:after="120" w:line="240" w:lineRule="auto"/>
        <w:jc w:val="right"/>
        <w:outlineLvl w:val="1"/>
        <w:rPr>
          <w:rFonts w:ascii="Arial Narrow" w:eastAsia="Times New Roman" w:hAnsi="Arial Narrow" w:cs="Times New Roman"/>
          <w:b/>
          <w:caps/>
          <w:lang w:eastAsia="es-ES"/>
        </w:rPr>
      </w:pPr>
      <w:r w:rsidRPr="00067CE5">
        <w:rPr>
          <w:rFonts w:ascii="Arial Narrow" w:eastAsia="Times New Roman" w:hAnsi="Arial Narrow" w:cs="Times New Roman"/>
          <w:b/>
          <w:lang w:eastAsia="es-ES"/>
        </w:rPr>
        <w:t>Anexo No. 6</w:t>
      </w:r>
    </w:p>
    <w:p w:rsidR="0079471A" w:rsidRPr="00067CE5" w:rsidRDefault="00BD09A1" w:rsidP="00F852E9">
      <w:pPr>
        <w:keepNext/>
        <w:spacing w:after="0" w:line="240" w:lineRule="auto"/>
        <w:jc w:val="center"/>
        <w:outlineLvl w:val="1"/>
        <w:rPr>
          <w:rFonts w:ascii="Arial Narrow" w:eastAsia="Times New Roman" w:hAnsi="Arial Narrow" w:cs="Times New Roman"/>
          <w:b/>
          <w:caps/>
          <w:lang w:eastAsia="es-ES"/>
        </w:rPr>
      </w:pPr>
      <w:r w:rsidRPr="00067CE5">
        <w:rPr>
          <w:rFonts w:ascii="Arial Narrow" w:eastAsia="Times New Roman" w:hAnsi="Arial Narrow" w:cs="Times New Roman"/>
          <w:b/>
          <w:caps/>
          <w:lang w:eastAsia="es-ES"/>
        </w:rPr>
        <w:t xml:space="preserve">INFORMACIÓN SOBRE EL </w:t>
      </w:r>
      <w:r w:rsidR="0079471A" w:rsidRPr="00067CE5">
        <w:rPr>
          <w:rFonts w:ascii="Arial Narrow" w:eastAsia="Times New Roman" w:hAnsi="Arial Narrow" w:cs="Times New Roman"/>
          <w:b/>
          <w:caps/>
          <w:lang w:eastAsia="es-ES"/>
        </w:rPr>
        <w:t>total de CUOTAS DE partipación y Número de partícipeS</w:t>
      </w:r>
    </w:p>
    <w:tbl>
      <w:tblPr>
        <w:tblStyle w:val="Tablaconcuadrcula312"/>
        <w:tblpPr w:leftFromText="141" w:rightFromText="141" w:vertAnchor="text" w:horzAnchor="margin" w:tblpXSpec="center" w:tblpY="344"/>
        <w:tblOverlap w:val="never"/>
        <w:tblW w:w="9747" w:type="dxa"/>
        <w:tblLook w:val="04A0"/>
      </w:tblPr>
      <w:tblGrid>
        <w:gridCol w:w="534"/>
        <w:gridCol w:w="2409"/>
        <w:gridCol w:w="6804"/>
      </w:tblGrid>
      <w:tr w:rsidR="00067CE5" w:rsidRPr="00067CE5" w:rsidTr="005F7C88">
        <w:trPr>
          <w:trHeight w:val="268"/>
        </w:trPr>
        <w:tc>
          <w:tcPr>
            <w:tcW w:w="534" w:type="dxa"/>
            <w:tcBorders>
              <w:bottom w:val="single" w:sz="4" w:space="0" w:color="auto"/>
            </w:tcBorders>
            <w:shd w:val="clear" w:color="auto" w:fill="FFFFFF" w:themeFill="background1"/>
          </w:tcPr>
          <w:p w:rsidR="0079471A" w:rsidRPr="00067CE5" w:rsidRDefault="0079471A" w:rsidP="00F852E9">
            <w:pPr>
              <w:widowControl w:val="0"/>
              <w:jc w:val="center"/>
              <w:rPr>
                <w:rFonts w:ascii="Arial Narrow" w:eastAsia="Times New Roman" w:hAnsi="Arial Narrow" w:cs="Times New Roman"/>
                <w:b/>
                <w:bCs/>
                <w:lang w:val="es-SV" w:eastAsia="es-ES"/>
              </w:rPr>
            </w:pPr>
            <w:r w:rsidRPr="00067CE5">
              <w:rPr>
                <w:rFonts w:ascii="Arial Narrow" w:eastAsia="Times New Roman" w:hAnsi="Arial Narrow" w:cs="Times New Roman"/>
                <w:b/>
                <w:bCs/>
                <w:lang w:val="es-SV" w:eastAsia="es-ES"/>
              </w:rPr>
              <w:t>No.</w:t>
            </w:r>
          </w:p>
        </w:tc>
        <w:tc>
          <w:tcPr>
            <w:tcW w:w="2409" w:type="dxa"/>
            <w:tcBorders>
              <w:bottom w:val="single" w:sz="4" w:space="0" w:color="auto"/>
            </w:tcBorders>
            <w:shd w:val="clear" w:color="auto" w:fill="FFFFFF" w:themeFill="background1"/>
          </w:tcPr>
          <w:p w:rsidR="0079471A" w:rsidRPr="00067CE5" w:rsidRDefault="0079471A" w:rsidP="00F852E9">
            <w:pPr>
              <w:widowControl w:val="0"/>
              <w:jc w:val="center"/>
              <w:rPr>
                <w:rFonts w:ascii="Arial Narrow" w:eastAsia="Times New Roman" w:hAnsi="Arial Narrow" w:cs="Times New Roman"/>
                <w:b/>
                <w:bCs/>
                <w:lang w:val="es-SV" w:eastAsia="es-ES"/>
              </w:rPr>
            </w:pPr>
            <w:r w:rsidRPr="00067CE5">
              <w:rPr>
                <w:rFonts w:ascii="Arial Narrow" w:eastAsia="Times New Roman" w:hAnsi="Arial Narrow" w:cs="Times New Roman"/>
                <w:b/>
                <w:bCs/>
                <w:lang w:val="es-SV" w:eastAsia="es-ES"/>
              </w:rPr>
              <w:t>Nombre</w:t>
            </w:r>
          </w:p>
        </w:tc>
        <w:tc>
          <w:tcPr>
            <w:tcW w:w="6804" w:type="dxa"/>
            <w:tcBorders>
              <w:bottom w:val="single" w:sz="4" w:space="0" w:color="auto"/>
            </w:tcBorders>
            <w:shd w:val="clear" w:color="auto" w:fill="FFFFFF" w:themeFill="background1"/>
          </w:tcPr>
          <w:p w:rsidR="0079471A" w:rsidRPr="00067CE5" w:rsidRDefault="0079471A" w:rsidP="00F852E9">
            <w:pPr>
              <w:widowControl w:val="0"/>
              <w:jc w:val="center"/>
              <w:rPr>
                <w:rFonts w:ascii="Arial Narrow" w:eastAsia="Times New Roman" w:hAnsi="Arial Narrow" w:cs="Times New Roman"/>
                <w:b/>
                <w:bCs/>
                <w:lang w:val="es-SV" w:eastAsia="es-ES"/>
              </w:rPr>
            </w:pPr>
            <w:r w:rsidRPr="00067CE5">
              <w:rPr>
                <w:rFonts w:ascii="Arial Narrow" w:eastAsia="Times New Roman" w:hAnsi="Arial Narrow" w:cs="Times New Roman"/>
                <w:b/>
                <w:bCs/>
                <w:lang w:val="es-SV" w:eastAsia="es-ES"/>
              </w:rPr>
              <w:t>Descripción</w:t>
            </w:r>
          </w:p>
        </w:tc>
      </w:tr>
      <w:tr w:rsidR="00067CE5" w:rsidRPr="00067CE5" w:rsidTr="005F7C88">
        <w:trPr>
          <w:trHeight w:val="138"/>
        </w:trPr>
        <w:tc>
          <w:tcPr>
            <w:tcW w:w="534" w:type="dxa"/>
            <w:tcBorders>
              <w:top w:val="single" w:sz="4" w:space="0" w:color="auto"/>
              <w:bottom w:val="single" w:sz="4" w:space="0" w:color="auto"/>
            </w:tcBorders>
            <w:shd w:val="clear" w:color="auto" w:fill="FFFFFF" w:themeFill="background1"/>
          </w:tcPr>
          <w:p w:rsidR="0079471A" w:rsidRPr="00067CE5" w:rsidRDefault="0079471A" w:rsidP="0052033D">
            <w:pPr>
              <w:widowControl w:val="0"/>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1</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widowControl w:val="0"/>
              <w:rPr>
                <w:rFonts w:ascii="Arial Narrow" w:eastAsia="Times New Roman" w:hAnsi="Arial Narrow" w:cs="Times New Roman"/>
                <w:b/>
                <w:lang w:val="es-SV" w:eastAsia="es-ES"/>
              </w:rPr>
            </w:pPr>
            <w:r w:rsidRPr="00067CE5">
              <w:rPr>
                <w:rFonts w:ascii="Arial Narrow" w:hAnsi="Arial Narrow"/>
                <w:b/>
                <w:lang w:val="es-SV"/>
              </w:rPr>
              <w:t>Periodicidad</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EB58FE">
            <w:pPr>
              <w:widowControl w:val="0"/>
              <w:jc w:val="both"/>
              <w:rPr>
                <w:rFonts w:ascii="Arial Narrow" w:eastAsia="Times New Roman" w:hAnsi="Arial Narrow" w:cs="Times New Roman"/>
                <w:lang w:val="es-SV" w:eastAsia="es-ES"/>
              </w:rPr>
            </w:pPr>
            <w:r w:rsidRPr="00067CE5">
              <w:rPr>
                <w:rFonts w:ascii="Arial Narrow" w:eastAsia="Calibri" w:hAnsi="Arial Narrow" w:cstheme="minorHAnsi"/>
                <w:bCs/>
                <w:lang w:val="es-SV"/>
              </w:rPr>
              <w:t>Diaria.</w:t>
            </w:r>
            <w:r w:rsidRPr="00067CE5">
              <w:rPr>
                <w:rFonts w:ascii="Arial Narrow" w:hAnsi="Arial Narrow"/>
                <w:lang w:val="es-SV"/>
              </w:rPr>
              <w:t xml:space="preserve"> </w:t>
            </w:r>
          </w:p>
        </w:tc>
      </w:tr>
      <w:tr w:rsidR="00067CE5" w:rsidRPr="00067CE5" w:rsidTr="005F7C88">
        <w:trPr>
          <w:trHeight w:val="138"/>
        </w:trPr>
        <w:tc>
          <w:tcPr>
            <w:tcW w:w="534" w:type="dxa"/>
            <w:tcBorders>
              <w:top w:val="single" w:sz="4" w:space="0" w:color="auto"/>
              <w:bottom w:val="single" w:sz="4" w:space="0" w:color="auto"/>
            </w:tcBorders>
            <w:shd w:val="clear" w:color="auto" w:fill="FFFFFF" w:themeFill="background1"/>
          </w:tcPr>
          <w:p w:rsidR="0079471A" w:rsidRPr="00067CE5" w:rsidRDefault="0079471A" w:rsidP="0052033D">
            <w:pPr>
              <w:widowControl w:val="0"/>
              <w:jc w:val="center"/>
              <w:rPr>
                <w:rFonts w:ascii="Arial Narrow" w:hAnsi="Arial Narrow" w:cs="Arial"/>
                <w:b/>
                <w:lang w:val="es-SV"/>
              </w:rPr>
            </w:pPr>
            <w:r w:rsidRPr="00067CE5">
              <w:rPr>
                <w:rFonts w:ascii="Arial Narrow" w:hAnsi="Arial Narrow" w:cs="Arial"/>
                <w:b/>
                <w:lang w:val="es-SV"/>
              </w:rPr>
              <w:t>2</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widowControl w:val="0"/>
              <w:rPr>
                <w:rFonts w:ascii="Arial Narrow" w:hAnsi="Arial Narrow" w:cs="Arial"/>
                <w:b/>
                <w:lang w:val="es-SV"/>
              </w:rPr>
            </w:pPr>
            <w:r w:rsidRPr="00067CE5">
              <w:rPr>
                <w:rFonts w:ascii="Arial Narrow" w:eastAsia="Times New Roman" w:hAnsi="Arial Narrow" w:cs="Times New Roman"/>
                <w:b/>
                <w:lang w:val="es-SV" w:eastAsia="es-ES"/>
              </w:rPr>
              <w:t>Correlativo de envío</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EB58FE">
            <w:pPr>
              <w:widowControl w:val="0"/>
              <w:jc w:val="both"/>
              <w:rPr>
                <w:rFonts w:ascii="Arial Narrow" w:hAnsi="Arial Narrow" w:cs="Arial"/>
                <w:lang w:val="es-SV"/>
              </w:rPr>
            </w:pPr>
            <w:r w:rsidRPr="00067CE5">
              <w:rPr>
                <w:rFonts w:ascii="Arial Narrow" w:eastAsia="Times New Roman" w:hAnsi="Arial Narrow" w:cs="Times New Roman"/>
                <w:lang w:val="es-SV" w:eastAsia="es-ES"/>
              </w:rPr>
              <w:t>Correlativo de envío de la información para cada reenvío.</w:t>
            </w:r>
          </w:p>
        </w:tc>
      </w:tr>
      <w:tr w:rsidR="00067CE5" w:rsidRPr="00067CE5" w:rsidTr="005F7C88">
        <w:trPr>
          <w:trHeight w:val="138"/>
        </w:trPr>
        <w:tc>
          <w:tcPr>
            <w:tcW w:w="534" w:type="dxa"/>
            <w:tcBorders>
              <w:top w:val="single" w:sz="4" w:space="0" w:color="auto"/>
              <w:bottom w:val="single" w:sz="4" w:space="0" w:color="auto"/>
            </w:tcBorders>
            <w:shd w:val="clear" w:color="auto" w:fill="FFFFFF" w:themeFill="background1"/>
          </w:tcPr>
          <w:p w:rsidR="0079471A" w:rsidRPr="00067CE5" w:rsidRDefault="0079471A" w:rsidP="0052033D">
            <w:pPr>
              <w:widowControl w:val="0"/>
              <w:jc w:val="center"/>
              <w:rPr>
                <w:rFonts w:ascii="Arial Narrow" w:eastAsia="Times New Roman" w:hAnsi="Arial Narrow" w:cs="Arial"/>
                <w:b/>
                <w:lang w:val="es-SV" w:eastAsia="es-ES"/>
              </w:rPr>
            </w:pPr>
            <w:r w:rsidRPr="00067CE5">
              <w:rPr>
                <w:rFonts w:ascii="Arial Narrow" w:eastAsia="Times New Roman" w:hAnsi="Arial Narrow" w:cs="Arial"/>
                <w:b/>
                <w:lang w:val="es-SV" w:eastAsia="es-ES"/>
              </w:rPr>
              <w:t>3</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widowControl w:val="0"/>
              <w:rPr>
                <w:rFonts w:ascii="Arial Narrow" w:eastAsia="Times New Roman" w:hAnsi="Arial Narrow" w:cs="Times New Roman"/>
                <w:b/>
                <w:lang w:val="es-SV" w:eastAsia="es-ES"/>
              </w:rPr>
            </w:pPr>
            <w:r w:rsidRPr="00067CE5">
              <w:rPr>
                <w:rFonts w:ascii="Arial Narrow" w:eastAsia="Times New Roman" w:hAnsi="Arial Narrow" w:cs="Times New Roman"/>
                <w:b/>
                <w:lang w:val="es-SV" w:eastAsia="es-ES"/>
              </w:rPr>
              <w:t>Fecha de información</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EB58FE">
            <w:pPr>
              <w:widowControl w:val="0"/>
              <w:jc w:val="both"/>
              <w:rPr>
                <w:rFonts w:ascii="Arial Narrow" w:eastAsia="Times New Roman" w:hAnsi="Arial Narrow" w:cs="Times New Roman"/>
                <w:lang w:val="es-SV" w:eastAsia="es-ES"/>
              </w:rPr>
            </w:pPr>
            <w:r w:rsidRPr="00067CE5">
              <w:rPr>
                <w:rFonts w:ascii="Arial Narrow" w:eastAsia="Times New Roman" w:hAnsi="Arial Narrow" w:cs="Times New Roman"/>
                <w:lang w:val="es-SV" w:eastAsia="es-ES"/>
              </w:rPr>
              <w:t>Corresponde a la fecha de la información.</w:t>
            </w:r>
          </w:p>
        </w:tc>
      </w:tr>
      <w:tr w:rsidR="00067CE5" w:rsidRPr="00067CE5" w:rsidTr="005F7C88">
        <w:trPr>
          <w:trHeight w:val="138"/>
        </w:trPr>
        <w:tc>
          <w:tcPr>
            <w:tcW w:w="534" w:type="dxa"/>
            <w:tcBorders>
              <w:top w:val="single" w:sz="4" w:space="0" w:color="auto"/>
              <w:bottom w:val="single" w:sz="4" w:space="0" w:color="auto"/>
            </w:tcBorders>
            <w:shd w:val="clear" w:color="auto" w:fill="FFFFFF" w:themeFill="background1"/>
          </w:tcPr>
          <w:p w:rsidR="0079471A" w:rsidRPr="00067CE5" w:rsidRDefault="0079471A" w:rsidP="0052033D">
            <w:pPr>
              <w:widowControl w:val="0"/>
              <w:jc w:val="center"/>
              <w:rPr>
                <w:rFonts w:ascii="Arial Narrow" w:hAnsi="Arial Narrow" w:cs="Arial"/>
                <w:b/>
                <w:lang w:val="es-SV"/>
              </w:rPr>
            </w:pPr>
            <w:r w:rsidRPr="00067CE5">
              <w:rPr>
                <w:rFonts w:ascii="Arial Narrow" w:hAnsi="Arial Narrow" w:cs="Arial"/>
                <w:b/>
                <w:lang w:val="es-SV"/>
              </w:rPr>
              <w:t>4</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widowControl w:val="0"/>
              <w:rPr>
                <w:rFonts w:ascii="Arial Narrow" w:hAnsi="Arial Narrow" w:cs="Arial"/>
                <w:b/>
                <w:lang w:val="es-SV"/>
              </w:rPr>
            </w:pPr>
            <w:r w:rsidRPr="00067CE5">
              <w:rPr>
                <w:rFonts w:ascii="Arial Narrow" w:hAnsi="Arial Narrow" w:cs="Arial"/>
                <w:b/>
                <w:lang w:val="es-SV"/>
              </w:rPr>
              <w:t xml:space="preserve">Denominación de la Gestora </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EB58FE">
            <w:pPr>
              <w:widowControl w:val="0"/>
              <w:jc w:val="both"/>
              <w:rPr>
                <w:rFonts w:ascii="Arial Narrow" w:hAnsi="Arial Narrow" w:cs="Arial"/>
                <w:lang w:val="es-SV"/>
              </w:rPr>
            </w:pPr>
            <w:r w:rsidRPr="00067CE5">
              <w:rPr>
                <w:rFonts w:ascii="Arial Narrow" w:hAnsi="Arial Narrow" w:cs="Arial"/>
                <w:lang w:val="es-SV"/>
              </w:rPr>
              <w:t>Indicar la denominación de la Gestora.</w:t>
            </w:r>
          </w:p>
        </w:tc>
      </w:tr>
      <w:tr w:rsidR="00067CE5" w:rsidRPr="00067CE5" w:rsidTr="005F7C88">
        <w:trPr>
          <w:trHeight w:val="151"/>
        </w:trPr>
        <w:tc>
          <w:tcPr>
            <w:tcW w:w="534" w:type="dxa"/>
            <w:tcBorders>
              <w:top w:val="single" w:sz="4" w:space="0" w:color="auto"/>
              <w:bottom w:val="single" w:sz="4" w:space="0" w:color="auto"/>
            </w:tcBorders>
            <w:shd w:val="clear" w:color="auto" w:fill="FFFFFF" w:themeFill="background1"/>
          </w:tcPr>
          <w:p w:rsidR="0079471A" w:rsidRPr="00067CE5" w:rsidRDefault="0079471A" w:rsidP="0052033D">
            <w:pPr>
              <w:jc w:val="center"/>
              <w:rPr>
                <w:rFonts w:ascii="Arial Narrow" w:hAnsi="Arial Narrow" w:cs="Arial"/>
                <w:b/>
                <w:lang w:val="es-SV"/>
              </w:rPr>
            </w:pPr>
            <w:r w:rsidRPr="00067CE5">
              <w:rPr>
                <w:rFonts w:ascii="Arial Narrow" w:hAnsi="Arial Narrow" w:cs="Arial"/>
                <w:b/>
                <w:lang w:val="es-SV"/>
              </w:rPr>
              <w:t>5</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rPr>
                <w:rFonts w:ascii="Arial Narrow" w:hAnsi="Arial Narrow"/>
                <w:b/>
                <w:lang w:val="es-SV"/>
              </w:rPr>
            </w:pPr>
            <w:r w:rsidRPr="00067CE5">
              <w:rPr>
                <w:rFonts w:ascii="Arial Narrow" w:hAnsi="Arial Narrow"/>
                <w:b/>
                <w:lang w:val="es-SV"/>
              </w:rPr>
              <w:t>Denominación del Fondo</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EB58FE">
            <w:pPr>
              <w:jc w:val="both"/>
              <w:rPr>
                <w:rFonts w:ascii="Arial Narrow" w:hAnsi="Arial Narrow"/>
                <w:lang w:val="es-SV"/>
              </w:rPr>
            </w:pPr>
            <w:r w:rsidRPr="00067CE5">
              <w:rPr>
                <w:rFonts w:ascii="Arial Narrow" w:hAnsi="Arial Narrow"/>
                <w:lang w:val="es-SV"/>
              </w:rPr>
              <w:t>Indicar la denominación del Fondo.</w:t>
            </w:r>
          </w:p>
        </w:tc>
      </w:tr>
      <w:tr w:rsidR="00067CE5" w:rsidRPr="00067CE5" w:rsidTr="005F7C88">
        <w:trPr>
          <w:trHeight w:val="425"/>
        </w:trPr>
        <w:tc>
          <w:tcPr>
            <w:tcW w:w="534" w:type="dxa"/>
            <w:tcBorders>
              <w:top w:val="single" w:sz="4" w:space="0" w:color="auto"/>
              <w:bottom w:val="single" w:sz="4" w:space="0" w:color="auto"/>
            </w:tcBorders>
            <w:shd w:val="clear" w:color="auto" w:fill="FFFFFF" w:themeFill="background1"/>
          </w:tcPr>
          <w:p w:rsidR="0079471A" w:rsidRPr="00067CE5" w:rsidRDefault="0079471A" w:rsidP="0052033D">
            <w:pPr>
              <w:jc w:val="center"/>
              <w:rPr>
                <w:rFonts w:ascii="Arial Narrow" w:hAnsi="Arial Narrow" w:cs="Arial"/>
                <w:b/>
                <w:lang w:val="es-SV"/>
              </w:rPr>
            </w:pPr>
            <w:r w:rsidRPr="00067CE5">
              <w:rPr>
                <w:rFonts w:ascii="Arial Narrow" w:hAnsi="Arial Narrow" w:cs="Arial"/>
                <w:b/>
                <w:lang w:val="es-SV"/>
              </w:rPr>
              <w:t>6</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rPr>
                <w:rFonts w:ascii="Arial Narrow" w:hAnsi="Arial Narrow"/>
                <w:b/>
                <w:lang w:val="es-SV"/>
              </w:rPr>
            </w:pPr>
            <w:r w:rsidRPr="00067CE5">
              <w:rPr>
                <w:rFonts w:ascii="Arial Narrow" w:hAnsi="Arial Narrow"/>
                <w:b/>
                <w:lang w:val="es-SV"/>
              </w:rPr>
              <w:t>Concepto</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411F6C">
            <w:pPr>
              <w:keepNext/>
              <w:jc w:val="both"/>
              <w:outlineLvl w:val="1"/>
              <w:rPr>
                <w:rFonts w:ascii="Arial Narrow" w:hAnsi="Arial Narrow"/>
                <w:lang w:val="es-SV"/>
              </w:rPr>
            </w:pPr>
            <w:r w:rsidRPr="00067CE5">
              <w:rPr>
                <w:rFonts w:ascii="Arial Narrow" w:hAnsi="Arial Narrow"/>
                <w:lang w:val="es-SV"/>
              </w:rPr>
              <w:t>Corresponde a la Información del total de participaciones</w:t>
            </w:r>
            <w:r w:rsidR="002B14A3" w:rsidRPr="00067CE5">
              <w:rPr>
                <w:rFonts w:ascii="Arial Narrow" w:hAnsi="Arial Narrow"/>
                <w:lang w:val="es-SV"/>
              </w:rPr>
              <w:t xml:space="preserve"> </w:t>
            </w:r>
            <w:r w:rsidRPr="00067CE5">
              <w:rPr>
                <w:rFonts w:ascii="Arial Narrow" w:hAnsi="Arial Narrow"/>
                <w:lang w:val="es-SV"/>
              </w:rPr>
              <w:t>y número de partícipes por rango.</w:t>
            </w:r>
          </w:p>
        </w:tc>
      </w:tr>
      <w:tr w:rsidR="00067CE5" w:rsidRPr="00067CE5" w:rsidTr="005F7C88">
        <w:trPr>
          <w:trHeight w:val="388"/>
        </w:trPr>
        <w:tc>
          <w:tcPr>
            <w:tcW w:w="534" w:type="dxa"/>
            <w:tcBorders>
              <w:top w:val="single" w:sz="4" w:space="0" w:color="auto"/>
              <w:bottom w:val="single" w:sz="4" w:space="0" w:color="auto"/>
            </w:tcBorders>
            <w:shd w:val="clear" w:color="auto" w:fill="FFFFFF" w:themeFill="background1"/>
          </w:tcPr>
          <w:p w:rsidR="0079471A" w:rsidRPr="00067CE5" w:rsidRDefault="0079471A" w:rsidP="0052033D">
            <w:pPr>
              <w:jc w:val="center"/>
              <w:rPr>
                <w:rFonts w:ascii="Arial Narrow" w:hAnsi="Arial Narrow" w:cs="Arial"/>
                <w:b/>
                <w:lang w:val="es-SV"/>
              </w:rPr>
            </w:pPr>
            <w:r w:rsidRPr="00067CE5">
              <w:rPr>
                <w:rFonts w:ascii="Arial Narrow" w:hAnsi="Arial Narrow" w:cs="Arial"/>
                <w:b/>
                <w:lang w:val="es-SV"/>
              </w:rPr>
              <w:t>7</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rPr>
                <w:rFonts w:ascii="Arial Narrow" w:hAnsi="Arial Narrow"/>
                <w:b/>
                <w:lang w:val="es-SV"/>
              </w:rPr>
            </w:pPr>
            <w:r w:rsidRPr="00067CE5">
              <w:rPr>
                <w:rFonts w:ascii="Arial Narrow" w:hAnsi="Arial Narrow"/>
                <w:b/>
                <w:lang w:val="es-SV"/>
              </w:rPr>
              <w:t xml:space="preserve">Rango </w:t>
            </w:r>
          </w:p>
        </w:tc>
        <w:tc>
          <w:tcPr>
            <w:tcW w:w="6804" w:type="dxa"/>
            <w:tcBorders>
              <w:top w:val="single" w:sz="4" w:space="0" w:color="auto"/>
              <w:bottom w:val="single" w:sz="4" w:space="0" w:color="auto"/>
            </w:tcBorders>
            <w:shd w:val="clear" w:color="auto" w:fill="FFFFFF" w:themeFill="background1"/>
          </w:tcPr>
          <w:tbl>
            <w:tblPr>
              <w:tblStyle w:val="Tablaconcuadrcula22"/>
              <w:tblpPr w:leftFromText="141" w:rightFromText="141" w:vertAnchor="text" w:horzAnchor="margin" w:tblpY="-59"/>
              <w:tblOverlap w:val="never"/>
              <w:tblW w:w="0" w:type="auto"/>
              <w:tblLook w:val="04A0"/>
            </w:tblPr>
            <w:tblGrid>
              <w:gridCol w:w="1838"/>
              <w:gridCol w:w="3260"/>
            </w:tblGrid>
            <w:tr w:rsidR="00067CE5" w:rsidRPr="00067CE5" w:rsidTr="00244060">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b/>
                      <w:lang w:val="es-SV"/>
                    </w:rPr>
                  </w:pPr>
                  <w:r w:rsidRPr="00067CE5">
                    <w:rPr>
                      <w:rFonts w:ascii="Arial Narrow" w:hAnsi="Arial Narrow"/>
                      <w:b/>
                      <w:lang w:val="es-SV"/>
                    </w:rPr>
                    <w:t>No. de rangos</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b/>
                      <w:lang w:val="es-SV"/>
                    </w:rPr>
                  </w:pPr>
                  <w:r w:rsidRPr="00067CE5">
                    <w:rPr>
                      <w:rFonts w:ascii="Arial Narrow" w:hAnsi="Arial Narrow"/>
                      <w:b/>
                      <w:lang w:val="es-SV"/>
                    </w:rPr>
                    <w:t>Tipos de Rango (US$)</w:t>
                  </w:r>
                </w:p>
              </w:tc>
            </w:tr>
            <w:tr w:rsidR="00067CE5" w:rsidRPr="00067CE5" w:rsidTr="00244060">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SV"/>
                    </w:rPr>
                  </w:pPr>
                  <w:r w:rsidRPr="00067CE5">
                    <w:rPr>
                      <w:rFonts w:ascii="Arial Narrow" w:hAnsi="Arial Narrow"/>
                      <w:lang w:val="es-SV"/>
                    </w:rPr>
                    <w:t>1</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both"/>
                    <w:rPr>
                      <w:rFonts w:ascii="Arial Narrow" w:eastAsia="Times New Roman" w:hAnsi="Arial Narrow" w:cs="Times New Roman"/>
                      <w:lang w:val="es-SV"/>
                    </w:rPr>
                  </w:pPr>
                  <w:r w:rsidRPr="00067CE5">
                    <w:rPr>
                      <w:rFonts w:ascii="Arial Narrow" w:hAnsi="Arial Narrow"/>
                      <w:lang w:val="es-SV"/>
                    </w:rPr>
                    <w:t xml:space="preserve">0.00           </w:t>
                  </w:r>
                  <w:r w:rsidR="001651E3" w:rsidRPr="00067CE5">
                    <w:rPr>
                      <w:rFonts w:ascii="Arial Narrow" w:hAnsi="Arial Narrow"/>
                      <w:lang w:val="es-SV"/>
                    </w:rPr>
                    <w:t xml:space="preserve">    </w:t>
                  </w:r>
                  <w:r w:rsidRPr="00067CE5">
                    <w:rPr>
                      <w:rFonts w:ascii="Arial Narrow" w:hAnsi="Arial Narrow"/>
                      <w:lang w:val="es-SV"/>
                    </w:rPr>
                    <w:t xml:space="preserve">a        </w:t>
                  </w:r>
                  <w:r w:rsidR="001651E3" w:rsidRPr="00067CE5">
                    <w:rPr>
                      <w:rFonts w:ascii="Arial Narrow" w:hAnsi="Arial Narrow"/>
                      <w:lang w:val="es-SV"/>
                    </w:rPr>
                    <w:t xml:space="preserve"> </w:t>
                  </w:r>
                  <w:r w:rsidRPr="00067CE5">
                    <w:rPr>
                      <w:rFonts w:ascii="Arial Narrow" w:hAnsi="Arial Narrow"/>
                      <w:lang w:val="es-SV"/>
                    </w:rPr>
                    <w:t>1,000.00</w:t>
                  </w:r>
                </w:p>
              </w:tc>
            </w:tr>
            <w:tr w:rsidR="00067CE5" w:rsidRPr="00067CE5" w:rsidTr="00244060">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SV"/>
                    </w:rPr>
                  </w:pPr>
                  <w:r w:rsidRPr="00067CE5">
                    <w:rPr>
                      <w:rFonts w:ascii="Arial Narrow" w:hAnsi="Arial Narrow"/>
                      <w:lang w:val="es-SV"/>
                    </w:rPr>
                    <w:t>2</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both"/>
                    <w:rPr>
                      <w:rFonts w:ascii="Arial Narrow" w:eastAsia="Times New Roman" w:hAnsi="Arial Narrow" w:cs="Times New Roman"/>
                      <w:lang w:val="es-SV"/>
                    </w:rPr>
                  </w:pPr>
                  <w:r w:rsidRPr="00067CE5">
                    <w:rPr>
                      <w:rFonts w:ascii="Arial Narrow" w:hAnsi="Arial Narrow"/>
                      <w:lang w:val="es-SV"/>
                    </w:rPr>
                    <w:t xml:space="preserve">1,000.01     </w:t>
                  </w:r>
                  <w:r w:rsidR="001651E3" w:rsidRPr="00067CE5">
                    <w:rPr>
                      <w:rFonts w:ascii="Arial Narrow" w:hAnsi="Arial Narrow"/>
                      <w:lang w:val="es-SV"/>
                    </w:rPr>
                    <w:t xml:space="preserve">   </w:t>
                  </w:r>
                  <w:r w:rsidRPr="00067CE5">
                    <w:rPr>
                      <w:rFonts w:ascii="Arial Narrow" w:hAnsi="Arial Narrow"/>
                      <w:lang w:val="es-SV"/>
                    </w:rPr>
                    <w:t>a         5,000.00</w:t>
                  </w:r>
                </w:p>
              </w:tc>
            </w:tr>
            <w:tr w:rsidR="00067CE5" w:rsidRPr="00067CE5" w:rsidTr="00244060">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SV"/>
                    </w:rPr>
                  </w:pPr>
                  <w:r w:rsidRPr="00067CE5">
                    <w:rPr>
                      <w:rFonts w:ascii="Arial Narrow" w:hAnsi="Arial Narrow"/>
                      <w:lang w:val="es-SV"/>
                    </w:rPr>
                    <w:t>3</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both"/>
                    <w:rPr>
                      <w:rFonts w:ascii="Arial Narrow" w:eastAsia="Times New Roman" w:hAnsi="Arial Narrow" w:cs="Times New Roman"/>
                      <w:lang w:val="es-SV"/>
                    </w:rPr>
                  </w:pPr>
                  <w:r w:rsidRPr="00067CE5">
                    <w:rPr>
                      <w:rFonts w:ascii="Arial Narrow" w:hAnsi="Arial Narrow"/>
                      <w:lang w:val="es-SV"/>
                    </w:rPr>
                    <w:t xml:space="preserve">5,000.01      </w:t>
                  </w:r>
                  <w:r w:rsidR="001651E3" w:rsidRPr="00067CE5">
                    <w:rPr>
                      <w:rFonts w:ascii="Arial Narrow" w:hAnsi="Arial Narrow"/>
                      <w:lang w:val="es-SV"/>
                    </w:rPr>
                    <w:t xml:space="preserve">  </w:t>
                  </w:r>
                  <w:r w:rsidRPr="00067CE5">
                    <w:rPr>
                      <w:rFonts w:ascii="Arial Narrow" w:hAnsi="Arial Narrow"/>
                      <w:lang w:val="es-SV"/>
                    </w:rPr>
                    <w:t>a         8,500,00</w:t>
                  </w:r>
                </w:p>
              </w:tc>
            </w:tr>
            <w:tr w:rsidR="00067CE5" w:rsidRPr="00067CE5" w:rsidTr="00244060">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SV"/>
                    </w:rPr>
                  </w:pPr>
                  <w:r w:rsidRPr="00067CE5">
                    <w:rPr>
                      <w:rFonts w:ascii="Arial Narrow" w:hAnsi="Arial Narrow"/>
                      <w:lang w:val="es-SV"/>
                    </w:rPr>
                    <w:t>4</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both"/>
                    <w:rPr>
                      <w:rFonts w:ascii="Arial Narrow" w:eastAsia="Times New Roman" w:hAnsi="Arial Narrow" w:cs="Times New Roman"/>
                      <w:lang w:val="es-SV"/>
                    </w:rPr>
                  </w:pPr>
                  <w:r w:rsidRPr="00067CE5">
                    <w:rPr>
                      <w:rFonts w:ascii="Arial Narrow" w:hAnsi="Arial Narrow"/>
                      <w:lang w:val="es-SV"/>
                    </w:rPr>
                    <w:t>8,500.01</w:t>
                  </w:r>
                  <w:r w:rsidRPr="00067CE5">
                    <w:rPr>
                      <w:rFonts w:ascii="Arial Narrow" w:hAnsi="Arial Narrow"/>
                      <w:lang w:val="es-SV"/>
                    </w:rPr>
                    <w:tab/>
                    <w:t xml:space="preserve">     </w:t>
                  </w:r>
                  <w:r w:rsidR="001651E3" w:rsidRPr="00067CE5">
                    <w:rPr>
                      <w:rFonts w:ascii="Arial Narrow" w:hAnsi="Arial Narrow"/>
                      <w:lang w:val="es-SV"/>
                    </w:rPr>
                    <w:t xml:space="preserve">   </w:t>
                  </w:r>
                  <w:r w:rsidRPr="00067CE5">
                    <w:rPr>
                      <w:rFonts w:ascii="Arial Narrow" w:hAnsi="Arial Narrow"/>
                      <w:lang w:val="es-SV"/>
                    </w:rPr>
                    <w:t>a      25,000.00</w:t>
                  </w:r>
                </w:p>
              </w:tc>
            </w:tr>
            <w:tr w:rsidR="00067CE5" w:rsidRPr="00067CE5" w:rsidTr="00244060">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SV"/>
                    </w:rPr>
                  </w:pPr>
                  <w:r w:rsidRPr="00067CE5">
                    <w:rPr>
                      <w:rFonts w:ascii="Arial Narrow" w:hAnsi="Arial Narrow"/>
                      <w:lang w:val="es-SV"/>
                    </w:rPr>
                    <w:t>5</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both"/>
                    <w:rPr>
                      <w:rFonts w:ascii="Arial Narrow" w:eastAsia="Times New Roman" w:hAnsi="Arial Narrow" w:cs="Times New Roman"/>
                      <w:lang w:val="es-SV"/>
                    </w:rPr>
                  </w:pPr>
                  <w:r w:rsidRPr="00067CE5">
                    <w:rPr>
                      <w:rFonts w:ascii="Arial Narrow" w:hAnsi="Arial Narrow"/>
                      <w:lang w:val="es-SV"/>
                    </w:rPr>
                    <w:t xml:space="preserve">25,000.01    </w:t>
                  </w:r>
                  <w:r w:rsidR="001651E3" w:rsidRPr="00067CE5">
                    <w:rPr>
                      <w:rFonts w:ascii="Arial Narrow" w:hAnsi="Arial Narrow"/>
                      <w:lang w:val="es-SV"/>
                    </w:rPr>
                    <w:t xml:space="preserve">  </w:t>
                  </w:r>
                  <w:r w:rsidRPr="00067CE5">
                    <w:rPr>
                      <w:rFonts w:ascii="Arial Narrow" w:hAnsi="Arial Narrow"/>
                      <w:lang w:val="es-SV"/>
                    </w:rPr>
                    <w:t>a       50,000.00</w:t>
                  </w:r>
                </w:p>
              </w:tc>
            </w:tr>
            <w:tr w:rsidR="00067CE5" w:rsidRPr="00067CE5" w:rsidTr="00244060">
              <w:trPr>
                <w:trHeight w:val="225"/>
              </w:trPr>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SV"/>
                    </w:rPr>
                  </w:pPr>
                  <w:r w:rsidRPr="00067CE5">
                    <w:rPr>
                      <w:rFonts w:ascii="Arial Narrow" w:hAnsi="Arial Narrow"/>
                      <w:lang w:val="es-SV"/>
                    </w:rPr>
                    <w:t>6</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both"/>
                    <w:rPr>
                      <w:rFonts w:ascii="Arial Narrow" w:eastAsia="Times New Roman" w:hAnsi="Arial Narrow" w:cs="Times New Roman"/>
                      <w:lang w:val="es-SV"/>
                    </w:rPr>
                  </w:pPr>
                  <w:r w:rsidRPr="00067CE5">
                    <w:rPr>
                      <w:rFonts w:ascii="Arial Narrow" w:hAnsi="Arial Narrow"/>
                      <w:lang w:val="es-SV"/>
                    </w:rPr>
                    <w:t xml:space="preserve">50,000.01     </w:t>
                  </w:r>
                  <w:r w:rsidR="001651E3" w:rsidRPr="00067CE5">
                    <w:rPr>
                      <w:rFonts w:ascii="Arial Narrow" w:hAnsi="Arial Narrow"/>
                      <w:lang w:val="es-SV"/>
                    </w:rPr>
                    <w:t xml:space="preserve"> </w:t>
                  </w:r>
                  <w:r w:rsidRPr="00067CE5">
                    <w:rPr>
                      <w:rFonts w:ascii="Arial Narrow" w:hAnsi="Arial Narrow"/>
                      <w:lang w:val="es-SV"/>
                    </w:rPr>
                    <w:t>a       75,000.00</w:t>
                  </w:r>
                </w:p>
              </w:tc>
            </w:tr>
            <w:tr w:rsidR="00067CE5" w:rsidRPr="00067CE5" w:rsidTr="00244060">
              <w:trPr>
                <w:trHeight w:val="162"/>
              </w:trPr>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SV"/>
                    </w:rPr>
                  </w:pPr>
                  <w:r w:rsidRPr="00067CE5">
                    <w:rPr>
                      <w:rFonts w:ascii="Arial Narrow" w:hAnsi="Arial Narrow"/>
                      <w:lang w:val="es-SV"/>
                    </w:rPr>
                    <w:t>7</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both"/>
                    <w:rPr>
                      <w:rFonts w:ascii="Arial Narrow" w:eastAsia="Times New Roman" w:hAnsi="Arial Narrow" w:cs="Times New Roman"/>
                      <w:lang w:val="es-SV"/>
                    </w:rPr>
                  </w:pPr>
                  <w:r w:rsidRPr="00067CE5">
                    <w:rPr>
                      <w:rFonts w:ascii="Arial Narrow" w:hAnsi="Arial Narrow"/>
                      <w:lang w:val="es-SV"/>
                    </w:rPr>
                    <w:t xml:space="preserve">75,000.01     </w:t>
                  </w:r>
                  <w:r w:rsidR="001651E3" w:rsidRPr="00067CE5">
                    <w:rPr>
                      <w:rFonts w:ascii="Arial Narrow" w:hAnsi="Arial Narrow"/>
                      <w:lang w:val="es-SV"/>
                    </w:rPr>
                    <w:t xml:space="preserve"> </w:t>
                  </w:r>
                  <w:r w:rsidRPr="00067CE5">
                    <w:rPr>
                      <w:rFonts w:ascii="Arial Narrow" w:hAnsi="Arial Narrow"/>
                      <w:lang w:val="es-SV"/>
                    </w:rPr>
                    <w:t>a     100,000.00</w:t>
                  </w:r>
                </w:p>
              </w:tc>
            </w:tr>
            <w:tr w:rsidR="00067CE5" w:rsidRPr="00067CE5" w:rsidTr="00244060">
              <w:trPr>
                <w:trHeight w:val="200"/>
              </w:trPr>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SV"/>
                    </w:rPr>
                  </w:pPr>
                  <w:r w:rsidRPr="00067CE5">
                    <w:rPr>
                      <w:rFonts w:ascii="Arial Narrow" w:hAnsi="Arial Narrow"/>
                      <w:lang w:val="es-SV"/>
                    </w:rPr>
                    <w:t>8</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both"/>
                    <w:rPr>
                      <w:rFonts w:ascii="Arial Narrow" w:eastAsia="Times New Roman" w:hAnsi="Arial Narrow" w:cs="Times New Roman"/>
                      <w:lang w:val="es-SV"/>
                    </w:rPr>
                  </w:pPr>
                  <w:r w:rsidRPr="00067CE5">
                    <w:rPr>
                      <w:rFonts w:ascii="Arial Narrow" w:hAnsi="Arial Narrow"/>
                      <w:lang w:val="es-SV"/>
                    </w:rPr>
                    <w:t>100,000.01    a     500,000.00</w:t>
                  </w:r>
                </w:p>
              </w:tc>
            </w:tr>
            <w:tr w:rsidR="00067CE5" w:rsidRPr="00067CE5" w:rsidTr="00244060">
              <w:trPr>
                <w:trHeight w:val="175"/>
              </w:trPr>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SV"/>
                    </w:rPr>
                  </w:pPr>
                  <w:r w:rsidRPr="00067CE5">
                    <w:rPr>
                      <w:rFonts w:ascii="Arial Narrow" w:hAnsi="Arial Narrow"/>
                      <w:lang w:val="es-SV"/>
                    </w:rPr>
                    <w:t>9</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both"/>
                    <w:rPr>
                      <w:rFonts w:ascii="Arial Narrow" w:eastAsia="Times New Roman" w:hAnsi="Arial Narrow" w:cs="Times New Roman"/>
                      <w:lang w:val="es-SV"/>
                    </w:rPr>
                  </w:pPr>
                  <w:r w:rsidRPr="00067CE5">
                    <w:rPr>
                      <w:rFonts w:ascii="Arial Narrow" w:hAnsi="Arial Narrow"/>
                      <w:lang w:val="es-SV"/>
                    </w:rPr>
                    <w:t>500,000.01    a  1,000,000.00</w:t>
                  </w:r>
                </w:p>
              </w:tc>
            </w:tr>
            <w:tr w:rsidR="00067CE5" w:rsidRPr="00067CE5" w:rsidTr="00244060">
              <w:trPr>
                <w:trHeight w:val="188"/>
              </w:trPr>
              <w:tc>
                <w:tcPr>
                  <w:tcW w:w="1838"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jc w:val="center"/>
                    <w:rPr>
                      <w:rFonts w:ascii="Arial Narrow" w:eastAsia="Times New Roman" w:hAnsi="Arial Narrow" w:cs="Times New Roman"/>
                      <w:lang w:val="es-ES" w:eastAsia="es-ES"/>
                    </w:rPr>
                  </w:pPr>
                  <w:r w:rsidRPr="00067CE5">
                    <w:rPr>
                      <w:rFonts w:ascii="Arial Narrow" w:hAnsi="Arial Narrow"/>
                      <w:lang w:val="es-ES"/>
                    </w:rPr>
                    <w:t>10</w:t>
                  </w:r>
                </w:p>
              </w:tc>
              <w:tc>
                <w:tcPr>
                  <w:tcW w:w="3260" w:type="dxa"/>
                  <w:tcBorders>
                    <w:top w:val="single" w:sz="4" w:space="0" w:color="auto"/>
                    <w:left w:val="single" w:sz="4" w:space="0" w:color="auto"/>
                    <w:bottom w:val="single" w:sz="4" w:space="0" w:color="auto"/>
                    <w:right w:val="single" w:sz="4" w:space="0" w:color="auto"/>
                  </w:tcBorders>
                  <w:hideMark/>
                </w:tcPr>
                <w:p w:rsidR="0079471A" w:rsidRPr="00067CE5" w:rsidRDefault="0079471A" w:rsidP="00E63AB6">
                  <w:pPr>
                    <w:spacing w:after="120"/>
                    <w:rPr>
                      <w:rFonts w:ascii="Arial Narrow" w:eastAsia="Times New Roman" w:hAnsi="Arial Narrow" w:cs="Times New Roman"/>
                      <w:lang w:val="es-SV"/>
                    </w:rPr>
                  </w:pPr>
                  <w:r w:rsidRPr="00067CE5">
                    <w:rPr>
                      <w:rFonts w:ascii="Arial Narrow" w:hAnsi="Arial Narrow"/>
                      <w:lang w:val="es-ES"/>
                    </w:rPr>
                    <w:t>Más de 1 millón</w:t>
                  </w:r>
                </w:p>
              </w:tc>
            </w:tr>
          </w:tbl>
          <w:p w:rsidR="0079471A" w:rsidRPr="00067CE5" w:rsidRDefault="0079471A" w:rsidP="0029315E">
            <w:pPr>
              <w:keepNext/>
              <w:outlineLvl w:val="1"/>
              <w:rPr>
                <w:rFonts w:ascii="Arial Narrow" w:hAnsi="Arial Narrow"/>
                <w:lang w:val="es-SV"/>
              </w:rPr>
            </w:pPr>
          </w:p>
          <w:p w:rsidR="0079471A" w:rsidRPr="00067CE5" w:rsidRDefault="0079471A" w:rsidP="0029315E">
            <w:pPr>
              <w:rPr>
                <w:rFonts w:ascii="Arial Narrow" w:hAnsi="Arial Narrow"/>
                <w:lang w:val="es-SV"/>
              </w:rPr>
            </w:pPr>
          </w:p>
        </w:tc>
      </w:tr>
      <w:tr w:rsidR="00067CE5" w:rsidRPr="00067CE5" w:rsidTr="005F7C88">
        <w:trPr>
          <w:trHeight w:val="365"/>
        </w:trPr>
        <w:tc>
          <w:tcPr>
            <w:tcW w:w="534" w:type="dxa"/>
            <w:tcBorders>
              <w:top w:val="single" w:sz="4" w:space="0" w:color="auto"/>
              <w:bottom w:val="single" w:sz="4" w:space="0" w:color="auto"/>
            </w:tcBorders>
            <w:shd w:val="clear" w:color="auto" w:fill="FFFFFF" w:themeFill="background1"/>
          </w:tcPr>
          <w:p w:rsidR="0079471A" w:rsidRPr="00067CE5" w:rsidRDefault="0079471A" w:rsidP="0052033D">
            <w:pPr>
              <w:jc w:val="center"/>
              <w:rPr>
                <w:rFonts w:ascii="Arial Narrow" w:hAnsi="Arial Narrow" w:cs="Arial"/>
                <w:b/>
                <w:lang w:val="es-SV"/>
              </w:rPr>
            </w:pPr>
            <w:r w:rsidRPr="00067CE5">
              <w:rPr>
                <w:rFonts w:ascii="Arial Narrow" w:hAnsi="Arial Narrow" w:cs="Arial"/>
                <w:b/>
                <w:lang w:val="es-SV"/>
              </w:rPr>
              <w:t>8</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rPr>
                <w:rFonts w:ascii="Arial Narrow" w:hAnsi="Arial Narrow"/>
                <w:b/>
                <w:lang w:val="es-SV"/>
              </w:rPr>
            </w:pPr>
            <w:r w:rsidRPr="00067CE5">
              <w:rPr>
                <w:rFonts w:ascii="Arial Narrow" w:hAnsi="Arial Narrow"/>
                <w:b/>
                <w:lang w:val="es-SV"/>
              </w:rPr>
              <w:t xml:space="preserve">Tipo de </w:t>
            </w:r>
            <w:r w:rsidR="001651E3" w:rsidRPr="00067CE5">
              <w:rPr>
                <w:rFonts w:ascii="Arial Narrow" w:hAnsi="Arial Narrow"/>
                <w:b/>
                <w:lang w:val="es-SV"/>
              </w:rPr>
              <w:t>p</w:t>
            </w:r>
            <w:r w:rsidRPr="00067CE5">
              <w:rPr>
                <w:rFonts w:ascii="Arial Narrow" w:hAnsi="Arial Narrow"/>
                <w:b/>
                <w:lang w:val="es-SV"/>
              </w:rPr>
              <w:t>ersonas</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29315E">
            <w:pPr>
              <w:rPr>
                <w:rFonts w:ascii="Arial Narrow" w:hAnsi="Arial Narrow"/>
                <w:lang w:val="es-SV"/>
              </w:rPr>
            </w:pPr>
            <w:r w:rsidRPr="00067CE5">
              <w:rPr>
                <w:rFonts w:ascii="Arial Narrow" w:hAnsi="Arial Narrow"/>
                <w:lang w:val="es-SV"/>
              </w:rPr>
              <w:t>Especificar el tipo de personas:</w:t>
            </w:r>
            <w:r w:rsidR="0029315E" w:rsidRPr="00067CE5">
              <w:rPr>
                <w:rFonts w:ascii="Arial Narrow" w:hAnsi="Arial Narrow"/>
                <w:lang w:val="es-SV"/>
              </w:rPr>
              <w:t xml:space="preserve"> Naturales o Jurídicas</w:t>
            </w:r>
            <w:r w:rsidR="006A390E">
              <w:rPr>
                <w:rFonts w:ascii="Arial Narrow" w:hAnsi="Arial Narrow"/>
                <w:lang w:val="es-SV"/>
              </w:rPr>
              <w:t>.</w:t>
            </w:r>
          </w:p>
        </w:tc>
      </w:tr>
      <w:tr w:rsidR="00067CE5" w:rsidRPr="00067CE5" w:rsidTr="005F7C88">
        <w:trPr>
          <w:trHeight w:val="434"/>
        </w:trPr>
        <w:tc>
          <w:tcPr>
            <w:tcW w:w="534" w:type="dxa"/>
            <w:tcBorders>
              <w:top w:val="single" w:sz="4" w:space="0" w:color="auto"/>
              <w:bottom w:val="single" w:sz="4" w:space="0" w:color="auto"/>
            </w:tcBorders>
            <w:shd w:val="clear" w:color="auto" w:fill="FFFFFF" w:themeFill="background1"/>
          </w:tcPr>
          <w:p w:rsidR="0079471A" w:rsidRPr="00067CE5" w:rsidRDefault="0079471A" w:rsidP="0052033D">
            <w:pPr>
              <w:jc w:val="center"/>
              <w:rPr>
                <w:rFonts w:ascii="Arial Narrow" w:hAnsi="Arial Narrow" w:cs="Arial"/>
                <w:b/>
                <w:lang w:val="es-SV"/>
              </w:rPr>
            </w:pPr>
            <w:r w:rsidRPr="00067CE5">
              <w:rPr>
                <w:rFonts w:ascii="Arial Narrow" w:hAnsi="Arial Narrow" w:cs="Arial"/>
                <w:b/>
                <w:lang w:val="es-SV"/>
              </w:rPr>
              <w:t>9</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rPr>
                <w:rFonts w:ascii="Arial Narrow" w:hAnsi="Arial Narrow"/>
                <w:b/>
                <w:lang w:val="es-SV"/>
              </w:rPr>
            </w:pPr>
            <w:r w:rsidRPr="00067CE5">
              <w:rPr>
                <w:rFonts w:ascii="Arial Narrow" w:hAnsi="Arial Narrow"/>
                <w:b/>
                <w:lang w:val="es-SV"/>
              </w:rPr>
              <w:t>No. de cuotas</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29315E">
            <w:pPr>
              <w:jc w:val="both"/>
              <w:rPr>
                <w:rFonts w:ascii="Arial Narrow" w:hAnsi="Arial Narrow"/>
                <w:lang w:val="es-SV"/>
              </w:rPr>
            </w:pPr>
            <w:r w:rsidRPr="00067CE5">
              <w:rPr>
                <w:rFonts w:ascii="Arial Narrow" w:hAnsi="Arial Narrow"/>
                <w:lang w:val="es-SV"/>
              </w:rPr>
              <w:t>Indicar el total de cuotas de participación que se encuentra</w:t>
            </w:r>
            <w:r w:rsidR="001651E3" w:rsidRPr="00067CE5">
              <w:rPr>
                <w:rFonts w:ascii="Arial Narrow" w:hAnsi="Arial Narrow"/>
                <w:lang w:val="es-SV"/>
              </w:rPr>
              <w:t>n</w:t>
            </w:r>
            <w:r w:rsidRPr="00067CE5">
              <w:rPr>
                <w:rFonts w:ascii="Arial Narrow" w:hAnsi="Arial Narrow"/>
                <w:lang w:val="es-SV"/>
              </w:rPr>
              <w:t xml:space="preserve"> dentro de cada uno de los rangos.</w:t>
            </w:r>
          </w:p>
        </w:tc>
      </w:tr>
      <w:tr w:rsidR="00067CE5" w:rsidRPr="00067CE5" w:rsidTr="005F7C88">
        <w:trPr>
          <w:trHeight w:val="434"/>
        </w:trPr>
        <w:tc>
          <w:tcPr>
            <w:tcW w:w="534" w:type="dxa"/>
            <w:tcBorders>
              <w:top w:val="single" w:sz="4" w:space="0" w:color="auto"/>
              <w:bottom w:val="single" w:sz="4" w:space="0" w:color="auto"/>
            </w:tcBorders>
            <w:shd w:val="clear" w:color="auto" w:fill="FFFFFF" w:themeFill="background1"/>
          </w:tcPr>
          <w:p w:rsidR="002B14A3" w:rsidRPr="00067CE5" w:rsidRDefault="002B14A3" w:rsidP="0052033D">
            <w:pPr>
              <w:jc w:val="center"/>
              <w:rPr>
                <w:rFonts w:ascii="Arial Narrow" w:hAnsi="Arial Narrow" w:cs="Arial"/>
                <w:b/>
                <w:lang w:val="es-SV"/>
              </w:rPr>
            </w:pPr>
            <w:r w:rsidRPr="00067CE5">
              <w:rPr>
                <w:rFonts w:ascii="Arial Narrow" w:hAnsi="Arial Narrow" w:cs="Arial"/>
                <w:b/>
                <w:lang w:val="es-SV"/>
              </w:rPr>
              <w:t>10</w:t>
            </w:r>
          </w:p>
        </w:tc>
        <w:tc>
          <w:tcPr>
            <w:tcW w:w="2409" w:type="dxa"/>
            <w:tcBorders>
              <w:top w:val="single" w:sz="4" w:space="0" w:color="auto"/>
              <w:bottom w:val="single" w:sz="4" w:space="0" w:color="auto"/>
            </w:tcBorders>
            <w:shd w:val="clear" w:color="auto" w:fill="FFFFFF" w:themeFill="background1"/>
          </w:tcPr>
          <w:p w:rsidR="002B14A3" w:rsidRPr="00067CE5" w:rsidRDefault="002B14A3" w:rsidP="0029315E">
            <w:pPr>
              <w:rPr>
                <w:rFonts w:ascii="Arial Narrow" w:hAnsi="Arial Narrow"/>
                <w:b/>
                <w:lang w:val="es-SV"/>
              </w:rPr>
            </w:pPr>
            <w:r w:rsidRPr="00067CE5">
              <w:rPr>
                <w:rFonts w:ascii="Arial Narrow" w:hAnsi="Arial Narrow"/>
                <w:b/>
                <w:lang w:val="es-SV"/>
              </w:rPr>
              <w:t>Clase de cuota</w:t>
            </w:r>
          </w:p>
        </w:tc>
        <w:tc>
          <w:tcPr>
            <w:tcW w:w="6804" w:type="dxa"/>
            <w:tcBorders>
              <w:top w:val="single" w:sz="4" w:space="0" w:color="auto"/>
              <w:bottom w:val="single" w:sz="4" w:space="0" w:color="auto"/>
            </w:tcBorders>
            <w:shd w:val="clear" w:color="auto" w:fill="FFFFFF" w:themeFill="background1"/>
          </w:tcPr>
          <w:p w:rsidR="002B14A3" w:rsidRPr="00067CE5" w:rsidRDefault="002B14A3" w:rsidP="0029315E">
            <w:pPr>
              <w:jc w:val="both"/>
              <w:rPr>
                <w:rFonts w:ascii="Arial Narrow" w:hAnsi="Arial Narrow"/>
                <w:lang w:val="es-SV"/>
              </w:rPr>
            </w:pPr>
            <w:r w:rsidRPr="00067CE5">
              <w:rPr>
                <w:rFonts w:ascii="Arial Narrow" w:hAnsi="Arial Narrow"/>
                <w:lang w:val="es-SV"/>
              </w:rPr>
              <w:t xml:space="preserve">Indicar la </w:t>
            </w:r>
            <w:r w:rsidR="001651E3" w:rsidRPr="00067CE5">
              <w:rPr>
                <w:rFonts w:ascii="Arial Narrow" w:hAnsi="Arial Narrow"/>
                <w:lang w:val="es-SV"/>
              </w:rPr>
              <w:t>i</w:t>
            </w:r>
            <w:r w:rsidRPr="00067CE5">
              <w:rPr>
                <w:rFonts w:ascii="Arial Narrow" w:hAnsi="Arial Narrow"/>
                <w:lang w:val="es-SV"/>
              </w:rPr>
              <w:t xml:space="preserve">nformación por clase de cuota, para el caso de Fondos Abiertos. </w:t>
            </w:r>
          </w:p>
        </w:tc>
      </w:tr>
      <w:tr w:rsidR="00067CE5" w:rsidRPr="00067CE5" w:rsidTr="005F7C88">
        <w:trPr>
          <w:trHeight w:val="528"/>
        </w:trPr>
        <w:tc>
          <w:tcPr>
            <w:tcW w:w="534" w:type="dxa"/>
            <w:tcBorders>
              <w:top w:val="single" w:sz="4" w:space="0" w:color="auto"/>
              <w:bottom w:val="single" w:sz="4" w:space="0" w:color="auto"/>
            </w:tcBorders>
            <w:shd w:val="clear" w:color="auto" w:fill="FFFFFF" w:themeFill="background1"/>
          </w:tcPr>
          <w:p w:rsidR="0079471A" w:rsidRPr="00067CE5" w:rsidRDefault="002B14A3" w:rsidP="0052033D">
            <w:pPr>
              <w:jc w:val="center"/>
              <w:rPr>
                <w:rFonts w:ascii="Arial Narrow" w:hAnsi="Arial Narrow" w:cs="Arial"/>
                <w:b/>
                <w:lang w:val="es-SV"/>
              </w:rPr>
            </w:pPr>
            <w:r w:rsidRPr="00067CE5">
              <w:rPr>
                <w:rFonts w:ascii="Arial Narrow" w:hAnsi="Arial Narrow" w:cs="Arial"/>
                <w:b/>
                <w:lang w:val="es-SV"/>
              </w:rPr>
              <w:t>11</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rPr>
                <w:rFonts w:ascii="Arial Narrow" w:hAnsi="Arial Narrow"/>
                <w:b/>
                <w:lang w:val="es-SV"/>
              </w:rPr>
            </w:pPr>
            <w:r w:rsidRPr="00067CE5">
              <w:rPr>
                <w:rFonts w:ascii="Arial Narrow" w:hAnsi="Arial Narrow"/>
                <w:b/>
                <w:lang w:val="es-SV"/>
              </w:rPr>
              <w:t xml:space="preserve">No. de </w:t>
            </w:r>
            <w:r w:rsidR="000C535C">
              <w:rPr>
                <w:rFonts w:ascii="Arial Narrow" w:hAnsi="Arial Narrow"/>
                <w:b/>
                <w:lang w:val="es-SV"/>
              </w:rPr>
              <w:t>p</w:t>
            </w:r>
            <w:r w:rsidRPr="00067CE5">
              <w:rPr>
                <w:rFonts w:ascii="Arial Narrow" w:hAnsi="Arial Narrow"/>
                <w:b/>
                <w:lang w:val="es-SV"/>
              </w:rPr>
              <w:t>artícipes</w:t>
            </w:r>
          </w:p>
        </w:tc>
        <w:tc>
          <w:tcPr>
            <w:tcW w:w="6804" w:type="dxa"/>
            <w:tcBorders>
              <w:top w:val="single" w:sz="4" w:space="0" w:color="auto"/>
              <w:bottom w:val="single" w:sz="4" w:space="0" w:color="auto"/>
            </w:tcBorders>
            <w:shd w:val="clear" w:color="auto" w:fill="FFFFFF" w:themeFill="background1"/>
          </w:tcPr>
          <w:p w:rsidR="0079471A" w:rsidRPr="00067CE5" w:rsidRDefault="00D2762B" w:rsidP="0029315E">
            <w:pPr>
              <w:jc w:val="both"/>
              <w:rPr>
                <w:rFonts w:ascii="Arial Narrow" w:hAnsi="Arial Narrow"/>
                <w:lang w:val="es-SV"/>
              </w:rPr>
            </w:pPr>
            <w:r>
              <w:rPr>
                <w:rFonts w:ascii="Arial Narrow" w:hAnsi="Arial Narrow"/>
                <w:lang w:val="es-SV"/>
              </w:rPr>
              <w:t xml:space="preserve">Indicar el número de </w:t>
            </w:r>
            <w:r w:rsidR="000C535C">
              <w:rPr>
                <w:rFonts w:ascii="Arial Narrow" w:hAnsi="Arial Narrow"/>
                <w:lang w:val="es-SV"/>
              </w:rPr>
              <w:t>p</w:t>
            </w:r>
            <w:r w:rsidR="0079471A" w:rsidRPr="00067CE5">
              <w:rPr>
                <w:rFonts w:ascii="Arial Narrow" w:hAnsi="Arial Narrow"/>
                <w:lang w:val="es-SV"/>
              </w:rPr>
              <w:t>artícipes que se encuentran dentro de cada uno de los rangos.</w:t>
            </w:r>
          </w:p>
        </w:tc>
      </w:tr>
      <w:tr w:rsidR="00067CE5" w:rsidRPr="00067CE5" w:rsidTr="005F7C88">
        <w:trPr>
          <w:trHeight w:val="564"/>
        </w:trPr>
        <w:tc>
          <w:tcPr>
            <w:tcW w:w="534" w:type="dxa"/>
            <w:tcBorders>
              <w:top w:val="single" w:sz="4" w:space="0" w:color="auto"/>
              <w:bottom w:val="single" w:sz="4" w:space="0" w:color="auto"/>
            </w:tcBorders>
            <w:shd w:val="clear" w:color="auto" w:fill="FFFFFF" w:themeFill="background1"/>
          </w:tcPr>
          <w:p w:rsidR="0079471A" w:rsidRPr="00067CE5" w:rsidRDefault="002B14A3" w:rsidP="0052033D">
            <w:pPr>
              <w:jc w:val="center"/>
              <w:rPr>
                <w:rFonts w:ascii="Arial Narrow" w:hAnsi="Arial Narrow" w:cs="Arial"/>
                <w:b/>
                <w:lang w:val="es-SV"/>
              </w:rPr>
            </w:pPr>
            <w:r w:rsidRPr="00067CE5">
              <w:rPr>
                <w:rFonts w:ascii="Arial Narrow" w:hAnsi="Arial Narrow" w:cs="Arial"/>
                <w:b/>
                <w:lang w:val="es-SV"/>
              </w:rPr>
              <w:t>12</w:t>
            </w:r>
          </w:p>
        </w:tc>
        <w:tc>
          <w:tcPr>
            <w:tcW w:w="2409" w:type="dxa"/>
            <w:tcBorders>
              <w:top w:val="single" w:sz="4" w:space="0" w:color="auto"/>
              <w:bottom w:val="single" w:sz="4" w:space="0" w:color="auto"/>
            </w:tcBorders>
            <w:shd w:val="clear" w:color="auto" w:fill="FFFFFF" w:themeFill="background1"/>
          </w:tcPr>
          <w:p w:rsidR="0079471A" w:rsidRPr="00067CE5" w:rsidRDefault="00D2762B" w:rsidP="0029315E">
            <w:pPr>
              <w:rPr>
                <w:rFonts w:ascii="Arial Narrow" w:hAnsi="Arial Narrow"/>
                <w:b/>
                <w:lang w:val="es-SV"/>
              </w:rPr>
            </w:pPr>
            <w:r>
              <w:rPr>
                <w:rFonts w:ascii="Arial Narrow" w:hAnsi="Arial Narrow"/>
                <w:b/>
                <w:lang w:val="es-SV"/>
              </w:rPr>
              <w:t xml:space="preserve">Saldo de </w:t>
            </w:r>
            <w:r w:rsidR="000C535C">
              <w:rPr>
                <w:rFonts w:ascii="Arial Narrow" w:hAnsi="Arial Narrow"/>
                <w:b/>
                <w:lang w:val="es-SV"/>
              </w:rPr>
              <w:t>p</w:t>
            </w:r>
            <w:r w:rsidR="0079471A" w:rsidRPr="00067CE5">
              <w:rPr>
                <w:rFonts w:ascii="Arial Narrow" w:hAnsi="Arial Narrow"/>
                <w:b/>
                <w:lang w:val="es-SV"/>
              </w:rPr>
              <w:t xml:space="preserve">artícipes </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29315E">
            <w:pPr>
              <w:jc w:val="both"/>
              <w:rPr>
                <w:rFonts w:ascii="Arial Narrow" w:hAnsi="Arial Narrow"/>
                <w:lang w:val="es-SV"/>
              </w:rPr>
            </w:pPr>
            <w:r w:rsidRPr="00067CE5">
              <w:rPr>
                <w:rFonts w:ascii="Arial Narrow" w:hAnsi="Arial Narrow"/>
                <w:lang w:val="es-SV"/>
              </w:rPr>
              <w:t>Corresponde al mont</w:t>
            </w:r>
            <w:r w:rsidR="00D2762B">
              <w:rPr>
                <w:rFonts w:ascii="Arial Narrow" w:hAnsi="Arial Narrow"/>
                <w:lang w:val="es-SV"/>
              </w:rPr>
              <w:t xml:space="preserve">o total de la inversión de los </w:t>
            </w:r>
            <w:r w:rsidR="000C535C">
              <w:rPr>
                <w:rFonts w:ascii="Arial Narrow" w:hAnsi="Arial Narrow"/>
                <w:lang w:val="es-SV"/>
              </w:rPr>
              <w:t>p</w:t>
            </w:r>
            <w:r w:rsidRPr="00067CE5">
              <w:rPr>
                <w:rFonts w:ascii="Arial Narrow" w:hAnsi="Arial Narrow"/>
                <w:lang w:val="es-SV"/>
              </w:rPr>
              <w:t>artícipes por cada uno de los rangos.</w:t>
            </w:r>
          </w:p>
        </w:tc>
      </w:tr>
      <w:tr w:rsidR="00067CE5" w:rsidRPr="00067CE5" w:rsidTr="005F7C88">
        <w:trPr>
          <w:trHeight w:val="273"/>
        </w:trPr>
        <w:tc>
          <w:tcPr>
            <w:tcW w:w="534" w:type="dxa"/>
            <w:tcBorders>
              <w:top w:val="single" w:sz="4" w:space="0" w:color="auto"/>
              <w:bottom w:val="single" w:sz="4" w:space="0" w:color="auto"/>
            </w:tcBorders>
            <w:shd w:val="clear" w:color="auto" w:fill="FFFFFF" w:themeFill="background1"/>
          </w:tcPr>
          <w:p w:rsidR="0079471A" w:rsidRPr="00067CE5" w:rsidRDefault="002B14A3" w:rsidP="0052033D">
            <w:pPr>
              <w:jc w:val="center"/>
              <w:rPr>
                <w:rFonts w:ascii="Arial Narrow" w:hAnsi="Arial Narrow" w:cs="Arial"/>
                <w:b/>
                <w:lang w:val="es-SV"/>
              </w:rPr>
            </w:pPr>
            <w:r w:rsidRPr="00067CE5">
              <w:rPr>
                <w:rFonts w:ascii="Arial Narrow" w:hAnsi="Arial Narrow" w:cs="Arial"/>
                <w:b/>
                <w:lang w:val="es-SV"/>
              </w:rPr>
              <w:t>13</w:t>
            </w:r>
          </w:p>
        </w:tc>
        <w:tc>
          <w:tcPr>
            <w:tcW w:w="2409" w:type="dxa"/>
            <w:tcBorders>
              <w:top w:val="single" w:sz="4" w:space="0" w:color="auto"/>
              <w:bottom w:val="single" w:sz="4" w:space="0" w:color="auto"/>
            </w:tcBorders>
            <w:shd w:val="clear" w:color="auto" w:fill="FFFFFF" w:themeFill="background1"/>
          </w:tcPr>
          <w:p w:rsidR="0079471A" w:rsidRPr="00067CE5" w:rsidRDefault="0079471A" w:rsidP="0029315E">
            <w:pPr>
              <w:rPr>
                <w:rFonts w:ascii="Arial Narrow" w:hAnsi="Arial Narrow"/>
                <w:b/>
                <w:lang w:val="es-SV"/>
              </w:rPr>
            </w:pPr>
            <w:r w:rsidRPr="00067CE5">
              <w:rPr>
                <w:rFonts w:ascii="Arial Narrow" w:hAnsi="Arial Narrow"/>
                <w:b/>
                <w:lang w:val="es-SV"/>
              </w:rPr>
              <w:t>Participación</w:t>
            </w:r>
          </w:p>
        </w:tc>
        <w:tc>
          <w:tcPr>
            <w:tcW w:w="6804" w:type="dxa"/>
            <w:tcBorders>
              <w:top w:val="single" w:sz="4" w:space="0" w:color="auto"/>
              <w:bottom w:val="single" w:sz="4" w:space="0" w:color="auto"/>
            </w:tcBorders>
            <w:shd w:val="clear" w:color="auto" w:fill="FFFFFF" w:themeFill="background1"/>
          </w:tcPr>
          <w:p w:rsidR="0079471A" w:rsidRPr="00067CE5" w:rsidRDefault="0079471A" w:rsidP="0029315E">
            <w:pPr>
              <w:jc w:val="both"/>
              <w:rPr>
                <w:rFonts w:ascii="Arial Narrow" w:hAnsi="Arial Narrow"/>
                <w:lang w:val="es-SV"/>
              </w:rPr>
            </w:pPr>
            <w:r w:rsidRPr="00067CE5">
              <w:rPr>
                <w:rFonts w:ascii="Arial Narrow" w:hAnsi="Arial Narrow"/>
                <w:lang w:val="es-SV"/>
              </w:rPr>
              <w:t>Indicar el porcentaje de participación del mont</w:t>
            </w:r>
            <w:r w:rsidR="00D2762B">
              <w:rPr>
                <w:rFonts w:ascii="Arial Narrow" w:hAnsi="Arial Narrow"/>
                <w:lang w:val="es-SV"/>
              </w:rPr>
              <w:t xml:space="preserve">o total de la inversión de los </w:t>
            </w:r>
            <w:r w:rsidR="000C535C">
              <w:rPr>
                <w:rFonts w:ascii="Arial Narrow" w:hAnsi="Arial Narrow"/>
                <w:lang w:val="es-SV"/>
              </w:rPr>
              <w:t>p</w:t>
            </w:r>
            <w:r w:rsidRPr="00067CE5">
              <w:rPr>
                <w:rFonts w:ascii="Arial Narrow" w:hAnsi="Arial Narrow"/>
                <w:lang w:val="es-SV"/>
              </w:rPr>
              <w:t>artícipes por cada uno de los rangos con relación al patrimonio del Fondo.</w:t>
            </w:r>
          </w:p>
        </w:tc>
      </w:tr>
    </w:tbl>
    <w:p w:rsidR="0079471A" w:rsidRPr="00F53402" w:rsidRDefault="0079471A" w:rsidP="0079471A">
      <w:pPr>
        <w:keepNext/>
        <w:keepLines/>
        <w:spacing w:after="0" w:line="240" w:lineRule="auto"/>
        <w:outlineLvl w:val="1"/>
        <w:rPr>
          <w:rFonts w:ascii="Arial Narrow" w:eastAsia="Times New Roman" w:hAnsi="Arial Narrow" w:cs="Times New Roman"/>
          <w:b/>
          <w:bCs/>
          <w:lang w:eastAsia="es-ES"/>
        </w:rPr>
      </w:pPr>
    </w:p>
    <w:sectPr w:rsidR="0079471A" w:rsidRPr="00F53402" w:rsidSect="00005972">
      <w:headerReference w:type="default" r:id="rId11"/>
      <w:footerReference w:type="default" r:id="rId12"/>
      <w:pgSz w:w="12240" w:h="15840"/>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5EB" w:rsidRDefault="00EA75EB" w:rsidP="00F9353B">
      <w:pPr>
        <w:spacing w:after="0" w:line="240" w:lineRule="auto"/>
      </w:pPr>
      <w:r>
        <w:separator/>
      </w:r>
    </w:p>
  </w:endnote>
  <w:endnote w:type="continuationSeparator" w:id="0">
    <w:p w:rsidR="00EA75EB" w:rsidRDefault="00EA75EB" w:rsidP="00F9353B">
      <w:pPr>
        <w:spacing w:after="0" w:line="240" w:lineRule="auto"/>
      </w:pPr>
      <w:r>
        <w:continuationSeparator/>
      </w:r>
    </w:p>
  </w:endnote>
  <w:endnote w:type="continuationNotice" w:id="1">
    <w:p w:rsidR="00EA75EB" w:rsidRDefault="00EA75E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4"/>
      <w:tblW w:w="8799" w:type="dxa"/>
      <w:tblInd w:w="1119"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6636"/>
      <w:gridCol w:w="2163"/>
    </w:tblGrid>
    <w:tr w:rsidR="00EA75EB" w:rsidRPr="005D7BD5" w:rsidTr="00D56F4A">
      <w:trPr>
        <w:trHeight w:val="1009"/>
      </w:trPr>
      <w:tc>
        <w:tcPr>
          <w:tcW w:w="6636" w:type="dxa"/>
          <w:tcBorders>
            <w:top w:val="triple" w:sz="4" w:space="0" w:color="A6A6A6" w:themeColor="background1" w:themeShade="A6"/>
            <w:left w:val="nil"/>
            <w:bottom w:val="nil"/>
            <w:right w:val="nil"/>
          </w:tcBorders>
          <w:vAlign w:val="center"/>
          <w:hideMark/>
        </w:tcPr>
        <w:p w:rsidR="00EA75EB" w:rsidRPr="001E0CB7" w:rsidRDefault="00EA75EB" w:rsidP="00B461DB">
          <w:pPr>
            <w:widowControl/>
            <w:tabs>
              <w:tab w:val="center" w:pos="4419"/>
              <w:tab w:val="right" w:pos="8838"/>
            </w:tabs>
            <w:jc w:val="center"/>
            <w:rPr>
              <w:rFonts w:ascii="Arial Narrow" w:hAnsi="Arial Narrow" w:cs="Arial"/>
              <w:color w:val="808080" w:themeColor="background1" w:themeShade="80"/>
              <w:sz w:val="20"/>
              <w:szCs w:val="20"/>
            </w:rPr>
          </w:pPr>
          <w:r w:rsidRPr="001E0CB7">
            <w:rPr>
              <w:rFonts w:ascii="Arial Narrow" w:hAnsi="Arial Narrow" w:cs="Arial"/>
              <w:color w:val="808080" w:themeColor="background1" w:themeShade="80"/>
              <w:sz w:val="20"/>
              <w:szCs w:val="20"/>
            </w:rPr>
            <w:t>Alameda Juan Pablo II, entre 15 y 17 Av. Norte, San Salvador, El Salvador.</w:t>
          </w:r>
        </w:p>
        <w:p w:rsidR="00EA75EB" w:rsidRPr="001E0CB7" w:rsidRDefault="00EA75EB" w:rsidP="00B461DB">
          <w:pPr>
            <w:widowControl/>
            <w:tabs>
              <w:tab w:val="center" w:pos="4419"/>
              <w:tab w:val="right" w:pos="8838"/>
            </w:tabs>
            <w:jc w:val="center"/>
            <w:rPr>
              <w:rFonts w:ascii="Arial Narrow" w:hAnsi="Arial Narrow" w:cs="Arial"/>
              <w:color w:val="808080" w:themeColor="background1" w:themeShade="80"/>
              <w:sz w:val="20"/>
              <w:szCs w:val="20"/>
              <w:lang w:val="es-ES"/>
            </w:rPr>
          </w:pPr>
          <w:r w:rsidRPr="001E0CB7">
            <w:rPr>
              <w:rFonts w:ascii="Arial Narrow" w:hAnsi="Arial Narrow" w:cs="Arial"/>
              <w:color w:val="808080" w:themeColor="background1" w:themeShade="80"/>
              <w:sz w:val="20"/>
              <w:szCs w:val="20"/>
              <w:lang w:val="es-SV"/>
            </w:rPr>
            <w:t>Tel. (503) 2281-8000</w:t>
          </w:r>
        </w:p>
        <w:p w:rsidR="00EA75EB" w:rsidRPr="001E0CB7" w:rsidRDefault="00EA75EB" w:rsidP="00B461DB">
          <w:pPr>
            <w:widowControl/>
            <w:tabs>
              <w:tab w:val="center" w:pos="4419"/>
              <w:tab w:val="right" w:pos="8838"/>
            </w:tabs>
            <w:jc w:val="center"/>
            <w:rPr>
              <w:rFonts w:ascii="Arial Narrow" w:eastAsia="Times New Roman" w:hAnsi="Arial Narrow" w:cs="Arial"/>
              <w:color w:val="808080" w:themeColor="background1" w:themeShade="80"/>
              <w:sz w:val="20"/>
              <w:szCs w:val="20"/>
              <w:lang w:val="es-ES" w:eastAsia="es-ES"/>
            </w:rPr>
          </w:pPr>
          <w:r w:rsidRPr="001E0CB7">
            <w:rPr>
              <w:rFonts w:ascii="Arial Narrow" w:hAnsi="Arial Narrow" w:cs="Arial"/>
              <w:color w:val="808080" w:themeColor="background1" w:themeShade="80"/>
              <w:sz w:val="20"/>
              <w:szCs w:val="20"/>
              <w:lang w:val="es-SV"/>
            </w:rPr>
            <w:t xml:space="preserve"> www.bcr.gob.sv</w:t>
          </w:r>
        </w:p>
      </w:tc>
      <w:tc>
        <w:tcPr>
          <w:tcW w:w="2163" w:type="dxa"/>
          <w:tcBorders>
            <w:top w:val="triple" w:sz="4" w:space="0" w:color="A6A6A6" w:themeColor="background1" w:themeShade="A6"/>
            <w:left w:val="nil"/>
            <w:bottom w:val="nil"/>
            <w:right w:val="nil"/>
          </w:tcBorders>
          <w:vAlign w:val="center"/>
          <w:hideMark/>
        </w:tcPr>
        <w:p w:rsidR="00EA75EB" w:rsidRPr="001E0CB7" w:rsidRDefault="003D4DDF" w:rsidP="00DA441A">
          <w:pPr>
            <w:widowControl/>
            <w:tabs>
              <w:tab w:val="center" w:pos="4419"/>
              <w:tab w:val="right" w:pos="8838"/>
            </w:tabs>
            <w:spacing w:after="200" w:line="276" w:lineRule="auto"/>
            <w:jc w:val="center"/>
            <w:rPr>
              <w:rFonts w:ascii="Arial Narrow" w:eastAsia="Times New Roman" w:hAnsi="Arial Narrow" w:cs="Arial"/>
              <w:color w:val="808080" w:themeColor="background1" w:themeShade="80"/>
              <w:sz w:val="20"/>
              <w:szCs w:val="20"/>
              <w:lang w:val="es-ES" w:eastAsia="es-ES"/>
            </w:rPr>
          </w:pPr>
          <w:sdt>
            <w:sdtPr>
              <w:rPr>
                <w:rFonts w:ascii="Arial Narrow" w:hAnsi="Arial Narrow" w:cs="Arial"/>
                <w:color w:val="808080" w:themeColor="background1" w:themeShade="80"/>
                <w:sz w:val="20"/>
                <w:szCs w:val="20"/>
                <w:lang w:val="es-SV"/>
              </w:rPr>
              <w:id w:val="-1382246423"/>
              <w:docPartObj>
                <w:docPartGallery w:val="Page Numbers (Bottom of Page)"/>
                <w:docPartUnique/>
              </w:docPartObj>
            </w:sdtPr>
            <w:sdtContent>
              <w:sdt>
                <w:sdtPr>
                  <w:rPr>
                    <w:rFonts w:ascii="Arial Narrow" w:hAnsi="Arial Narrow" w:cs="Arial"/>
                    <w:color w:val="808080" w:themeColor="background1" w:themeShade="80"/>
                    <w:sz w:val="20"/>
                    <w:szCs w:val="20"/>
                    <w:lang w:val="es-SV"/>
                  </w:rPr>
                  <w:id w:val="784390974"/>
                  <w:docPartObj>
                    <w:docPartGallery w:val="Page Numbers (Top of Page)"/>
                    <w:docPartUnique/>
                  </w:docPartObj>
                </w:sdtPr>
                <w:sdtContent>
                  <w:r w:rsidR="00EA75EB" w:rsidRPr="001E0CB7">
                    <w:rPr>
                      <w:rFonts w:ascii="Arial Narrow" w:hAnsi="Arial Narrow" w:cs="Arial"/>
                      <w:color w:val="808080" w:themeColor="background1" w:themeShade="80"/>
                      <w:sz w:val="20"/>
                      <w:szCs w:val="20"/>
                      <w:lang w:val="es-SV"/>
                    </w:rPr>
                    <w:t xml:space="preserve">Página </w:t>
                  </w:r>
                  <w:r w:rsidRPr="001E0CB7">
                    <w:rPr>
                      <w:rFonts w:ascii="Arial Narrow" w:hAnsi="Arial Narrow" w:cs="Arial"/>
                      <w:color w:val="808080" w:themeColor="background1" w:themeShade="80"/>
                      <w:sz w:val="20"/>
                      <w:szCs w:val="20"/>
                      <w:lang w:val="es-SV"/>
                    </w:rPr>
                    <w:fldChar w:fldCharType="begin"/>
                  </w:r>
                  <w:r w:rsidR="00EA75EB" w:rsidRPr="001E0CB7">
                    <w:rPr>
                      <w:rFonts w:ascii="Arial Narrow" w:hAnsi="Arial Narrow" w:cs="Arial"/>
                      <w:color w:val="808080" w:themeColor="background1" w:themeShade="80"/>
                      <w:sz w:val="20"/>
                      <w:szCs w:val="20"/>
                      <w:lang w:val="es-SV"/>
                    </w:rPr>
                    <w:instrText>PAGE</w:instrText>
                  </w:r>
                  <w:r w:rsidRPr="001E0CB7">
                    <w:rPr>
                      <w:rFonts w:ascii="Arial Narrow" w:hAnsi="Arial Narrow" w:cs="Arial"/>
                      <w:color w:val="808080" w:themeColor="background1" w:themeShade="80"/>
                      <w:sz w:val="20"/>
                      <w:szCs w:val="20"/>
                      <w:lang w:val="es-SV"/>
                    </w:rPr>
                    <w:fldChar w:fldCharType="separate"/>
                  </w:r>
                  <w:r w:rsidR="002C01CD">
                    <w:rPr>
                      <w:rFonts w:ascii="Arial Narrow" w:hAnsi="Arial Narrow" w:cs="Arial"/>
                      <w:noProof/>
                      <w:color w:val="808080" w:themeColor="background1" w:themeShade="80"/>
                      <w:sz w:val="20"/>
                      <w:szCs w:val="20"/>
                      <w:lang w:val="es-SV"/>
                    </w:rPr>
                    <w:t>28</w:t>
                  </w:r>
                  <w:r w:rsidRPr="001E0CB7">
                    <w:rPr>
                      <w:rFonts w:ascii="Arial Narrow" w:hAnsi="Arial Narrow" w:cs="Arial"/>
                      <w:color w:val="808080" w:themeColor="background1" w:themeShade="80"/>
                      <w:sz w:val="20"/>
                      <w:szCs w:val="20"/>
                      <w:lang w:val="es-SV"/>
                    </w:rPr>
                    <w:fldChar w:fldCharType="end"/>
                  </w:r>
                  <w:r w:rsidR="00EA75EB" w:rsidRPr="001E0CB7">
                    <w:rPr>
                      <w:rFonts w:ascii="Arial Narrow" w:hAnsi="Arial Narrow" w:cs="Arial"/>
                      <w:color w:val="808080" w:themeColor="background1" w:themeShade="80"/>
                      <w:sz w:val="20"/>
                      <w:szCs w:val="20"/>
                      <w:lang w:val="es-SV"/>
                    </w:rPr>
                    <w:t xml:space="preserve"> de </w:t>
                  </w:r>
                  <w:r w:rsidRPr="001E0CB7">
                    <w:rPr>
                      <w:rFonts w:ascii="Arial Narrow" w:hAnsi="Arial Narrow" w:cs="Arial"/>
                      <w:color w:val="808080" w:themeColor="background1" w:themeShade="80"/>
                      <w:sz w:val="20"/>
                      <w:szCs w:val="20"/>
                      <w:lang w:val="es-SV"/>
                    </w:rPr>
                    <w:fldChar w:fldCharType="begin"/>
                  </w:r>
                  <w:r w:rsidR="00EA75EB" w:rsidRPr="001E0CB7">
                    <w:rPr>
                      <w:rFonts w:ascii="Arial Narrow" w:hAnsi="Arial Narrow" w:cs="Arial"/>
                      <w:color w:val="808080" w:themeColor="background1" w:themeShade="80"/>
                      <w:sz w:val="20"/>
                      <w:szCs w:val="20"/>
                      <w:lang w:val="es-SV"/>
                    </w:rPr>
                    <w:instrText>NUMPAGES</w:instrText>
                  </w:r>
                  <w:r w:rsidRPr="001E0CB7">
                    <w:rPr>
                      <w:rFonts w:ascii="Arial Narrow" w:hAnsi="Arial Narrow" w:cs="Arial"/>
                      <w:color w:val="808080" w:themeColor="background1" w:themeShade="80"/>
                      <w:sz w:val="20"/>
                      <w:szCs w:val="20"/>
                      <w:lang w:val="es-SV"/>
                    </w:rPr>
                    <w:fldChar w:fldCharType="separate"/>
                  </w:r>
                  <w:r w:rsidR="002C01CD">
                    <w:rPr>
                      <w:rFonts w:ascii="Arial Narrow" w:hAnsi="Arial Narrow" w:cs="Arial"/>
                      <w:noProof/>
                      <w:color w:val="808080" w:themeColor="background1" w:themeShade="80"/>
                      <w:sz w:val="20"/>
                      <w:szCs w:val="20"/>
                      <w:lang w:val="es-SV"/>
                    </w:rPr>
                    <w:t>28</w:t>
                  </w:r>
                  <w:r w:rsidRPr="001E0CB7">
                    <w:rPr>
                      <w:rFonts w:ascii="Arial Narrow" w:hAnsi="Arial Narrow" w:cs="Arial"/>
                      <w:color w:val="808080" w:themeColor="background1" w:themeShade="80"/>
                      <w:sz w:val="20"/>
                      <w:szCs w:val="20"/>
                      <w:lang w:val="es-SV"/>
                    </w:rPr>
                    <w:fldChar w:fldCharType="end"/>
                  </w:r>
                </w:sdtContent>
              </w:sdt>
            </w:sdtContent>
          </w:sdt>
        </w:p>
      </w:tc>
    </w:tr>
  </w:tbl>
  <w:p w:rsidR="00EA75EB" w:rsidRDefault="00EA75EB" w:rsidP="00A167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5EB" w:rsidRDefault="00EA75EB" w:rsidP="00F9353B">
      <w:pPr>
        <w:spacing w:after="0" w:line="240" w:lineRule="auto"/>
      </w:pPr>
      <w:r>
        <w:separator/>
      </w:r>
    </w:p>
  </w:footnote>
  <w:footnote w:type="continuationSeparator" w:id="0">
    <w:p w:rsidR="00EA75EB" w:rsidRDefault="00EA75EB" w:rsidP="00F9353B">
      <w:pPr>
        <w:spacing w:after="0" w:line="240" w:lineRule="auto"/>
      </w:pPr>
      <w:r>
        <w:continuationSeparator/>
      </w:r>
    </w:p>
  </w:footnote>
  <w:footnote w:type="continuationNotice" w:id="1">
    <w:p w:rsidR="00EA75EB" w:rsidRDefault="00EA75EB">
      <w:pPr>
        <w:spacing w:after="0" w:line="240" w:lineRule="auto"/>
      </w:pPr>
    </w:p>
  </w:footnote>
  <w:footnote w:id="2">
    <w:p w:rsidR="00EA75EB" w:rsidRPr="00A4105D" w:rsidRDefault="00EA75EB" w:rsidP="00A64215">
      <w:pPr>
        <w:pStyle w:val="Textonotapie"/>
        <w:jc w:val="both"/>
        <w:rPr>
          <w:lang w:val="es-SV"/>
        </w:rPr>
      </w:pPr>
      <w:r>
        <w:rPr>
          <w:rStyle w:val="Refdenotaalpie"/>
        </w:rPr>
        <w:footnoteRef/>
      </w:r>
      <w:r>
        <w:t xml:space="preserve"> </w:t>
      </w:r>
      <w:r w:rsidRPr="005D5216">
        <w:rPr>
          <w:rFonts w:ascii="Arial Narrow" w:hAnsi="Arial Narrow"/>
          <w:szCs w:val="22"/>
          <w:lang w:val="es-SV"/>
        </w:rPr>
        <w:t>Incluir todas las cuentas corrientes que se han aperturado para los Fondos. Para las cuentas que devengan intereses, se deberá detallar los montos, plazos y tasa asociada a cada uno de los montos o tramos que integran el saldo de la cuenta.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3"/>
      <w:tblpPr w:leftFromText="141" w:rightFromText="141" w:horzAnchor="margin" w:tblpXSpec="center" w:tblpY="-645"/>
      <w:tblW w:w="1031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014"/>
      <w:gridCol w:w="6599"/>
      <w:gridCol w:w="1701"/>
    </w:tblGrid>
    <w:tr w:rsidR="00EA75EB" w:rsidRPr="00D56F4A" w:rsidTr="00F53402">
      <w:trPr>
        <w:trHeight w:val="371"/>
      </w:trPr>
      <w:tc>
        <w:tcPr>
          <w:tcW w:w="2014" w:type="dxa"/>
          <w:vAlign w:val="center"/>
          <w:hideMark/>
        </w:tcPr>
        <w:p w:rsidR="00EA75EB" w:rsidRPr="00D56F4A" w:rsidRDefault="00EA75EB" w:rsidP="0012319C">
          <w:pPr>
            <w:widowControl w:val="0"/>
            <w:tabs>
              <w:tab w:val="center" w:pos="4419"/>
              <w:tab w:val="right" w:pos="8838"/>
            </w:tabs>
            <w:jc w:val="center"/>
            <w:rPr>
              <w:rFonts w:ascii="Arial Narrow" w:hAnsi="Arial Narrow" w:cs="Arial"/>
              <w:color w:val="808080" w:themeColor="background1" w:themeShade="80"/>
              <w:lang w:eastAsia="es-ES"/>
            </w:rPr>
          </w:pPr>
          <w:r w:rsidRPr="00D56F4A">
            <w:rPr>
              <w:rFonts w:ascii="Arial Narrow" w:hAnsi="Arial Narrow" w:cs="Arial"/>
              <w:color w:val="808080" w:themeColor="background1" w:themeShade="80"/>
            </w:rPr>
            <w:t>CN-04/2017</w:t>
          </w:r>
        </w:p>
      </w:tc>
      <w:tc>
        <w:tcPr>
          <w:tcW w:w="6599" w:type="dxa"/>
          <w:vMerge w:val="restart"/>
          <w:vAlign w:val="center"/>
          <w:hideMark/>
        </w:tcPr>
        <w:p w:rsidR="00EA75EB" w:rsidRPr="00D56F4A" w:rsidRDefault="00EA75EB" w:rsidP="0012319C">
          <w:pPr>
            <w:widowControl w:val="0"/>
            <w:jc w:val="center"/>
            <w:rPr>
              <w:rFonts w:ascii="Arial Narrow" w:hAnsi="Arial Narrow" w:cs="Arial"/>
              <w:color w:val="808080" w:themeColor="background1" w:themeShade="80"/>
              <w:lang w:eastAsia="es-ES"/>
            </w:rPr>
          </w:pPr>
          <w:r w:rsidRPr="00D56F4A">
            <w:rPr>
              <w:rFonts w:ascii="Arial Narrow" w:hAnsi="Arial Narrow" w:cs="Arial"/>
              <w:color w:val="808080" w:themeColor="background1" w:themeShade="80"/>
            </w:rPr>
            <w:t>NDMC-13</w:t>
          </w:r>
        </w:p>
        <w:p w:rsidR="00EA75EB" w:rsidRPr="00D56F4A" w:rsidRDefault="00EA75EB" w:rsidP="0012319C">
          <w:pPr>
            <w:ind w:left="284"/>
            <w:contextualSpacing/>
            <w:jc w:val="center"/>
            <w:rPr>
              <w:rFonts w:ascii="Arial Narrow" w:eastAsiaTheme="minorHAnsi" w:hAnsi="Arial Narrow" w:cs="Arial"/>
              <w:color w:val="808080" w:themeColor="background1" w:themeShade="80"/>
              <w:sz w:val="22"/>
              <w:szCs w:val="22"/>
            </w:rPr>
          </w:pPr>
          <w:r w:rsidRPr="00D56F4A">
            <w:rPr>
              <w:rFonts w:ascii="Arial Narrow" w:hAnsi="Arial Narrow" w:cs="Arial"/>
              <w:color w:val="808080" w:themeColor="background1" w:themeShade="80"/>
            </w:rPr>
            <w:t>NORMAS TÉCNICAS PARA LA REMISIÓN Y DIVULGACIÓN DE INFORMACIÓN DE FONDOS DE INVERSIÓN</w:t>
          </w:r>
        </w:p>
      </w:tc>
      <w:tc>
        <w:tcPr>
          <w:tcW w:w="1701" w:type="dxa"/>
          <w:vMerge w:val="restart"/>
          <w:vAlign w:val="center"/>
          <w:hideMark/>
        </w:tcPr>
        <w:p w:rsidR="00EA75EB" w:rsidRPr="00D56F4A" w:rsidRDefault="00EA75EB" w:rsidP="0012319C">
          <w:pPr>
            <w:widowControl w:val="0"/>
            <w:tabs>
              <w:tab w:val="center" w:pos="4419"/>
              <w:tab w:val="right" w:pos="8838"/>
            </w:tabs>
            <w:jc w:val="center"/>
            <w:rPr>
              <w:rFonts w:ascii="Arial Narrow" w:hAnsi="Arial Narrow" w:cs="Arial"/>
              <w:color w:val="808080" w:themeColor="background1" w:themeShade="80"/>
              <w:sz w:val="24"/>
              <w:szCs w:val="24"/>
              <w:lang w:eastAsia="es-ES"/>
            </w:rPr>
          </w:pPr>
          <w:r w:rsidRPr="00D56F4A">
            <w:rPr>
              <w:rFonts w:ascii="Arial Narrow" w:hAnsi="Arial Narrow" w:cs="Arial"/>
              <w:noProof/>
              <w:color w:val="808080" w:themeColor="background1" w:themeShade="80"/>
              <w:lang w:val="es-SV" w:eastAsia="es-SV"/>
            </w:rPr>
            <w:drawing>
              <wp:inline distT="0" distB="0" distL="0" distR="0">
                <wp:extent cx="812165" cy="782955"/>
                <wp:effectExtent l="0" t="0" r="6985" b="0"/>
                <wp:docPr id="1" name="Imagen 1"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EA75EB" w:rsidRPr="00D56F4A" w:rsidTr="00F53402">
      <w:trPr>
        <w:trHeight w:val="379"/>
      </w:trPr>
      <w:tc>
        <w:tcPr>
          <w:tcW w:w="2014" w:type="dxa"/>
          <w:vAlign w:val="center"/>
          <w:hideMark/>
        </w:tcPr>
        <w:p w:rsidR="00EA75EB" w:rsidRPr="00D56F4A" w:rsidRDefault="00EA75EB" w:rsidP="0012319C">
          <w:pPr>
            <w:widowControl w:val="0"/>
            <w:tabs>
              <w:tab w:val="center" w:pos="4419"/>
              <w:tab w:val="right" w:pos="8838"/>
            </w:tabs>
            <w:jc w:val="center"/>
            <w:rPr>
              <w:rFonts w:ascii="Arial Narrow" w:hAnsi="Arial Narrow" w:cs="Arial"/>
              <w:color w:val="808080" w:themeColor="background1" w:themeShade="80"/>
              <w:lang w:eastAsia="es-ES"/>
            </w:rPr>
          </w:pPr>
          <w:r w:rsidRPr="00D56F4A">
            <w:rPr>
              <w:rFonts w:ascii="Arial Narrow" w:hAnsi="Arial Narrow" w:cs="Arial"/>
              <w:color w:val="808080" w:themeColor="background1" w:themeShade="80"/>
            </w:rPr>
            <w:t>Aprobación: 28/07/2017</w:t>
          </w:r>
        </w:p>
      </w:tc>
      <w:tc>
        <w:tcPr>
          <w:tcW w:w="6599" w:type="dxa"/>
          <w:vMerge/>
          <w:vAlign w:val="center"/>
          <w:hideMark/>
        </w:tcPr>
        <w:p w:rsidR="00EA75EB" w:rsidRPr="00D56F4A" w:rsidRDefault="00EA75EB" w:rsidP="0012319C">
          <w:pPr>
            <w:rPr>
              <w:rFonts w:ascii="Arial Narrow" w:hAnsi="Arial Narrow" w:cs="Arial"/>
              <w:color w:val="808080" w:themeColor="background1" w:themeShade="80"/>
              <w:lang w:eastAsia="es-ES"/>
            </w:rPr>
          </w:pPr>
        </w:p>
      </w:tc>
      <w:tc>
        <w:tcPr>
          <w:tcW w:w="1701" w:type="dxa"/>
          <w:vMerge/>
          <w:vAlign w:val="center"/>
          <w:hideMark/>
        </w:tcPr>
        <w:p w:rsidR="00EA75EB" w:rsidRPr="00D56F4A" w:rsidRDefault="00EA75EB" w:rsidP="0012319C">
          <w:pPr>
            <w:rPr>
              <w:rFonts w:ascii="Arial Narrow" w:hAnsi="Arial Narrow" w:cs="Arial"/>
              <w:color w:val="808080" w:themeColor="background1" w:themeShade="80"/>
              <w:sz w:val="24"/>
              <w:szCs w:val="24"/>
              <w:lang w:eastAsia="es-ES"/>
            </w:rPr>
          </w:pPr>
        </w:p>
      </w:tc>
    </w:tr>
    <w:tr w:rsidR="00EA75EB" w:rsidRPr="00D56F4A" w:rsidTr="00F53402">
      <w:trPr>
        <w:trHeight w:val="372"/>
      </w:trPr>
      <w:tc>
        <w:tcPr>
          <w:tcW w:w="2014" w:type="dxa"/>
          <w:vAlign w:val="center"/>
          <w:hideMark/>
        </w:tcPr>
        <w:p w:rsidR="00EA75EB" w:rsidRPr="00D56F4A" w:rsidRDefault="00EA75EB" w:rsidP="0012319C">
          <w:pPr>
            <w:widowControl w:val="0"/>
            <w:tabs>
              <w:tab w:val="center" w:pos="4419"/>
              <w:tab w:val="right" w:pos="8838"/>
            </w:tabs>
            <w:jc w:val="center"/>
            <w:rPr>
              <w:rFonts w:ascii="Arial Narrow" w:hAnsi="Arial Narrow" w:cs="Arial"/>
              <w:color w:val="808080" w:themeColor="background1" w:themeShade="80"/>
              <w:lang w:eastAsia="es-ES"/>
            </w:rPr>
          </w:pPr>
          <w:r w:rsidRPr="00D56F4A">
            <w:rPr>
              <w:rFonts w:ascii="Arial Narrow" w:hAnsi="Arial Narrow" w:cs="Arial"/>
              <w:color w:val="808080" w:themeColor="background1" w:themeShade="80"/>
            </w:rPr>
            <w:t>Vigencia: 25/08/2017</w:t>
          </w:r>
        </w:p>
      </w:tc>
      <w:tc>
        <w:tcPr>
          <w:tcW w:w="6599" w:type="dxa"/>
          <w:vMerge/>
          <w:vAlign w:val="center"/>
          <w:hideMark/>
        </w:tcPr>
        <w:p w:rsidR="00EA75EB" w:rsidRPr="00D56F4A" w:rsidRDefault="00EA75EB" w:rsidP="0012319C">
          <w:pPr>
            <w:rPr>
              <w:rFonts w:ascii="Arial Narrow" w:hAnsi="Arial Narrow" w:cs="Arial"/>
              <w:color w:val="808080" w:themeColor="background1" w:themeShade="80"/>
              <w:lang w:eastAsia="es-ES"/>
            </w:rPr>
          </w:pPr>
        </w:p>
      </w:tc>
      <w:tc>
        <w:tcPr>
          <w:tcW w:w="1701" w:type="dxa"/>
          <w:vMerge/>
          <w:vAlign w:val="center"/>
          <w:hideMark/>
        </w:tcPr>
        <w:p w:rsidR="00EA75EB" w:rsidRPr="00D56F4A" w:rsidRDefault="00EA75EB" w:rsidP="0012319C">
          <w:pPr>
            <w:rPr>
              <w:rFonts w:ascii="Arial Narrow" w:hAnsi="Arial Narrow" w:cs="Arial"/>
              <w:color w:val="808080" w:themeColor="background1" w:themeShade="80"/>
              <w:sz w:val="24"/>
              <w:szCs w:val="24"/>
              <w:lang w:eastAsia="es-ES"/>
            </w:rPr>
          </w:pPr>
        </w:p>
      </w:tc>
    </w:tr>
  </w:tbl>
  <w:p w:rsidR="00EA75EB" w:rsidRDefault="00EA75EB" w:rsidP="00B4126D">
    <w:pPr>
      <w:pStyle w:val="Encabezado"/>
      <w:rPr>
        <w:lang w:val="es-SV"/>
      </w:rPr>
    </w:pPr>
  </w:p>
  <w:p w:rsidR="00EA75EB" w:rsidRDefault="00EA75EB" w:rsidP="00B4126D">
    <w:pPr>
      <w:pStyle w:val="Encabezado"/>
      <w:rPr>
        <w:lang w:val="es-SV"/>
      </w:rPr>
    </w:pPr>
  </w:p>
  <w:p w:rsidR="00EA75EB" w:rsidRDefault="00EA75EB" w:rsidP="00B4126D">
    <w:pPr>
      <w:pStyle w:val="Encabezado"/>
      <w:rPr>
        <w:lang w:val="es-SV"/>
      </w:rPr>
    </w:pPr>
  </w:p>
  <w:p w:rsidR="00EA75EB" w:rsidRDefault="00EA75EB" w:rsidP="00B4126D">
    <w:pPr>
      <w:pStyle w:val="Encabezado"/>
      <w:rPr>
        <w:lang w:val="es-SV"/>
      </w:rPr>
    </w:pPr>
  </w:p>
  <w:p w:rsidR="00EA75EB" w:rsidRDefault="00EA75EB" w:rsidP="00B4126D">
    <w:pPr>
      <w:pStyle w:val="Encabezado"/>
      <w:rPr>
        <w:lang w:val="es-SV"/>
      </w:rPr>
    </w:pPr>
  </w:p>
  <w:p w:rsidR="00EA75EB" w:rsidRPr="00BC2F30" w:rsidRDefault="00EA75EB" w:rsidP="00B4126D">
    <w:pPr>
      <w:pStyle w:val="Encabezado"/>
      <w:rPr>
        <w:sz w:val="20"/>
        <w:szCs w:val="20"/>
        <w:lang w:val="es-S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70B21"/>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0DA51BF1"/>
    <w:multiLevelType w:val="hybridMultilevel"/>
    <w:tmpl w:val="B186E1B8"/>
    <w:lvl w:ilvl="0" w:tplc="CE064294">
      <w:start w:val="1"/>
      <w:numFmt w:val="lowerLetter"/>
      <w:lvlText w:val="%1)"/>
      <w:lvlJc w:val="left"/>
      <w:pPr>
        <w:ind w:left="720" w:hanging="360"/>
      </w:pPr>
      <w:rPr>
        <w:rFonts w:ascii="Arial Narrow" w:eastAsiaTheme="minorHAnsi" w:hAnsi="Arial Narrow" w:cstheme="minorBidi" w:hint="default"/>
        <w:b w:val="0"/>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3E1934"/>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4750245"/>
    <w:multiLevelType w:val="hybridMultilevel"/>
    <w:tmpl w:val="A0D6A23C"/>
    <w:lvl w:ilvl="0" w:tplc="A58C6C68">
      <w:start w:val="1"/>
      <w:numFmt w:val="lowerLetter"/>
      <w:lvlText w:val="%1."/>
      <w:lvlJc w:val="left"/>
      <w:pPr>
        <w:ind w:left="928"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50A4639"/>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D766AD6"/>
    <w:multiLevelType w:val="hybridMultilevel"/>
    <w:tmpl w:val="3E84A4F0"/>
    <w:lvl w:ilvl="0" w:tplc="9BA2FBCE">
      <w:start w:val="1"/>
      <w:numFmt w:val="lowerLetter"/>
      <w:lvlText w:val="%1)"/>
      <w:lvlJc w:val="left"/>
      <w:pPr>
        <w:ind w:left="720" w:hanging="360"/>
      </w:pPr>
      <w:rPr>
        <w:color w:val="auto"/>
      </w:rPr>
    </w:lvl>
    <w:lvl w:ilvl="1" w:tplc="1640D624">
      <w:start w:val="1"/>
      <w:numFmt w:val="lowerRoman"/>
      <w:lvlText w:val="%2."/>
      <w:lvlJc w:val="righ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1957A2E"/>
    <w:multiLevelType w:val="hybridMultilevel"/>
    <w:tmpl w:val="00146BE2"/>
    <w:lvl w:ilvl="0" w:tplc="2CD07654">
      <w:start w:val="1"/>
      <w:numFmt w:val="lowerLetter"/>
      <w:lvlText w:val="%1)"/>
      <w:lvlJc w:val="left"/>
      <w:pPr>
        <w:ind w:left="720" w:hanging="36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2D5075A"/>
    <w:multiLevelType w:val="hybridMultilevel"/>
    <w:tmpl w:val="596046AA"/>
    <w:lvl w:ilvl="0" w:tplc="3DD21C0E">
      <w:start w:val="1"/>
      <w:numFmt w:val="lowerLetter"/>
      <w:lvlText w:val="%1)"/>
      <w:lvlJc w:val="left"/>
      <w:pPr>
        <w:ind w:left="1080" w:hanging="360"/>
      </w:pPr>
      <w:rPr>
        <w:rFonts w:hint="default"/>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36C201B"/>
    <w:multiLevelType w:val="hybridMultilevel"/>
    <w:tmpl w:val="A1BE941C"/>
    <w:lvl w:ilvl="0" w:tplc="62248412">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5B53FF2"/>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92588D"/>
    <w:multiLevelType w:val="hybridMultilevel"/>
    <w:tmpl w:val="1E4807DE"/>
    <w:lvl w:ilvl="0" w:tplc="080A0017">
      <w:start w:val="1"/>
      <w:numFmt w:val="lowerLetter"/>
      <w:lvlText w:val="%1)"/>
      <w:lvlJc w:val="left"/>
      <w:pPr>
        <w:ind w:left="360" w:hanging="360"/>
      </w:pPr>
      <w:rPr>
        <w:rFonts w:cs="Times New Roman"/>
      </w:rPr>
    </w:lvl>
    <w:lvl w:ilvl="1" w:tplc="080A0019">
      <w:start w:val="1"/>
      <w:numFmt w:val="lowerLetter"/>
      <w:lvlText w:val="%2."/>
      <w:lvlJc w:val="left"/>
      <w:pPr>
        <w:ind w:left="2880" w:hanging="360"/>
      </w:pPr>
      <w:rPr>
        <w:rFonts w:cs="Times New Roman"/>
      </w:rPr>
    </w:lvl>
    <w:lvl w:ilvl="2" w:tplc="080A001B">
      <w:start w:val="1"/>
      <w:numFmt w:val="lowerRoman"/>
      <w:lvlText w:val="%3."/>
      <w:lvlJc w:val="right"/>
      <w:pPr>
        <w:ind w:left="3600" w:hanging="180"/>
      </w:pPr>
      <w:rPr>
        <w:rFonts w:cs="Times New Roman"/>
      </w:rPr>
    </w:lvl>
    <w:lvl w:ilvl="3" w:tplc="080A000F">
      <w:start w:val="1"/>
      <w:numFmt w:val="decimal"/>
      <w:lvlText w:val="%4."/>
      <w:lvlJc w:val="left"/>
      <w:pPr>
        <w:ind w:left="4320" w:hanging="360"/>
      </w:pPr>
      <w:rPr>
        <w:rFonts w:cs="Times New Roman"/>
      </w:rPr>
    </w:lvl>
    <w:lvl w:ilvl="4" w:tplc="080A0019">
      <w:start w:val="1"/>
      <w:numFmt w:val="lowerLetter"/>
      <w:lvlText w:val="%5."/>
      <w:lvlJc w:val="left"/>
      <w:pPr>
        <w:ind w:left="5040" w:hanging="360"/>
      </w:pPr>
      <w:rPr>
        <w:rFonts w:cs="Times New Roman"/>
      </w:rPr>
    </w:lvl>
    <w:lvl w:ilvl="5" w:tplc="080A001B">
      <w:start w:val="1"/>
      <w:numFmt w:val="lowerRoman"/>
      <w:lvlText w:val="%6."/>
      <w:lvlJc w:val="right"/>
      <w:pPr>
        <w:ind w:left="5760" w:hanging="180"/>
      </w:pPr>
      <w:rPr>
        <w:rFonts w:cs="Times New Roman"/>
      </w:rPr>
    </w:lvl>
    <w:lvl w:ilvl="6" w:tplc="080A000F">
      <w:start w:val="1"/>
      <w:numFmt w:val="decimal"/>
      <w:lvlText w:val="%7."/>
      <w:lvlJc w:val="left"/>
      <w:pPr>
        <w:ind w:left="6480" w:hanging="360"/>
      </w:pPr>
      <w:rPr>
        <w:rFonts w:cs="Times New Roman"/>
      </w:rPr>
    </w:lvl>
    <w:lvl w:ilvl="7" w:tplc="080A0019">
      <w:start w:val="1"/>
      <w:numFmt w:val="lowerLetter"/>
      <w:lvlText w:val="%8."/>
      <w:lvlJc w:val="left"/>
      <w:pPr>
        <w:ind w:left="7200" w:hanging="360"/>
      </w:pPr>
      <w:rPr>
        <w:rFonts w:cs="Times New Roman"/>
      </w:rPr>
    </w:lvl>
    <w:lvl w:ilvl="8" w:tplc="080A001B">
      <w:start w:val="1"/>
      <w:numFmt w:val="lowerRoman"/>
      <w:lvlText w:val="%9."/>
      <w:lvlJc w:val="right"/>
      <w:pPr>
        <w:ind w:left="7920" w:hanging="180"/>
      </w:pPr>
      <w:rPr>
        <w:rFonts w:cs="Times New Roman"/>
      </w:rPr>
    </w:lvl>
  </w:abstractNum>
  <w:abstractNum w:abstractNumId="11">
    <w:nsid w:val="29CE729B"/>
    <w:multiLevelType w:val="hybridMultilevel"/>
    <w:tmpl w:val="0DAAB676"/>
    <w:lvl w:ilvl="0" w:tplc="4FCA4C14">
      <w:start w:val="2"/>
      <w:numFmt w:val="lowerLetter"/>
      <w:lvlText w:val="%1)"/>
      <w:lvlJc w:val="left"/>
      <w:pPr>
        <w:ind w:left="720" w:hanging="360"/>
      </w:pPr>
      <w:rPr>
        <w:rFonts w:hint="default"/>
        <w:b w:val="0"/>
        <w:i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CE7CDC"/>
    <w:multiLevelType w:val="hybridMultilevel"/>
    <w:tmpl w:val="C3C87BE6"/>
    <w:lvl w:ilvl="0" w:tplc="04FEDA4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E6005B"/>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E0F404A"/>
    <w:multiLevelType w:val="hybridMultilevel"/>
    <w:tmpl w:val="50A89680"/>
    <w:lvl w:ilvl="0" w:tplc="2D1CD2F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73B13A8"/>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A883E26"/>
    <w:multiLevelType w:val="hybridMultilevel"/>
    <w:tmpl w:val="F8A68430"/>
    <w:lvl w:ilvl="0" w:tplc="613EDE6A">
      <w:start w:val="1"/>
      <w:numFmt w:val="decimal"/>
      <w:lvlText w:val="Art. %1.-"/>
      <w:lvlJc w:val="left"/>
      <w:pPr>
        <w:tabs>
          <w:tab w:val="num" w:pos="139"/>
        </w:tabs>
        <w:ind w:left="502" w:hanging="360"/>
      </w:pPr>
      <w:rPr>
        <w:rFonts w:hint="default"/>
        <w:b/>
        <w:color w:val="auto"/>
        <w:lang w:val="es-MX"/>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D774571"/>
    <w:multiLevelType w:val="hybridMultilevel"/>
    <w:tmpl w:val="44D03470"/>
    <w:lvl w:ilvl="0" w:tplc="440A001B">
      <w:start w:val="1"/>
      <w:numFmt w:val="lowerRoman"/>
      <w:lvlText w:val="%1."/>
      <w:lvlJc w:val="right"/>
      <w:pPr>
        <w:ind w:left="2195" w:hanging="360"/>
      </w:pPr>
    </w:lvl>
    <w:lvl w:ilvl="1" w:tplc="440A0019" w:tentative="1">
      <w:start w:val="1"/>
      <w:numFmt w:val="lowerLetter"/>
      <w:lvlText w:val="%2."/>
      <w:lvlJc w:val="left"/>
      <w:pPr>
        <w:ind w:left="2915" w:hanging="360"/>
      </w:pPr>
    </w:lvl>
    <w:lvl w:ilvl="2" w:tplc="440A001B" w:tentative="1">
      <w:start w:val="1"/>
      <w:numFmt w:val="lowerRoman"/>
      <w:lvlText w:val="%3."/>
      <w:lvlJc w:val="right"/>
      <w:pPr>
        <w:ind w:left="3635" w:hanging="180"/>
      </w:pPr>
    </w:lvl>
    <w:lvl w:ilvl="3" w:tplc="440A000F" w:tentative="1">
      <w:start w:val="1"/>
      <w:numFmt w:val="decimal"/>
      <w:lvlText w:val="%4."/>
      <w:lvlJc w:val="left"/>
      <w:pPr>
        <w:ind w:left="4355" w:hanging="360"/>
      </w:pPr>
    </w:lvl>
    <w:lvl w:ilvl="4" w:tplc="440A0019" w:tentative="1">
      <w:start w:val="1"/>
      <w:numFmt w:val="lowerLetter"/>
      <w:lvlText w:val="%5."/>
      <w:lvlJc w:val="left"/>
      <w:pPr>
        <w:ind w:left="5075" w:hanging="360"/>
      </w:pPr>
    </w:lvl>
    <w:lvl w:ilvl="5" w:tplc="440A001B" w:tentative="1">
      <w:start w:val="1"/>
      <w:numFmt w:val="lowerRoman"/>
      <w:lvlText w:val="%6."/>
      <w:lvlJc w:val="right"/>
      <w:pPr>
        <w:ind w:left="5795" w:hanging="180"/>
      </w:pPr>
    </w:lvl>
    <w:lvl w:ilvl="6" w:tplc="440A000F" w:tentative="1">
      <w:start w:val="1"/>
      <w:numFmt w:val="decimal"/>
      <w:lvlText w:val="%7."/>
      <w:lvlJc w:val="left"/>
      <w:pPr>
        <w:ind w:left="6515" w:hanging="360"/>
      </w:pPr>
    </w:lvl>
    <w:lvl w:ilvl="7" w:tplc="440A0019" w:tentative="1">
      <w:start w:val="1"/>
      <w:numFmt w:val="lowerLetter"/>
      <w:lvlText w:val="%8."/>
      <w:lvlJc w:val="left"/>
      <w:pPr>
        <w:ind w:left="7235" w:hanging="360"/>
      </w:pPr>
    </w:lvl>
    <w:lvl w:ilvl="8" w:tplc="440A001B" w:tentative="1">
      <w:start w:val="1"/>
      <w:numFmt w:val="lowerRoman"/>
      <w:lvlText w:val="%9."/>
      <w:lvlJc w:val="right"/>
      <w:pPr>
        <w:ind w:left="7955" w:hanging="180"/>
      </w:pPr>
    </w:lvl>
  </w:abstractNum>
  <w:abstractNum w:abstractNumId="19">
    <w:nsid w:val="3E421F46"/>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F2E4D7F"/>
    <w:multiLevelType w:val="hybridMultilevel"/>
    <w:tmpl w:val="8F58BAFE"/>
    <w:lvl w:ilvl="0" w:tplc="506E1FFA">
      <w:start w:val="1"/>
      <w:numFmt w:val="lowerLetter"/>
      <w:lvlText w:val="%1)"/>
      <w:lvlJc w:val="left"/>
      <w:pPr>
        <w:ind w:left="720" w:hanging="36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0504BCD"/>
    <w:multiLevelType w:val="hybridMultilevel"/>
    <w:tmpl w:val="6C8CCFD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43C4829"/>
    <w:multiLevelType w:val="hybridMultilevel"/>
    <w:tmpl w:val="EA7409CA"/>
    <w:lvl w:ilvl="0" w:tplc="0344A232">
      <w:start w:val="1"/>
      <w:numFmt w:val="decimal"/>
      <w:lvlText w:val="%1."/>
      <w:lvlJc w:val="left"/>
      <w:pPr>
        <w:ind w:left="927" w:hanging="360"/>
      </w:pPr>
      <w:rPr>
        <w:rFonts w:hint="default"/>
        <w:sz w:val="20"/>
        <w:szCs w:val="2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5C8C40CA"/>
    <w:multiLevelType w:val="hybridMultilevel"/>
    <w:tmpl w:val="BDAAC31C"/>
    <w:lvl w:ilvl="0" w:tplc="9BA2FBCE">
      <w:start w:val="1"/>
      <w:numFmt w:val="lowerLetter"/>
      <w:lvlText w:val="%1)"/>
      <w:lvlJc w:val="left"/>
      <w:pPr>
        <w:ind w:left="720" w:hanging="360"/>
      </w:pPr>
      <w:rPr>
        <w:color w:val="auto"/>
      </w:rPr>
    </w:lvl>
    <w:lvl w:ilvl="1" w:tplc="1640D624">
      <w:start w:val="1"/>
      <w:numFmt w:val="lowerRoman"/>
      <w:lvlText w:val="%2."/>
      <w:lvlJc w:val="righ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F644457"/>
    <w:multiLevelType w:val="hybridMultilevel"/>
    <w:tmpl w:val="FB8A7D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79E65D7"/>
    <w:multiLevelType w:val="hybridMultilevel"/>
    <w:tmpl w:val="634840D0"/>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D9776CA"/>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84E1F52"/>
    <w:multiLevelType w:val="hybridMultilevel"/>
    <w:tmpl w:val="7352AF9E"/>
    <w:lvl w:ilvl="0" w:tplc="440A001B">
      <w:start w:val="1"/>
      <w:numFmt w:val="lowerRoman"/>
      <w:lvlText w:val="%1."/>
      <w:lvlJc w:val="right"/>
      <w:pPr>
        <w:ind w:left="2195" w:hanging="360"/>
      </w:pPr>
    </w:lvl>
    <w:lvl w:ilvl="1" w:tplc="440A0019" w:tentative="1">
      <w:start w:val="1"/>
      <w:numFmt w:val="lowerLetter"/>
      <w:lvlText w:val="%2."/>
      <w:lvlJc w:val="left"/>
      <w:pPr>
        <w:ind w:left="2915" w:hanging="360"/>
      </w:pPr>
    </w:lvl>
    <w:lvl w:ilvl="2" w:tplc="440A001B" w:tentative="1">
      <w:start w:val="1"/>
      <w:numFmt w:val="lowerRoman"/>
      <w:lvlText w:val="%3."/>
      <w:lvlJc w:val="right"/>
      <w:pPr>
        <w:ind w:left="3635" w:hanging="180"/>
      </w:pPr>
    </w:lvl>
    <w:lvl w:ilvl="3" w:tplc="440A000F" w:tentative="1">
      <w:start w:val="1"/>
      <w:numFmt w:val="decimal"/>
      <w:lvlText w:val="%4."/>
      <w:lvlJc w:val="left"/>
      <w:pPr>
        <w:ind w:left="4355" w:hanging="360"/>
      </w:pPr>
    </w:lvl>
    <w:lvl w:ilvl="4" w:tplc="440A0019" w:tentative="1">
      <w:start w:val="1"/>
      <w:numFmt w:val="lowerLetter"/>
      <w:lvlText w:val="%5."/>
      <w:lvlJc w:val="left"/>
      <w:pPr>
        <w:ind w:left="5075" w:hanging="360"/>
      </w:pPr>
    </w:lvl>
    <w:lvl w:ilvl="5" w:tplc="440A001B" w:tentative="1">
      <w:start w:val="1"/>
      <w:numFmt w:val="lowerRoman"/>
      <w:lvlText w:val="%6."/>
      <w:lvlJc w:val="right"/>
      <w:pPr>
        <w:ind w:left="5795" w:hanging="180"/>
      </w:pPr>
    </w:lvl>
    <w:lvl w:ilvl="6" w:tplc="440A000F" w:tentative="1">
      <w:start w:val="1"/>
      <w:numFmt w:val="decimal"/>
      <w:lvlText w:val="%7."/>
      <w:lvlJc w:val="left"/>
      <w:pPr>
        <w:ind w:left="6515" w:hanging="360"/>
      </w:pPr>
    </w:lvl>
    <w:lvl w:ilvl="7" w:tplc="440A0019" w:tentative="1">
      <w:start w:val="1"/>
      <w:numFmt w:val="lowerLetter"/>
      <w:lvlText w:val="%8."/>
      <w:lvlJc w:val="left"/>
      <w:pPr>
        <w:ind w:left="7235" w:hanging="360"/>
      </w:pPr>
    </w:lvl>
    <w:lvl w:ilvl="8" w:tplc="440A001B" w:tentative="1">
      <w:start w:val="1"/>
      <w:numFmt w:val="lowerRoman"/>
      <w:lvlText w:val="%9."/>
      <w:lvlJc w:val="right"/>
      <w:pPr>
        <w:ind w:left="7955" w:hanging="180"/>
      </w:pPr>
    </w:lvl>
  </w:abstractNum>
  <w:abstractNum w:abstractNumId="28">
    <w:nsid w:val="79E05B75"/>
    <w:multiLevelType w:val="hybridMultilevel"/>
    <w:tmpl w:val="B7B87D94"/>
    <w:lvl w:ilvl="0" w:tplc="440A0019">
      <w:start w:val="1"/>
      <w:numFmt w:val="lowerLetter"/>
      <w:lvlText w:val="%1."/>
      <w:lvlJc w:val="left"/>
      <w:pPr>
        <w:ind w:left="720" w:hanging="360"/>
      </w:pPr>
    </w:lvl>
    <w:lvl w:ilvl="1" w:tplc="BA80434C">
      <w:start w:val="21"/>
      <w:numFmt w:val="decimal"/>
      <w:lvlText w:val="%2."/>
      <w:lvlJc w:val="left"/>
      <w:pPr>
        <w:ind w:left="1440" w:hanging="360"/>
      </w:pPr>
      <w:rPr>
        <w:rFonts w:hint="default"/>
      </w:rPr>
    </w:lvl>
    <w:lvl w:ilvl="2" w:tplc="440A001B">
      <w:start w:val="1"/>
      <w:numFmt w:val="lowerRoman"/>
      <w:lvlText w:val="%3."/>
      <w:lvlJc w:val="right"/>
      <w:pPr>
        <w:ind w:left="2160" w:hanging="180"/>
      </w:pPr>
      <w:rPr>
        <w:color w:val="auto"/>
      </w:rPr>
    </w:lvl>
    <w:lvl w:ilvl="3" w:tplc="440A000F">
      <w:start w:val="1"/>
      <w:numFmt w:val="decimal"/>
      <w:lvlText w:val="%4."/>
      <w:lvlJc w:val="left"/>
      <w:pPr>
        <w:ind w:left="2880" w:hanging="360"/>
      </w:pPr>
    </w:lvl>
    <w:lvl w:ilvl="4" w:tplc="04FC7218">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B8739AB"/>
    <w:multiLevelType w:val="hybridMultilevel"/>
    <w:tmpl w:val="54E097F2"/>
    <w:lvl w:ilvl="0" w:tplc="A198E1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C8B360D"/>
    <w:multiLevelType w:val="hybridMultilevel"/>
    <w:tmpl w:val="634840D0"/>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CFF09A1"/>
    <w:multiLevelType w:val="hybridMultilevel"/>
    <w:tmpl w:val="0B7009F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9"/>
  </w:num>
  <w:num w:numId="2">
    <w:abstractNumId w:val="4"/>
  </w:num>
  <w:num w:numId="3">
    <w:abstractNumId w:val="17"/>
  </w:num>
  <w:num w:numId="4">
    <w:abstractNumId w:val="31"/>
  </w:num>
  <w:num w:numId="5">
    <w:abstractNumId w:val="7"/>
  </w:num>
  <w:num w:numId="6">
    <w:abstractNumId w:val="15"/>
  </w:num>
  <w:num w:numId="7">
    <w:abstractNumId w:val="27"/>
  </w:num>
  <w:num w:numId="8">
    <w:abstractNumId w:val="0"/>
  </w:num>
  <w:num w:numId="9">
    <w:abstractNumId w:val="25"/>
  </w:num>
  <w:num w:numId="10">
    <w:abstractNumId w:val="1"/>
  </w:num>
  <w:num w:numId="11">
    <w:abstractNumId w:val="14"/>
  </w:num>
  <w:num w:numId="12">
    <w:abstractNumId w:val="18"/>
  </w:num>
  <w:num w:numId="13">
    <w:abstractNumId w:val="21"/>
  </w:num>
  <w:num w:numId="14">
    <w:abstractNumId w:val="6"/>
  </w:num>
  <w:num w:numId="15">
    <w:abstractNumId w:val="20"/>
  </w:num>
  <w:num w:numId="16">
    <w:abstractNumId w:val="22"/>
  </w:num>
  <w:num w:numId="17">
    <w:abstractNumId w:val="28"/>
  </w:num>
  <w:num w:numId="18">
    <w:abstractNumId w:val="19"/>
  </w:num>
  <w:num w:numId="19">
    <w:abstractNumId w:val="9"/>
  </w:num>
  <w:num w:numId="20">
    <w:abstractNumId w:val="13"/>
  </w:num>
  <w:num w:numId="21">
    <w:abstractNumId w:val="2"/>
  </w:num>
  <w:num w:numId="22">
    <w:abstractNumId w:val="8"/>
  </w:num>
  <w:num w:numId="23">
    <w:abstractNumId w:val="16"/>
  </w:num>
  <w:num w:numId="24">
    <w:abstractNumId w:val="26"/>
  </w:num>
  <w:num w:numId="25">
    <w:abstractNumId w:val="24"/>
  </w:num>
  <w:num w:numId="26">
    <w:abstractNumId w:val="5"/>
  </w:num>
  <w:num w:numId="27">
    <w:abstractNumId w:val="1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rsids>
    <w:rsidRoot w:val="00AF7F1B"/>
    <w:rsid w:val="000001F5"/>
    <w:rsid w:val="0000089F"/>
    <w:rsid w:val="00000EEF"/>
    <w:rsid w:val="00000F8E"/>
    <w:rsid w:val="00001394"/>
    <w:rsid w:val="00001709"/>
    <w:rsid w:val="00003A1C"/>
    <w:rsid w:val="0000400A"/>
    <w:rsid w:val="0000588E"/>
    <w:rsid w:val="00005972"/>
    <w:rsid w:val="00007735"/>
    <w:rsid w:val="00007D9F"/>
    <w:rsid w:val="00011895"/>
    <w:rsid w:val="000131FF"/>
    <w:rsid w:val="00014B24"/>
    <w:rsid w:val="00014E56"/>
    <w:rsid w:val="00016425"/>
    <w:rsid w:val="000172DF"/>
    <w:rsid w:val="00020D3B"/>
    <w:rsid w:val="00026C6C"/>
    <w:rsid w:val="00033A43"/>
    <w:rsid w:val="0003424F"/>
    <w:rsid w:val="00036A44"/>
    <w:rsid w:val="0004065E"/>
    <w:rsid w:val="00044524"/>
    <w:rsid w:val="0004486C"/>
    <w:rsid w:val="00044E15"/>
    <w:rsid w:val="0004566D"/>
    <w:rsid w:val="000464C2"/>
    <w:rsid w:val="00052E46"/>
    <w:rsid w:val="0005546D"/>
    <w:rsid w:val="00055FE5"/>
    <w:rsid w:val="0005621E"/>
    <w:rsid w:val="000570DF"/>
    <w:rsid w:val="000616BA"/>
    <w:rsid w:val="00063F02"/>
    <w:rsid w:val="0006480D"/>
    <w:rsid w:val="000668FB"/>
    <w:rsid w:val="00067CE5"/>
    <w:rsid w:val="00067DC4"/>
    <w:rsid w:val="00067FFB"/>
    <w:rsid w:val="000711BF"/>
    <w:rsid w:val="00071F17"/>
    <w:rsid w:val="00071FF1"/>
    <w:rsid w:val="00072AF1"/>
    <w:rsid w:val="00074AC9"/>
    <w:rsid w:val="0007512B"/>
    <w:rsid w:val="00077A8C"/>
    <w:rsid w:val="00081038"/>
    <w:rsid w:val="00082D75"/>
    <w:rsid w:val="00086363"/>
    <w:rsid w:val="00086E2F"/>
    <w:rsid w:val="00090AEC"/>
    <w:rsid w:val="00090F85"/>
    <w:rsid w:val="000913ED"/>
    <w:rsid w:val="00091B28"/>
    <w:rsid w:val="00093533"/>
    <w:rsid w:val="00093BA3"/>
    <w:rsid w:val="000957AB"/>
    <w:rsid w:val="000A04CB"/>
    <w:rsid w:val="000A094A"/>
    <w:rsid w:val="000A21FC"/>
    <w:rsid w:val="000A4E2D"/>
    <w:rsid w:val="000A5559"/>
    <w:rsid w:val="000A5D40"/>
    <w:rsid w:val="000A7AFD"/>
    <w:rsid w:val="000B0D68"/>
    <w:rsid w:val="000B1436"/>
    <w:rsid w:val="000B2B10"/>
    <w:rsid w:val="000B3A82"/>
    <w:rsid w:val="000B4272"/>
    <w:rsid w:val="000B47B5"/>
    <w:rsid w:val="000B4B4B"/>
    <w:rsid w:val="000B57B3"/>
    <w:rsid w:val="000B7246"/>
    <w:rsid w:val="000B7A9A"/>
    <w:rsid w:val="000B7E02"/>
    <w:rsid w:val="000C05A5"/>
    <w:rsid w:val="000C0C46"/>
    <w:rsid w:val="000C204D"/>
    <w:rsid w:val="000C2125"/>
    <w:rsid w:val="000C535C"/>
    <w:rsid w:val="000C54D0"/>
    <w:rsid w:val="000C6276"/>
    <w:rsid w:val="000C6D1F"/>
    <w:rsid w:val="000C6D91"/>
    <w:rsid w:val="000C754A"/>
    <w:rsid w:val="000D0B7E"/>
    <w:rsid w:val="000D1740"/>
    <w:rsid w:val="000D1B6C"/>
    <w:rsid w:val="000D2B27"/>
    <w:rsid w:val="000D2BCB"/>
    <w:rsid w:val="000D2FBD"/>
    <w:rsid w:val="000D3E0F"/>
    <w:rsid w:val="000D5B6E"/>
    <w:rsid w:val="000D6796"/>
    <w:rsid w:val="000D7E3B"/>
    <w:rsid w:val="000E0769"/>
    <w:rsid w:val="000E0940"/>
    <w:rsid w:val="000E3AC0"/>
    <w:rsid w:val="000E5473"/>
    <w:rsid w:val="000E55C8"/>
    <w:rsid w:val="000E65CD"/>
    <w:rsid w:val="000E6813"/>
    <w:rsid w:val="000F230C"/>
    <w:rsid w:val="000F40BA"/>
    <w:rsid w:val="000F6734"/>
    <w:rsid w:val="00100295"/>
    <w:rsid w:val="00100C10"/>
    <w:rsid w:val="00101359"/>
    <w:rsid w:val="00101629"/>
    <w:rsid w:val="001026E0"/>
    <w:rsid w:val="001030E1"/>
    <w:rsid w:val="0010312A"/>
    <w:rsid w:val="0010315B"/>
    <w:rsid w:val="00104615"/>
    <w:rsid w:val="00105CC7"/>
    <w:rsid w:val="001064F4"/>
    <w:rsid w:val="00107614"/>
    <w:rsid w:val="0010793A"/>
    <w:rsid w:val="001105F8"/>
    <w:rsid w:val="00110FA7"/>
    <w:rsid w:val="001117A7"/>
    <w:rsid w:val="001120EA"/>
    <w:rsid w:val="0011288F"/>
    <w:rsid w:val="001132B2"/>
    <w:rsid w:val="00113435"/>
    <w:rsid w:val="001148B7"/>
    <w:rsid w:val="00114AA0"/>
    <w:rsid w:val="001155DD"/>
    <w:rsid w:val="0011683F"/>
    <w:rsid w:val="001169D5"/>
    <w:rsid w:val="001208CB"/>
    <w:rsid w:val="00122AA6"/>
    <w:rsid w:val="0012319C"/>
    <w:rsid w:val="00123E91"/>
    <w:rsid w:val="001260E0"/>
    <w:rsid w:val="00126719"/>
    <w:rsid w:val="00126984"/>
    <w:rsid w:val="001276B6"/>
    <w:rsid w:val="00127BF3"/>
    <w:rsid w:val="001306AE"/>
    <w:rsid w:val="0013142A"/>
    <w:rsid w:val="001322E6"/>
    <w:rsid w:val="00132B19"/>
    <w:rsid w:val="00133D7E"/>
    <w:rsid w:val="0013448C"/>
    <w:rsid w:val="00135561"/>
    <w:rsid w:val="00140241"/>
    <w:rsid w:val="00140DD8"/>
    <w:rsid w:val="00143036"/>
    <w:rsid w:val="0014764A"/>
    <w:rsid w:val="00151A73"/>
    <w:rsid w:val="001526B6"/>
    <w:rsid w:val="001543B0"/>
    <w:rsid w:val="00155148"/>
    <w:rsid w:val="00155350"/>
    <w:rsid w:val="00155A47"/>
    <w:rsid w:val="00155BFB"/>
    <w:rsid w:val="00155FF2"/>
    <w:rsid w:val="001560EE"/>
    <w:rsid w:val="00156387"/>
    <w:rsid w:val="00160694"/>
    <w:rsid w:val="001608AC"/>
    <w:rsid w:val="00160939"/>
    <w:rsid w:val="00162195"/>
    <w:rsid w:val="00163651"/>
    <w:rsid w:val="00164E71"/>
    <w:rsid w:val="001651E3"/>
    <w:rsid w:val="00165C5D"/>
    <w:rsid w:val="00166479"/>
    <w:rsid w:val="00167673"/>
    <w:rsid w:val="00167D96"/>
    <w:rsid w:val="00170279"/>
    <w:rsid w:val="00170630"/>
    <w:rsid w:val="00170ADF"/>
    <w:rsid w:val="00171341"/>
    <w:rsid w:val="00172FE0"/>
    <w:rsid w:val="00175237"/>
    <w:rsid w:val="00176482"/>
    <w:rsid w:val="00176B7A"/>
    <w:rsid w:val="0017766A"/>
    <w:rsid w:val="00177B4E"/>
    <w:rsid w:val="00177B9B"/>
    <w:rsid w:val="00180ADF"/>
    <w:rsid w:val="00182635"/>
    <w:rsid w:val="00183FF5"/>
    <w:rsid w:val="00184B27"/>
    <w:rsid w:val="00184C36"/>
    <w:rsid w:val="00190C00"/>
    <w:rsid w:val="0019395C"/>
    <w:rsid w:val="00194625"/>
    <w:rsid w:val="001956BE"/>
    <w:rsid w:val="00195A8A"/>
    <w:rsid w:val="00196316"/>
    <w:rsid w:val="00197B79"/>
    <w:rsid w:val="001A01E2"/>
    <w:rsid w:val="001A1DC4"/>
    <w:rsid w:val="001A20CA"/>
    <w:rsid w:val="001A4053"/>
    <w:rsid w:val="001A646B"/>
    <w:rsid w:val="001A6ED2"/>
    <w:rsid w:val="001A7162"/>
    <w:rsid w:val="001A7757"/>
    <w:rsid w:val="001B1C34"/>
    <w:rsid w:val="001B2133"/>
    <w:rsid w:val="001B2B65"/>
    <w:rsid w:val="001B587B"/>
    <w:rsid w:val="001C070C"/>
    <w:rsid w:val="001C2238"/>
    <w:rsid w:val="001C2723"/>
    <w:rsid w:val="001C6182"/>
    <w:rsid w:val="001C6BC4"/>
    <w:rsid w:val="001C6C40"/>
    <w:rsid w:val="001D0BE6"/>
    <w:rsid w:val="001D2BFE"/>
    <w:rsid w:val="001D4579"/>
    <w:rsid w:val="001D6254"/>
    <w:rsid w:val="001D73A6"/>
    <w:rsid w:val="001E0CB7"/>
    <w:rsid w:val="001E0EC9"/>
    <w:rsid w:val="001E116A"/>
    <w:rsid w:val="001E24DB"/>
    <w:rsid w:val="001E2820"/>
    <w:rsid w:val="001E4727"/>
    <w:rsid w:val="001F41FC"/>
    <w:rsid w:val="001F5E2F"/>
    <w:rsid w:val="001F79BE"/>
    <w:rsid w:val="001F7F96"/>
    <w:rsid w:val="00200CC1"/>
    <w:rsid w:val="00200ED3"/>
    <w:rsid w:val="002049CD"/>
    <w:rsid w:val="00205BFD"/>
    <w:rsid w:val="00206986"/>
    <w:rsid w:val="00206EBA"/>
    <w:rsid w:val="00207579"/>
    <w:rsid w:val="00207C4C"/>
    <w:rsid w:val="002116CA"/>
    <w:rsid w:val="002129CD"/>
    <w:rsid w:val="00212F31"/>
    <w:rsid w:val="002134FB"/>
    <w:rsid w:val="002134FF"/>
    <w:rsid w:val="00214828"/>
    <w:rsid w:val="00222BF1"/>
    <w:rsid w:val="00223E86"/>
    <w:rsid w:val="00224165"/>
    <w:rsid w:val="002242D3"/>
    <w:rsid w:val="00224691"/>
    <w:rsid w:val="0022478F"/>
    <w:rsid w:val="0022592E"/>
    <w:rsid w:val="002265CF"/>
    <w:rsid w:val="0022755B"/>
    <w:rsid w:val="002306DB"/>
    <w:rsid w:val="002312D3"/>
    <w:rsid w:val="00231712"/>
    <w:rsid w:val="00232749"/>
    <w:rsid w:val="0023365F"/>
    <w:rsid w:val="00235BAE"/>
    <w:rsid w:val="00235D81"/>
    <w:rsid w:val="00237811"/>
    <w:rsid w:val="00240288"/>
    <w:rsid w:val="0024039F"/>
    <w:rsid w:val="0024179F"/>
    <w:rsid w:val="0024185D"/>
    <w:rsid w:val="00242799"/>
    <w:rsid w:val="0024298F"/>
    <w:rsid w:val="002431E7"/>
    <w:rsid w:val="00243D19"/>
    <w:rsid w:val="00244060"/>
    <w:rsid w:val="002442BD"/>
    <w:rsid w:val="00244C2F"/>
    <w:rsid w:val="00244DC8"/>
    <w:rsid w:val="00245829"/>
    <w:rsid w:val="00245B48"/>
    <w:rsid w:val="00246D2F"/>
    <w:rsid w:val="002476D5"/>
    <w:rsid w:val="0025314E"/>
    <w:rsid w:val="00254375"/>
    <w:rsid w:val="00256B58"/>
    <w:rsid w:val="00256D04"/>
    <w:rsid w:val="002577ED"/>
    <w:rsid w:val="0026154F"/>
    <w:rsid w:val="00264731"/>
    <w:rsid w:val="0026690C"/>
    <w:rsid w:val="00267314"/>
    <w:rsid w:val="00267BCC"/>
    <w:rsid w:val="0027020E"/>
    <w:rsid w:val="00270244"/>
    <w:rsid w:val="00271019"/>
    <w:rsid w:val="0027146B"/>
    <w:rsid w:val="00273005"/>
    <w:rsid w:val="00273E33"/>
    <w:rsid w:val="002816CC"/>
    <w:rsid w:val="00282F28"/>
    <w:rsid w:val="00282F94"/>
    <w:rsid w:val="00283196"/>
    <w:rsid w:val="00283624"/>
    <w:rsid w:val="002850D9"/>
    <w:rsid w:val="00286176"/>
    <w:rsid w:val="0028620D"/>
    <w:rsid w:val="00286383"/>
    <w:rsid w:val="0029143D"/>
    <w:rsid w:val="002916EB"/>
    <w:rsid w:val="00291E2D"/>
    <w:rsid w:val="00292675"/>
    <w:rsid w:val="0029315E"/>
    <w:rsid w:val="002954D3"/>
    <w:rsid w:val="002958DD"/>
    <w:rsid w:val="002978FD"/>
    <w:rsid w:val="002A13B8"/>
    <w:rsid w:val="002A2280"/>
    <w:rsid w:val="002A331E"/>
    <w:rsid w:val="002A3B2C"/>
    <w:rsid w:val="002A5F2B"/>
    <w:rsid w:val="002A6E81"/>
    <w:rsid w:val="002A781B"/>
    <w:rsid w:val="002B00CD"/>
    <w:rsid w:val="002B01AB"/>
    <w:rsid w:val="002B14A3"/>
    <w:rsid w:val="002B23B3"/>
    <w:rsid w:val="002B2A1E"/>
    <w:rsid w:val="002B3355"/>
    <w:rsid w:val="002B48D8"/>
    <w:rsid w:val="002B5BF9"/>
    <w:rsid w:val="002C01CD"/>
    <w:rsid w:val="002C1BC1"/>
    <w:rsid w:val="002C3A3C"/>
    <w:rsid w:val="002C457E"/>
    <w:rsid w:val="002C61F8"/>
    <w:rsid w:val="002C6A90"/>
    <w:rsid w:val="002C75D7"/>
    <w:rsid w:val="002C7F74"/>
    <w:rsid w:val="002D0298"/>
    <w:rsid w:val="002D252F"/>
    <w:rsid w:val="002D2F36"/>
    <w:rsid w:val="002D41D6"/>
    <w:rsid w:val="002D452C"/>
    <w:rsid w:val="002E0F28"/>
    <w:rsid w:val="002E1D9F"/>
    <w:rsid w:val="002E2871"/>
    <w:rsid w:val="002E29AC"/>
    <w:rsid w:val="002E2D06"/>
    <w:rsid w:val="002E4180"/>
    <w:rsid w:val="002E4CC1"/>
    <w:rsid w:val="002E4D54"/>
    <w:rsid w:val="002E6080"/>
    <w:rsid w:val="002F1354"/>
    <w:rsid w:val="002F1F85"/>
    <w:rsid w:val="002F256C"/>
    <w:rsid w:val="002F2756"/>
    <w:rsid w:val="002F344F"/>
    <w:rsid w:val="002F4658"/>
    <w:rsid w:val="002F57CA"/>
    <w:rsid w:val="00300CCD"/>
    <w:rsid w:val="00300FAA"/>
    <w:rsid w:val="00301600"/>
    <w:rsid w:val="003018C7"/>
    <w:rsid w:val="00301AD0"/>
    <w:rsid w:val="00301ED9"/>
    <w:rsid w:val="00302E3E"/>
    <w:rsid w:val="00302E4B"/>
    <w:rsid w:val="00303E99"/>
    <w:rsid w:val="00305A5B"/>
    <w:rsid w:val="00305E0B"/>
    <w:rsid w:val="00307562"/>
    <w:rsid w:val="0031288A"/>
    <w:rsid w:val="0031454E"/>
    <w:rsid w:val="00314884"/>
    <w:rsid w:val="00314DFC"/>
    <w:rsid w:val="00315B71"/>
    <w:rsid w:val="00315FC5"/>
    <w:rsid w:val="00321641"/>
    <w:rsid w:val="003228E8"/>
    <w:rsid w:val="00323ACE"/>
    <w:rsid w:val="00324080"/>
    <w:rsid w:val="003277EF"/>
    <w:rsid w:val="0033118A"/>
    <w:rsid w:val="00332152"/>
    <w:rsid w:val="00334A6B"/>
    <w:rsid w:val="00335EE2"/>
    <w:rsid w:val="00336B44"/>
    <w:rsid w:val="0034079F"/>
    <w:rsid w:val="00341855"/>
    <w:rsid w:val="00341C48"/>
    <w:rsid w:val="00346654"/>
    <w:rsid w:val="0035067A"/>
    <w:rsid w:val="00352A91"/>
    <w:rsid w:val="00352BCF"/>
    <w:rsid w:val="00353282"/>
    <w:rsid w:val="003549C5"/>
    <w:rsid w:val="00356726"/>
    <w:rsid w:val="00360C61"/>
    <w:rsid w:val="00362786"/>
    <w:rsid w:val="003663ED"/>
    <w:rsid w:val="00366A73"/>
    <w:rsid w:val="00366D5A"/>
    <w:rsid w:val="0037038A"/>
    <w:rsid w:val="0037063F"/>
    <w:rsid w:val="00374006"/>
    <w:rsid w:val="0037458D"/>
    <w:rsid w:val="003756E6"/>
    <w:rsid w:val="00375C0B"/>
    <w:rsid w:val="00375F49"/>
    <w:rsid w:val="003771F0"/>
    <w:rsid w:val="00377B5D"/>
    <w:rsid w:val="003806FA"/>
    <w:rsid w:val="00381FAF"/>
    <w:rsid w:val="003821DF"/>
    <w:rsid w:val="00382A5A"/>
    <w:rsid w:val="00383040"/>
    <w:rsid w:val="00383345"/>
    <w:rsid w:val="00384050"/>
    <w:rsid w:val="00384E99"/>
    <w:rsid w:val="003860E1"/>
    <w:rsid w:val="003878CF"/>
    <w:rsid w:val="00387E19"/>
    <w:rsid w:val="003905C7"/>
    <w:rsid w:val="00390B85"/>
    <w:rsid w:val="003922FA"/>
    <w:rsid w:val="003929ED"/>
    <w:rsid w:val="00392E59"/>
    <w:rsid w:val="003957DD"/>
    <w:rsid w:val="00397266"/>
    <w:rsid w:val="003975E6"/>
    <w:rsid w:val="003A08E7"/>
    <w:rsid w:val="003A1A90"/>
    <w:rsid w:val="003A5120"/>
    <w:rsid w:val="003A555E"/>
    <w:rsid w:val="003A665E"/>
    <w:rsid w:val="003A68C8"/>
    <w:rsid w:val="003B3A6A"/>
    <w:rsid w:val="003B3F22"/>
    <w:rsid w:val="003C044A"/>
    <w:rsid w:val="003C1A40"/>
    <w:rsid w:val="003C2345"/>
    <w:rsid w:val="003C253D"/>
    <w:rsid w:val="003C2AD0"/>
    <w:rsid w:val="003C4B42"/>
    <w:rsid w:val="003D0A70"/>
    <w:rsid w:val="003D3A4B"/>
    <w:rsid w:val="003D42A5"/>
    <w:rsid w:val="003D4DDF"/>
    <w:rsid w:val="003D73E6"/>
    <w:rsid w:val="003E44A4"/>
    <w:rsid w:val="003E4B7E"/>
    <w:rsid w:val="003E73E1"/>
    <w:rsid w:val="003E7D98"/>
    <w:rsid w:val="003F1808"/>
    <w:rsid w:val="003F4757"/>
    <w:rsid w:val="003F5184"/>
    <w:rsid w:val="0040298D"/>
    <w:rsid w:val="00403466"/>
    <w:rsid w:val="0040372E"/>
    <w:rsid w:val="004056DA"/>
    <w:rsid w:val="0040745B"/>
    <w:rsid w:val="00407903"/>
    <w:rsid w:val="00410B78"/>
    <w:rsid w:val="00411650"/>
    <w:rsid w:val="00411F6C"/>
    <w:rsid w:val="0041285C"/>
    <w:rsid w:val="00413936"/>
    <w:rsid w:val="00414A8D"/>
    <w:rsid w:val="00415C8E"/>
    <w:rsid w:val="00415D6F"/>
    <w:rsid w:val="00422E66"/>
    <w:rsid w:val="00424FC0"/>
    <w:rsid w:val="00426589"/>
    <w:rsid w:val="00431B11"/>
    <w:rsid w:val="00434093"/>
    <w:rsid w:val="00434224"/>
    <w:rsid w:val="0043770D"/>
    <w:rsid w:val="0044031C"/>
    <w:rsid w:val="00440EA6"/>
    <w:rsid w:val="00441D42"/>
    <w:rsid w:val="004424A9"/>
    <w:rsid w:val="00442851"/>
    <w:rsid w:val="00442B37"/>
    <w:rsid w:val="00443904"/>
    <w:rsid w:val="00443C48"/>
    <w:rsid w:val="00445ADE"/>
    <w:rsid w:val="00446D59"/>
    <w:rsid w:val="0044740C"/>
    <w:rsid w:val="004475C8"/>
    <w:rsid w:val="0044784E"/>
    <w:rsid w:val="0045081E"/>
    <w:rsid w:val="004510C2"/>
    <w:rsid w:val="00451C7F"/>
    <w:rsid w:val="00453A51"/>
    <w:rsid w:val="00454475"/>
    <w:rsid w:val="00456D1A"/>
    <w:rsid w:val="004612BA"/>
    <w:rsid w:val="00461863"/>
    <w:rsid w:val="0046294E"/>
    <w:rsid w:val="00464524"/>
    <w:rsid w:val="004659D9"/>
    <w:rsid w:val="004717F8"/>
    <w:rsid w:val="004721C5"/>
    <w:rsid w:val="004726D2"/>
    <w:rsid w:val="004805EC"/>
    <w:rsid w:val="004815F6"/>
    <w:rsid w:val="00482E8A"/>
    <w:rsid w:val="00485057"/>
    <w:rsid w:val="00486BFA"/>
    <w:rsid w:val="004948B5"/>
    <w:rsid w:val="004952E5"/>
    <w:rsid w:val="00496EFC"/>
    <w:rsid w:val="004975EC"/>
    <w:rsid w:val="004A08B7"/>
    <w:rsid w:val="004A595B"/>
    <w:rsid w:val="004A708C"/>
    <w:rsid w:val="004A7EE5"/>
    <w:rsid w:val="004B194A"/>
    <w:rsid w:val="004B24AE"/>
    <w:rsid w:val="004B3422"/>
    <w:rsid w:val="004B3902"/>
    <w:rsid w:val="004B460B"/>
    <w:rsid w:val="004B5F05"/>
    <w:rsid w:val="004B71D8"/>
    <w:rsid w:val="004B7805"/>
    <w:rsid w:val="004B7A42"/>
    <w:rsid w:val="004C2446"/>
    <w:rsid w:val="004C2E5D"/>
    <w:rsid w:val="004C3449"/>
    <w:rsid w:val="004C34F8"/>
    <w:rsid w:val="004C64DA"/>
    <w:rsid w:val="004C73B3"/>
    <w:rsid w:val="004C7B09"/>
    <w:rsid w:val="004C7B92"/>
    <w:rsid w:val="004D03B2"/>
    <w:rsid w:val="004D05DD"/>
    <w:rsid w:val="004D1C37"/>
    <w:rsid w:val="004D3CBC"/>
    <w:rsid w:val="004D3E5F"/>
    <w:rsid w:val="004D4F19"/>
    <w:rsid w:val="004D4FF9"/>
    <w:rsid w:val="004D5A3E"/>
    <w:rsid w:val="004D69BA"/>
    <w:rsid w:val="004D70D2"/>
    <w:rsid w:val="004E032F"/>
    <w:rsid w:val="004E068D"/>
    <w:rsid w:val="004E14BF"/>
    <w:rsid w:val="004E7A4A"/>
    <w:rsid w:val="004E7A5E"/>
    <w:rsid w:val="004F03F8"/>
    <w:rsid w:val="004F2CD1"/>
    <w:rsid w:val="004F4784"/>
    <w:rsid w:val="004F7CEF"/>
    <w:rsid w:val="00500096"/>
    <w:rsid w:val="005012E4"/>
    <w:rsid w:val="00504E09"/>
    <w:rsid w:val="0050547F"/>
    <w:rsid w:val="00506847"/>
    <w:rsid w:val="00506992"/>
    <w:rsid w:val="005101BC"/>
    <w:rsid w:val="00511E18"/>
    <w:rsid w:val="00512005"/>
    <w:rsid w:val="00512B13"/>
    <w:rsid w:val="00513235"/>
    <w:rsid w:val="005157C1"/>
    <w:rsid w:val="00516CDA"/>
    <w:rsid w:val="005177BE"/>
    <w:rsid w:val="0051782F"/>
    <w:rsid w:val="00517FCD"/>
    <w:rsid w:val="0052033D"/>
    <w:rsid w:val="00520DDD"/>
    <w:rsid w:val="005210B2"/>
    <w:rsid w:val="0052376D"/>
    <w:rsid w:val="0052559F"/>
    <w:rsid w:val="00525DBA"/>
    <w:rsid w:val="005266A4"/>
    <w:rsid w:val="00526DDA"/>
    <w:rsid w:val="005308FC"/>
    <w:rsid w:val="0053154B"/>
    <w:rsid w:val="00531FC6"/>
    <w:rsid w:val="005332FC"/>
    <w:rsid w:val="005339EB"/>
    <w:rsid w:val="00534D34"/>
    <w:rsid w:val="005358AF"/>
    <w:rsid w:val="00535FB7"/>
    <w:rsid w:val="00536869"/>
    <w:rsid w:val="00536B87"/>
    <w:rsid w:val="00537C27"/>
    <w:rsid w:val="00542453"/>
    <w:rsid w:val="005456B7"/>
    <w:rsid w:val="00546AEE"/>
    <w:rsid w:val="0054704D"/>
    <w:rsid w:val="0054738E"/>
    <w:rsid w:val="00550CDB"/>
    <w:rsid w:val="0055115F"/>
    <w:rsid w:val="00551C79"/>
    <w:rsid w:val="00551DCE"/>
    <w:rsid w:val="00551E6F"/>
    <w:rsid w:val="00552E9E"/>
    <w:rsid w:val="0055376C"/>
    <w:rsid w:val="00556808"/>
    <w:rsid w:val="005568E7"/>
    <w:rsid w:val="0055769A"/>
    <w:rsid w:val="0056024F"/>
    <w:rsid w:val="00560271"/>
    <w:rsid w:val="00562593"/>
    <w:rsid w:val="00563155"/>
    <w:rsid w:val="005639B6"/>
    <w:rsid w:val="00565440"/>
    <w:rsid w:val="005665BE"/>
    <w:rsid w:val="00567276"/>
    <w:rsid w:val="00571A60"/>
    <w:rsid w:val="0057234B"/>
    <w:rsid w:val="00573C4C"/>
    <w:rsid w:val="00573CEB"/>
    <w:rsid w:val="00575E21"/>
    <w:rsid w:val="005768B0"/>
    <w:rsid w:val="00577058"/>
    <w:rsid w:val="00577926"/>
    <w:rsid w:val="00580280"/>
    <w:rsid w:val="00580428"/>
    <w:rsid w:val="005820FC"/>
    <w:rsid w:val="00583857"/>
    <w:rsid w:val="00583AFC"/>
    <w:rsid w:val="00584AA4"/>
    <w:rsid w:val="00585436"/>
    <w:rsid w:val="00585D3A"/>
    <w:rsid w:val="00586682"/>
    <w:rsid w:val="00587617"/>
    <w:rsid w:val="00590345"/>
    <w:rsid w:val="00591C7A"/>
    <w:rsid w:val="00596390"/>
    <w:rsid w:val="00596AE5"/>
    <w:rsid w:val="005973EB"/>
    <w:rsid w:val="005A1118"/>
    <w:rsid w:val="005A2776"/>
    <w:rsid w:val="005A4B42"/>
    <w:rsid w:val="005A67F5"/>
    <w:rsid w:val="005A7ED1"/>
    <w:rsid w:val="005B06AE"/>
    <w:rsid w:val="005B37CA"/>
    <w:rsid w:val="005B3F3F"/>
    <w:rsid w:val="005B4B79"/>
    <w:rsid w:val="005B4C7E"/>
    <w:rsid w:val="005B4EAE"/>
    <w:rsid w:val="005B4FF6"/>
    <w:rsid w:val="005B6FC8"/>
    <w:rsid w:val="005B7F2C"/>
    <w:rsid w:val="005C05D4"/>
    <w:rsid w:val="005C10E6"/>
    <w:rsid w:val="005C1B2C"/>
    <w:rsid w:val="005C2A2A"/>
    <w:rsid w:val="005C4D50"/>
    <w:rsid w:val="005C633B"/>
    <w:rsid w:val="005C69B1"/>
    <w:rsid w:val="005C6EAC"/>
    <w:rsid w:val="005D1398"/>
    <w:rsid w:val="005D24D6"/>
    <w:rsid w:val="005D2A5B"/>
    <w:rsid w:val="005D30D4"/>
    <w:rsid w:val="005D4843"/>
    <w:rsid w:val="005D5216"/>
    <w:rsid w:val="005D5F76"/>
    <w:rsid w:val="005D6271"/>
    <w:rsid w:val="005D78C1"/>
    <w:rsid w:val="005D7BD5"/>
    <w:rsid w:val="005D7E35"/>
    <w:rsid w:val="005E0CC4"/>
    <w:rsid w:val="005E1C8B"/>
    <w:rsid w:val="005E2656"/>
    <w:rsid w:val="005E47CD"/>
    <w:rsid w:val="005E49FA"/>
    <w:rsid w:val="005E6434"/>
    <w:rsid w:val="005F1F56"/>
    <w:rsid w:val="005F396A"/>
    <w:rsid w:val="005F3AEA"/>
    <w:rsid w:val="005F46F1"/>
    <w:rsid w:val="005F63E2"/>
    <w:rsid w:val="005F7680"/>
    <w:rsid w:val="005F7C88"/>
    <w:rsid w:val="00600130"/>
    <w:rsid w:val="00600AE2"/>
    <w:rsid w:val="00600B22"/>
    <w:rsid w:val="00600C46"/>
    <w:rsid w:val="00601196"/>
    <w:rsid w:val="006011C8"/>
    <w:rsid w:val="00602930"/>
    <w:rsid w:val="00605649"/>
    <w:rsid w:val="00605ABB"/>
    <w:rsid w:val="006061D1"/>
    <w:rsid w:val="006104D7"/>
    <w:rsid w:val="006116B4"/>
    <w:rsid w:val="006128CA"/>
    <w:rsid w:val="00613692"/>
    <w:rsid w:val="00613A7E"/>
    <w:rsid w:val="00613E47"/>
    <w:rsid w:val="006140A1"/>
    <w:rsid w:val="00614679"/>
    <w:rsid w:val="00614A21"/>
    <w:rsid w:val="00615771"/>
    <w:rsid w:val="00616475"/>
    <w:rsid w:val="00616AD6"/>
    <w:rsid w:val="00616C79"/>
    <w:rsid w:val="00616E91"/>
    <w:rsid w:val="006172A8"/>
    <w:rsid w:val="0061768C"/>
    <w:rsid w:val="0062034B"/>
    <w:rsid w:val="00622C47"/>
    <w:rsid w:val="0062370A"/>
    <w:rsid w:val="00623D71"/>
    <w:rsid w:val="0062526A"/>
    <w:rsid w:val="006271D7"/>
    <w:rsid w:val="00630AE3"/>
    <w:rsid w:val="006310DD"/>
    <w:rsid w:val="006315BF"/>
    <w:rsid w:val="00631A21"/>
    <w:rsid w:val="0063242B"/>
    <w:rsid w:val="00633EC5"/>
    <w:rsid w:val="006370B7"/>
    <w:rsid w:val="006373CF"/>
    <w:rsid w:val="00640B09"/>
    <w:rsid w:val="00641004"/>
    <w:rsid w:val="006412A3"/>
    <w:rsid w:val="00643B79"/>
    <w:rsid w:val="00644099"/>
    <w:rsid w:val="0064435E"/>
    <w:rsid w:val="006504F9"/>
    <w:rsid w:val="00650FD4"/>
    <w:rsid w:val="00651418"/>
    <w:rsid w:val="00652B6F"/>
    <w:rsid w:val="006539DA"/>
    <w:rsid w:val="00653CEC"/>
    <w:rsid w:val="006549AC"/>
    <w:rsid w:val="006619E0"/>
    <w:rsid w:val="00662036"/>
    <w:rsid w:val="00662926"/>
    <w:rsid w:val="00662BD4"/>
    <w:rsid w:val="00663638"/>
    <w:rsid w:val="0066391F"/>
    <w:rsid w:val="00663B69"/>
    <w:rsid w:val="0066462F"/>
    <w:rsid w:val="00664F52"/>
    <w:rsid w:val="00665DA3"/>
    <w:rsid w:val="00666411"/>
    <w:rsid w:val="006664F0"/>
    <w:rsid w:val="00667229"/>
    <w:rsid w:val="0067097D"/>
    <w:rsid w:val="00671909"/>
    <w:rsid w:val="00672784"/>
    <w:rsid w:val="00672C5A"/>
    <w:rsid w:val="0067531F"/>
    <w:rsid w:val="00675647"/>
    <w:rsid w:val="00675A05"/>
    <w:rsid w:val="00680CA4"/>
    <w:rsid w:val="00681D78"/>
    <w:rsid w:val="0068237D"/>
    <w:rsid w:val="00684B07"/>
    <w:rsid w:val="00684B64"/>
    <w:rsid w:val="00685C65"/>
    <w:rsid w:val="0068786E"/>
    <w:rsid w:val="006907B8"/>
    <w:rsid w:val="006923EC"/>
    <w:rsid w:val="00694160"/>
    <w:rsid w:val="00696469"/>
    <w:rsid w:val="00696A5E"/>
    <w:rsid w:val="006A0A10"/>
    <w:rsid w:val="006A0C91"/>
    <w:rsid w:val="006A13A1"/>
    <w:rsid w:val="006A2DD8"/>
    <w:rsid w:val="006A3752"/>
    <w:rsid w:val="006A390E"/>
    <w:rsid w:val="006A440D"/>
    <w:rsid w:val="006A490E"/>
    <w:rsid w:val="006A66B4"/>
    <w:rsid w:val="006A69F7"/>
    <w:rsid w:val="006A6DCA"/>
    <w:rsid w:val="006A77F9"/>
    <w:rsid w:val="006A786F"/>
    <w:rsid w:val="006B0FBF"/>
    <w:rsid w:val="006B31B4"/>
    <w:rsid w:val="006B4F0A"/>
    <w:rsid w:val="006B54D8"/>
    <w:rsid w:val="006B65DE"/>
    <w:rsid w:val="006B67A5"/>
    <w:rsid w:val="006B7C08"/>
    <w:rsid w:val="006C07AC"/>
    <w:rsid w:val="006C0827"/>
    <w:rsid w:val="006C1563"/>
    <w:rsid w:val="006C1731"/>
    <w:rsid w:val="006C1845"/>
    <w:rsid w:val="006C35E3"/>
    <w:rsid w:val="006C3F5C"/>
    <w:rsid w:val="006C459B"/>
    <w:rsid w:val="006C4CD4"/>
    <w:rsid w:val="006C7E1E"/>
    <w:rsid w:val="006D2124"/>
    <w:rsid w:val="006D38D6"/>
    <w:rsid w:val="006D6949"/>
    <w:rsid w:val="006D7291"/>
    <w:rsid w:val="006E10F9"/>
    <w:rsid w:val="006E6324"/>
    <w:rsid w:val="006E63E3"/>
    <w:rsid w:val="006F10BF"/>
    <w:rsid w:val="006F2801"/>
    <w:rsid w:val="006F2A5B"/>
    <w:rsid w:val="006F5747"/>
    <w:rsid w:val="006F693E"/>
    <w:rsid w:val="00700EB4"/>
    <w:rsid w:val="007023FB"/>
    <w:rsid w:val="00702B30"/>
    <w:rsid w:val="00702D37"/>
    <w:rsid w:val="00702D6B"/>
    <w:rsid w:val="007035CF"/>
    <w:rsid w:val="00703AD6"/>
    <w:rsid w:val="00705630"/>
    <w:rsid w:val="007113E4"/>
    <w:rsid w:val="00711F30"/>
    <w:rsid w:val="007145E8"/>
    <w:rsid w:val="00716BC4"/>
    <w:rsid w:val="00716D65"/>
    <w:rsid w:val="00717FD9"/>
    <w:rsid w:val="00720809"/>
    <w:rsid w:val="00721F0C"/>
    <w:rsid w:val="00724C7A"/>
    <w:rsid w:val="00725178"/>
    <w:rsid w:val="00726D25"/>
    <w:rsid w:val="007270BA"/>
    <w:rsid w:val="00732280"/>
    <w:rsid w:val="00732D18"/>
    <w:rsid w:val="00733C62"/>
    <w:rsid w:val="00734E7B"/>
    <w:rsid w:val="00736A45"/>
    <w:rsid w:val="00737577"/>
    <w:rsid w:val="00737722"/>
    <w:rsid w:val="00737BFC"/>
    <w:rsid w:val="00742236"/>
    <w:rsid w:val="0074236F"/>
    <w:rsid w:val="00743657"/>
    <w:rsid w:val="0074496F"/>
    <w:rsid w:val="00744A12"/>
    <w:rsid w:val="007519A5"/>
    <w:rsid w:val="00754902"/>
    <w:rsid w:val="00754D61"/>
    <w:rsid w:val="00755700"/>
    <w:rsid w:val="00756B25"/>
    <w:rsid w:val="00757207"/>
    <w:rsid w:val="00760D18"/>
    <w:rsid w:val="0076414A"/>
    <w:rsid w:val="00766193"/>
    <w:rsid w:val="00767B12"/>
    <w:rsid w:val="00770D1A"/>
    <w:rsid w:val="00771561"/>
    <w:rsid w:val="00771676"/>
    <w:rsid w:val="00772ABB"/>
    <w:rsid w:val="0077641E"/>
    <w:rsid w:val="0077717C"/>
    <w:rsid w:val="00780D0B"/>
    <w:rsid w:val="0078178D"/>
    <w:rsid w:val="00782196"/>
    <w:rsid w:val="00783F24"/>
    <w:rsid w:val="007848BC"/>
    <w:rsid w:val="0078561E"/>
    <w:rsid w:val="007905D7"/>
    <w:rsid w:val="00790BFB"/>
    <w:rsid w:val="00791972"/>
    <w:rsid w:val="00791990"/>
    <w:rsid w:val="00791FBC"/>
    <w:rsid w:val="00792A58"/>
    <w:rsid w:val="00792E93"/>
    <w:rsid w:val="00793283"/>
    <w:rsid w:val="0079471A"/>
    <w:rsid w:val="0079520C"/>
    <w:rsid w:val="007955E8"/>
    <w:rsid w:val="007A2E0B"/>
    <w:rsid w:val="007A2F2E"/>
    <w:rsid w:val="007A6D8A"/>
    <w:rsid w:val="007A7AF4"/>
    <w:rsid w:val="007A7D34"/>
    <w:rsid w:val="007B0314"/>
    <w:rsid w:val="007B0AF3"/>
    <w:rsid w:val="007B125D"/>
    <w:rsid w:val="007B2D8D"/>
    <w:rsid w:val="007B3F3E"/>
    <w:rsid w:val="007B5DB3"/>
    <w:rsid w:val="007B6673"/>
    <w:rsid w:val="007B7A0F"/>
    <w:rsid w:val="007C12EF"/>
    <w:rsid w:val="007C51D0"/>
    <w:rsid w:val="007D0B40"/>
    <w:rsid w:val="007D2BE1"/>
    <w:rsid w:val="007D7821"/>
    <w:rsid w:val="007D7F7A"/>
    <w:rsid w:val="007E08C1"/>
    <w:rsid w:val="007E2BAF"/>
    <w:rsid w:val="007E6AC7"/>
    <w:rsid w:val="007E6FB4"/>
    <w:rsid w:val="007E741D"/>
    <w:rsid w:val="007F028F"/>
    <w:rsid w:val="007F1022"/>
    <w:rsid w:val="007F1CAA"/>
    <w:rsid w:val="007F2CED"/>
    <w:rsid w:val="007F30D7"/>
    <w:rsid w:val="007F3291"/>
    <w:rsid w:val="007F4256"/>
    <w:rsid w:val="00801DD8"/>
    <w:rsid w:val="00801E2E"/>
    <w:rsid w:val="0080210B"/>
    <w:rsid w:val="00802853"/>
    <w:rsid w:val="0080288D"/>
    <w:rsid w:val="00802960"/>
    <w:rsid w:val="00803B7D"/>
    <w:rsid w:val="00803BF0"/>
    <w:rsid w:val="0080566E"/>
    <w:rsid w:val="008077AC"/>
    <w:rsid w:val="00814A95"/>
    <w:rsid w:val="00817160"/>
    <w:rsid w:val="00817238"/>
    <w:rsid w:val="00817AF5"/>
    <w:rsid w:val="00817F12"/>
    <w:rsid w:val="0082145E"/>
    <w:rsid w:val="008222B5"/>
    <w:rsid w:val="00822505"/>
    <w:rsid w:val="0082272B"/>
    <w:rsid w:val="00822F5B"/>
    <w:rsid w:val="008261B1"/>
    <w:rsid w:val="00827681"/>
    <w:rsid w:val="00831B74"/>
    <w:rsid w:val="008322D6"/>
    <w:rsid w:val="008332A1"/>
    <w:rsid w:val="00833A21"/>
    <w:rsid w:val="008366C2"/>
    <w:rsid w:val="00841D20"/>
    <w:rsid w:val="00842C74"/>
    <w:rsid w:val="00844F10"/>
    <w:rsid w:val="00846242"/>
    <w:rsid w:val="008478D4"/>
    <w:rsid w:val="00847ADB"/>
    <w:rsid w:val="0085004C"/>
    <w:rsid w:val="008505E1"/>
    <w:rsid w:val="00851583"/>
    <w:rsid w:val="00851844"/>
    <w:rsid w:val="00852E84"/>
    <w:rsid w:val="00853A09"/>
    <w:rsid w:val="0085499C"/>
    <w:rsid w:val="00860210"/>
    <w:rsid w:val="008607C7"/>
    <w:rsid w:val="008608CB"/>
    <w:rsid w:val="00862D08"/>
    <w:rsid w:val="00863AC2"/>
    <w:rsid w:val="00865B2D"/>
    <w:rsid w:val="00867499"/>
    <w:rsid w:val="00873026"/>
    <w:rsid w:val="008740D8"/>
    <w:rsid w:val="008754D0"/>
    <w:rsid w:val="008759AC"/>
    <w:rsid w:val="008806BD"/>
    <w:rsid w:val="0088076E"/>
    <w:rsid w:val="008815DD"/>
    <w:rsid w:val="00882C9E"/>
    <w:rsid w:val="00883D26"/>
    <w:rsid w:val="0088559B"/>
    <w:rsid w:val="008912FB"/>
    <w:rsid w:val="0089210F"/>
    <w:rsid w:val="008926E2"/>
    <w:rsid w:val="008943E2"/>
    <w:rsid w:val="0089443A"/>
    <w:rsid w:val="00896987"/>
    <w:rsid w:val="00896F1D"/>
    <w:rsid w:val="008975D2"/>
    <w:rsid w:val="008A36A8"/>
    <w:rsid w:val="008A4C1D"/>
    <w:rsid w:val="008A5DF4"/>
    <w:rsid w:val="008A7AE3"/>
    <w:rsid w:val="008B30E2"/>
    <w:rsid w:val="008B489F"/>
    <w:rsid w:val="008B662D"/>
    <w:rsid w:val="008B671F"/>
    <w:rsid w:val="008C0F89"/>
    <w:rsid w:val="008C2DA9"/>
    <w:rsid w:val="008C5477"/>
    <w:rsid w:val="008C6253"/>
    <w:rsid w:val="008C68C3"/>
    <w:rsid w:val="008C6CBD"/>
    <w:rsid w:val="008D57CF"/>
    <w:rsid w:val="008D5889"/>
    <w:rsid w:val="008D6336"/>
    <w:rsid w:val="008D7F3D"/>
    <w:rsid w:val="008E02AE"/>
    <w:rsid w:val="008E0A47"/>
    <w:rsid w:val="008E32C1"/>
    <w:rsid w:val="008E347A"/>
    <w:rsid w:val="008E4915"/>
    <w:rsid w:val="008E4E3A"/>
    <w:rsid w:val="008E61F2"/>
    <w:rsid w:val="008E64A2"/>
    <w:rsid w:val="008E70D6"/>
    <w:rsid w:val="008F0C36"/>
    <w:rsid w:val="008F2520"/>
    <w:rsid w:val="008F2DBD"/>
    <w:rsid w:val="008F3B3A"/>
    <w:rsid w:val="008F480B"/>
    <w:rsid w:val="008F4E13"/>
    <w:rsid w:val="00900EA6"/>
    <w:rsid w:val="009041C4"/>
    <w:rsid w:val="00906945"/>
    <w:rsid w:val="0090713D"/>
    <w:rsid w:val="00912B13"/>
    <w:rsid w:val="0091421B"/>
    <w:rsid w:val="00914B0A"/>
    <w:rsid w:val="00915316"/>
    <w:rsid w:val="0092252A"/>
    <w:rsid w:val="00923BB5"/>
    <w:rsid w:val="00924386"/>
    <w:rsid w:val="00924764"/>
    <w:rsid w:val="0092504A"/>
    <w:rsid w:val="009254E2"/>
    <w:rsid w:val="00925C0F"/>
    <w:rsid w:val="00925FC3"/>
    <w:rsid w:val="00927A09"/>
    <w:rsid w:val="0093103D"/>
    <w:rsid w:val="009314F8"/>
    <w:rsid w:val="00935A12"/>
    <w:rsid w:val="00935CC4"/>
    <w:rsid w:val="0093644E"/>
    <w:rsid w:val="0094150D"/>
    <w:rsid w:val="0094450C"/>
    <w:rsid w:val="009466F5"/>
    <w:rsid w:val="0094794F"/>
    <w:rsid w:val="00952BB1"/>
    <w:rsid w:val="009539CD"/>
    <w:rsid w:val="00954500"/>
    <w:rsid w:val="00956E73"/>
    <w:rsid w:val="0095725E"/>
    <w:rsid w:val="00960FFE"/>
    <w:rsid w:val="00962568"/>
    <w:rsid w:val="00962CA3"/>
    <w:rsid w:val="009640D6"/>
    <w:rsid w:val="009651F7"/>
    <w:rsid w:val="009668CB"/>
    <w:rsid w:val="00966FE5"/>
    <w:rsid w:val="009671C2"/>
    <w:rsid w:val="00967672"/>
    <w:rsid w:val="0097029F"/>
    <w:rsid w:val="00974E86"/>
    <w:rsid w:val="00976EEF"/>
    <w:rsid w:val="009803ED"/>
    <w:rsid w:val="009823B0"/>
    <w:rsid w:val="00983370"/>
    <w:rsid w:val="00983C43"/>
    <w:rsid w:val="00984216"/>
    <w:rsid w:val="009847E4"/>
    <w:rsid w:val="00984E95"/>
    <w:rsid w:val="00985C57"/>
    <w:rsid w:val="00991A93"/>
    <w:rsid w:val="00992686"/>
    <w:rsid w:val="00994849"/>
    <w:rsid w:val="009A0E13"/>
    <w:rsid w:val="009A1816"/>
    <w:rsid w:val="009A267F"/>
    <w:rsid w:val="009A2A44"/>
    <w:rsid w:val="009A556A"/>
    <w:rsid w:val="009B006F"/>
    <w:rsid w:val="009B0609"/>
    <w:rsid w:val="009B1094"/>
    <w:rsid w:val="009B230C"/>
    <w:rsid w:val="009B54DD"/>
    <w:rsid w:val="009B5688"/>
    <w:rsid w:val="009B6A24"/>
    <w:rsid w:val="009C0FF1"/>
    <w:rsid w:val="009C114E"/>
    <w:rsid w:val="009C1214"/>
    <w:rsid w:val="009C1D63"/>
    <w:rsid w:val="009C306D"/>
    <w:rsid w:val="009C66EF"/>
    <w:rsid w:val="009C66F3"/>
    <w:rsid w:val="009C708A"/>
    <w:rsid w:val="009C78B7"/>
    <w:rsid w:val="009C7F8B"/>
    <w:rsid w:val="009D20D5"/>
    <w:rsid w:val="009D2434"/>
    <w:rsid w:val="009D347B"/>
    <w:rsid w:val="009D34B5"/>
    <w:rsid w:val="009D481F"/>
    <w:rsid w:val="009D5980"/>
    <w:rsid w:val="009D5F83"/>
    <w:rsid w:val="009D6174"/>
    <w:rsid w:val="009D63CD"/>
    <w:rsid w:val="009E2CFD"/>
    <w:rsid w:val="009E4771"/>
    <w:rsid w:val="009E58B0"/>
    <w:rsid w:val="009E5EE5"/>
    <w:rsid w:val="009F03D8"/>
    <w:rsid w:val="009F0F60"/>
    <w:rsid w:val="009F1518"/>
    <w:rsid w:val="009F3521"/>
    <w:rsid w:val="009F3BE5"/>
    <w:rsid w:val="009F4402"/>
    <w:rsid w:val="009F5884"/>
    <w:rsid w:val="009F6249"/>
    <w:rsid w:val="009F6324"/>
    <w:rsid w:val="009F65BC"/>
    <w:rsid w:val="00A00BD6"/>
    <w:rsid w:val="00A00D53"/>
    <w:rsid w:val="00A01230"/>
    <w:rsid w:val="00A01778"/>
    <w:rsid w:val="00A01972"/>
    <w:rsid w:val="00A0247D"/>
    <w:rsid w:val="00A045E6"/>
    <w:rsid w:val="00A10F0E"/>
    <w:rsid w:val="00A15076"/>
    <w:rsid w:val="00A1522D"/>
    <w:rsid w:val="00A159CA"/>
    <w:rsid w:val="00A1678B"/>
    <w:rsid w:val="00A22044"/>
    <w:rsid w:val="00A223C2"/>
    <w:rsid w:val="00A233BA"/>
    <w:rsid w:val="00A243B5"/>
    <w:rsid w:val="00A24C36"/>
    <w:rsid w:val="00A26635"/>
    <w:rsid w:val="00A3052A"/>
    <w:rsid w:val="00A31804"/>
    <w:rsid w:val="00A32721"/>
    <w:rsid w:val="00A34E92"/>
    <w:rsid w:val="00A35BD6"/>
    <w:rsid w:val="00A40F69"/>
    <w:rsid w:val="00A413FC"/>
    <w:rsid w:val="00A4151B"/>
    <w:rsid w:val="00A4202A"/>
    <w:rsid w:val="00A437AA"/>
    <w:rsid w:val="00A43ED9"/>
    <w:rsid w:val="00A45E51"/>
    <w:rsid w:val="00A4623B"/>
    <w:rsid w:val="00A5073E"/>
    <w:rsid w:val="00A5295A"/>
    <w:rsid w:val="00A529B7"/>
    <w:rsid w:val="00A53C3C"/>
    <w:rsid w:val="00A54210"/>
    <w:rsid w:val="00A545FF"/>
    <w:rsid w:val="00A56EBA"/>
    <w:rsid w:val="00A56F4E"/>
    <w:rsid w:val="00A61A0B"/>
    <w:rsid w:val="00A61EA4"/>
    <w:rsid w:val="00A62B9C"/>
    <w:rsid w:val="00A64215"/>
    <w:rsid w:val="00A65E75"/>
    <w:rsid w:val="00A67720"/>
    <w:rsid w:val="00A70431"/>
    <w:rsid w:val="00A70D23"/>
    <w:rsid w:val="00A743F3"/>
    <w:rsid w:val="00A8067A"/>
    <w:rsid w:val="00A83BCA"/>
    <w:rsid w:val="00A856D1"/>
    <w:rsid w:val="00A87E41"/>
    <w:rsid w:val="00A900A7"/>
    <w:rsid w:val="00A917A0"/>
    <w:rsid w:val="00A92788"/>
    <w:rsid w:val="00A9535D"/>
    <w:rsid w:val="00A95DBD"/>
    <w:rsid w:val="00A964AD"/>
    <w:rsid w:val="00A96733"/>
    <w:rsid w:val="00AA16DC"/>
    <w:rsid w:val="00AA1E05"/>
    <w:rsid w:val="00AA24C3"/>
    <w:rsid w:val="00AA40DE"/>
    <w:rsid w:val="00AA447A"/>
    <w:rsid w:val="00AA4A53"/>
    <w:rsid w:val="00AB1752"/>
    <w:rsid w:val="00AB1BD4"/>
    <w:rsid w:val="00AB1BF0"/>
    <w:rsid w:val="00AB1EFC"/>
    <w:rsid w:val="00AB2734"/>
    <w:rsid w:val="00AB514A"/>
    <w:rsid w:val="00AB7017"/>
    <w:rsid w:val="00AB7E5A"/>
    <w:rsid w:val="00AC0FC6"/>
    <w:rsid w:val="00AC32AF"/>
    <w:rsid w:val="00AC32E5"/>
    <w:rsid w:val="00AC4687"/>
    <w:rsid w:val="00AD01C8"/>
    <w:rsid w:val="00AD144C"/>
    <w:rsid w:val="00AD1A15"/>
    <w:rsid w:val="00AD27B4"/>
    <w:rsid w:val="00AD3025"/>
    <w:rsid w:val="00AD61D6"/>
    <w:rsid w:val="00AD73A7"/>
    <w:rsid w:val="00AD7B85"/>
    <w:rsid w:val="00AE0841"/>
    <w:rsid w:val="00AE08F9"/>
    <w:rsid w:val="00AE0CB9"/>
    <w:rsid w:val="00AE0F94"/>
    <w:rsid w:val="00AE1100"/>
    <w:rsid w:val="00AE25D9"/>
    <w:rsid w:val="00AE2D68"/>
    <w:rsid w:val="00AE2FBB"/>
    <w:rsid w:val="00AE40A1"/>
    <w:rsid w:val="00AE4459"/>
    <w:rsid w:val="00AE5CAE"/>
    <w:rsid w:val="00AE6BED"/>
    <w:rsid w:val="00AF0BCF"/>
    <w:rsid w:val="00AF2A01"/>
    <w:rsid w:val="00AF2CD6"/>
    <w:rsid w:val="00AF67C5"/>
    <w:rsid w:val="00AF6C10"/>
    <w:rsid w:val="00AF6E1E"/>
    <w:rsid w:val="00AF74DB"/>
    <w:rsid w:val="00AF7F1B"/>
    <w:rsid w:val="00B01544"/>
    <w:rsid w:val="00B019A6"/>
    <w:rsid w:val="00B04840"/>
    <w:rsid w:val="00B049C1"/>
    <w:rsid w:val="00B04CB3"/>
    <w:rsid w:val="00B060C7"/>
    <w:rsid w:val="00B06DE6"/>
    <w:rsid w:val="00B07617"/>
    <w:rsid w:val="00B10403"/>
    <w:rsid w:val="00B109DD"/>
    <w:rsid w:val="00B11415"/>
    <w:rsid w:val="00B11FF7"/>
    <w:rsid w:val="00B124A3"/>
    <w:rsid w:val="00B13372"/>
    <w:rsid w:val="00B1357A"/>
    <w:rsid w:val="00B13F02"/>
    <w:rsid w:val="00B165B2"/>
    <w:rsid w:val="00B20350"/>
    <w:rsid w:val="00B21365"/>
    <w:rsid w:val="00B2225F"/>
    <w:rsid w:val="00B23466"/>
    <w:rsid w:val="00B2396E"/>
    <w:rsid w:val="00B248BB"/>
    <w:rsid w:val="00B27590"/>
    <w:rsid w:val="00B35DA5"/>
    <w:rsid w:val="00B36667"/>
    <w:rsid w:val="00B36E24"/>
    <w:rsid w:val="00B37088"/>
    <w:rsid w:val="00B4126D"/>
    <w:rsid w:val="00B427F4"/>
    <w:rsid w:val="00B461DB"/>
    <w:rsid w:val="00B46B82"/>
    <w:rsid w:val="00B470A8"/>
    <w:rsid w:val="00B50338"/>
    <w:rsid w:val="00B5103C"/>
    <w:rsid w:val="00B525D6"/>
    <w:rsid w:val="00B52675"/>
    <w:rsid w:val="00B54D4D"/>
    <w:rsid w:val="00B54D8D"/>
    <w:rsid w:val="00B54ED9"/>
    <w:rsid w:val="00B552BA"/>
    <w:rsid w:val="00B558EE"/>
    <w:rsid w:val="00B5637F"/>
    <w:rsid w:val="00B578AA"/>
    <w:rsid w:val="00B578C1"/>
    <w:rsid w:val="00B57A54"/>
    <w:rsid w:val="00B60075"/>
    <w:rsid w:val="00B600FF"/>
    <w:rsid w:val="00B60499"/>
    <w:rsid w:val="00B61192"/>
    <w:rsid w:val="00B62D8F"/>
    <w:rsid w:val="00B63BD2"/>
    <w:rsid w:val="00B64CDA"/>
    <w:rsid w:val="00B66F8C"/>
    <w:rsid w:val="00B67405"/>
    <w:rsid w:val="00B71339"/>
    <w:rsid w:val="00B726BF"/>
    <w:rsid w:val="00B738F5"/>
    <w:rsid w:val="00B77092"/>
    <w:rsid w:val="00B81F04"/>
    <w:rsid w:val="00B82856"/>
    <w:rsid w:val="00B830E8"/>
    <w:rsid w:val="00B857AC"/>
    <w:rsid w:val="00B86189"/>
    <w:rsid w:val="00B86D52"/>
    <w:rsid w:val="00B91886"/>
    <w:rsid w:val="00B919CE"/>
    <w:rsid w:val="00B94036"/>
    <w:rsid w:val="00B96825"/>
    <w:rsid w:val="00BA1F02"/>
    <w:rsid w:val="00BA4431"/>
    <w:rsid w:val="00BA4BF5"/>
    <w:rsid w:val="00BA5CAA"/>
    <w:rsid w:val="00BA6D8F"/>
    <w:rsid w:val="00BA75FF"/>
    <w:rsid w:val="00BA7967"/>
    <w:rsid w:val="00BA7E25"/>
    <w:rsid w:val="00BB176C"/>
    <w:rsid w:val="00BB1E85"/>
    <w:rsid w:val="00BB264D"/>
    <w:rsid w:val="00BB2755"/>
    <w:rsid w:val="00BB2CE7"/>
    <w:rsid w:val="00BB35D5"/>
    <w:rsid w:val="00BB50E5"/>
    <w:rsid w:val="00BB70AF"/>
    <w:rsid w:val="00BB7E43"/>
    <w:rsid w:val="00BC2BBF"/>
    <w:rsid w:val="00BC2F30"/>
    <w:rsid w:val="00BC5C50"/>
    <w:rsid w:val="00BC62D6"/>
    <w:rsid w:val="00BC7D48"/>
    <w:rsid w:val="00BD09A1"/>
    <w:rsid w:val="00BD0D67"/>
    <w:rsid w:val="00BD188D"/>
    <w:rsid w:val="00BD2367"/>
    <w:rsid w:val="00BD288B"/>
    <w:rsid w:val="00BD32E9"/>
    <w:rsid w:val="00BD38B2"/>
    <w:rsid w:val="00BD4622"/>
    <w:rsid w:val="00BD4E08"/>
    <w:rsid w:val="00BD4E96"/>
    <w:rsid w:val="00BD5972"/>
    <w:rsid w:val="00BD7739"/>
    <w:rsid w:val="00BD7779"/>
    <w:rsid w:val="00BE0E5A"/>
    <w:rsid w:val="00BE2091"/>
    <w:rsid w:val="00BE2AD5"/>
    <w:rsid w:val="00BE47C1"/>
    <w:rsid w:val="00BE7032"/>
    <w:rsid w:val="00BF08C8"/>
    <w:rsid w:val="00BF0CF8"/>
    <w:rsid w:val="00BF0FD6"/>
    <w:rsid w:val="00BF1EF2"/>
    <w:rsid w:val="00BF3130"/>
    <w:rsid w:val="00BF393A"/>
    <w:rsid w:val="00BF3DA3"/>
    <w:rsid w:val="00BF5422"/>
    <w:rsid w:val="00BF563A"/>
    <w:rsid w:val="00BF6AD6"/>
    <w:rsid w:val="00BF7F82"/>
    <w:rsid w:val="00C01D16"/>
    <w:rsid w:val="00C021F6"/>
    <w:rsid w:val="00C033F0"/>
    <w:rsid w:val="00C03E50"/>
    <w:rsid w:val="00C041AA"/>
    <w:rsid w:val="00C0464D"/>
    <w:rsid w:val="00C04802"/>
    <w:rsid w:val="00C057AE"/>
    <w:rsid w:val="00C05D79"/>
    <w:rsid w:val="00C0797E"/>
    <w:rsid w:val="00C13333"/>
    <w:rsid w:val="00C1425C"/>
    <w:rsid w:val="00C1523F"/>
    <w:rsid w:val="00C20C45"/>
    <w:rsid w:val="00C21C63"/>
    <w:rsid w:val="00C2328D"/>
    <w:rsid w:val="00C23895"/>
    <w:rsid w:val="00C2465A"/>
    <w:rsid w:val="00C25EE9"/>
    <w:rsid w:val="00C2679B"/>
    <w:rsid w:val="00C26877"/>
    <w:rsid w:val="00C2790E"/>
    <w:rsid w:val="00C316C5"/>
    <w:rsid w:val="00C330B0"/>
    <w:rsid w:val="00C3395A"/>
    <w:rsid w:val="00C3446F"/>
    <w:rsid w:val="00C35615"/>
    <w:rsid w:val="00C374BA"/>
    <w:rsid w:val="00C407D4"/>
    <w:rsid w:val="00C4174A"/>
    <w:rsid w:val="00C4451B"/>
    <w:rsid w:val="00C45702"/>
    <w:rsid w:val="00C522F0"/>
    <w:rsid w:val="00C53050"/>
    <w:rsid w:val="00C53AE8"/>
    <w:rsid w:val="00C53F3A"/>
    <w:rsid w:val="00C546EC"/>
    <w:rsid w:val="00C5595D"/>
    <w:rsid w:val="00C55AB6"/>
    <w:rsid w:val="00C56131"/>
    <w:rsid w:val="00C60DC9"/>
    <w:rsid w:val="00C61584"/>
    <w:rsid w:val="00C6377F"/>
    <w:rsid w:val="00C640D2"/>
    <w:rsid w:val="00C65C31"/>
    <w:rsid w:val="00C66156"/>
    <w:rsid w:val="00C674A0"/>
    <w:rsid w:val="00C705C4"/>
    <w:rsid w:val="00C70F59"/>
    <w:rsid w:val="00C7112C"/>
    <w:rsid w:val="00C71458"/>
    <w:rsid w:val="00C733F5"/>
    <w:rsid w:val="00C7383E"/>
    <w:rsid w:val="00C74E64"/>
    <w:rsid w:val="00C76722"/>
    <w:rsid w:val="00C7786B"/>
    <w:rsid w:val="00C80FA3"/>
    <w:rsid w:val="00C81ABD"/>
    <w:rsid w:val="00C8245B"/>
    <w:rsid w:val="00C83D95"/>
    <w:rsid w:val="00C90E1F"/>
    <w:rsid w:val="00C912A7"/>
    <w:rsid w:val="00C91C90"/>
    <w:rsid w:val="00C91E1F"/>
    <w:rsid w:val="00C95252"/>
    <w:rsid w:val="00C958D6"/>
    <w:rsid w:val="00C972D6"/>
    <w:rsid w:val="00C97D8C"/>
    <w:rsid w:val="00C97F94"/>
    <w:rsid w:val="00CA0BBB"/>
    <w:rsid w:val="00CA1E4B"/>
    <w:rsid w:val="00CA2A1D"/>
    <w:rsid w:val="00CA3D23"/>
    <w:rsid w:val="00CA51CB"/>
    <w:rsid w:val="00CA5AAA"/>
    <w:rsid w:val="00CB08E6"/>
    <w:rsid w:val="00CB22A7"/>
    <w:rsid w:val="00CB2D26"/>
    <w:rsid w:val="00CB323C"/>
    <w:rsid w:val="00CB366A"/>
    <w:rsid w:val="00CB4D39"/>
    <w:rsid w:val="00CB4DEF"/>
    <w:rsid w:val="00CB528F"/>
    <w:rsid w:val="00CB55DF"/>
    <w:rsid w:val="00CB56A1"/>
    <w:rsid w:val="00CC254A"/>
    <w:rsid w:val="00CC269F"/>
    <w:rsid w:val="00CC45BB"/>
    <w:rsid w:val="00CC6682"/>
    <w:rsid w:val="00CC6D23"/>
    <w:rsid w:val="00CC7C76"/>
    <w:rsid w:val="00CD080E"/>
    <w:rsid w:val="00CD0FD4"/>
    <w:rsid w:val="00CD1130"/>
    <w:rsid w:val="00CD26A7"/>
    <w:rsid w:val="00CD492F"/>
    <w:rsid w:val="00CD5948"/>
    <w:rsid w:val="00CE0110"/>
    <w:rsid w:val="00CE022F"/>
    <w:rsid w:val="00CE1520"/>
    <w:rsid w:val="00CE1A8A"/>
    <w:rsid w:val="00CE2CD4"/>
    <w:rsid w:val="00CE4CE4"/>
    <w:rsid w:val="00CE6631"/>
    <w:rsid w:val="00CE7780"/>
    <w:rsid w:val="00CE7F2B"/>
    <w:rsid w:val="00CF09E1"/>
    <w:rsid w:val="00CF19CF"/>
    <w:rsid w:val="00CF39C7"/>
    <w:rsid w:val="00CF4AF1"/>
    <w:rsid w:val="00CF5DA3"/>
    <w:rsid w:val="00CF6AFA"/>
    <w:rsid w:val="00CF775D"/>
    <w:rsid w:val="00D0039A"/>
    <w:rsid w:val="00D00429"/>
    <w:rsid w:val="00D016F0"/>
    <w:rsid w:val="00D01906"/>
    <w:rsid w:val="00D0207F"/>
    <w:rsid w:val="00D02C3C"/>
    <w:rsid w:val="00D04311"/>
    <w:rsid w:val="00D04E36"/>
    <w:rsid w:val="00D141A8"/>
    <w:rsid w:val="00D142BA"/>
    <w:rsid w:val="00D14414"/>
    <w:rsid w:val="00D146FC"/>
    <w:rsid w:val="00D148A7"/>
    <w:rsid w:val="00D14E73"/>
    <w:rsid w:val="00D16E86"/>
    <w:rsid w:val="00D237D8"/>
    <w:rsid w:val="00D25096"/>
    <w:rsid w:val="00D2516F"/>
    <w:rsid w:val="00D256B5"/>
    <w:rsid w:val="00D260C4"/>
    <w:rsid w:val="00D265A8"/>
    <w:rsid w:val="00D26A26"/>
    <w:rsid w:val="00D26FC4"/>
    <w:rsid w:val="00D2762B"/>
    <w:rsid w:val="00D31D20"/>
    <w:rsid w:val="00D33231"/>
    <w:rsid w:val="00D33E23"/>
    <w:rsid w:val="00D37708"/>
    <w:rsid w:val="00D41920"/>
    <w:rsid w:val="00D44B1F"/>
    <w:rsid w:val="00D45DBD"/>
    <w:rsid w:val="00D45E35"/>
    <w:rsid w:val="00D461F9"/>
    <w:rsid w:val="00D463F1"/>
    <w:rsid w:val="00D509F4"/>
    <w:rsid w:val="00D52DE1"/>
    <w:rsid w:val="00D531B1"/>
    <w:rsid w:val="00D5558B"/>
    <w:rsid w:val="00D55689"/>
    <w:rsid w:val="00D5608C"/>
    <w:rsid w:val="00D56F4A"/>
    <w:rsid w:val="00D57B9E"/>
    <w:rsid w:val="00D64CB2"/>
    <w:rsid w:val="00D6687E"/>
    <w:rsid w:val="00D66BE9"/>
    <w:rsid w:val="00D7053F"/>
    <w:rsid w:val="00D70A9D"/>
    <w:rsid w:val="00D71284"/>
    <w:rsid w:val="00D72222"/>
    <w:rsid w:val="00D72372"/>
    <w:rsid w:val="00D72741"/>
    <w:rsid w:val="00D731D4"/>
    <w:rsid w:val="00D74A23"/>
    <w:rsid w:val="00D75A74"/>
    <w:rsid w:val="00D762CC"/>
    <w:rsid w:val="00D7642E"/>
    <w:rsid w:val="00D76E01"/>
    <w:rsid w:val="00D809FE"/>
    <w:rsid w:val="00D82D14"/>
    <w:rsid w:val="00D830CB"/>
    <w:rsid w:val="00D831A9"/>
    <w:rsid w:val="00D846AC"/>
    <w:rsid w:val="00D9045A"/>
    <w:rsid w:val="00D90E3C"/>
    <w:rsid w:val="00D92302"/>
    <w:rsid w:val="00D92E31"/>
    <w:rsid w:val="00D933E0"/>
    <w:rsid w:val="00D95E7D"/>
    <w:rsid w:val="00D95EF8"/>
    <w:rsid w:val="00D96035"/>
    <w:rsid w:val="00DA1A7C"/>
    <w:rsid w:val="00DA441A"/>
    <w:rsid w:val="00DA48D8"/>
    <w:rsid w:val="00DA6C86"/>
    <w:rsid w:val="00DB042A"/>
    <w:rsid w:val="00DB12A1"/>
    <w:rsid w:val="00DB248B"/>
    <w:rsid w:val="00DB331E"/>
    <w:rsid w:val="00DB3D07"/>
    <w:rsid w:val="00DB5605"/>
    <w:rsid w:val="00DB70FE"/>
    <w:rsid w:val="00DC27D0"/>
    <w:rsid w:val="00DC526D"/>
    <w:rsid w:val="00DC7C58"/>
    <w:rsid w:val="00DD21FC"/>
    <w:rsid w:val="00DD3968"/>
    <w:rsid w:val="00DD4097"/>
    <w:rsid w:val="00DD52F2"/>
    <w:rsid w:val="00DE0278"/>
    <w:rsid w:val="00DE250A"/>
    <w:rsid w:val="00DE2DC5"/>
    <w:rsid w:val="00DE49AC"/>
    <w:rsid w:val="00DE62BF"/>
    <w:rsid w:val="00DF0291"/>
    <w:rsid w:val="00DF1B24"/>
    <w:rsid w:val="00DF5304"/>
    <w:rsid w:val="00DF567A"/>
    <w:rsid w:val="00DF5788"/>
    <w:rsid w:val="00DF7463"/>
    <w:rsid w:val="00E0086D"/>
    <w:rsid w:val="00E00DA6"/>
    <w:rsid w:val="00E033B7"/>
    <w:rsid w:val="00E04573"/>
    <w:rsid w:val="00E0473E"/>
    <w:rsid w:val="00E0534D"/>
    <w:rsid w:val="00E079E8"/>
    <w:rsid w:val="00E1052C"/>
    <w:rsid w:val="00E11545"/>
    <w:rsid w:val="00E12B67"/>
    <w:rsid w:val="00E1421D"/>
    <w:rsid w:val="00E14B54"/>
    <w:rsid w:val="00E14D6B"/>
    <w:rsid w:val="00E169F4"/>
    <w:rsid w:val="00E21578"/>
    <w:rsid w:val="00E22146"/>
    <w:rsid w:val="00E2400D"/>
    <w:rsid w:val="00E25664"/>
    <w:rsid w:val="00E26E09"/>
    <w:rsid w:val="00E311DF"/>
    <w:rsid w:val="00E325E5"/>
    <w:rsid w:val="00E33D96"/>
    <w:rsid w:val="00E359BE"/>
    <w:rsid w:val="00E35AD8"/>
    <w:rsid w:val="00E3622C"/>
    <w:rsid w:val="00E370CD"/>
    <w:rsid w:val="00E37374"/>
    <w:rsid w:val="00E416AC"/>
    <w:rsid w:val="00E42C98"/>
    <w:rsid w:val="00E42FA2"/>
    <w:rsid w:val="00E47571"/>
    <w:rsid w:val="00E47A8F"/>
    <w:rsid w:val="00E47B3A"/>
    <w:rsid w:val="00E52E5C"/>
    <w:rsid w:val="00E5347C"/>
    <w:rsid w:val="00E5389A"/>
    <w:rsid w:val="00E53C2D"/>
    <w:rsid w:val="00E54136"/>
    <w:rsid w:val="00E55BAB"/>
    <w:rsid w:val="00E55F79"/>
    <w:rsid w:val="00E576B0"/>
    <w:rsid w:val="00E57D95"/>
    <w:rsid w:val="00E606DC"/>
    <w:rsid w:val="00E608D1"/>
    <w:rsid w:val="00E60EAD"/>
    <w:rsid w:val="00E63AB6"/>
    <w:rsid w:val="00E642A8"/>
    <w:rsid w:val="00E65A43"/>
    <w:rsid w:val="00E65C40"/>
    <w:rsid w:val="00E664D6"/>
    <w:rsid w:val="00E70F7B"/>
    <w:rsid w:val="00E717F1"/>
    <w:rsid w:val="00E71B71"/>
    <w:rsid w:val="00E71CA4"/>
    <w:rsid w:val="00E7230E"/>
    <w:rsid w:val="00E73F97"/>
    <w:rsid w:val="00E7495B"/>
    <w:rsid w:val="00E75AAA"/>
    <w:rsid w:val="00E75B7D"/>
    <w:rsid w:val="00E75F8A"/>
    <w:rsid w:val="00E76B9F"/>
    <w:rsid w:val="00E776FE"/>
    <w:rsid w:val="00E77D98"/>
    <w:rsid w:val="00E821F2"/>
    <w:rsid w:val="00E841E6"/>
    <w:rsid w:val="00E84FA7"/>
    <w:rsid w:val="00E868CA"/>
    <w:rsid w:val="00E86BD8"/>
    <w:rsid w:val="00E8760A"/>
    <w:rsid w:val="00E87A80"/>
    <w:rsid w:val="00E87C2A"/>
    <w:rsid w:val="00E91791"/>
    <w:rsid w:val="00E9180A"/>
    <w:rsid w:val="00E91923"/>
    <w:rsid w:val="00E93C8E"/>
    <w:rsid w:val="00E94858"/>
    <w:rsid w:val="00E94B5C"/>
    <w:rsid w:val="00E94F34"/>
    <w:rsid w:val="00E95DAF"/>
    <w:rsid w:val="00E95F62"/>
    <w:rsid w:val="00E9732E"/>
    <w:rsid w:val="00EA0AD6"/>
    <w:rsid w:val="00EA1FA8"/>
    <w:rsid w:val="00EA51DF"/>
    <w:rsid w:val="00EA5E9E"/>
    <w:rsid w:val="00EA694F"/>
    <w:rsid w:val="00EA75EB"/>
    <w:rsid w:val="00EB1054"/>
    <w:rsid w:val="00EB1A61"/>
    <w:rsid w:val="00EB3F5F"/>
    <w:rsid w:val="00EB4B2C"/>
    <w:rsid w:val="00EB53F1"/>
    <w:rsid w:val="00EB56A8"/>
    <w:rsid w:val="00EB58FE"/>
    <w:rsid w:val="00EB5ACF"/>
    <w:rsid w:val="00EB6D3A"/>
    <w:rsid w:val="00EC0B8C"/>
    <w:rsid w:val="00EC10C3"/>
    <w:rsid w:val="00EC1E30"/>
    <w:rsid w:val="00EC26FB"/>
    <w:rsid w:val="00EC34E2"/>
    <w:rsid w:val="00EC3956"/>
    <w:rsid w:val="00EC6C8B"/>
    <w:rsid w:val="00EC6F33"/>
    <w:rsid w:val="00ED0B72"/>
    <w:rsid w:val="00ED1539"/>
    <w:rsid w:val="00ED15A6"/>
    <w:rsid w:val="00ED1BE7"/>
    <w:rsid w:val="00ED1E45"/>
    <w:rsid w:val="00ED2696"/>
    <w:rsid w:val="00ED5474"/>
    <w:rsid w:val="00ED6D64"/>
    <w:rsid w:val="00ED7061"/>
    <w:rsid w:val="00ED7CC2"/>
    <w:rsid w:val="00EE00B6"/>
    <w:rsid w:val="00EE1E4E"/>
    <w:rsid w:val="00EE2352"/>
    <w:rsid w:val="00EE300F"/>
    <w:rsid w:val="00EE3151"/>
    <w:rsid w:val="00EE4CCF"/>
    <w:rsid w:val="00EE6896"/>
    <w:rsid w:val="00EF0381"/>
    <w:rsid w:val="00EF084F"/>
    <w:rsid w:val="00EF0A8F"/>
    <w:rsid w:val="00EF1F44"/>
    <w:rsid w:val="00EF3D27"/>
    <w:rsid w:val="00EF46D3"/>
    <w:rsid w:val="00EF4707"/>
    <w:rsid w:val="00EF4BB7"/>
    <w:rsid w:val="00F01A54"/>
    <w:rsid w:val="00F02146"/>
    <w:rsid w:val="00F0227B"/>
    <w:rsid w:val="00F02F1F"/>
    <w:rsid w:val="00F03A83"/>
    <w:rsid w:val="00F04115"/>
    <w:rsid w:val="00F041EA"/>
    <w:rsid w:val="00F04451"/>
    <w:rsid w:val="00F04C29"/>
    <w:rsid w:val="00F07C16"/>
    <w:rsid w:val="00F10090"/>
    <w:rsid w:val="00F103D7"/>
    <w:rsid w:val="00F10564"/>
    <w:rsid w:val="00F11F3C"/>
    <w:rsid w:val="00F149C3"/>
    <w:rsid w:val="00F17F88"/>
    <w:rsid w:val="00F20AA5"/>
    <w:rsid w:val="00F22CC6"/>
    <w:rsid w:val="00F2431E"/>
    <w:rsid w:val="00F244AB"/>
    <w:rsid w:val="00F24A52"/>
    <w:rsid w:val="00F27ABD"/>
    <w:rsid w:val="00F30B3B"/>
    <w:rsid w:val="00F31156"/>
    <w:rsid w:val="00F311C2"/>
    <w:rsid w:val="00F33527"/>
    <w:rsid w:val="00F3670C"/>
    <w:rsid w:val="00F36858"/>
    <w:rsid w:val="00F4037C"/>
    <w:rsid w:val="00F41E8A"/>
    <w:rsid w:val="00F420EE"/>
    <w:rsid w:val="00F423F1"/>
    <w:rsid w:val="00F42E43"/>
    <w:rsid w:val="00F4732C"/>
    <w:rsid w:val="00F47D94"/>
    <w:rsid w:val="00F52032"/>
    <w:rsid w:val="00F52BC0"/>
    <w:rsid w:val="00F52D5B"/>
    <w:rsid w:val="00F52F17"/>
    <w:rsid w:val="00F53402"/>
    <w:rsid w:val="00F57748"/>
    <w:rsid w:val="00F60938"/>
    <w:rsid w:val="00F61075"/>
    <w:rsid w:val="00F6225A"/>
    <w:rsid w:val="00F636F4"/>
    <w:rsid w:val="00F63AC8"/>
    <w:rsid w:val="00F71230"/>
    <w:rsid w:val="00F7163F"/>
    <w:rsid w:val="00F71EF0"/>
    <w:rsid w:val="00F72AB7"/>
    <w:rsid w:val="00F72AFB"/>
    <w:rsid w:val="00F72F26"/>
    <w:rsid w:val="00F73DF0"/>
    <w:rsid w:val="00F759DE"/>
    <w:rsid w:val="00F76B23"/>
    <w:rsid w:val="00F7745E"/>
    <w:rsid w:val="00F80904"/>
    <w:rsid w:val="00F84173"/>
    <w:rsid w:val="00F847D1"/>
    <w:rsid w:val="00F852E9"/>
    <w:rsid w:val="00F86538"/>
    <w:rsid w:val="00F86E0D"/>
    <w:rsid w:val="00F86FEF"/>
    <w:rsid w:val="00F903FE"/>
    <w:rsid w:val="00F90AD1"/>
    <w:rsid w:val="00F9353B"/>
    <w:rsid w:val="00F93616"/>
    <w:rsid w:val="00F95920"/>
    <w:rsid w:val="00F95C54"/>
    <w:rsid w:val="00F96B9B"/>
    <w:rsid w:val="00FA0E60"/>
    <w:rsid w:val="00FA1AF7"/>
    <w:rsid w:val="00FA2160"/>
    <w:rsid w:val="00FA2215"/>
    <w:rsid w:val="00FA351B"/>
    <w:rsid w:val="00FA3CC3"/>
    <w:rsid w:val="00FA444C"/>
    <w:rsid w:val="00FA5E21"/>
    <w:rsid w:val="00FA7AD0"/>
    <w:rsid w:val="00FA7D32"/>
    <w:rsid w:val="00FB1372"/>
    <w:rsid w:val="00FB2091"/>
    <w:rsid w:val="00FB4A2B"/>
    <w:rsid w:val="00FB5043"/>
    <w:rsid w:val="00FB536A"/>
    <w:rsid w:val="00FB776C"/>
    <w:rsid w:val="00FC0781"/>
    <w:rsid w:val="00FC192E"/>
    <w:rsid w:val="00FC1EE0"/>
    <w:rsid w:val="00FC31DD"/>
    <w:rsid w:val="00FC3C62"/>
    <w:rsid w:val="00FC44C5"/>
    <w:rsid w:val="00FC48AB"/>
    <w:rsid w:val="00FC6401"/>
    <w:rsid w:val="00FC642E"/>
    <w:rsid w:val="00FC6D2E"/>
    <w:rsid w:val="00FC76D9"/>
    <w:rsid w:val="00FD07D2"/>
    <w:rsid w:val="00FD10AF"/>
    <w:rsid w:val="00FD4439"/>
    <w:rsid w:val="00FD68D2"/>
    <w:rsid w:val="00FE2DEC"/>
    <w:rsid w:val="00FE4301"/>
    <w:rsid w:val="00FE4D65"/>
    <w:rsid w:val="00FE5407"/>
    <w:rsid w:val="00FE60C8"/>
    <w:rsid w:val="00FE7A7D"/>
    <w:rsid w:val="00FF0459"/>
    <w:rsid w:val="00FF1B07"/>
    <w:rsid w:val="00FF1E9A"/>
    <w:rsid w:val="00FF26F1"/>
    <w:rsid w:val="00FF2C38"/>
    <w:rsid w:val="00FF4146"/>
    <w:rsid w:val="00FF5164"/>
    <w:rsid w:val="00FF6257"/>
    <w:rsid w:val="00FF6B2A"/>
    <w:rsid w:val="00FF6BF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ACE"/>
    <w:rPr>
      <w:lang w:val="es-MX"/>
    </w:rPr>
  </w:style>
  <w:style w:type="paragraph" w:styleId="Ttulo1">
    <w:name w:val="heading 1"/>
    <w:basedOn w:val="Normal"/>
    <w:link w:val="Ttulo1Car"/>
    <w:uiPriority w:val="1"/>
    <w:qFormat/>
    <w:rsid w:val="003D0A70"/>
    <w:pPr>
      <w:widowControl w:val="0"/>
      <w:spacing w:after="0" w:line="240" w:lineRule="auto"/>
      <w:ind w:left="114"/>
      <w:outlineLvl w:val="0"/>
    </w:pPr>
    <w:rPr>
      <w:rFonts w:ascii="Tahoma" w:eastAsia="Tahoma" w:hAnsi="Tahoma"/>
      <w:b/>
      <w:bCs/>
      <w:sz w:val="20"/>
      <w:szCs w:val="20"/>
      <w:lang w:val="en-US"/>
    </w:rPr>
  </w:style>
  <w:style w:type="paragraph" w:styleId="Ttulo2">
    <w:name w:val="heading 2"/>
    <w:basedOn w:val="Normal"/>
    <w:next w:val="Normal"/>
    <w:link w:val="Ttulo2Car"/>
    <w:uiPriority w:val="9"/>
    <w:unhideWhenUsed/>
    <w:qFormat/>
    <w:rsid w:val="00EB10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F7F1B"/>
    <w:rPr>
      <w:sz w:val="16"/>
      <w:szCs w:val="16"/>
    </w:rPr>
  </w:style>
  <w:style w:type="paragraph" w:styleId="Textocomentario">
    <w:name w:val="annotation text"/>
    <w:basedOn w:val="Normal"/>
    <w:link w:val="TextocomentarioCar"/>
    <w:uiPriority w:val="99"/>
    <w:unhideWhenUsed/>
    <w:rsid w:val="00AF7F1B"/>
    <w:pPr>
      <w:spacing w:line="240" w:lineRule="auto"/>
    </w:pPr>
    <w:rPr>
      <w:sz w:val="20"/>
      <w:szCs w:val="20"/>
    </w:rPr>
  </w:style>
  <w:style w:type="character" w:customStyle="1" w:styleId="TextocomentarioCar">
    <w:name w:val="Texto comentario Car"/>
    <w:basedOn w:val="Fuentedeprrafopredeter"/>
    <w:link w:val="Textocomentario"/>
    <w:uiPriority w:val="99"/>
    <w:rsid w:val="00AF7F1B"/>
    <w:rPr>
      <w:sz w:val="20"/>
      <w:szCs w:val="20"/>
      <w:lang w:val="es-MX"/>
    </w:rPr>
  </w:style>
  <w:style w:type="paragraph" w:styleId="Textodeglobo">
    <w:name w:val="Balloon Text"/>
    <w:basedOn w:val="Normal"/>
    <w:link w:val="TextodegloboCar"/>
    <w:uiPriority w:val="99"/>
    <w:unhideWhenUsed/>
    <w:rsid w:val="00AF7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F7F1B"/>
    <w:rPr>
      <w:rFonts w:ascii="Tahoma" w:hAnsi="Tahoma" w:cs="Tahoma"/>
      <w:sz w:val="16"/>
      <w:szCs w:val="16"/>
    </w:rPr>
  </w:style>
  <w:style w:type="paragraph" w:styleId="Prrafodelista">
    <w:name w:val="List Paragraph"/>
    <w:basedOn w:val="Normal"/>
    <w:link w:val="PrrafodelistaCar"/>
    <w:uiPriority w:val="34"/>
    <w:qFormat/>
    <w:rsid w:val="00AF7F1B"/>
    <w:pPr>
      <w:ind w:left="720"/>
      <w:contextualSpacing/>
    </w:pPr>
  </w:style>
  <w:style w:type="paragraph" w:styleId="NormalWeb">
    <w:name w:val="Normal (Web)"/>
    <w:basedOn w:val="Normal"/>
    <w:uiPriority w:val="99"/>
    <w:unhideWhenUsed/>
    <w:rsid w:val="00223E86"/>
    <w:pPr>
      <w:spacing w:before="100" w:beforeAutospacing="1" w:after="100" w:afterAutospacing="1" w:line="240" w:lineRule="auto"/>
    </w:pPr>
    <w:rPr>
      <w:rFonts w:ascii="Times New Roman" w:eastAsiaTheme="minorEastAsia" w:hAnsi="Times New Roman" w:cs="Times New Roman"/>
      <w:sz w:val="24"/>
      <w:szCs w:val="24"/>
      <w:lang w:val="es-PE" w:eastAsia="es-PE"/>
    </w:rPr>
  </w:style>
  <w:style w:type="table" w:styleId="Tablaconcuadrcula">
    <w:name w:val="Table Grid"/>
    <w:basedOn w:val="Tablanormal"/>
    <w:uiPriority w:val="59"/>
    <w:rsid w:val="00223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C95252"/>
    <w:rPr>
      <w:b/>
      <w:bCs/>
    </w:rPr>
  </w:style>
  <w:style w:type="character" w:customStyle="1" w:styleId="AsuntodelcomentarioCar">
    <w:name w:val="Asunto del comentario Car"/>
    <w:basedOn w:val="TextocomentarioCar"/>
    <w:link w:val="Asuntodelcomentario"/>
    <w:uiPriority w:val="99"/>
    <w:semiHidden/>
    <w:rsid w:val="00C95252"/>
    <w:rPr>
      <w:b/>
      <w:bCs/>
      <w:sz w:val="20"/>
      <w:szCs w:val="20"/>
      <w:lang w:val="es-MX"/>
    </w:rPr>
  </w:style>
  <w:style w:type="paragraph" w:styleId="Textoindependiente2">
    <w:name w:val="Body Text 2"/>
    <w:basedOn w:val="Normal"/>
    <w:link w:val="Textoindependiente2Car"/>
    <w:uiPriority w:val="99"/>
    <w:unhideWhenUsed/>
    <w:rsid w:val="0046294E"/>
    <w:pPr>
      <w:spacing w:after="120" w:line="480" w:lineRule="auto"/>
    </w:pPr>
  </w:style>
  <w:style w:type="character" w:customStyle="1" w:styleId="Textoindependiente2Car">
    <w:name w:val="Texto independiente 2 Car"/>
    <w:basedOn w:val="Fuentedeprrafopredeter"/>
    <w:link w:val="Textoindependiente2"/>
    <w:uiPriority w:val="99"/>
    <w:rsid w:val="0046294E"/>
    <w:rPr>
      <w:lang w:val="es-MX"/>
    </w:rPr>
  </w:style>
  <w:style w:type="paragraph" w:styleId="Encabezado">
    <w:name w:val="header"/>
    <w:basedOn w:val="Normal"/>
    <w:link w:val="EncabezadoCar"/>
    <w:uiPriority w:val="99"/>
    <w:unhideWhenUsed/>
    <w:rsid w:val="00F93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53B"/>
    <w:rPr>
      <w:lang w:val="es-MX"/>
    </w:rPr>
  </w:style>
  <w:style w:type="paragraph" w:styleId="Piedepgina">
    <w:name w:val="footer"/>
    <w:basedOn w:val="Normal"/>
    <w:link w:val="PiedepginaCar"/>
    <w:uiPriority w:val="99"/>
    <w:unhideWhenUsed/>
    <w:rsid w:val="00F93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53B"/>
    <w:rPr>
      <w:lang w:val="es-MX"/>
    </w:rPr>
  </w:style>
  <w:style w:type="character" w:customStyle="1" w:styleId="PrrafodelistaCar">
    <w:name w:val="Párrafo de lista Car"/>
    <w:basedOn w:val="Fuentedeprrafopredeter"/>
    <w:link w:val="Prrafodelista"/>
    <w:uiPriority w:val="34"/>
    <w:rsid w:val="0007512B"/>
    <w:rPr>
      <w:lang w:val="es-MX"/>
    </w:rPr>
  </w:style>
  <w:style w:type="paragraph" w:styleId="Revisin">
    <w:name w:val="Revision"/>
    <w:hidden/>
    <w:uiPriority w:val="99"/>
    <w:semiHidden/>
    <w:rsid w:val="00C21C63"/>
    <w:pPr>
      <w:spacing w:after="0" w:line="240" w:lineRule="auto"/>
    </w:pPr>
    <w:rPr>
      <w:lang w:val="es-MX"/>
    </w:rPr>
  </w:style>
  <w:style w:type="character" w:customStyle="1" w:styleId="Ttulo1Car">
    <w:name w:val="Título 1 Car"/>
    <w:basedOn w:val="Fuentedeprrafopredeter"/>
    <w:link w:val="Ttulo1"/>
    <w:uiPriority w:val="1"/>
    <w:rsid w:val="003D0A70"/>
    <w:rPr>
      <w:rFonts w:ascii="Tahoma" w:eastAsia="Tahoma" w:hAnsi="Tahoma"/>
      <w:b/>
      <w:bCs/>
      <w:sz w:val="20"/>
      <w:szCs w:val="20"/>
      <w:lang w:val="en-US"/>
    </w:rPr>
  </w:style>
  <w:style w:type="paragraph" w:customStyle="1" w:styleId="Prrafodelista1">
    <w:name w:val="Párrafo de lista1"/>
    <w:basedOn w:val="Normal"/>
    <w:rsid w:val="003D0A70"/>
    <w:pPr>
      <w:spacing w:after="0" w:line="240" w:lineRule="auto"/>
      <w:ind w:left="720" w:firstLine="709"/>
      <w:contextualSpacing/>
      <w:jc w:val="both"/>
    </w:pPr>
    <w:rPr>
      <w:rFonts w:ascii="Calibri" w:eastAsia="Times New Roman" w:hAnsi="Calibri" w:cs="Times New Roman"/>
      <w:lang w:val="es-SV"/>
    </w:rPr>
  </w:style>
  <w:style w:type="table" w:customStyle="1" w:styleId="Tablaconcuadrcula1">
    <w:name w:val="Tabla con cuadrícula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375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235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qFormat/>
    <w:rsid w:val="00817AF5"/>
    <w:pPr>
      <w:tabs>
        <w:tab w:val="left" w:pos="1418"/>
        <w:tab w:val="right" w:leader="dot" w:pos="9214"/>
      </w:tabs>
      <w:spacing w:after="100" w:line="240" w:lineRule="auto"/>
      <w:ind w:left="1418" w:right="333" w:hanging="1418"/>
    </w:pPr>
    <w:rPr>
      <w:rFonts w:ascii="Calibri" w:eastAsia="Times New Roman" w:hAnsi="Calibri" w:cs="Times New Roman"/>
      <w:noProof/>
      <w:lang w:val="es-ES"/>
    </w:rPr>
  </w:style>
  <w:style w:type="paragraph" w:styleId="Sangra2detindependiente">
    <w:name w:val="Body Text Indent 2"/>
    <w:basedOn w:val="Normal"/>
    <w:link w:val="Sangra2detindependienteCar"/>
    <w:uiPriority w:val="99"/>
    <w:semiHidden/>
    <w:unhideWhenUsed/>
    <w:rsid w:val="0035067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5067A"/>
    <w:rPr>
      <w:lang w:val="es-MX"/>
    </w:rPr>
  </w:style>
  <w:style w:type="paragraph" w:customStyle="1" w:styleId="Achievement">
    <w:name w:val="Achievement"/>
    <w:basedOn w:val="Normal"/>
    <w:rsid w:val="0035067A"/>
    <w:pPr>
      <w:numPr>
        <w:numId w:val="6"/>
      </w:num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semiHidden/>
    <w:unhideWhenUsed/>
    <w:rsid w:val="0037458D"/>
    <w:rPr>
      <w:rFonts w:ascii="Times New Roman" w:hAnsi="Times New Roman" w:cs="Times New Roman" w:hint="default"/>
      <w:color w:val="000000"/>
      <w:u w:val="single"/>
    </w:rPr>
  </w:style>
  <w:style w:type="paragraph" w:styleId="Textoindependiente3">
    <w:name w:val="Body Text 3"/>
    <w:basedOn w:val="Normal"/>
    <w:link w:val="Textoindependiente3Car"/>
    <w:rsid w:val="00FF26F1"/>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FF26F1"/>
    <w:rPr>
      <w:rFonts w:ascii="Times New Roman" w:eastAsia="Times New Roman" w:hAnsi="Times New Roman" w:cs="Times New Roman"/>
      <w:sz w:val="16"/>
      <w:szCs w:val="16"/>
      <w:lang w:val="es-ES" w:eastAsia="es-ES"/>
    </w:rPr>
  </w:style>
  <w:style w:type="paragraph" w:customStyle="1" w:styleId="Carta">
    <w:name w:val="Carta"/>
    <w:basedOn w:val="Normal"/>
    <w:rsid w:val="00FF26F1"/>
    <w:pPr>
      <w:spacing w:after="240" w:line="240" w:lineRule="exact"/>
      <w:jc w:val="both"/>
    </w:pPr>
    <w:rPr>
      <w:rFonts w:ascii="Book Antiqua" w:eastAsia="Times New Roman" w:hAnsi="Book Antiqua" w:cs="Times New Roman"/>
      <w:szCs w:val="20"/>
      <w:lang w:val="es-ES_tradnl"/>
    </w:rPr>
  </w:style>
  <w:style w:type="character" w:customStyle="1" w:styleId="Ttulo2Car">
    <w:name w:val="Título 2 Car"/>
    <w:basedOn w:val="Fuentedeprrafopredeter"/>
    <w:link w:val="Ttulo2"/>
    <w:uiPriority w:val="9"/>
    <w:rsid w:val="00EB1054"/>
    <w:rPr>
      <w:rFonts w:asciiTheme="majorHAnsi" w:eastAsiaTheme="majorEastAsia" w:hAnsiTheme="majorHAnsi" w:cstheme="majorBidi"/>
      <w:b/>
      <w:bCs/>
      <w:color w:val="4F81BD" w:themeColor="accent1"/>
      <w:sz w:val="26"/>
      <w:szCs w:val="26"/>
      <w:lang w:val="es-MX"/>
    </w:rPr>
  </w:style>
  <w:style w:type="character" w:styleId="Hipervnculovisitado">
    <w:name w:val="FollowedHyperlink"/>
    <w:basedOn w:val="Fuentedeprrafopredeter"/>
    <w:uiPriority w:val="99"/>
    <w:semiHidden/>
    <w:unhideWhenUsed/>
    <w:rsid w:val="001526B6"/>
    <w:rPr>
      <w:color w:val="800080" w:themeColor="followedHyperlink"/>
      <w:u w:val="single"/>
    </w:rPr>
  </w:style>
  <w:style w:type="paragraph" w:customStyle="1" w:styleId="Default">
    <w:name w:val="Default"/>
    <w:rsid w:val="00BE0E5A"/>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uiPriority w:val="99"/>
    <w:semiHidden/>
    <w:unhideWhenUsed/>
    <w:rsid w:val="00F0227B"/>
    <w:pPr>
      <w:spacing w:after="120"/>
    </w:pPr>
  </w:style>
  <w:style w:type="character" w:customStyle="1" w:styleId="TextoindependienteCar">
    <w:name w:val="Texto independiente Car"/>
    <w:basedOn w:val="Fuentedeprrafopredeter"/>
    <w:link w:val="Textoindependiente"/>
    <w:uiPriority w:val="99"/>
    <w:semiHidden/>
    <w:rsid w:val="00F0227B"/>
    <w:rPr>
      <w:lang w:val="es-MX"/>
    </w:rPr>
  </w:style>
  <w:style w:type="table" w:customStyle="1" w:styleId="Tablaconcuadrcula13">
    <w:name w:val="Tabla con cuadrícula13"/>
    <w:basedOn w:val="Tablanormal"/>
    <w:uiPriority w:val="59"/>
    <w:rsid w:val="00B4126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DA441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A51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1DF"/>
    <w:rPr>
      <w:sz w:val="20"/>
      <w:szCs w:val="20"/>
      <w:lang w:val="es-MX"/>
    </w:rPr>
  </w:style>
  <w:style w:type="character" w:styleId="Refdenotaalpie">
    <w:name w:val="footnote reference"/>
    <w:basedOn w:val="Fuentedeprrafopredeter"/>
    <w:uiPriority w:val="99"/>
    <w:semiHidden/>
    <w:unhideWhenUsed/>
    <w:rsid w:val="00EA51DF"/>
    <w:rPr>
      <w:vertAlign w:val="superscript"/>
    </w:rPr>
  </w:style>
  <w:style w:type="table" w:customStyle="1" w:styleId="TableNormal1">
    <w:name w:val="Table Normal1"/>
    <w:uiPriority w:val="2"/>
    <w:semiHidden/>
    <w:unhideWhenUsed/>
    <w:qFormat/>
    <w:rsid w:val="002B23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16">
    <w:name w:val="Tabla con cuadrícula16"/>
    <w:basedOn w:val="Tablanormal"/>
    <w:next w:val="Tablaconcuadrcula"/>
    <w:uiPriority w:val="59"/>
    <w:rsid w:val="005D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D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716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ACE"/>
    <w:rPr>
      <w:lang w:val="es-MX"/>
    </w:rPr>
  </w:style>
  <w:style w:type="paragraph" w:styleId="Ttulo1">
    <w:name w:val="heading 1"/>
    <w:basedOn w:val="Normal"/>
    <w:link w:val="Ttulo1Car"/>
    <w:uiPriority w:val="1"/>
    <w:qFormat/>
    <w:rsid w:val="003D0A70"/>
    <w:pPr>
      <w:widowControl w:val="0"/>
      <w:spacing w:after="0" w:line="240" w:lineRule="auto"/>
      <w:ind w:left="114"/>
      <w:outlineLvl w:val="0"/>
    </w:pPr>
    <w:rPr>
      <w:rFonts w:ascii="Tahoma" w:eastAsia="Tahoma" w:hAnsi="Tahoma"/>
      <w:b/>
      <w:bCs/>
      <w:sz w:val="20"/>
      <w:szCs w:val="20"/>
      <w:lang w:val="en-US"/>
    </w:rPr>
  </w:style>
  <w:style w:type="paragraph" w:styleId="Ttulo2">
    <w:name w:val="heading 2"/>
    <w:basedOn w:val="Normal"/>
    <w:next w:val="Normal"/>
    <w:link w:val="Ttulo2Car"/>
    <w:uiPriority w:val="9"/>
    <w:unhideWhenUsed/>
    <w:qFormat/>
    <w:rsid w:val="00EB10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F7F1B"/>
    <w:rPr>
      <w:sz w:val="16"/>
      <w:szCs w:val="16"/>
    </w:rPr>
  </w:style>
  <w:style w:type="paragraph" w:styleId="Textocomentario">
    <w:name w:val="annotation text"/>
    <w:basedOn w:val="Normal"/>
    <w:link w:val="TextocomentarioCar"/>
    <w:uiPriority w:val="99"/>
    <w:unhideWhenUsed/>
    <w:rsid w:val="00AF7F1B"/>
    <w:pPr>
      <w:spacing w:line="240" w:lineRule="auto"/>
    </w:pPr>
    <w:rPr>
      <w:sz w:val="20"/>
      <w:szCs w:val="20"/>
    </w:rPr>
  </w:style>
  <w:style w:type="character" w:customStyle="1" w:styleId="TextocomentarioCar">
    <w:name w:val="Texto comentario Car"/>
    <w:basedOn w:val="Fuentedeprrafopredeter"/>
    <w:link w:val="Textocomentario"/>
    <w:uiPriority w:val="99"/>
    <w:rsid w:val="00AF7F1B"/>
    <w:rPr>
      <w:sz w:val="20"/>
      <w:szCs w:val="20"/>
      <w:lang w:val="es-MX"/>
    </w:rPr>
  </w:style>
  <w:style w:type="paragraph" w:styleId="Textodeglobo">
    <w:name w:val="Balloon Text"/>
    <w:basedOn w:val="Normal"/>
    <w:link w:val="TextodegloboCar"/>
    <w:uiPriority w:val="99"/>
    <w:unhideWhenUsed/>
    <w:rsid w:val="00AF7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F7F1B"/>
    <w:rPr>
      <w:rFonts w:ascii="Tahoma" w:hAnsi="Tahoma" w:cs="Tahoma"/>
      <w:sz w:val="16"/>
      <w:szCs w:val="16"/>
    </w:rPr>
  </w:style>
  <w:style w:type="paragraph" w:styleId="Prrafodelista">
    <w:name w:val="List Paragraph"/>
    <w:basedOn w:val="Normal"/>
    <w:link w:val="PrrafodelistaCar"/>
    <w:uiPriority w:val="34"/>
    <w:qFormat/>
    <w:rsid w:val="00AF7F1B"/>
    <w:pPr>
      <w:ind w:left="720"/>
      <w:contextualSpacing/>
    </w:pPr>
  </w:style>
  <w:style w:type="paragraph" w:styleId="NormalWeb">
    <w:name w:val="Normal (Web)"/>
    <w:basedOn w:val="Normal"/>
    <w:uiPriority w:val="99"/>
    <w:unhideWhenUsed/>
    <w:rsid w:val="00223E86"/>
    <w:pPr>
      <w:spacing w:before="100" w:beforeAutospacing="1" w:after="100" w:afterAutospacing="1" w:line="240" w:lineRule="auto"/>
    </w:pPr>
    <w:rPr>
      <w:rFonts w:ascii="Times New Roman" w:eastAsiaTheme="minorEastAsia" w:hAnsi="Times New Roman" w:cs="Times New Roman"/>
      <w:sz w:val="24"/>
      <w:szCs w:val="24"/>
      <w:lang w:val="es-PE" w:eastAsia="es-PE"/>
    </w:rPr>
  </w:style>
  <w:style w:type="table" w:styleId="Tablaconcuadrcula">
    <w:name w:val="Table Grid"/>
    <w:basedOn w:val="Tablanormal"/>
    <w:uiPriority w:val="59"/>
    <w:rsid w:val="00223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C95252"/>
    <w:rPr>
      <w:b/>
      <w:bCs/>
    </w:rPr>
  </w:style>
  <w:style w:type="character" w:customStyle="1" w:styleId="AsuntodelcomentarioCar">
    <w:name w:val="Asunto del comentario Car"/>
    <w:basedOn w:val="TextocomentarioCar"/>
    <w:link w:val="Asuntodelcomentario"/>
    <w:uiPriority w:val="99"/>
    <w:semiHidden/>
    <w:rsid w:val="00C95252"/>
    <w:rPr>
      <w:b/>
      <w:bCs/>
      <w:sz w:val="20"/>
      <w:szCs w:val="20"/>
      <w:lang w:val="es-MX"/>
    </w:rPr>
  </w:style>
  <w:style w:type="paragraph" w:styleId="Textoindependiente2">
    <w:name w:val="Body Text 2"/>
    <w:basedOn w:val="Normal"/>
    <w:link w:val="Textoindependiente2Car"/>
    <w:uiPriority w:val="99"/>
    <w:unhideWhenUsed/>
    <w:rsid w:val="0046294E"/>
    <w:pPr>
      <w:spacing w:after="120" w:line="480" w:lineRule="auto"/>
    </w:pPr>
  </w:style>
  <w:style w:type="character" w:customStyle="1" w:styleId="Textoindependiente2Car">
    <w:name w:val="Texto independiente 2 Car"/>
    <w:basedOn w:val="Fuentedeprrafopredeter"/>
    <w:link w:val="Textoindependiente2"/>
    <w:uiPriority w:val="99"/>
    <w:rsid w:val="0046294E"/>
    <w:rPr>
      <w:lang w:val="es-MX"/>
    </w:rPr>
  </w:style>
  <w:style w:type="paragraph" w:styleId="Encabezado">
    <w:name w:val="header"/>
    <w:basedOn w:val="Normal"/>
    <w:link w:val="EncabezadoCar"/>
    <w:uiPriority w:val="99"/>
    <w:unhideWhenUsed/>
    <w:rsid w:val="00F93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53B"/>
    <w:rPr>
      <w:lang w:val="es-MX"/>
    </w:rPr>
  </w:style>
  <w:style w:type="paragraph" w:styleId="Piedepgina">
    <w:name w:val="footer"/>
    <w:basedOn w:val="Normal"/>
    <w:link w:val="PiedepginaCar"/>
    <w:uiPriority w:val="99"/>
    <w:unhideWhenUsed/>
    <w:rsid w:val="00F93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53B"/>
    <w:rPr>
      <w:lang w:val="es-MX"/>
    </w:rPr>
  </w:style>
  <w:style w:type="character" w:customStyle="1" w:styleId="PrrafodelistaCar">
    <w:name w:val="Párrafo de lista Car"/>
    <w:basedOn w:val="Fuentedeprrafopredeter"/>
    <w:link w:val="Prrafodelista"/>
    <w:uiPriority w:val="34"/>
    <w:rsid w:val="0007512B"/>
    <w:rPr>
      <w:lang w:val="es-MX"/>
    </w:rPr>
  </w:style>
  <w:style w:type="paragraph" w:styleId="Revisin">
    <w:name w:val="Revision"/>
    <w:hidden/>
    <w:uiPriority w:val="99"/>
    <w:semiHidden/>
    <w:rsid w:val="00C21C63"/>
    <w:pPr>
      <w:spacing w:after="0" w:line="240" w:lineRule="auto"/>
    </w:pPr>
    <w:rPr>
      <w:lang w:val="es-MX"/>
    </w:rPr>
  </w:style>
  <w:style w:type="character" w:customStyle="1" w:styleId="Ttulo1Car">
    <w:name w:val="Título 1 Car"/>
    <w:basedOn w:val="Fuentedeprrafopredeter"/>
    <w:link w:val="Ttulo1"/>
    <w:uiPriority w:val="1"/>
    <w:rsid w:val="003D0A70"/>
    <w:rPr>
      <w:rFonts w:ascii="Tahoma" w:eastAsia="Tahoma" w:hAnsi="Tahoma"/>
      <w:b/>
      <w:bCs/>
      <w:sz w:val="20"/>
      <w:szCs w:val="20"/>
      <w:lang w:val="en-US"/>
    </w:rPr>
  </w:style>
  <w:style w:type="paragraph" w:customStyle="1" w:styleId="Prrafodelista1">
    <w:name w:val="Párrafo de lista1"/>
    <w:basedOn w:val="Normal"/>
    <w:rsid w:val="003D0A70"/>
    <w:pPr>
      <w:spacing w:after="0" w:line="240" w:lineRule="auto"/>
      <w:ind w:left="720" w:firstLine="709"/>
      <w:contextualSpacing/>
      <w:jc w:val="both"/>
    </w:pPr>
    <w:rPr>
      <w:rFonts w:ascii="Calibri" w:eastAsia="Times New Roman" w:hAnsi="Calibri" w:cs="Times New Roman"/>
      <w:lang w:val="es-SV"/>
    </w:rPr>
  </w:style>
  <w:style w:type="table" w:customStyle="1" w:styleId="Tablaconcuadrcula1">
    <w:name w:val="Tabla con cuadrícula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375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235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qFormat/>
    <w:rsid w:val="00817AF5"/>
    <w:pPr>
      <w:tabs>
        <w:tab w:val="left" w:pos="1418"/>
        <w:tab w:val="right" w:leader="dot" w:pos="9214"/>
      </w:tabs>
      <w:spacing w:after="100" w:line="240" w:lineRule="auto"/>
      <w:ind w:left="1418" w:right="333" w:hanging="1418"/>
    </w:pPr>
    <w:rPr>
      <w:rFonts w:ascii="Calibri" w:eastAsia="Times New Roman" w:hAnsi="Calibri" w:cs="Times New Roman"/>
      <w:noProof/>
      <w:lang w:val="es-ES"/>
    </w:rPr>
  </w:style>
  <w:style w:type="paragraph" w:styleId="Sangra2detindependiente">
    <w:name w:val="Body Text Indent 2"/>
    <w:basedOn w:val="Normal"/>
    <w:link w:val="Sangra2detindependienteCar"/>
    <w:uiPriority w:val="99"/>
    <w:semiHidden/>
    <w:unhideWhenUsed/>
    <w:rsid w:val="0035067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5067A"/>
    <w:rPr>
      <w:lang w:val="es-MX"/>
    </w:rPr>
  </w:style>
  <w:style w:type="paragraph" w:customStyle="1" w:styleId="Achievement">
    <w:name w:val="Achievement"/>
    <w:basedOn w:val="Normal"/>
    <w:rsid w:val="0035067A"/>
    <w:pPr>
      <w:numPr>
        <w:numId w:val="6"/>
      </w:num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semiHidden/>
    <w:unhideWhenUsed/>
    <w:rsid w:val="0037458D"/>
    <w:rPr>
      <w:rFonts w:ascii="Times New Roman" w:hAnsi="Times New Roman" w:cs="Times New Roman" w:hint="default"/>
      <w:color w:val="000000"/>
      <w:u w:val="single"/>
    </w:rPr>
  </w:style>
  <w:style w:type="paragraph" w:styleId="Textoindependiente3">
    <w:name w:val="Body Text 3"/>
    <w:basedOn w:val="Normal"/>
    <w:link w:val="Textoindependiente3Car"/>
    <w:rsid w:val="00FF26F1"/>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FF26F1"/>
    <w:rPr>
      <w:rFonts w:ascii="Times New Roman" w:eastAsia="Times New Roman" w:hAnsi="Times New Roman" w:cs="Times New Roman"/>
      <w:sz w:val="16"/>
      <w:szCs w:val="16"/>
      <w:lang w:val="es-ES" w:eastAsia="es-ES"/>
    </w:rPr>
  </w:style>
  <w:style w:type="paragraph" w:customStyle="1" w:styleId="Carta">
    <w:name w:val="Carta"/>
    <w:basedOn w:val="Normal"/>
    <w:rsid w:val="00FF26F1"/>
    <w:pPr>
      <w:spacing w:after="240" w:line="240" w:lineRule="exact"/>
      <w:jc w:val="both"/>
    </w:pPr>
    <w:rPr>
      <w:rFonts w:ascii="Book Antiqua" w:eastAsia="Times New Roman" w:hAnsi="Book Antiqua" w:cs="Times New Roman"/>
      <w:szCs w:val="20"/>
      <w:lang w:val="es-ES_tradnl"/>
    </w:rPr>
  </w:style>
  <w:style w:type="character" w:customStyle="1" w:styleId="Ttulo2Car">
    <w:name w:val="Título 2 Car"/>
    <w:basedOn w:val="Fuentedeprrafopredeter"/>
    <w:link w:val="Ttulo2"/>
    <w:uiPriority w:val="9"/>
    <w:rsid w:val="00EB1054"/>
    <w:rPr>
      <w:rFonts w:asciiTheme="majorHAnsi" w:eastAsiaTheme="majorEastAsia" w:hAnsiTheme="majorHAnsi" w:cstheme="majorBidi"/>
      <w:b/>
      <w:bCs/>
      <w:color w:val="4F81BD" w:themeColor="accent1"/>
      <w:sz w:val="26"/>
      <w:szCs w:val="26"/>
      <w:lang w:val="es-MX"/>
    </w:rPr>
  </w:style>
  <w:style w:type="character" w:styleId="Hipervnculovisitado">
    <w:name w:val="FollowedHyperlink"/>
    <w:basedOn w:val="Fuentedeprrafopredeter"/>
    <w:uiPriority w:val="99"/>
    <w:semiHidden/>
    <w:unhideWhenUsed/>
    <w:rsid w:val="001526B6"/>
    <w:rPr>
      <w:color w:val="800080" w:themeColor="followedHyperlink"/>
      <w:u w:val="single"/>
    </w:rPr>
  </w:style>
  <w:style w:type="paragraph" w:customStyle="1" w:styleId="Default">
    <w:name w:val="Default"/>
    <w:rsid w:val="00BE0E5A"/>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uiPriority w:val="99"/>
    <w:semiHidden/>
    <w:unhideWhenUsed/>
    <w:rsid w:val="00F0227B"/>
    <w:pPr>
      <w:spacing w:after="120"/>
    </w:pPr>
  </w:style>
  <w:style w:type="character" w:customStyle="1" w:styleId="TextoindependienteCar">
    <w:name w:val="Texto independiente Car"/>
    <w:basedOn w:val="Fuentedeprrafopredeter"/>
    <w:link w:val="Textoindependiente"/>
    <w:uiPriority w:val="99"/>
    <w:semiHidden/>
    <w:rsid w:val="00F0227B"/>
    <w:rPr>
      <w:lang w:val="es-MX"/>
    </w:rPr>
  </w:style>
  <w:style w:type="table" w:customStyle="1" w:styleId="Tablaconcuadrcula13">
    <w:name w:val="Tabla con cuadrícula13"/>
    <w:basedOn w:val="Tablanormal"/>
    <w:uiPriority w:val="59"/>
    <w:rsid w:val="00B4126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DA441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A51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1DF"/>
    <w:rPr>
      <w:sz w:val="20"/>
      <w:szCs w:val="20"/>
      <w:lang w:val="es-MX"/>
    </w:rPr>
  </w:style>
  <w:style w:type="character" w:styleId="Refdenotaalpie">
    <w:name w:val="footnote reference"/>
    <w:basedOn w:val="Fuentedeprrafopredeter"/>
    <w:uiPriority w:val="99"/>
    <w:semiHidden/>
    <w:unhideWhenUsed/>
    <w:rsid w:val="00EA51DF"/>
    <w:rPr>
      <w:vertAlign w:val="superscript"/>
    </w:rPr>
  </w:style>
  <w:style w:type="table" w:customStyle="1" w:styleId="TableNormal1">
    <w:name w:val="Table Normal1"/>
    <w:uiPriority w:val="2"/>
    <w:semiHidden/>
    <w:unhideWhenUsed/>
    <w:qFormat/>
    <w:rsid w:val="002B23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16">
    <w:name w:val="Tabla con cuadrícula16"/>
    <w:basedOn w:val="Tablanormal"/>
    <w:next w:val="Tablaconcuadrcula"/>
    <w:uiPriority w:val="59"/>
    <w:rsid w:val="005D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D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716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8064984">
      <w:bodyDiv w:val="1"/>
      <w:marLeft w:val="0"/>
      <w:marRight w:val="0"/>
      <w:marTop w:val="0"/>
      <w:marBottom w:val="0"/>
      <w:divBdr>
        <w:top w:val="none" w:sz="0" w:space="0" w:color="auto"/>
        <w:left w:val="none" w:sz="0" w:space="0" w:color="auto"/>
        <w:bottom w:val="none" w:sz="0" w:space="0" w:color="auto"/>
        <w:right w:val="none" w:sz="0" w:space="0" w:color="auto"/>
      </w:divBdr>
    </w:div>
    <w:div w:id="512692249">
      <w:bodyDiv w:val="1"/>
      <w:marLeft w:val="0"/>
      <w:marRight w:val="0"/>
      <w:marTop w:val="0"/>
      <w:marBottom w:val="0"/>
      <w:divBdr>
        <w:top w:val="none" w:sz="0" w:space="0" w:color="auto"/>
        <w:left w:val="none" w:sz="0" w:space="0" w:color="auto"/>
        <w:bottom w:val="none" w:sz="0" w:space="0" w:color="auto"/>
        <w:right w:val="none" w:sz="0" w:space="0" w:color="auto"/>
      </w:divBdr>
    </w:div>
    <w:div w:id="761147894">
      <w:bodyDiv w:val="1"/>
      <w:marLeft w:val="0"/>
      <w:marRight w:val="0"/>
      <w:marTop w:val="0"/>
      <w:marBottom w:val="0"/>
      <w:divBdr>
        <w:top w:val="none" w:sz="0" w:space="0" w:color="auto"/>
        <w:left w:val="none" w:sz="0" w:space="0" w:color="auto"/>
        <w:bottom w:val="none" w:sz="0" w:space="0" w:color="auto"/>
        <w:right w:val="none" w:sz="0" w:space="0" w:color="auto"/>
      </w:divBdr>
    </w:div>
    <w:div w:id="923803992">
      <w:bodyDiv w:val="1"/>
      <w:marLeft w:val="0"/>
      <w:marRight w:val="0"/>
      <w:marTop w:val="0"/>
      <w:marBottom w:val="0"/>
      <w:divBdr>
        <w:top w:val="none" w:sz="0" w:space="0" w:color="auto"/>
        <w:left w:val="none" w:sz="0" w:space="0" w:color="auto"/>
        <w:bottom w:val="none" w:sz="0" w:space="0" w:color="auto"/>
        <w:right w:val="none" w:sz="0" w:space="0" w:color="auto"/>
      </w:divBdr>
    </w:div>
    <w:div w:id="21409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cef04110afd476d384151fcf00b88e77">
  <xsd:schema xmlns:xsd="http://www.w3.org/2001/XMLSchema" xmlns:xs="http://www.w3.org/2001/XMLSchema" xmlns:p="http://schemas.microsoft.com/office/2006/metadata/properties" xmlns:ns2="105040ed-cd99-4010-bc1f-517bccb458f6" targetNamespace="http://schemas.microsoft.com/office/2006/metadata/properties" ma:root="true" ma:fieldsID="cfcdb92b8c2441d29f2b15db3a048c41" ns2:_="">
    <xsd:import namespace="105040ed-cd99-4010-bc1f-517bccb458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04D41-95E6-4193-8C97-C1F4BCC44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9284F-9CB9-46D6-998F-D08A470D0D7B}">
  <ds:schemaRefs>
    <ds:schemaRef ds:uri="http://purl.org/dc/dcmitype/"/>
    <ds:schemaRef ds:uri="http://schemas.microsoft.com/office/2006/documentManagement/types"/>
    <ds:schemaRef ds:uri="http://purl.org/dc/terms/"/>
    <ds:schemaRef ds:uri="105040ed-cd99-4010-bc1f-517bccb458f6"/>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A649E5C2-BF8B-498E-8AA2-DBBAD2C2AE6E}">
  <ds:schemaRefs>
    <ds:schemaRef ds:uri="http://schemas.microsoft.com/sharepoint/v3/contenttype/forms"/>
  </ds:schemaRefs>
</ds:datastoreItem>
</file>

<file path=customXml/itemProps4.xml><?xml version="1.0" encoding="utf-8"?>
<ds:datastoreItem xmlns:ds="http://schemas.openxmlformats.org/officeDocument/2006/customXml" ds:itemID="{0D7E4D56-C1ED-4CEC-AECF-107B80A8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8900</Words>
  <Characters>48953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NDMC-13</vt:lpstr>
    </vt:vector>
  </TitlesOfParts>
  <Company>Banco Central de Reserva</Company>
  <LinksUpToDate>false</LinksUpToDate>
  <CharactersWithSpaces>57738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NDMC-13</dc:title>
  <dc:creator>Daniel Adolfo Deras Valle</dc:creator>
  <cp:lastModifiedBy>Ana Elena Arévalo</cp:lastModifiedBy>
  <cp:revision>2</cp:revision>
  <cp:lastPrinted>2017-08-08T23:51:00Z</cp:lastPrinted>
  <dcterms:created xsi:type="dcterms:W3CDTF">2017-12-14T16:06:00Z</dcterms:created>
  <dcterms:modified xsi:type="dcterms:W3CDTF">2017-12-14T16:06:00Z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ies>
</file>