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27F2" w:rsidRDefault="00346E90" w:rsidP="00516EE9">
      <w:pPr>
        <w:keepNext/>
        <w:keepLines/>
        <w:tabs>
          <w:tab w:val="left" w:pos="708"/>
        </w:tabs>
        <w:spacing w:after="0" w:line="240" w:lineRule="auto"/>
        <w:ind w:left="397" w:hanging="397"/>
        <w:outlineLvl w:val="0"/>
        <w:rPr>
          <w:rFonts w:ascii="Arial Narrow" w:eastAsia="Times New Roman" w:hAnsi="Arial Narrow" w:cs="Arial"/>
          <w:b/>
          <w:sz w:val="24"/>
          <w:szCs w:val="24"/>
          <w:lang w:val="es-GT" w:eastAsia="es-ES"/>
        </w:rPr>
      </w:pPr>
      <w:r w:rsidRPr="00346E90">
        <w:rPr>
          <w:rFonts w:ascii="Arial Narrow" w:eastAsia="Times New Roman" w:hAnsi="Arial Narrow" w:cs="Arial"/>
          <w:b/>
          <w:sz w:val="24"/>
          <w:szCs w:val="24"/>
          <w:lang w:val="es-GT" w:eastAsia="es-ES"/>
        </w:rPr>
        <w:drawing>
          <wp:anchor distT="0" distB="0" distL="114300" distR="114300" simplePos="0" relativeHeight="251658240" behindDoc="0" locked="0" layoutInCell="1" allowOverlap="1">
            <wp:simplePos x="0" y="0"/>
            <wp:positionH relativeFrom="column">
              <wp:posOffset>4954705</wp:posOffset>
            </wp:positionH>
            <wp:positionV relativeFrom="paragraph">
              <wp:posOffset>475983</wp:posOffset>
            </wp:positionV>
            <wp:extent cx="712470" cy="721894"/>
            <wp:effectExtent l="19050" t="0" r="0" b="0"/>
            <wp:wrapNone/>
            <wp:docPr id="6"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cstate="print"/>
                    <a:srcRect/>
                    <a:stretch>
                      <a:fillRect/>
                    </a:stretch>
                  </pic:blipFill>
                  <pic:spPr bwMode="auto">
                    <a:xfrm>
                      <a:off x="0" y="0"/>
                      <a:ext cx="712470" cy="721894"/>
                    </a:xfrm>
                    <a:prstGeom prst="rect">
                      <a:avLst/>
                    </a:prstGeom>
                    <a:noFill/>
                  </pic:spPr>
                </pic:pic>
              </a:graphicData>
            </a:graphic>
          </wp:anchor>
        </w:drawing>
      </w:r>
      <w:r w:rsidR="007327F2" w:rsidRPr="003926DB">
        <w:rPr>
          <w:rFonts w:ascii="Arial Narrow" w:eastAsia="Times New Roman" w:hAnsi="Arial Narrow" w:cs="Arial"/>
          <w:b/>
          <w:sz w:val="24"/>
          <w:szCs w:val="24"/>
          <w:lang w:val="es-GT" w:eastAsia="es-ES"/>
        </w:rPr>
        <w:t>EL COMITÉ DE NORMAS DEL BANCO CENTRAL DE RESERVA DE EL SA</w:t>
      </w:r>
      <w:bookmarkStart w:id="0" w:name="_GoBack"/>
      <w:bookmarkEnd w:id="0"/>
      <w:r w:rsidR="007327F2" w:rsidRPr="003926DB">
        <w:rPr>
          <w:rFonts w:ascii="Arial Narrow" w:eastAsia="Times New Roman" w:hAnsi="Arial Narrow" w:cs="Arial"/>
          <w:b/>
          <w:sz w:val="24"/>
          <w:szCs w:val="24"/>
          <w:lang w:val="es-GT" w:eastAsia="es-ES"/>
        </w:rPr>
        <w:t xml:space="preserve">LVADOR, </w:t>
      </w:r>
    </w:p>
    <w:p w:rsidR="004535B3" w:rsidRPr="0088504C" w:rsidRDefault="004535B3" w:rsidP="00B101AF">
      <w:pPr>
        <w:keepNext/>
        <w:keepLines/>
        <w:spacing w:after="0" w:line="240" w:lineRule="auto"/>
        <w:jc w:val="both"/>
        <w:rPr>
          <w:rFonts w:ascii="Arial Narrow" w:hAnsi="Arial Narrow" w:cs="Arial"/>
          <w:b/>
          <w:sz w:val="24"/>
          <w:szCs w:val="24"/>
          <w:lang w:val="es-GT"/>
        </w:rPr>
      </w:pPr>
    </w:p>
    <w:p w:rsidR="00F109EA" w:rsidRDefault="007327F2" w:rsidP="00516EE9">
      <w:pPr>
        <w:keepNext/>
        <w:keepLines/>
        <w:spacing w:after="0" w:line="240" w:lineRule="auto"/>
        <w:rPr>
          <w:rFonts w:ascii="Arial Narrow" w:hAnsi="Arial Narrow" w:cs="Arial"/>
          <w:b/>
          <w:sz w:val="24"/>
          <w:szCs w:val="24"/>
        </w:rPr>
      </w:pPr>
      <w:r w:rsidRPr="003926DB">
        <w:rPr>
          <w:rFonts w:ascii="Arial Narrow" w:hAnsi="Arial Narrow" w:cs="Arial"/>
          <w:b/>
          <w:sz w:val="24"/>
          <w:szCs w:val="24"/>
        </w:rPr>
        <w:t>CONSIDERANDO:</w:t>
      </w:r>
    </w:p>
    <w:p w:rsidR="00F109EA" w:rsidRDefault="00F109EA" w:rsidP="001D4193">
      <w:pPr>
        <w:keepNext/>
        <w:keepLines/>
        <w:spacing w:after="0" w:line="240" w:lineRule="auto"/>
        <w:jc w:val="both"/>
        <w:rPr>
          <w:rFonts w:ascii="Arial Narrow" w:hAnsi="Arial Narrow" w:cs="Arial"/>
          <w:b/>
          <w:sz w:val="24"/>
          <w:szCs w:val="24"/>
        </w:rPr>
      </w:pPr>
    </w:p>
    <w:p w:rsidR="00F425B9" w:rsidRDefault="00F425B9" w:rsidP="00F425B9">
      <w:pPr>
        <w:pStyle w:val="Prrafodelista"/>
        <w:keepNext/>
        <w:keepLines/>
        <w:numPr>
          <w:ilvl w:val="0"/>
          <w:numId w:val="3"/>
        </w:numPr>
        <w:spacing w:after="0" w:line="240" w:lineRule="auto"/>
        <w:ind w:left="425" w:hanging="425"/>
        <w:contextualSpacing w:val="0"/>
        <w:jc w:val="both"/>
        <w:rPr>
          <w:rFonts w:ascii="Arial Narrow" w:hAnsi="Arial Narrow" w:cs="Arial"/>
          <w:sz w:val="24"/>
          <w:szCs w:val="24"/>
        </w:rPr>
      </w:pPr>
      <w:r w:rsidRPr="005B095C">
        <w:rPr>
          <w:rFonts w:ascii="Arial Narrow" w:hAnsi="Arial Narrow" w:cs="Arial"/>
          <w:sz w:val="24"/>
          <w:szCs w:val="24"/>
        </w:rPr>
        <w:t xml:space="preserve">Que el artículo 7 </w:t>
      </w:r>
      <w:r w:rsidR="00FE1D07" w:rsidRPr="005B095C">
        <w:rPr>
          <w:rFonts w:ascii="Arial Narrow" w:hAnsi="Arial Narrow" w:cs="Arial"/>
          <w:sz w:val="24"/>
          <w:szCs w:val="24"/>
        </w:rPr>
        <w:t xml:space="preserve">inciso tercero </w:t>
      </w:r>
      <w:r w:rsidRPr="005B095C">
        <w:rPr>
          <w:rFonts w:ascii="Arial Narrow" w:hAnsi="Arial Narrow" w:cs="Arial"/>
          <w:sz w:val="24"/>
          <w:szCs w:val="24"/>
        </w:rPr>
        <w:t xml:space="preserve">de la Ley de Supervisión y Regulación del Sistema Financiero establece que la Superintendencia también supervisará, ya sean éstos personas naturales o jurídicas, los auditores externos, específicamente en lo relativo al desempeño de sus funciones y prestación de servicios en los integrantes del Sistema Financiero. </w:t>
      </w:r>
    </w:p>
    <w:p w:rsidR="00F425B9" w:rsidRDefault="00F425B9" w:rsidP="00F425B9">
      <w:pPr>
        <w:pStyle w:val="Prrafodelista"/>
        <w:keepNext/>
        <w:keepLines/>
        <w:spacing w:after="0" w:line="240" w:lineRule="auto"/>
        <w:ind w:left="425" w:hanging="425"/>
        <w:contextualSpacing w:val="0"/>
        <w:jc w:val="both"/>
        <w:rPr>
          <w:rFonts w:ascii="Arial Narrow" w:hAnsi="Arial Narrow" w:cs="Arial"/>
          <w:sz w:val="24"/>
          <w:szCs w:val="24"/>
        </w:rPr>
      </w:pPr>
    </w:p>
    <w:p w:rsidR="00F425B9" w:rsidRDefault="00F425B9" w:rsidP="00F425B9">
      <w:pPr>
        <w:pStyle w:val="Prrafodelista"/>
        <w:keepNext/>
        <w:keepLines/>
        <w:numPr>
          <w:ilvl w:val="0"/>
          <w:numId w:val="3"/>
        </w:numPr>
        <w:spacing w:after="0" w:line="240" w:lineRule="auto"/>
        <w:ind w:left="425" w:hanging="425"/>
        <w:contextualSpacing w:val="0"/>
        <w:jc w:val="both"/>
        <w:rPr>
          <w:rFonts w:ascii="Arial Narrow" w:hAnsi="Arial Narrow" w:cs="Arial"/>
          <w:sz w:val="24"/>
          <w:szCs w:val="24"/>
        </w:rPr>
      </w:pPr>
      <w:r w:rsidRPr="00CB513A">
        <w:rPr>
          <w:rFonts w:ascii="Arial Narrow" w:hAnsi="Arial Narrow" w:cs="Arial"/>
          <w:sz w:val="24"/>
          <w:szCs w:val="24"/>
        </w:rPr>
        <w:t xml:space="preserve">Que el artículo 35 </w:t>
      </w:r>
      <w:r w:rsidR="00833785" w:rsidRPr="00833785">
        <w:rPr>
          <w:rFonts w:ascii="Arial Narrow" w:hAnsi="Arial Narrow" w:cs="Arial"/>
          <w:sz w:val="24"/>
          <w:szCs w:val="24"/>
        </w:rPr>
        <w:t xml:space="preserve"> </w:t>
      </w:r>
      <w:r w:rsidR="00833785" w:rsidRPr="00CB513A">
        <w:rPr>
          <w:rFonts w:ascii="Arial Narrow" w:hAnsi="Arial Narrow" w:cs="Arial"/>
          <w:sz w:val="24"/>
          <w:szCs w:val="24"/>
        </w:rPr>
        <w:t xml:space="preserve">literal f) </w:t>
      </w:r>
      <w:r w:rsidRPr="00CB513A">
        <w:rPr>
          <w:rFonts w:ascii="Arial Narrow" w:hAnsi="Arial Narrow" w:cs="Arial"/>
          <w:sz w:val="24"/>
          <w:szCs w:val="24"/>
        </w:rPr>
        <w:t>de la Ley de Supervisión y Regulación del Sistema Financiero, establece que la adecuada revelación contable de la realidad económ</w:t>
      </w:r>
      <w:r w:rsidR="00692D34">
        <w:rPr>
          <w:rFonts w:ascii="Arial Narrow" w:hAnsi="Arial Narrow" w:cs="Arial"/>
          <w:sz w:val="24"/>
          <w:szCs w:val="24"/>
        </w:rPr>
        <w:t>i</w:t>
      </w:r>
      <w:r w:rsidRPr="00CB513A">
        <w:rPr>
          <w:rFonts w:ascii="Arial Narrow" w:hAnsi="Arial Narrow" w:cs="Arial"/>
          <w:sz w:val="24"/>
          <w:szCs w:val="24"/>
        </w:rPr>
        <w:t>ca y financiera, deberá contar con el respaldo de las auditorías interna como externa.</w:t>
      </w:r>
    </w:p>
    <w:p w:rsidR="00F425B9" w:rsidRDefault="00F425B9" w:rsidP="00F425B9">
      <w:pPr>
        <w:pStyle w:val="Prrafodelista"/>
        <w:keepNext/>
        <w:keepLines/>
        <w:spacing w:after="0" w:line="240" w:lineRule="auto"/>
        <w:ind w:left="425" w:hanging="425"/>
        <w:contextualSpacing w:val="0"/>
        <w:jc w:val="both"/>
        <w:rPr>
          <w:rFonts w:ascii="Arial Narrow" w:hAnsi="Arial Narrow" w:cs="Arial"/>
          <w:sz w:val="24"/>
          <w:szCs w:val="24"/>
        </w:rPr>
      </w:pPr>
    </w:p>
    <w:p w:rsidR="00F425B9" w:rsidRDefault="00F425B9" w:rsidP="00F425B9">
      <w:pPr>
        <w:pStyle w:val="Prrafodelista"/>
        <w:keepNext/>
        <w:keepLines/>
        <w:numPr>
          <w:ilvl w:val="0"/>
          <w:numId w:val="3"/>
        </w:numPr>
        <w:spacing w:after="0" w:line="240" w:lineRule="auto"/>
        <w:ind w:left="425" w:hanging="425"/>
        <w:contextualSpacing w:val="0"/>
        <w:jc w:val="both"/>
        <w:rPr>
          <w:rFonts w:ascii="Arial Narrow" w:hAnsi="Arial Narrow" w:cs="Arial"/>
          <w:sz w:val="24"/>
          <w:szCs w:val="24"/>
        </w:rPr>
      </w:pPr>
      <w:r w:rsidRPr="00CB513A">
        <w:rPr>
          <w:rFonts w:ascii="Arial Narrow" w:hAnsi="Arial Narrow" w:cs="Arial"/>
          <w:sz w:val="24"/>
          <w:szCs w:val="24"/>
        </w:rPr>
        <w:t xml:space="preserve">Que  el artículo 36 </w:t>
      </w:r>
      <w:r w:rsidR="009761F1" w:rsidRPr="00CB513A">
        <w:rPr>
          <w:rFonts w:ascii="Arial Narrow" w:hAnsi="Arial Narrow" w:cs="Arial"/>
          <w:sz w:val="24"/>
          <w:szCs w:val="24"/>
        </w:rPr>
        <w:t xml:space="preserve">inciso primero </w:t>
      </w:r>
      <w:r w:rsidRPr="00CB513A">
        <w:rPr>
          <w:rFonts w:ascii="Arial Narrow" w:hAnsi="Arial Narrow" w:cs="Arial"/>
          <w:sz w:val="24"/>
          <w:szCs w:val="24"/>
        </w:rPr>
        <w:t>de la Ley de Supervisión y Regulación del Sistema Financiero,</w:t>
      </w:r>
      <w:r>
        <w:rPr>
          <w:rFonts w:ascii="Arial Narrow" w:hAnsi="Arial Narrow" w:cs="Arial"/>
          <w:sz w:val="24"/>
          <w:szCs w:val="24"/>
        </w:rPr>
        <w:t xml:space="preserve"> establece que </w:t>
      </w:r>
      <w:r w:rsidRPr="00CB513A">
        <w:rPr>
          <w:rFonts w:ascii="Arial Narrow" w:hAnsi="Arial Narrow" w:cs="Arial"/>
          <w:sz w:val="24"/>
          <w:szCs w:val="24"/>
        </w:rPr>
        <w:t>los auditores externos deberán opinar ante la Junta General de Accionistas</w:t>
      </w:r>
      <w:r>
        <w:rPr>
          <w:rFonts w:ascii="Arial Narrow" w:hAnsi="Arial Narrow" w:cs="Arial"/>
          <w:sz w:val="24"/>
          <w:szCs w:val="24"/>
        </w:rPr>
        <w:t xml:space="preserve"> u órgano superior de administración y ante la</w:t>
      </w:r>
      <w:r w:rsidRPr="00CB513A">
        <w:rPr>
          <w:rFonts w:ascii="Arial Narrow" w:hAnsi="Arial Narrow" w:cs="Arial"/>
          <w:sz w:val="24"/>
          <w:szCs w:val="24"/>
        </w:rPr>
        <w:t xml:space="preserve"> Junta Directiva u </w:t>
      </w:r>
      <w:r w:rsidRPr="00E125A0">
        <w:rPr>
          <w:rFonts w:ascii="Arial Narrow" w:hAnsi="Arial Narrow" w:cs="Arial"/>
          <w:sz w:val="24"/>
          <w:szCs w:val="24"/>
        </w:rPr>
        <w:t xml:space="preserve">órgano </w:t>
      </w:r>
      <w:r>
        <w:rPr>
          <w:rFonts w:ascii="Arial Narrow" w:hAnsi="Arial Narrow" w:cs="Arial"/>
          <w:sz w:val="24"/>
          <w:szCs w:val="24"/>
        </w:rPr>
        <w:t xml:space="preserve">de gobierno </w:t>
      </w:r>
      <w:r w:rsidRPr="00CB513A">
        <w:rPr>
          <w:rFonts w:ascii="Arial Narrow" w:hAnsi="Arial Narrow" w:cs="Arial"/>
          <w:sz w:val="24"/>
          <w:szCs w:val="24"/>
        </w:rPr>
        <w:t>del integrante del sistema financiero</w:t>
      </w:r>
      <w:r>
        <w:rPr>
          <w:rFonts w:ascii="Arial Narrow" w:hAnsi="Arial Narrow" w:cs="Arial"/>
          <w:sz w:val="24"/>
          <w:szCs w:val="24"/>
        </w:rPr>
        <w:t xml:space="preserve"> de que se trate</w:t>
      </w:r>
      <w:r w:rsidRPr="00CB513A">
        <w:rPr>
          <w:rFonts w:ascii="Arial Narrow" w:hAnsi="Arial Narrow" w:cs="Arial"/>
          <w:sz w:val="24"/>
          <w:szCs w:val="24"/>
        </w:rPr>
        <w:t>, sobre la integridad, adecuación y eficacia de los sistemas de control interno.</w:t>
      </w:r>
    </w:p>
    <w:p w:rsidR="001D2F05" w:rsidRPr="001D2F05" w:rsidRDefault="001D2F05" w:rsidP="001D2F05">
      <w:pPr>
        <w:pStyle w:val="Prrafodelista"/>
        <w:rPr>
          <w:rFonts w:ascii="Arial Narrow" w:hAnsi="Arial Narrow" w:cs="Arial"/>
          <w:sz w:val="24"/>
          <w:szCs w:val="24"/>
        </w:rPr>
      </w:pPr>
    </w:p>
    <w:p w:rsidR="001D2F05" w:rsidRDefault="001D2F05" w:rsidP="001D2F05">
      <w:pPr>
        <w:pStyle w:val="Prrafodelista"/>
        <w:keepNext/>
        <w:keepLines/>
        <w:numPr>
          <w:ilvl w:val="0"/>
          <w:numId w:val="3"/>
        </w:numPr>
        <w:spacing w:after="0" w:line="240" w:lineRule="auto"/>
        <w:ind w:left="425" w:hanging="425"/>
        <w:contextualSpacing w:val="0"/>
        <w:jc w:val="both"/>
        <w:rPr>
          <w:rFonts w:ascii="Arial Narrow" w:hAnsi="Arial Narrow" w:cs="Arial"/>
          <w:sz w:val="24"/>
          <w:szCs w:val="24"/>
        </w:rPr>
      </w:pPr>
      <w:r w:rsidRPr="00CB513A">
        <w:rPr>
          <w:rFonts w:ascii="Arial Narrow" w:hAnsi="Arial Narrow" w:cs="Arial"/>
          <w:sz w:val="24"/>
          <w:szCs w:val="24"/>
        </w:rPr>
        <w:t>Que el artículo</w:t>
      </w:r>
      <w:r w:rsidR="00050859">
        <w:rPr>
          <w:rFonts w:ascii="Arial Narrow" w:hAnsi="Arial Narrow" w:cs="Arial"/>
          <w:sz w:val="24"/>
          <w:szCs w:val="24"/>
        </w:rPr>
        <w:t xml:space="preserve"> </w:t>
      </w:r>
      <w:r w:rsidRPr="00CB513A">
        <w:rPr>
          <w:rFonts w:ascii="Arial Narrow" w:hAnsi="Arial Narrow" w:cs="Arial"/>
          <w:sz w:val="24"/>
          <w:szCs w:val="24"/>
        </w:rPr>
        <w:t>36</w:t>
      </w:r>
      <w:r>
        <w:rPr>
          <w:rFonts w:ascii="Arial Narrow" w:hAnsi="Arial Narrow" w:cs="Arial"/>
          <w:sz w:val="24"/>
          <w:szCs w:val="24"/>
        </w:rPr>
        <w:t xml:space="preserve"> </w:t>
      </w:r>
      <w:r w:rsidR="009761F1" w:rsidRPr="00CB513A">
        <w:rPr>
          <w:rFonts w:ascii="Arial Narrow" w:hAnsi="Arial Narrow" w:cs="Arial"/>
          <w:sz w:val="24"/>
          <w:szCs w:val="24"/>
        </w:rPr>
        <w:t xml:space="preserve">inciso segundo </w:t>
      </w:r>
      <w:r w:rsidRPr="00CB513A">
        <w:rPr>
          <w:rFonts w:ascii="Arial Narrow" w:hAnsi="Arial Narrow" w:cs="Arial"/>
          <w:sz w:val="24"/>
          <w:szCs w:val="24"/>
        </w:rPr>
        <w:t xml:space="preserve">de la Ley de Supervisión y Regulación del Sistema Financiero, </w:t>
      </w:r>
      <w:r>
        <w:rPr>
          <w:rFonts w:ascii="Arial Narrow" w:hAnsi="Arial Narrow" w:cs="Arial"/>
          <w:sz w:val="24"/>
          <w:szCs w:val="24"/>
        </w:rPr>
        <w:t xml:space="preserve">establece que </w:t>
      </w:r>
      <w:r w:rsidRPr="00CB513A">
        <w:rPr>
          <w:rFonts w:ascii="Arial Narrow" w:hAnsi="Arial Narrow" w:cs="Arial"/>
          <w:sz w:val="24"/>
          <w:szCs w:val="24"/>
        </w:rPr>
        <w:t xml:space="preserve">el auditor externo </w:t>
      </w:r>
      <w:r>
        <w:rPr>
          <w:rFonts w:ascii="Arial Narrow" w:hAnsi="Arial Narrow" w:cs="Arial"/>
          <w:sz w:val="24"/>
          <w:szCs w:val="24"/>
        </w:rPr>
        <w:t>es uno, entre otros, de los sujetos obligados a</w:t>
      </w:r>
      <w:r w:rsidRPr="00CB513A">
        <w:rPr>
          <w:rFonts w:ascii="Arial Narrow" w:hAnsi="Arial Narrow" w:cs="Arial"/>
          <w:sz w:val="24"/>
          <w:szCs w:val="24"/>
        </w:rPr>
        <w:t xml:space="preserve"> reportar a la Superintendencia del Sistema Financiero las operaciones que esta le haya requerido,</w:t>
      </w:r>
      <w:r>
        <w:rPr>
          <w:rFonts w:ascii="Arial Narrow" w:hAnsi="Arial Narrow" w:cs="Arial"/>
          <w:sz w:val="24"/>
          <w:szCs w:val="24"/>
        </w:rPr>
        <w:t xml:space="preserve"> </w:t>
      </w:r>
      <w:r w:rsidRPr="00897BFC">
        <w:rPr>
          <w:rFonts w:ascii="Arial Narrow" w:hAnsi="Arial Narrow" w:cs="Arial"/>
          <w:sz w:val="24"/>
          <w:szCs w:val="24"/>
        </w:rPr>
        <w:t>en particular aquellas que se realicen o se hayan realizado entre un integrante del sistema financiero y sus accionistas o administradores y las relacionadas con el conglomerado financiero a que pertenezca, si fuera el caso.</w:t>
      </w:r>
    </w:p>
    <w:p w:rsidR="001D2F05" w:rsidRPr="001D2F05" w:rsidRDefault="001D2F05" w:rsidP="001D2F05">
      <w:pPr>
        <w:pStyle w:val="Prrafodelista"/>
        <w:rPr>
          <w:rFonts w:ascii="Arial Narrow" w:hAnsi="Arial Narrow" w:cs="Arial"/>
          <w:sz w:val="24"/>
          <w:szCs w:val="24"/>
        </w:rPr>
      </w:pPr>
    </w:p>
    <w:p w:rsidR="001D2F05" w:rsidRDefault="001D2F05" w:rsidP="001D2F05">
      <w:pPr>
        <w:pStyle w:val="Prrafodelista"/>
        <w:keepNext/>
        <w:keepLines/>
        <w:numPr>
          <w:ilvl w:val="0"/>
          <w:numId w:val="3"/>
        </w:numPr>
        <w:spacing w:after="0" w:line="240" w:lineRule="auto"/>
        <w:ind w:left="425" w:hanging="425"/>
        <w:contextualSpacing w:val="0"/>
        <w:jc w:val="both"/>
        <w:rPr>
          <w:rFonts w:ascii="Arial Narrow" w:hAnsi="Arial Narrow" w:cs="Arial"/>
          <w:sz w:val="24"/>
          <w:szCs w:val="24"/>
        </w:rPr>
      </w:pPr>
      <w:r w:rsidRPr="00CB513A">
        <w:rPr>
          <w:rFonts w:ascii="Arial Narrow" w:hAnsi="Arial Narrow" w:cs="Arial"/>
          <w:sz w:val="24"/>
          <w:szCs w:val="24"/>
        </w:rPr>
        <w:t xml:space="preserve">Que el  artículo 40 </w:t>
      </w:r>
      <w:r w:rsidR="009761F1" w:rsidRPr="00CB513A">
        <w:rPr>
          <w:rFonts w:ascii="Arial Narrow" w:hAnsi="Arial Narrow" w:cs="Arial"/>
          <w:sz w:val="24"/>
          <w:szCs w:val="24"/>
        </w:rPr>
        <w:t xml:space="preserve">inciso tercero </w:t>
      </w:r>
      <w:r w:rsidRPr="00CB513A">
        <w:rPr>
          <w:rFonts w:ascii="Arial Narrow" w:hAnsi="Arial Narrow" w:cs="Arial"/>
          <w:sz w:val="24"/>
          <w:szCs w:val="24"/>
        </w:rPr>
        <w:t xml:space="preserve">de la Ley de Supervisión y Regulación del Sistema Financiero, </w:t>
      </w:r>
      <w:r>
        <w:rPr>
          <w:rFonts w:ascii="Arial Narrow" w:hAnsi="Arial Narrow" w:cs="Arial"/>
          <w:sz w:val="24"/>
          <w:szCs w:val="24"/>
        </w:rPr>
        <w:t xml:space="preserve">establece que </w:t>
      </w:r>
      <w:r w:rsidRPr="00CB513A">
        <w:rPr>
          <w:rFonts w:ascii="Arial Narrow" w:hAnsi="Arial Narrow" w:cs="Arial"/>
          <w:sz w:val="24"/>
          <w:szCs w:val="24"/>
        </w:rPr>
        <w:t xml:space="preserve">los auditores externos </w:t>
      </w:r>
      <w:r>
        <w:rPr>
          <w:rFonts w:ascii="Arial Narrow" w:hAnsi="Arial Narrow" w:cs="Arial"/>
          <w:sz w:val="24"/>
          <w:szCs w:val="24"/>
        </w:rPr>
        <w:t>son, entre otros, sujetos obligados a</w:t>
      </w:r>
      <w:r w:rsidRPr="00CB513A">
        <w:rPr>
          <w:rFonts w:ascii="Arial Narrow" w:hAnsi="Arial Narrow" w:cs="Arial"/>
          <w:sz w:val="24"/>
          <w:szCs w:val="24"/>
        </w:rPr>
        <w:t xml:space="preserve"> informar a la Superintendencia del Sistema Financiero de todos aquellos acontecimientos </w:t>
      </w:r>
      <w:r>
        <w:rPr>
          <w:rFonts w:ascii="Arial Narrow" w:hAnsi="Arial Narrow" w:cs="Arial"/>
          <w:sz w:val="24"/>
          <w:szCs w:val="24"/>
        </w:rPr>
        <w:t xml:space="preserve">de los </w:t>
      </w:r>
      <w:r w:rsidRPr="00CB513A">
        <w:rPr>
          <w:rFonts w:ascii="Arial Narrow" w:hAnsi="Arial Narrow" w:cs="Arial"/>
          <w:sz w:val="24"/>
          <w:szCs w:val="24"/>
        </w:rPr>
        <w:t>que hayan tenido conocimiento en el desempeño de sus funciones y que hagan presumir la existencia de hechos o circunstancias que puedan considerarse ilícitos o que pudieran poner en riesgo la estabilidad y funcionamiento de la entidad integrante del sistema financiero</w:t>
      </w:r>
    </w:p>
    <w:p w:rsidR="001D2F05" w:rsidRPr="001D2F05" w:rsidRDefault="001D2F05" w:rsidP="001D2F05">
      <w:pPr>
        <w:pStyle w:val="Prrafodelista"/>
        <w:rPr>
          <w:rFonts w:ascii="Arial Narrow" w:hAnsi="Arial Narrow" w:cs="Arial"/>
          <w:sz w:val="24"/>
          <w:szCs w:val="24"/>
        </w:rPr>
      </w:pPr>
    </w:p>
    <w:p w:rsidR="001D2F05" w:rsidRDefault="001D2F05" w:rsidP="001D2F05">
      <w:pPr>
        <w:pStyle w:val="Prrafodelista"/>
        <w:keepNext/>
        <w:keepLines/>
        <w:numPr>
          <w:ilvl w:val="0"/>
          <w:numId w:val="3"/>
        </w:numPr>
        <w:spacing w:after="0" w:line="240" w:lineRule="auto"/>
        <w:ind w:left="425" w:hanging="425"/>
        <w:contextualSpacing w:val="0"/>
        <w:jc w:val="both"/>
        <w:rPr>
          <w:rFonts w:ascii="Arial Narrow" w:hAnsi="Arial Narrow" w:cs="Arial"/>
          <w:sz w:val="24"/>
          <w:szCs w:val="24"/>
        </w:rPr>
      </w:pPr>
      <w:r w:rsidRPr="00CB513A">
        <w:rPr>
          <w:rFonts w:ascii="Arial Narrow" w:hAnsi="Arial Narrow" w:cs="Arial"/>
          <w:sz w:val="24"/>
          <w:szCs w:val="24"/>
        </w:rPr>
        <w:t xml:space="preserve">Que el artículo 46 </w:t>
      </w:r>
      <w:r w:rsidR="00EC71F6" w:rsidRPr="00CB513A">
        <w:rPr>
          <w:rFonts w:ascii="Arial Narrow" w:hAnsi="Arial Narrow" w:cs="Arial"/>
          <w:sz w:val="24"/>
          <w:szCs w:val="24"/>
        </w:rPr>
        <w:t xml:space="preserve">inciso tercero </w:t>
      </w:r>
      <w:r w:rsidRPr="00CB513A">
        <w:rPr>
          <w:rFonts w:ascii="Arial Narrow" w:hAnsi="Arial Narrow" w:cs="Arial"/>
          <w:sz w:val="24"/>
          <w:szCs w:val="24"/>
        </w:rPr>
        <w:t>de la Ley del Sistema de Ahorro para Pensiones establece que la Superintendencia de Pensiones establecerá los requisitos mínimos de auditoría que deben cumplir los auditores externos, respecto a las auditorías independientes que realicen en las instituciones administradoras</w:t>
      </w:r>
      <w:r>
        <w:rPr>
          <w:rFonts w:ascii="Arial Narrow" w:hAnsi="Arial Narrow" w:cs="Arial"/>
          <w:sz w:val="24"/>
          <w:szCs w:val="24"/>
        </w:rPr>
        <w:t xml:space="preserve"> y de acuerdo al artículo 101 de la Ley d</w:t>
      </w:r>
      <w:r w:rsidR="005C3365">
        <w:rPr>
          <w:rFonts w:ascii="Arial Narrow" w:hAnsi="Arial Narrow" w:cs="Arial"/>
          <w:sz w:val="24"/>
          <w:szCs w:val="24"/>
        </w:rPr>
        <w:t>e Supervisión y Regulación del S</w:t>
      </w:r>
      <w:r>
        <w:rPr>
          <w:rFonts w:ascii="Arial Narrow" w:hAnsi="Arial Narrow" w:cs="Arial"/>
          <w:sz w:val="24"/>
          <w:szCs w:val="24"/>
        </w:rPr>
        <w:t>istema Financiero esta facultad ha sido trasladada al Banco Central de Reserva</w:t>
      </w:r>
      <w:r w:rsidRPr="00CB513A">
        <w:rPr>
          <w:rFonts w:ascii="Arial Narrow" w:hAnsi="Arial Narrow" w:cs="Arial"/>
          <w:sz w:val="24"/>
          <w:szCs w:val="24"/>
        </w:rPr>
        <w:t>.</w:t>
      </w:r>
    </w:p>
    <w:p w:rsidR="00F425B9" w:rsidRPr="001D2F05" w:rsidRDefault="00F425B9" w:rsidP="001D2F05">
      <w:pPr>
        <w:rPr>
          <w:rFonts w:ascii="Arial Narrow" w:hAnsi="Arial Narrow" w:cs="Arial"/>
          <w:sz w:val="24"/>
          <w:szCs w:val="24"/>
        </w:rPr>
      </w:pPr>
    </w:p>
    <w:p w:rsidR="00F109EA" w:rsidRDefault="005545B4" w:rsidP="000B197B">
      <w:pPr>
        <w:pStyle w:val="Prrafodelista"/>
        <w:keepNext/>
        <w:keepLines/>
        <w:numPr>
          <w:ilvl w:val="0"/>
          <w:numId w:val="3"/>
        </w:numPr>
        <w:spacing w:after="0" w:line="240" w:lineRule="auto"/>
        <w:ind w:left="425" w:hanging="425"/>
        <w:contextualSpacing w:val="0"/>
        <w:jc w:val="both"/>
        <w:rPr>
          <w:rFonts w:ascii="Arial Narrow" w:hAnsi="Arial Narrow" w:cs="Arial"/>
          <w:sz w:val="24"/>
          <w:szCs w:val="24"/>
        </w:rPr>
      </w:pPr>
      <w:r w:rsidRPr="00FD7048">
        <w:rPr>
          <w:rFonts w:ascii="Arial Narrow" w:hAnsi="Arial Narrow" w:cs="Arial"/>
          <w:sz w:val="24"/>
          <w:szCs w:val="24"/>
        </w:rPr>
        <w:lastRenderedPageBreak/>
        <w:t>Que el artículo 99, literal f) de la Ley de Supervisión y Regulación del Sistema Financiero, establece que le corresponde al Comité de Normas del Banco Central de Reserva, la emisión de requerimientos exigibles a los auditores internos y externos así como a los Comités de Auditoría de los integrantes del sistema financiero</w:t>
      </w:r>
      <w:r>
        <w:rPr>
          <w:rFonts w:ascii="Arial Narrow" w:hAnsi="Arial Narrow" w:cs="Arial"/>
          <w:sz w:val="24"/>
          <w:szCs w:val="24"/>
        </w:rPr>
        <w:t>.</w:t>
      </w:r>
    </w:p>
    <w:p w:rsidR="00622F19" w:rsidRDefault="00622F19" w:rsidP="00622F19">
      <w:pPr>
        <w:pStyle w:val="Prrafodelista"/>
        <w:keepNext/>
        <w:keepLines/>
        <w:spacing w:after="0" w:line="240" w:lineRule="auto"/>
        <w:ind w:left="425"/>
        <w:contextualSpacing w:val="0"/>
        <w:jc w:val="both"/>
        <w:rPr>
          <w:rFonts w:ascii="Arial Narrow" w:hAnsi="Arial Narrow" w:cs="Arial"/>
          <w:sz w:val="24"/>
          <w:szCs w:val="24"/>
        </w:rPr>
      </w:pPr>
    </w:p>
    <w:p w:rsidR="00622F19" w:rsidRDefault="00622F19" w:rsidP="000B197B">
      <w:pPr>
        <w:pStyle w:val="Prrafodelista"/>
        <w:keepNext/>
        <w:keepLines/>
        <w:numPr>
          <w:ilvl w:val="0"/>
          <w:numId w:val="3"/>
        </w:numPr>
        <w:spacing w:after="0" w:line="240" w:lineRule="auto"/>
        <w:ind w:left="425" w:hanging="425"/>
        <w:contextualSpacing w:val="0"/>
        <w:jc w:val="both"/>
        <w:rPr>
          <w:rFonts w:ascii="Arial Narrow" w:hAnsi="Arial Narrow" w:cs="Arial"/>
          <w:sz w:val="24"/>
          <w:szCs w:val="24"/>
        </w:rPr>
      </w:pPr>
      <w:r>
        <w:rPr>
          <w:rFonts w:ascii="Arial Narrow" w:hAnsi="Arial Narrow" w:cs="Arial"/>
          <w:sz w:val="24"/>
          <w:szCs w:val="24"/>
        </w:rPr>
        <w:t>Que el artículo 63 de la Ley de Bancos establece que los auditores externos deben informar a la Superintendencia sobre el cumplimiento sobre las políticas y sistemas de control interno que deben implementar los bancos para administrar sus riesgos financieros y operacionales; asimismo aquellas que les permita en forma fehaciente a sus clientes.</w:t>
      </w:r>
    </w:p>
    <w:p w:rsidR="00F109EA" w:rsidRDefault="00F109EA" w:rsidP="000B197B">
      <w:pPr>
        <w:pStyle w:val="Prrafodelista"/>
        <w:keepNext/>
        <w:keepLines/>
        <w:spacing w:after="0" w:line="240" w:lineRule="auto"/>
        <w:ind w:left="425" w:hanging="425"/>
        <w:contextualSpacing w:val="0"/>
        <w:jc w:val="both"/>
        <w:rPr>
          <w:rFonts w:ascii="Arial Narrow" w:hAnsi="Arial Narrow" w:cs="Arial"/>
          <w:sz w:val="24"/>
          <w:szCs w:val="24"/>
        </w:rPr>
      </w:pPr>
    </w:p>
    <w:p w:rsidR="00F109EA" w:rsidRDefault="005545B4" w:rsidP="00B92645">
      <w:pPr>
        <w:pStyle w:val="Prrafodelista"/>
        <w:widowControl w:val="0"/>
        <w:numPr>
          <w:ilvl w:val="0"/>
          <w:numId w:val="3"/>
        </w:numPr>
        <w:spacing w:after="0" w:line="240" w:lineRule="auto"/>
        <w:ind w:left="425" w:hanging="425"/>
        <w:contextualSpacing w:val="0"/>
        <w:jc w:val="both"/>
        <w:rPr>
          <w:rFonts w:ascii="Arial Narrow" w:hAnsi="Arial Narrow" w:cs="Arial"/>
          <w:sz w:val="24"/>
          <w:szCs w:val="24"/>
        </w:rPr>
      </w:pPr>
      <w:r w:rsidRPr="00CB513A">
        <w:rPr>
          <w:rFonts w:ascii="Arial Narrow" w:hAnsi="Arial Narrow" w:cs="Arial"/>
          <w:sz w:val="24"/>
          <w:szCs w:val="24"/>
        </w:rPr>
        <w:t xml:space="preserve">Que </w:t>
      </w:r>
      <w:r w:rsidR="00E556FD">
        <w:rPr>
          <w:rFonts w:ascii="Arial Narrow" w:hAnsi="Arial Narrow" w:cs="Arial"/>
          <w:sz w:val="24"/>
          <w:szCs w:val="24"/>
        </w:rPr>
        <w:t xml:space="preserve">según lo establecido en </w:t>
      </w:r>
      <w:r w:rsidRPr="00CB513A">
        <w:rPr>
          <w:rFonts w:ascii="Arial Narrow" w:hAnsi="Arial Narrow" w:cs="Arial"/>
          <w:sz w:val="24"/>
          <w:szCs w:val="24"/>
        </w:rPr>
        <w:t>el artículo 119 de la Ley de Bancos, los estados financieros de las sociedades miembros de un conglomerado, así como los consolidados de la controladora deben ser auditados por un mismo auditor externo registrado en la Superintendencia del Sistema Financiero</w:t>
      </w:r>
      <w:r w:rsidR="00E556FD">
        <w:rPr>
          <w:rFonts w:ascii="Arial Narrow" w:hAnsi="Arial Narrow" w:cs="Arial"/>
          <w:sz w:val="24"/>
          <w:szCs w:val="24"/>
        </w:rPr>
        <w:t xml:space="preserve"> y </w:t>
      </w:r>
      <w:r w:rsidR="00B92645">
        <w:rPr>
          <w:rFonts w:ascii="Arial Narrow" w:hAnsi="Arial Narrow" w:cs="Arial"/>
          <w:sz w:val="24"/>
          <w:szCs w:val="24"/>
        </w:rPr>
        <w:t>l</w:t>
      </w:r>
      <w:r w:rsidRPr="00CB513A">
        <w:rPr>
          <w:rFonts w:ascii="Arial Narrow" w:hAnsi="Arial Narrow" w:cs="Arial"/>
          <w:sz w:val="24"/>
          <w:szCs w:val="24"/>
        </w:rPr>
        <w:t>as sociedades miembros de un conglomerado radicado en el exterior, deberán ser auditadas por firmas asociadas o corresponsales de los auditores de la controladora y si esto no fuere posible, por firmas auditoras reconocidas internacionalmente.</w:t>
      </w:r>
    </w:p>
    <w:p w:rsidR="00390386" w:rsidRPr="00390386" w:rsidRDefault="00390386" w:rsidP="00390386">
      <w:pPr>
        <w:pStyle w:val="Prrafodelista"/>
        <w:rPr>
          <w:rFonts w:ascii="Arial Narrow" w:hAnsi="Arial Narrow" w:cs="Arial"/>
          <w:sz w:val="24"/>
          <w:szCs w:val="24"/>
        </w:rPr>
      </w:pPr>
    </w:p>
    <w:p w:rsidR="00390386" w:rsidRPr="00516EE9" w:rsidRDefault="00390386" w:rsidP="00B92645">
      <w:pPr>
        <w:pStyle w:val="Prrafodelista"/>
        <w:widowControl w:val="0"/>
        <w:numPr>
          <w:ilvl w:val="0"/>
          <w:numId w:val="3"/>
        </w:numPr>
        <w:spacing w:after="0" w:line="240" w:lineRule="auto"/>
        <w:ind w:left="425" w:hanging="425"/>
        <w:contextualSpacing w:val="0"/>
        <w:jc w:val="both"/>
        <w:rPr>
          <w:rFonts w:ascii="Arial Narrow" w:hAnsi="Arial Narrow" w:cs="Arial"/>
          <w:sz w:val="24"/>
          <w:szCs w:val="24"/>
        </w:rPr>
      </w:pPr>
      <w:r w:rsidRPr="00516EE9">
        <w:rPr>
          <w:rFonts w:ascii="Arial Narrow" w:hAnsi="Arial Narrow" w:cs="Arial"/>
          <w:sz w:val="24"/>
          <w:szCs w:val="24"/>
        </w:rPr>
        <w:t xml:space="preserve">Que el del artículo 226 </w:t>
      </w:r>
      <w:r w:rsidR="00FC4F64" w:rsidRPr="00516EE9">
        <w:rPr>
          <w:rFonts w:ascii="Arial Narrow" w:hAnsi="Arial Narrow" w:cs="Arial"/>
          <w:sz w:val="24"/>
          <w:szCs w:val="24"/>
        </w:rPr>
        <w:t xml:space="preserve">segundo inciso </w:t>
      </w:r>
      <w:r w:rsidRPr="00516EE9">
        <w:rPr>
          <w:rFonts w:ascii="Arial Narrow" w:hAnsi="Arial Narrow" w:cs="Arial"/>
          <w:sz w:val="24"/>
          <w:szCs w:val="24"/>
        </w:rPr>
        <w:t>de la Ley de Bancos establece obligaciones y funciones del auditor externo cuando este realice dicha función en los bancos.</w:t>
      </w:r>
    </w:p>
    <w:p w:rsidR="00F109EA" w:rsidRDefault="00390386" w:rsidP="00390386">
      <w:pPr>
        <w:pStyle w:val="Prrafodelista"/>
        <w:widowControl w:val="0"/>
        <w:spacing w:after="0" w:line="240" w:lineRule="auto"/>
        <w:ind w:left="425"/>
        <w:contextualSpacing w:val="0"/>
        <w:jc w:val="both"/>
        <w:rPr>
          <w:rFonts w:ascii="Arial Narrow" w:hAnsi="Arial Narrow" w:cs="Arial"/>
          <w:sz w:val="24"/>
          <w:szCs w:val="24"/>
        </w:rPr>
      </w:pPr>
      <w:r>
        <w:rPr>
          <w:rFonts w:ascii="Arial Narrow" w:hAnsi="Arial Narrow" w:cs="Arial"/>
          <w:sz w:val="24"/>
          <w:szCs w:val="24"/>
        </w:rPr>
        <w:t xml:space="preserve"> </w:t>
      </w:r>
    </w:p>
    <w:p w:rsidR="00F109EA" w:rsidRDefault="005545B4" w:rsidP="000B197B">
      <w:pPr>
        <w:pStyle w:val="Prrafodelista"/>
        <w:keepNext/>
        <w:keepLines/>
        <w:numPr>
          <w:ilvl w:val="0"/>
          <w:numId w:val="3"/>
        </w:numPr>
        <w:spacing w:after="0" w:line="240" w:lineRule="auto"/>
        <w:ind w:left="425" w:hanging="425"/>
        <w:contextualSpacing w:val="0"/>
        <w:jc w:val="both"/>
        <w:rPr>
          <w:rFonts w:ascii="Arial Narrow" w:hAnsi="Arial Narrow" w:cs="Arial"/>
          <w:sz w:val="24"/>
          <w:szCs w:val="24"/>
        </w:rPr>
      </w:pPr>
      <w:r w:rsidRPr="00CB513A">
        <w:rPr>
          <w:rFonts w:ascii="Arial Narrow" w:hAnsi="Arial Narrow" w:cs="Arial"/>
          <w:sz w:val="24"/>
          <w:szCs w:val="24"/>
        </w:rPr>
        <w:t xml:space="preserve">Que el artículo 87 </w:t>
      </w:r>
      <w:r w:rsidR="00050859" w:rsidRPr="00CB513A">
        <w:rPr>
          <w:rFonts w:ascii="Arial Narrow" w:hAnsi="Arial Narrow" w:cs="Arial"/>
          <w:sz w:val="24"/>
          <w:szCs w:val="24"/>
        </w:rPr>
        <w:t xml:space="preserve">inciso tercero </w:t>
      </w:r>
      <w:r w:rsidRPr="00CB513A">
        <w:rPr>
          <w:rFonts w:ascii="Arial Narrow" w:hAnsi="Arial Narrow" w:cs="Arial"/>
          <w:sz w:val="24"/>
          <w:szCs w:val="24"/>
        </w:rPr>
        <w:t xml:space="preserve">de la Ley de Sociedades de Seguros </w:t>
      </w:r>
      <w:r>
        <w:rPr>
          <w:rFonts w:ascii="Arial Narrow" w:hAnsi="Arial Narrow" w:cs="Arial"/>
          <w:sz w:val="24"/>
          <w:szCs w:val="24"/>
        </w:rPr>
        <w:t>establece</w:t>
      </w:r>
      <w:r w:rsidRPr="00CB513A">
        <w:rPr>
          <w:rFonts w:ascii="Arial Narrow" w:hAnsi="Arial Narrow" w:cs="Arial"/>
          <w:sz w:val="24"/>
          <w:szCs w:val="24"/>
        </w:rPr>
        <w:t xml:space="preserve"> que los auditores externos con relación a las auditorías independientes que realicen en las sociedades de seguros</w:t>
      </w:r>
      <w:r>
        <w:rPr>
          <w:rFonts w:ascii="Arial Narrow" w:hAnsi="Arial Narrow" w:cs="Arial"/>
          <w:sz w:val="24"/>
          <w:szCs w:val="24"/>
        </w:rPr>
        <w:t xml:space="preserve"> deberán cumplir con los requerimientos mínimos</w:t>
      </w:r>
      <w:r w:rsidR="00DE486D">
        <w:rPr>
          <w:rFonts w:ascii="Arial Narrow" w:hAnsi="Arial Narrow" w:cs="Arial"/>
          <w:sz w:val="24"/>
          <w:szCs w:val="24"/>
        </w:rPr>
        <w:t xml:space="preserve"> establecidos</w:t>
      </w:r>
      <w:r w:rsidR="0035085B">
        <w:rPr>
          <w:rFonts w:ascii="Arial Narrow" w:hAnsi="Arial Narrow" w:cs="Arial"/>
          <w:sz w:val="24"/>
          <w:szCs w:val="24"/>
        </w:rPr>
        <w:t xml:space="preserve"> </w:t>
      </w:r>
      <w:r w:rsidR="00DE486D">
        <w:rPr>
          <w:rFonts w:ascii="Arial Narrow" w:hAnsi="Arial Narrow" w:cs="Arial"/>
          <w:sz w:val="24"/>
          <w:szCs w:val="24"/>
        </w:rPr>
        <w:t>por la Superintendencia del Sistema Financiero</w:t>
      </w:r>
      <w:r w:rsidR="00461D48">
        <w:rPr>
          <w:rFonts w:ascii="Arial Narrow" w:hAnsi="Arial Narrow" w:cs="Arial"/>
          <w:sz w:val="24"/>
          <w:szCs w:val="24"/>
        </w:rPr>
        <w:t xml:space="preserve">, facultad </w:t>
      </w:r>
      <w:r w:rsidR="00DE486D">
        <w:rPr>
          <w:rFonts w:ascii="Arial Narrow" w:hAnsi="Arial Narrow" w:cs="Arial"/>
          <w:sz w:val="24"/>
          <w:szCs w:val="24"/>
        </w:rPr>
        <w:t>que de conformidad al artículo 101</w:t>
      </w:r>
      <w:r w:rsidR="00461D48">
        <w:rPr>
          <w:rFonts w:ascii="Arial Narrow" w:hAnsi="Arial Narrow" w:cs="Arial"/>
          <w:sz w:val="24"/>
          <w:szCs w:val="24"/>
        </w:rPr>
        <w:t xml:space="preserve"> de la Ley de Supervisión y Regulación del Sistema Financiero fue transferida al </w:t>
      </w:r>
      <w:r w:rsidR="00461D48" w:rsidRPr="004E343A">
        <w:rPr>
          <w:rFonts w:ascii="Arial Narrow" w:hAnsi="Arial Narrow" w:cs="Arial"/>
          <w:sz w:val="24"/>
          <w:szCs w:val="24"/>
        </w:rPr>
        <w:t xml:space="preserve">Banco Central </w:t>
      </w:r>
      <w:r w:rsidR="00461D48">
        <w:rPr>
          <w:rFonts w:ascii="Arial Narrow" w:hAnsi="Arial Narrow" w:cs="Arial"/>
          <w:sz w:val="24"/>
          <w:szCs w:val="24"/>
        </w:rPr>
        <w:t>a través de su Comité de Normas.</w:t>
      </w:r>
    </w:p>
    <w:p w:rsidR="00622F19" w:rsidRDefault="00622F19" w:rsidP="00622F19">
      <w:pPr>
        <w:pStyle w:val="Prrafodelista"/>
        <w:keepLines/>
        <w:widowControl w:val="0"/>
        <w:spacing w:after="0" w:line="240" w:lineRule="auto"/>
        <w:ind w:left="425"/>
        <w:contextualSpacing w:val="0"/>
        <w:jc w:val="both"/>
        <w:rPr>
          <w:rFonts w:ascii="Arial Narrow" w:hAnsi="Arial Narrow" w:cs="Arial"/>
          <w:sz w:val="24"/>
          <w:szCs w:val="24"/>
        </w:rPr>
      </w:pPr>
    </w:p>
    <w:p w:rsidR="00797E1C" w:rsidRPr="00516EE9" w:rsidRDefault="00797E1C" w:rsidP="00622F19">
      <w:pPr>
        <w:pStyle w:val="Prrafodelista"/>
        <w:keepLines/>
        <w:widowControl w:val="0"/>
        <w:numPr>
          <w:ilvl w:val="0"/>
          <w:numId w:val="3"/>
        </w:numPr>
        <w:spacing w:after="0" w:line="240" w:lineRule="auto"/>
        <w:ind w:left="425" w:hanging="425"/>
        <w:contextualSpacing w:val="0"/>
        <w:jc w:val="both"/>
        <w:rPr>
          <w:rFonts w:ascii="Arial Narrow" w:hAnsi="Arial Narrow" w:cs="Arial"/>
          <w:sz w:val="24"/>
          <w:szCs w:val="24"/>
        </w:rPr>
      </w:pPr>
      <w:r w:rsidRPr="00516EE9">
        <w:rPr>
          <w:rFonts w:ascii="Arial Narrow" w:hAnsi="Arial Narrow" w:cs="Arial"/>
          <w:sz w:val="24"/>
          <w:szCs w:val="24"/>
        </w:rPr>
        <w:t xml:space="preserve">Que el artículo 9 </w:t>
      </w:r>
      <w:r w:rsidR="005C3365" w:rsidRPr="00516EE9">
        <w:rPr>
          <w:rFonts w:ascii="Arial Narrow" w:hAnsi="Arial Narrow" w:cs="Arial"/>
          <w:sz w:val="24"/>
          <w:szCs w:val="24"/>
        </w:rPr>
        <w:t xml:space="preserve">literal c) </w:t>
      </w:r>
      <w:r w:rsidRPr="00516EE9">
        <w:rPr>
          <w:rFonts w:ascii="Arial Narrow" w:hAnsi="Arial Narrow" w:cs="Arial"/>
          <w:sz w:val="24"/>
          <w:szCs w:val="24"/>
        </w:rPr>
        <w:t>de la Ley del Mercado de Valores establece como uno de los requisitos a presentar para ser registrado como emisor en el Registro Público Bursátil los estados financieros del emisor debidamente auditados por auditores externos registrados en el Registro Público Bursátil de la Superintendencia.</w:t>
      </w:r>
    </w:p>
    <w:p w:rsidR="00622F19" w:rsidRPr="00622F19" w:rsidRDefault="00622F19" w:rsidP="00622F19">
      <w:pPr>
        <w:keepLines/>
        <w:widowControl w:val="0"/>
        <w:spacing w:after="0" w:line="240" w:lineRule="auto"/>
        <w:jc w:val="both"/>
        <w:rPr>
          <w:rFonts w:ascii="Arial Narrow" w:hAnsi="Arial Narrow" w:cs="Arial"/>
          <w:sz w:val="24"/>
          <w:szCs w:val="24"/>
          <w:highlight w:val="yellow"/>
        </w:rPr>
      </w:pPr>
    </w:p>
    <w:p w:rsidR="00F109EA" w:rsidRDefault="005545B4" w:rsidP="00622F19">
      <w:pPr>
        <w:pStyle w:val="Prrafodelista"/>
        <w:widowControl w:val="0"/>
        <w:numPr>
          <w:ilvl w:val="0"/>
          <w:numId w:val="3"/>
        </w:numPr>
        <w:spacing w:after="0" w:line="240" w:lineRule="auto"/>
        <w:ind w:left="425" w:hanging="425"/>
        <w:jc w:val="both"/>
        <w:rPr>
          <w:rFonts w:ascii="Arial Narrow" w:hAnsi="Arial Narrow" w:cs="Arial"/>
          <w:sz w:val="24"/>
          <w:szCs w:val="24"/>
        </w:rPr>
      </w:pPr>
      <w:r w:rsidRPr="005B095C">
        <w:rPr>
          <w:rFonts w:ascii="Arial Narrow" w:hAnsi="Arial Narrow" w:cs="Arial"/>
          <w:sz w:val="24"/>
          <w:szCs w:val="24"/>
        </w:rPr>
        <w:t xml:space="preserve">Que el artículo 83 </w:t>
      </w:r>
      <w:r w:rsidR="003275D7" w:rsidRPr="005B095C">
        <w:rPr>
          <w:rFonts w:ascii="Arial Narrow" w:hAnsi="Arial Narrow" w:cs="Arial"/>
          <w:sz w:val="24"/>
          <w:szCs w:val="24"/>
        </w:rPr>
        <w:t xml:space="preserve">inciso tercero </w:t>
      </w:r>
      <w:r w:rsidRPr="005B095C">
        <w:rPr>
          <w:rFonts w:ascii="Arial Narrow" w:hAnsi="Arial Narrow" w:cs="Arial"/>
          <w:sz w:val="24"/>
          <w:szCs w:val="24"/>
        </w:rPr>
        <w:t>de la Ley del Mercado de Valores y los artículos 29 y 62 de la Ley de Titularización de Activos facultan a la Superintendencia de</w:t>
      </w:r>
      <w:r w:rsidR="009B2D95">
        <w:rPr>
          <w:rFonts w:ascii="Arial Narrow" w:hAnsi="Arial Narrow" w:cs="Arial"/>
          <w:sz w:val="24"/>
          <w:szCs w:val="24"/>
        </w:rPr>
        <w:t xml:space="preserve"> Valores</w:t>
      </w:r>
      <w:r w:rsidRPr="005B095C">
        <w:rPr>
          <w:rFonts w:ascii="Arial Narrow" w:hAnsi="Arial Narrow" w:cs="Arial"/>
          <w:sz w:val="24"/>
          <w:szCs w:val="24"/>
        </w:rPr>
        <w:t xml:space="preserve"> para establecer los requerimientos mínimos de auditoría que deben cumplir los auditores externos de las entidades sujetas a su control, fiscalización, vigilancia y control</w:t>
      </w:r>
      <w:r w:rsidR="0035085B">
        <w:rPr>
          <w:rFonts w:ascii="Arial Narrow" w:hAnsi="Arial Narrow" w:cs="Arial"/>
          <w:sz w:val="24"/>
          <w:szCs w:val="24"/>
        </w:rPr>
        <w:t xml:space="preserve">, facultad que de conformidad al artículo 101 de la Ley de Supervisión y Regulación del Sistema Financiero fue transferida al </w:t>
      </w:r>
      <w:r w:rsidR="0035085B" w:rsidRPr="004E343A">
        <w:rPr>
          <w:rFonts w:ascii="Arial Narrow" w:hAnsi="Arial Narrow" w:cs="Arial"/>
          <w:sz w:val="24"/>
          <w:szCs w:val="24"/>
        </w:rPr>
        <w:t xml:space="preserve">Banco Central </w:t>
      </w:r>
      <w:r w:rsidR="0035085B">
        <w:rPr>
          <w:rFonts w:ascii="Arial Narrow" w:hAnsi="Arial Narrow" w:cs="Arial"/>
          <w:sz w:val="24"/>
          <w:szCs w:val="24"/>
        </w:rPr>
        <w:t>a través de su Comité de Normas.</w:t>
      </w:r>
    </w:p>
    <w:p w:rsidR="00622F19" w:rsidRPr="00622F19" w:rsidRDefault="00622F19" w:rsidP="00622F19">
      <w:pPr>
        <w:widowControl w:val="0"/>
        <w:spacing w:after="0" w:line="240" w:lineRule="auto"/>
        <w:jc w:val="both"/>
        <w:rPr>
          <w:rFonts w:ascii="Arial Narrow" w:hAnsi="Arial Narrow" w:cs="Arial"/>
          <w:sz w:val="24"/>
          <w:szCs w:val="24"/>
        </w:rPr>
      </w:pPr>
    </w:p>
    <w:p w:rsidR="000B197B" w:rsidRDefault="000B197B" w:rsidP="00622F19">
      <w:pPr>
        <w:pStyle w:val="Prrafodelista"/>
        <w:widowControl w:val="0"/>
        <w:numPr>
          <w:ilvl w:val="0"/>
          <w:numId w:val="3"/>
        </w:numPr>
        <w:spacing w:after="0" w:line="240" w:lineRule="auto"/>
        <w:ind w:left="425" w:hanging="425"/>
        <w:contextualSpacing w:val="0"/>
        <w:jc w:val="both"/>
        <w:rPr>
          <w:rFonts w:ascii="Arial Narrow" w:hAnsi="Arial Narrow" w:cs="Arial"/>
          <w:sz w:val="24"/>
          <w:szCs w:val="24"/>
        </w:rPr>
      </w:pPr>
      <w:r w:rsidRPr="00CB513A">
        <w:rPr>
          <w:rFonts w:ascii="Arial Narrow" w:hAnsi="Arial Narrow" w:cs="Arial"/>
          <w:sz w:val="24"/>
          <w:szCs w:val="24"/>
        </w:rPr>
        <w:t xml:space="preserve">Que es necesario </w:t>
      </w:r>
      <w:r>
        <w:rPr>
          <w:rFonts w:ascii="Arial Narrow" w:hAnsi="Arial Narrow" w:cs="Arial"/>
          <w:sz w:val="24"/>
          <w:szCs w:val="24"/>
        </w:rPr>
        <w:t xml:space="preserve">armonizar y </w:t>
      </w:r>
      <w:r w:rsidRPr="00CB513A">
        <w:rPr>
          <w:rFonts w:ascii="Arial Narrow" w:hAnsi="Arial Narrow" w:cs="Arial"/>
          <w:sz w:val="24"/>
          <w:szCs w:val="24"/>
        </w:rPr>
        <w:t xml:space="preserve">actualizar los fundamentos requeridos para el ejercicio de la función de auditoría externa </w:t>
      </w:r>
      <w:r w:rsidRPr="00516EE9">
        <w:rPr>
          <w:rFonts w:ascii="Arial Narrow" w:hAnsi="Arial Narrow" w:cs="Arial"/>
          <w:sz w:val="24"/>
          <w:szCs w:val="24"/>
        </w:rPr>
        <w:t>para los integrantes del sistema financiero</w:t>
      </w:r>
      <w:r w:rsidRPr="00CB513A">
        <w:rPr>
          <w:rFonts w:ascii="Arial Narrow" w:hAnsi="Arial Narrow" w:cs="Arial"/>
          <w:sz w:val="24"/>
          <w:szCs w:val="24"/>
        </w:rPr>
        <w:t xml:space="preserve"> supervisados por la Superintendencia del Sistema Financiero, a un </w:t>
      </w:r>
      <w:r w:rsidRPr="00921112">
        <w:rPr>
          <w:rFonts w:ascii="Arial Narrow" w:hAnsi="Arial Narrow" w:cs="Arial"/>
          <w:sz w:val="24"/>
          <w:szCs w:val="24"/>
        </w:rPr>
        <w:t>enfoque</w:t>
      </w:r>
      <w:r w:rsidRPr="00CB513A">
        <w:rPr>
          <w:rFonts w:ascii="Arial Narrow" w:hAnsi="Arial Narrow" w:cs="Arial"/>
          <w:sz w:val="24"/>
          <w:szCs w:val="24"/>
        </w:rPr>
        <w:t xml:space="preserve"> de auditoría con base en riesgos de </w:t>
      </w:r>
      <w:r w:rsidRPr="00CB513A">
        <w:rPr>
          <w:rFonts w:ascii="Arial Narrow" w:hAnsi="Arial Narrow" w:cs="Arial"/>
          <w:sz w:val="24"/>
          <w:szCs w:val="24"/>
        </w:rPr>
        <w:lastRenderedPageBreak/>
        <w:t xml:space="preserve">conformidad </w:t>
      </w:r>
      <w:r>
        <w:rPr>
          <w:rFonts w:ascii="Arial Narrow" w:hAnsi="Arial Narrow" w:cs="Arial"/>
          <w:sz w:val="24"/>
          <w:szCs w:val="24"/>
        </w:rPr>
        <w:t>a</w:t>
      </w:r>
      <w:r w:rsidRPr="00CB513A">
        <w:rPr>
          <w:rFonts w:ascii="Arial Narrow" w:hAnsi="Arial Narrow" w:cs="Arial"/>
          <w:sz w:val="24"/>
          <w:szCs w:val="24"/>
        </w:rPr>
        <w:t xml:space="preserve"> </w:t>
      </w:r>
      <w:r>
        <w:rPr>
          <w:rFonts w:ascii="Arial Narrow" w:hAnsi="Arial Narrow" w:cs="Arial"/>
          <w:sz w:val="24"/>
          <w:szCs w:val="24"/>
        </w:rPr>
        <w:t xml:space="preserve">las leyes y normas vigentes, y </w:t>
      </w:r>
      <w:r w:rsidRPr="00CB513A">
        <w:rPr>
          <w:rFonts w:ascii="Arial Narrow" w:hAnsi="Arial Narrow" w:cs="Arial"/>
          <w:sz w:val="24"/>
          <w:szCs w:val="24"/>
        </w:rPr>
        <w:t>estándares</w:t>
      </w:r>
      <w:r>
        <w:rPr>
          <w:rFonts w:ascii="Arial Narrow" w:hAnsi="Arial Narrow" w:cs="Arial"/>
          <w:sz w:val="24"/>
          <w:szCs w:val="24"/>
        </w:rPr>
        <w:t xml:space="preserve"> o normas adoptadas o emitidas por el Consejo de Vigilancia.</w:t>
      </w:r>
      <w:r w:rsidRPr="00CB513A">
        <w:rPr>
          <w:rFonts w:ascii="Arial Narrow" w:hAnsi="Arial Narrow" w:cs="Arial"/>
          <w:sz w:val="24"/>
          <w:szCs w:val="24"/>
        </w:rPr>
        <w:t xml:space="preserve"> </w:t>
      </w:r>
    </w:p>
    <w:p w:rsidR="007327F2" w:rsidRDefault="007327F2" w:rsidP="007327F2">
      <w:pPr>
        <w:widowControl w:val="0"/>
        <w:spacing w:after="0" w:line="240" w:lineRule="auto"/>
        <w:jc w:val="both"/>
        <w:rPr>
          <w:rFonts w:ascii="Arial Narrow" w:eastAsia="Arial Narrow" w:hAnsi="Arial Narrow" w:cs="Arial"/>
          <w:b/>
          <w:bCs/>
          <w:spacing w:val="-1"/>
          <w:sz w:val="24"/>
          <w:szCs w:val="24"/>
        </w:rPr>
      </w:pPr>
    </w:p>
    <w:p w:rsidR="004535B3" w:rsidRDefault="007327F2" w:rsidP="007327F2">
      <w:pPr>
        <w:widowControl w:val="0"/>
        <w:spacing w:after="0" w:line="240" w:lineRule="auto"/>
        <w:jc w:val="both"/>
        <w:rPr>
          <w:rFonts w:ascii="Arial Narrow" w:eastAsia="Arial Narrow" w:hAnsi="Arial Narrow" w:cs="Arial"/>
          <w:b/>
          <w:bCs/>
          <w:spacing w:val="-1"/>
          <w:sz w:val="24"/>
          <w:szCs w:val="24"/>
        </w:rPr>
      </w:pPr>
      <w:r w:rsidRPr="003926DB">
        <w:rPr>
          <w:rFonts w:ascii="Arial Narrow" w:eastAsia="Arial Narrow" w:hAnsi="Arial Narrow" w:cs="Arial"/>
          <w:b/>
          <w:bCs/>
          <w:spacing w:val="-1"/>
          <w:sz w:val="24"/>
          <w:szCs w:val="24"/>
        </w:rPr>
        <w:t>POR TANTO,</w:t>
      </w:r>
      <w:r>
        <w:rPr>
          <w:rFonts w:ascii="Arial Narrow" w:eastAsia="Arial Narrow" w:hAnsi="Arial Narrow" w:cs="Arial"/>
          <w:b/>
          <w:bCs/>
          <w:spacing w:val="-1"/>
          <w:sz w:val="24"/>
          <w:szCs w:val="24"/>
        </w:rPr>
        <w:t xml:space="preserve"> </w:t>
      </w:r>
    </w:p>
    <w:p w:rsidR="004535B3" w:rsidRDefault="004535B3" w:rsidP="007327F2">
      <w:pPr>
        <w:widowControl w:val="0"/>
        <w:spacing w:after="0" w:line="240" w:lineRule="auto"/>
        <w:jc w:val="both"/>
        <w:rPr>
          <w:rFonts w:ascii="Arial Narrow" w:eastAsia="Arial Narrow" w:hAnsi="Arial Narrow" w:cs="Arial"/>
          <w:b/>
          <w:bCs/>
          <w:spacing w:val="-1"/>
          <w:sz w:val="24"/>
          <w:szCs w:val="24"/>
        </w:rPr>
      </w:pPr>
    </w:p>
    <w:p w:rsidR="007327F2" w:rsidRDefault="007327F2" w:rsidP="007327F2">
      <w:pPr>
        <w:widowControl w:val="0"/>
        <w:spacing w:after="0" w:line="240" w:lineRule="auto"/>
        <w:jc w:val="both"/>
        <w:rPr>
          <w:rFonts w:ascii="Arial Narrow" w:hAnsi="Arial Narrow" w:cs="Arial"/>
          <w:sz w:val="24"/>
          <w:szCs w:val="24"/>
        </w:rPr>
      </w:pPr>
      <w:proofErr w:type="gramStart"/>
      <w:r w:rsidRPr="003926DB">
        <w:rPr>
          <w:rFonts w:ascii="Arial Narrow" w:hAnsi="Arial Narrow" w:cs="Arial"/>
          <w:sz w:val="24"/>
          <w:szCs w:val="24"/>
        </w:rPr>
        <w:t>en</w:t>
      </w:r>
      <w:proofErr w:type="gramEnd"/>
      <w:r w:rsidRPr="003926DB">
        <w:rPr>
          <w:rFonts w:ascii="Arial Narrow" w:hAnsi="Arial Narrow" w:cs="Arial"/>
          <w:sz w:val="24"/>
          <w:szCs w:val="24"/>
        </w:rPr>
        <w:t xml:space="preserve"> virtud de las facultades normativas que le confiere el artículo 99 de la Ley de Supervisión y Regulación del Sistema Financiero,</w:t>
      </w:r>
    </w:p>
    <w:p w:rsidR="007327F2" w:rsidRDefault="007327F2" w:rsidP="007327F2">
      <w:pPr>
        <w:keepNext/>
        <w:keepLines/>
        <w:spacing w:after="0" w:line="240" w:lineRule="auto"/>
        <w:jc w:val="both"/>
        <w:rPr>
          <w:rFonts w:ascii="Arial Narrow" w:hAnsi="Arial Narrow" w:cs="Arial"/>
          <w:b/>
          <w:sz w:val="24"/>
          <w:szCs w:val="24"/>
        </w:rPr>
      </w:pPr>
    </w:p>
    <w:p w:rsidR="007327F2" w:rsidRDefault="007327F2" w:rsidP="007327F2">
      <w:pPr>
        <w:keepNext/>
        <w:keepLines/>
        <w:spacing w:after="0" w:line="240" w:lineRule="auto"/>
        <w:jc w:val="both"/>
        <w:rPr>
          <w:rFonts w:ascii="Arial Narrow" w:hAnsi="Arial Narrow" w:cs="Arial"/>
          <w:sz w:val="24"/>
          <w:szCs w:val="24"/>
        </w:rPr>
      </w:pPr>
      <w:r w:rsidRPr="003926DB">
        <w:rPr>
          <w:rFonts w:ascii="Arial Narrow" w:hAnsi="Arial Narrow" w:cs="Arial"/>
          <w:b/>
          <w:sz w:val="24"/>
          <w:szCs w:val="24"/>
        </w:rPr>
        <w:t>ACUERDA</w:t>
      </w:r>
      <w:r>
        <w:rPr>
          <w:rFonts w:ascii="Arial Narrow" w:hAnsi="Arial Narrow" w:cs="Arial"/>
          <w:b/>
          <w:sz w:val="24"/>
          <w:szCs w:val="24"/>
        </w:rPr>
        <w:t>,</w:t>
      </w:r>
      <w:r w:rsidRPr="003926DB">
        <w:rPr>
          <w:rFonts w:ascii="Arial Narrow" w:hAnsi="Arial Narrow" w:cs="Arial"/>
          <w:sz w:val="24"/>
          <w:szCs w:val="24"/>
        </w:rPr>
        <w:t xml:space="preserve"> emitir las siguientes:</w:t>
      </w:r>
    </w:p>
    <w:p w:rsidR="0002270A" w:rsidRDefault="0002270A" w:rsidP="007327F2">
      <w:pPr>
        <w:keepNext/>
        <w:keepLines/>
        <w:spacing w:after="0" w:line="240" w:lineRule="auto"/>
        <w:jc w:val="both"/>
        <w:rPr>
          <w:rFonts w:ascii="Arial Narrow" w:hAnsi="Arial Narrow" w:cs="Arial"/>
          <w:b/>
          <w:sz w:val="24"/>
          <w:szCs w:val="24"/>
        </w:rPr>
      </w:pPr>
    </w:p>
    <w:p w:rsidR="005545B4" w:rsidRPr="00CB513A" w:rsidRDefault="005545B4" w:rsidP="005C3365">
      <w:pPr>
        <w:spacing w:after="0"/>
        <w:ind w:left="318" w:hanging="142"/>
        <w:jc w:val="center"/>
        <w:rPr>
          <w:rFonts w:ascii="Arial Narrow" w:hAnsi="Arial Narrow"/>
          <w:b/>
          <w:sz w:val="24"/>
          <w:szCs w:val="24"/>
        </w:rPr>
      </w:pPr>
      <w:r w:rsidRPr="0087476E">
        <w:rPr>
          <w:rFonts w:ascii="Arial Narrow" w:hAnsi="Arial Narrow"/>
          <w:b/>
          <w:sz w:val="24"/>
          <w:szCs w:val="24"/>
        </w:rPr>
        <w:t xml:space="preserve">NORMAS TÉCNICAS PARA LA PRESTACIÓN DE SERVICIOS DE AUDITORÍA EXTERNA  </w:t>
      </w:r>
    </w:p>
    <w:p w:rsidR="007327F2" w:rsidRDefault="007327F2" w:rsidP="005C3365">
      <w:pPr>
        <w:spacing w:after="0" w:line="240" w:lineRule="auto"/>
        <w:contextualSpacing/>
        <w:jc w:val="center"/>
        <w:rPr>
          <w:rFonts w:ascii="Arial Narrow" w:hAnsi="Arial Narrow" w:cs="Arial"/>
          <w:b/>
          <w:sz w:val="24"/>
          <w:szCs w:val="24"/>
        </w:rPr>
      </w:pPr>
    </w:p>
    <w:p w:rsidR="007327F2" w:rsidRDefault="007327F2" w:rsidP="005C3365">
      <w:pPr>
        <w:spacing w:after="0" w:line="240" w:lineRule="auto"/>
        <w:jc w:val="center"/>
        <w:rPr>
          <w:rFonts w:ascii="Arial Narrow" w:hAnsi="Arial Narrow"/>
          <w:b/>
          <w:sz w:val="24"/>
          <w:szCs w:val="24"/>
          <w:u w:val="single"/>
        </w:rPr>
      </w:pPr>
      <w:r w:rsidRPr="003926DB">
        <w:rPr>
          <w:rFonts w:ascii="Arial Narrow" w:hAnsi="Arial Narrow" w:cs="Arial"/>
          <w:b/>
          <w:sz w:val="24"/>
          <w:szCs w:val="24"/>
        </w:rPr>
        <w:t>CAPÍTULO I</w:t>
      </w:r>
    </w:p>
    <w:p w:rsidR="007327F2" w:rsidRDefault="007327F2" w:rsidP="007327F2">
      <w:pPr>
        <w:spacing w:after="0" w:line="240" w:lineRule="auto"/>
        <w:contextualSpacing/>
        <w:jc w:val="center"/>
        <w:rPr>
          <w:rFonts w:ascii="Arial Narrow" w:hAnsi="Arial Narrow" w:cs="Arial"/>
          <w:b/>
          <w:sz w:val="24"/>
          <w:szCs w:val="24"/>
        </w:rPr>
      </w:pPr>
      <w:r w:rsidRPr="003926DB">
        <w:rPr>
          <w:rFonts w:ascii="Arial Narrow" w:hAnsi="Arial Narrow" w:cs="Arial"/>
          <w:b/>
          <w:sz w:val="24"/>
          <w:szCs w:val="24"/>
        </w:rPr>
        <w:t>OBJETO, SUJETOS Y TÉRMINOS</w:t>
      </w:r>
    </w:p>
    <w:p w:rsidR="007327F2" w:rsidRDefault="007327F2" w:rsidP="007327F2">
      <w:pPr>
        <w:pStyle w:val="Ttulo2"/>
        <w:spacing w:before="0" w:line="240" w:lineRule="auto"/>
        <w:jc w:val="center"/>
        <w:rPr>
          <w:rFonts w:ascii="Arial Narrow" w:hAnsi="Arial Narrow"/>
          <w:i/>
          <w:sz w:val="24"/>
          <w:szCs w:val="24"/>
        </w:rPr>
      </w:pPr>
    </w:p>
    <w:p w:rsidR="007327F2" w:rsidRDefault="007327F2">
      <w:pPr>
        <w:tabs>
          <w:tab w:val="left" w:pos="567"/>
        </w:tabs>
        <w:spacing w:after="0" w:line="240" w:lineRule="auto"/>
        <w:jc w:val="both"/>
        <w:rPr>
          <w:rFonts w:ascii="Arial Narrow" w:hAnsi="Arial Narrow" w:cs="Arial"/>
          <w:b/>
          <w:sz w:val="24"/>
          <w:szCs w:val="24"/>
        </w:rPr>
      </w:pPr>
      <w:r w:rsidRPr="003926DB">
        <w:rPr>
          <w:rFonts w:ascii="Arial Narrow" w:hAnsi="Arial Narrow" w:cs="Arial"/>
          <w:b/>
          <w:sz w:val="24"/>
          <w:szCs w:val="24"/>
        </w:rPr>
        <w:t xml:space="preserve">Objeto </w:t>
      </w:r>
    </w:p>
    <w:p w:rsidR="005545B4" w:rsidRPr="005545B4" w:rsidRDefault="005545B4" w:rsidP="00100D41">
      <w:pPr>
        <w:pStyle w:val="Prrafodelista"/>
        <w:widowControl w:val="0"/>
        <w:numPr>
          <w:ilvl w:val="0"/>
          <w:numId w:val="4"/>
        </w:numPr>
        <w:tabs>
          <w:tab w:val="left" w:pos="709"/>
        </w:tabs>
        <w:spacing w:line="240" w:lineRule="auto"/>
        <w:ind w:left="0" w:hanging="23"/>
        <w:jc w:val="both"/>
        <w:outlineLvl w:val="0"/>
        <w:rPr>
          <w:rFonts w:ascii="Arial Narrow" w:hAnsi="Arial Narrow" w:cs="Arial"/>
          <w:sz w:val="24"/>
          <w:szCs w:val="24"/>
        </w:rPr>
      </w:pPr>
      <w:r w:rsidRPr="005545B4">
        <w:rPr>
          <w:rFonts w:ascii="Arial Narrow" w:hAnsi="Arial Narrow" w:cs="Arial"/>
          <w:sz w:val="24"/>
          <w:szCs w:val="24"/>
        </w:rPr>
        <w:t>El objeto de las presentes normas es establecer las disposiciones mínimas que regulen los servicios profesionales de auditoría externa que prestan los despachos de auditoría externa de personas naturales o jurídicas a los int</w:t>
      </w:r>
      <w:r w:rsidR="00171FD7">
        <w:rPr>
          <w:rFonts w:ascii="Arial Narrow" w:hAnsi="Arial Narrow" w:cs="Arial"/>
          <w:sz w:val="24"/>
          <w:szCs w:val="24"/>
        </w:rPr>
        <w:t>egrantes del sistema financiero y emisores de valores.</w:t>
      </w:r>
    </w:p>
    <w:p w:rsidR="005545B4" w:rsidRPr="005545B4" w:rsidRDefault="005545B4">
      <w:pPr>
        <w:tabs>
          <w:tab w:val="left" w:pos="176"/>
        </w:tabs>
        <w:spacing w:line="240" w:lineRule="auto"/>
        <w:jc w:val="both"/>
        <w:rPr>
          <w:rFonts w:ascii="Arial Narrow" w:hAnsi="Arial Narrow" w:cs="Arial"/>
          <w:sz w:val="24"/>
          <w:szCs w:val="24"/>
        </w:rPr>
      </w:pPr>
      <w:r w:rsidRPr="005545B4">
        <w:rPr>
          <w:rFonts w:ascii="Arial Narrow" w:hAnsi="Arial Narrow" w:cs="Arial"/>
          <w:sz w:val="24"/>
          <w:szCs w:val="24"/>
        </w:rPr>
        <w:t xml:space="preserve">Los servicios adicionales que el </w:t>
      </w:r>
      <w:r w:rsidR="00E556FD">
        <w:rPr>
          <w:rFonts w:ascii="Arial Narrow" w:hAnsi="Arial Narrow" w:cs="Arial"/>
          <w:sz w:val="24"/>
          <w:szCs w:val="24"/>
        </w:rPr>
        <w:t>a</w:t>
      </w:r>
      <w:r w:rsidRPr="005545B4">
        <w:rPr>
          <w:rFonts w:ascii="Arial Narrow" w:hAnsi="Arial Narrow" w:cs="Arial"/>
          <w:sz w:val="24"/>
          <w:szCs w:val="24"/>
        </w:rPr>
        <w:t xml:space="preserve">uditor </w:t>
      </w:r>
      <w:r w:rsidR="00E556FD">
        <w:rPr>
          <w:rFonts w:ascii="Arial Narrow" w:hAnsi="Arial Narrow" w:cs="Arial"/>
          <w:sz w:val="24"/>
          <w:szCs w:val="24"/>
        </w:rPr>
        <w:t>e</w:t>
      </w:r>
      <w:r w:rsidRPr="005545B4">
        <w:rPr>
          <w:rFonts w:ascii="Arial Narrow" w:hAnsi="Arial Narrow" w:cs="Arial"/>
          <w:sz w:val="24"/>
          <w:szCs w:val="24"/>
        </w:rPr>
        <w:t>xterno brinde a los integrantes del sistema financiero y que legalmente sean compatibles o sean permitidos de conformidad a lo est</w:t>
      </w:r>
      <w:r w:rsidR="00067F50">
        <w:rPr>
          <w:rFonts w:ascii="Arial Narrow" w:hAnsi="Arial Narrow" w:cs="Arial"/>
          <w:sz w:val="24"/>
          <w:szCs w:val="24"/>
        </w:rPr>
        <w:t xml:space="preserve">ablecido en el Código de Ética, </w:t>
      </w:r>
      <w:r w:rsidRPr="005545B4">
        <w:rPr>
          <w:rFonts w:ascii="Arial Narrow" w:hAnsi="Arial Narrow" w:cs="Arial"/>
          <w:sz w:val="24"/>
          <w:szCs w:val="24"/>
        </w:rPr>
        <w:t>emitido o adoptado por el Consejo de Vigilancia de la Profesión de Contaduría Pública y Auditoría no será</w:t>
      </w:r>
      <w:r w:rsidR="009B2D95">
        <w:rPr>
          <w:rFonts w:ascii="Arial Narrow" w:hAnsi="Arial Narrow" w:cs="Arial"/>
          <w:sz w:val="24"/>
          <w:szCs w:val="24"/>
        </w:rPr>
        <w:t>n</w:t>
      </w:r>
      <w:r w:rsidRPr="005545B4">
        <w:rPr>
          <w:rFonts w:ascii="Arial Narrow" w:hAnsi="Arial Narrow" w:cs="Arial"/>
          <w:sz w:val="24"/>
          <w:szCs w:val="24"/>
        </w:rPr>
        <w:t xml:space="preserve"> objeto de</w:t>
      </w:r>
      <w:r w:rsidR="000A4433">
        <w:rPr>
          <w:rFonts w:ascii="Arial Narrow" w:hAnsi="Arial Narrow" w:cs="Arial"/>
          <w:sz w:val="24"/>
          <w:szCs w:val="24"/>
        </w:rPr>
        <w:t xml:space="preserve"> las presentes Normas.</w:t>
      </w:r>
    </w:p>
    <w:p w:rsidR="007327F2" w:rsidRDefault="007327F2" w:rsidP="007327F2">
      <w:pPr>
        <w:tabs>
          <w:tab w:val="left" w:pos="567"/>
        </w:tabs>
        <w:spacing w:after="0" w:line="240" w:lineRule="auto"/>
        <w:jc w:val="both"/>
        <w:rPr>
          <w:rFonts w:ascii="Arial Narrow" w:hAnsi="Arial Narrow" w:cs="Arial"/>
          <w:b/>
          <w:sz w:val="24"/>
          <w:szCs w:val="24"/>
        </w:rPr>
      </w:pPr>
      <w:r w:rsidRPr="003926DB">
        <w:rPr>
          <w:rFonts w:ascii="Arial Narrow" w:hAnsi="Arial Narrow" w:cs="Arial"/>
          <w:b/>
          <w:sz w:val="24"/>
          <w:szCs w:val="24"/>
        </w:rPr>
        <w:t>Sujetos</w:t>
      </w:r>
    </w:p>
    <w:p w:rsidR="00F109EA" w:rsidRDefault="005545B4" w:rsidP="00C81528">
      <w:pPr>
        <w:pStyle w:val="Prrafodelista"/>
        <w:widowControl w:val="0"/>
        <w:numPr>
          <w:ilvl w:val="0"/>
          <w:numId w:val="4"/>
        </w:numPr>
        <w:tabs>
          <w:tab w:val="left" w:pos="709"/>
        </w:tabs>
        <w:spacing w:after="120" w:line="240" w:lineRule="auto"/>
        <w:ind w:left="0" w:firstLine="0"/>
        <w:contextualSpacing w:val="0"/>
        <w:jc w:val="both"/>
        <w:outlineLvl w:val="0"/>
        <w:rPr>
          <w:rFonts w:ascii="Arial Narrow" w:hAnsi="Arial Narrow" w:cs="Arial"/>
          <w:sz w:val="24"/>
          <w:szCs w:val="24"/>
        </w:rPr>
      </w:pPr>
      <w:r w:rsidRPr="005545B4">
        <w:rPr>
          <w:rFonts w:ascii="Arial Narrow" w:hAnsi="Arial Narrow" w:cs="Arial"/>
          <w:sz w:val="24"/>
          <w:szCs w:val="24"/>
        </w:rPr>
        <w:t>Los sujetos obligados al cumplimiento de las disposiciones establecidas en las presentes Normas son l</w:t>
      </w:r>
      <w:r w:rsidRPr="00CB513A">
        <w:rPr>
          <w:rFonts w:ascii="Arial Narrow" w:hAnsi="Arial Narrow" w:cs="Arial"/>
          <w:sz w:val="24"/>
          <w:szCs w:val="24"/>
        </w:rPr>
        <w:t xml:space="preserve">os despachos de auditoría externa de personas naturales o jurídicas que se encuentran inscritos en </w:t>
      </w:r>
      <w:r>
        <w:rPr>
          <w:rFonts w:ascii="Arial Narrow" w:hAnsi="Arial Narrow" w:cs="Arial"/>
          <w:sz w:val="24"/>
          <w:szCs w:val="24"/>
        </w:rPr>
        <w:t xml:space="preserve">el Registro de </w:t>
      </w:r>
      <w:r w:rsidRPr="00CB513A">
        <w:rPr>
          <w:rFonts w:ascii="Arial Narrow" w:hAnsi="Arial Narrow" w:cs="Arial"/>
          <w:sz w:val="24"/>
          <w:szCs w:val="24"/>
        </w:rPr>
        <w:t xml:space="preserve">la Superintendencia del Sistema Financiero y que prestan sus servicios profesionales de auditoría externa a las entidades siguientes: </w:t>
      </w:r>
    </w:p>
    <w:p w:rsidR="005545B4" w:rsidRPr="00CB513A" w:rsidRDefault="005545B4" w:rsidP="00C81528">
      <w:pPr>
        <w:pStyle w:val="Prrafodelista"/>
        <w:numPr>
          <w:ilvl w:val="0"/>
          <w:numId w:val="5"/>
        </w:numPr>
        <w:spacing w:after="120" w:line="240" w:lineRule="auto"/>
        <w:ind w:left="425" w:hanging="425"/>
        <w:contextualSpacing w:val="0"/>
        <w:jc w:val="both"/>
        <w:rPr>
          <w:rFonts w:ascii="Arial Narrow" w:eastAsia="Times New Roman" w:hAnsi="Arial Narrow" w:cs="Times New Roman"/>
          <w:sz w:val="24"/>
          <w:szCs w:val="24"/>
          <w:lang w:eastAsia="es-ES"/>
        </w:rPr>
      </w:pPr>
      <w:r w:rsidRPr="00CB513A">
        <w:rPr>
          <w:rFonts w:ascii="Arial Narrow" w:hAnsi="Arial Narrow"/>
          <w:sz w:val="24"/>
          <w:szCs w:val="24"/>
        </w:rPr>
        <w:t>Los bancos constituidos en El Salvador, sus oficinas en el extranjero</w:t>
      </w:r>
      <w:r w:rsidR="00E556FD">
        <w:rPr>
          <w:rFonts w:ascii="Arial Narrow" w:hAnsi="Arial Narrow"/>
          <w:sz w:val="24"/>
          <w:szCs w:val="24"/>
        </w:rPr>
        <w:t>,</w:t>
      </w:r>
      <w:r w:rsidRPr="00CB513A">
        <w:rPr>
          <w:rFonts w:ascii="Arial Narrow" w:hAnsi="Arial Narrow"/>
          <w:sz w:val="24"/>
          <w:szCs w:val="24"/>
        </w:rPr>
        <w:t xml:space="preserve"> sus subsidiarias</w:t>
      </w:r>
      <w:r>
        <w:rPr>
          <w:rFonts w:ascii="Arial Narrow" w:hAnsi="Arial Narrow"/>
          <w:sz w:val="24"/>
          <w:szCs w:val="24"/>
        </w:rPr>
        <w:t xml:space="preserve"> y</w:t>
      </w:r>
      <w:r w:rsidRPr="00CB513A">
        <w:rPr>
          <w:rFonts w:ascii="Arial Narrow" w:hAnsi="Arial Narrow"/>
          <w:sz w:val="24"/>
          <w:szCs w:val="24"/>
        </w:rPr>
        <w:t xml:space="preserve"> las sucursales</w:t>
      </w:r>
      <w:r w:rsidR="00BB4843">
        <w:rPr>
          <w:rFonts w:ascii="Arial Narrow" w:hAnsi="Arial Narrow"/>
          <w:sz w:val="24"/>
          <w:szCs w:val="24"/>
        </w:rPr>
        <w:t xml:space="preserve"> </w:t>
      </w:r>
      <w:r w:rsidRPr="00CB513A">
        <w:rPr>
          <w:rFonts w:ascii="Arial Narrow" w:hAnsi="Arial Narrow"/>
          <w:sz w:val="24"/>
          <w:szCs w:val="24"/>
        </w:rPr>
        <w:t>de bancos extranjeros establecidos en el país;</w:t>
      </w:r>
    </w:p>
    <w:p w:rsidR="005545B4" w:rsidRPr="00CB513A" w:rsidRDefault="005545B4" w:rsidP="00C81528">
      <w:pPr>
        <w:pStyle w:val="Prrafodelista"/>
        <w:numPr>
          <w:ilvl w:val="0"/>
          <w:numId w:val="5"/>
        </w:numPr>
        <w:spacing w:after="120" w:line="240" w:lineRule="auto"/>
        <w:ind w:left="425" w:hanging="425"/>
        <w:jc w:val="both"/>
        <w:rPr>
          <w:rFonts w:ascii="Arial Narrow" w:hAnsi="Arial Narrow"/>
          <w:sz w:val="24"/>
          <w:szCs w:val="24"/>
        </w:rPr>
      </w:pPr>
      <w:r w:rsidRPr="00CB513A">
        <w:rPr>
          <w:rFonts w:ascii="Arial Narrow" w:hAnsi="Arial Narrow"/>
          <w:sz w:val="24"/>
          <w:szCs w:val="24"/>
        </w:rPr>
        <w:t xml:space="preserve">Las sociedades que de conformidad con la </w:t>
      </w:r>
      <w:r w:rsidR="00171FD7">
        <w:rPr>
          <w:rFonts w:ascii="Arial Narrow" w:hAnsi="Arial Narrow"/>
          <w:sz w:val="24"/>
          <w:szCs w:val="24"/>
        </w:rPr>
        <w:t>l</w:t>
      </w:r>
      <w:r w:rsidRPr="00CB513A">
        <w:rPr>
          <w:rFonts w:ascii="Arial Narrow" w:hAnsi="Arial Narrow"/>
          <w:sz w:val="24"/>
          <w:szCs w:val="24"/>
        </w:rPr>
        <w:t>ey, integran los conglomerados</w:t>
      </w:r>
      <w:r>
        <w:rPr>
          <w:rFonts w:ascii="Arial Narrow" w:hAnsi="Arial Narrow"/>
          <w:sz w:val="24"/>
          <w:szCs w:val="24"/>
        </w:rPr>
        <w:t xml:space="preserve"> </w:t>
      </w:r>
      <w:r w:rsidRPr="00CB513A">
        <w:rPr>
          <w:rFonts w:ascii="Arial Narrow" w:hAnsi="Arial Narrow"/>
          <w:sz w:val="24"/>
          <w:szCs w:val="24"/>
        </w:rPr>
        <w:t>financieros o que la Superintendencia declare como tales, lo que incluye tanto a sus sociedades controladoras como a sus sociedades miembros;</w:t>
      </w:r>
    </w:p>
    <w:p w:rsidR="005545B4" w:rsidRPr="00CB513A" w:rsidRDefault="005545B4" w:rsidP="00C81528">
      <w:pPr>
        <w:pStyle w:val="Prrafodelista"/>
        <w:numPr>
          <w:ilvl w:val="0"/>
          <w:numId w:val="5"/>
        </w:numPr>
        <w:spacing w:after="120" w:line="240" w:lineRule="auto"/>
        <w:ind w:left="425" w:hanging="425"/>
        <w:jc w:val="both"/>
        <w:rPr>
          <w:rFonts w:ascii="Arial Narrow" w:hAnsi="Arial Narrow"/>
          <w:sz w:val="24"/>
          <w:szCs w:val="24"/>
        </w:rPr>
      </w:pPr>
      <w:r w:rsidRPr="00CB513A">
        <w:rPr>
          <w:rFonts w:ascii="Arial Narrow" w:hAnsi="Arial Narrow"/>
          <w:sz w:val="24"/>
          <w:szCs w:val="24"/>
        </w:rPr>
        <w:t xml:space="preserve">Las </w:t>
      </w:r>
      <w:r w:rsidR="00171FD7">
        <w:rPr>
          <w:rFonts w:ascii="Arial Narrow" w:hAnsi="Arial Narrow"/>
          <w:sz w:val="24"/>
          <w:szCs w:val="24"/>
        </w:rPr>
        <w:t>i</w:t>
      </w:r>
      <w:r w:rsidRPr="00CB513A">
        <w:rPr>
          <w:rFonts w:ascii="Arial Narrow" w:hAnsi="Arial Narrow"/>
          <w:sz w:val="24"/>
          <w:szCs w:val="24"/>
        </w:rPr>
        <w:t xml:space="preserve">nstituciones </w:t>
      </w:r>
      <w:r w:rsidR="00171FD7">
        <w:rPr>
          <w:rFonts w:ascii="Arial Narrow" w:hAnsi="Arial Narrow"/>
          <w:sz w:val="24"/>
          <w:szCs w:val="24"/>
        </w:rPr>
        <w:t>a</w:t>
      </w:r>
      <w:r w:rsidRPr="00CB513A">
        <w:rPr>
          <w:rFonts w:ascii="Arial Narrow" w:hAnsi="Arial Narrow"/>
          <w:sz w:val="24"/>
          <w:szCs w:val="24"/>
        </w:rPr>
        <w:t xml:space="preserve">dministradoras de </w:t>
      </w:r>
      <w:r w:rsidR="00171FD7">
        <w:rPr>
          <w:rFonts w:ascii="Arial Narrow" w:hAnsi="Arial Narrow"/>
          <w:sz w:val="24"/>
          <w:szCs w:val="24"/>
        </w:rPr>
        <w:t>f</w:t>
      </w:r>
      <w:r w:rsidRPr="00CB513A">
        <w:rPr>
          <w:rFonts w:ascii="Arial Narrow" w:hAnsi="Arial Narrow"/>
          <w:sz w:val="24"/>
          <w:szCs w:val="24"/>
        </w:rPr>
        <w:t xml:space="preserve">ondos de </w:t>
      </w:r>
      <w:r w:rsidR="00171FD7">
        <w:rPr>
          <w:rFonts w:ascii="Arial Narrow" w:hAnsi="Arial Narrow"/>
          <w:sz w:val="24"/>
          <w:szCs w:val="24"/>
        </w:rPr>
        <w:t>p</w:t>
      </w:r>
      <w:r w:rsidRPr="00CB513A">
        <w:rPr>
          <w:rFonts w:ascii="Arial Narrow" w:hAnsi="Arial Narrow"/>
          <w:sz w:val="24"/>
          <w:szCs w:val="24"/>
        </w:rPr>
        <w:t>ensiones</w:t>
      </w:r>
      <w:r w:rsidR="00171FD7">
        <w:rPr>
          <w:rFonts w:ascii="Arial Narrow" w:hAnsi="Arial Narrow"/>
          <w:sz w:val="24"/>
          <w:szCs w:val="24"/>
        </w:rPr>
        <w:t xml:space="preserve"> y los fondos que administran</w:t>
      </w:r>
      <w:r w:rsidRPr="00CB513A">
        <w:rPr>
          <w:rFonts w:ascii="Arial Narrow" w:hAnsi="Arial Narrow"/>
          <w:sz w:val="24"/>
          <w:szCs w:val="24"/>
        </w:rPr>
        <w:t>;</w:t>
      </w:r>
    </w:p>
    <w:p w:rsidR="005545B4" w:rsidRPr="00CB513A" w:rsidRDefault="005545B4" w:rsidP="00C81528">
      <w:pPr>
        <w:pStyle w:val="Prrafodelista"/>
        <w:numPr>
          <w:ilvl w:val="0"/>
          <w:numId w:val="5"/>
        </w:numPr>
        <w:spacing w:after="120" w:line="240" w:lineRule="auto"/>
        <w:ind w:left="425" w:hanging="425"/>
        <w:jc w:val="both"/>
        <w:rPr>
          <w:rFonts w:ascii="Arial Narrow" w:hAnsi="Arial Narrow"/>
          <w:sz w:val="24"/>
          <w:szCs w:val="24"/>
        </w:rPr>
      </w:pPr>
      <w:r w:rsidRPr="00CB513A">
        <w:rPr>
          <w:rFonts w:ascii="Arial Narrow" w:hAnsi="Arial Narrow"/>
          <w:sz w:val="24"/>
          <w:szCs w:val="24"/>
        </w:rPr>
        <w:t>Las sociedades de seguros, sus sucursales en el extranjero y las sucursales de sociedades de seguros extranjeras establecidas en el país;</w:t>
      </w:r>
    </w:p>
    <w:p w:rsidR="005545B4" w:rsidRPr="00CB513A" w:rsidRDefault="005545B4" w:rsidP="00C81528">
      <w:pPr>
        <w:pStyle w:val="Prrafodelista"/>
        <w:numPr>
          <w:ilvl w:val="0"/>
          <w:numId w:val="5"/>
        </w:numPr>
        <w:spacing w:after="120" w:line="240" w:lineRule="auto"/>
        <w:ind w:left="425" w:hanging="425"/>
        <w:jc w:val="both"/>
        <w:rPr>
          <w:rFonts w:ascii="Arial Narrow" w:hAnsi="Arial Narrow"/>
          <w:sz w:val="24"/>
          <w:szCs w:val="24"/>
        </w:rPr>
      </w:pPr>
      <w:r w:rsidRPr="00CB513A">
        <w:rPr>
          <w:rFonts w:ascii="Arial Narrow" w:hAnsi="Arial Narrow"/>
          <w:sz w:val="24"/>
          <w:szCs w:val="24"/>
        </w:rPr>
        <w:t xml:space="preserve">Las bolsas de valores, las casas de corredores de bolsa, las sociedades especializadas en el depósito y custodia de valores, las clasificadoras de riesgo, las instituciones que presten </w:t>
      </w:r>
      <w:r w:rsidRPr="00CB513A">
        <w:rPr>
          <w:rFonts w:ascii="Arial Narrow" w:hAnsi="Arial Narrow"/>
          <w:sz w:val="24"/>
          <w:szCs w:val="24"/>
        </w:rPr>
        <w:lastRenderedPageBreak/>
        <w:t>servicios de carácter auxiliar al mercado bursátil, los agentes especializados en valuación de valores y los almacenes generales de depósito;</w:t>
      </w:r>
    </w:p>
    <w:p w:rsidR="005545B4" w:rsidRPr="00CB513A" w:rsidRDefault="005545B4" w:rsidP="00C81528">
      <w:pPr>
        <w:pStyle w:val="Prrafodelista"/>
        <w:numPr>
          <w:ilvl w:val="0"/>
          <w:numId w:val="5"/>
        </w:numPr>
        <w:spacing w:after="120" w:line="240" w:lineRule="auto"/>
        <w:ind w:left="425" w:hanging="425"/>
        <w:jc w:val="both"/>
        <w:rPr>
          <w:rFonts w:ascii="Arial Narrow" w:hAnsi="Arial Narrow"/>
          <w:sz w:val="24"/>
          <w:szCs w:val="24"/>
        </w:rPr>
      </w:pPr>
      <w:r w:rsidRPr="00CB513A">
        <w:rPr>
          <w:rFonts w:ascii="Arial Narrow" w:hAnsi="Arial Narrow"/>
          <w:sz w:val="24"/>
          <w:szCs w:val="24"/>
        </w:rPr>
        <w:t>Los bancos cooperativos, las sociedades de ahorro y crédito y las federaciones reguladas por la Ley de Bancos Cooperativos y Sociedades de Ahorro y Crédito;</w:t>
      </w:r>
    </w:p>
    <w:p w:rsidR="005545B4" w:rsidRPr="00CB513A" w:rsidRDefault="005545B4" w:rsidP="00C81528">
      <w:pPr>
        <w:pStyle w:val="Prrafodelista"/>
        <w:numPr>
          <w:ilvl w:val="0"/>
          <w:numId w:val="5"/>
        </w:numPr>
        <w:spacing w:after="120" w:line="240" w:lineRule="auto"/>
        <w:ind w:left="425" w:hanging="425"/>
        <w:jc w:val="both"/>
        <w:rPr>
          <w:rFonts w:ascii="Arial Narrow" w:hAnsi="Arial Narrow"/>
          <w:sz w:val="24"/>
          <w:szCs w:val="24"/>
        </w:rPr>
      </w:pPr>
      <w:r w:rsidRPr="00CB513A">
        <w:rPr>
          <w:rFonts w:ascii="Arial Narrow" w:hAnsi="Arial Narrow"/>
          <w:sz w:val="24"/>
          <w:szCs w:val="24"/>
        </w:rPr>
        <w:t xml:space="preserve">Las sociedades de garantía recíproca y sus </w:t>
      </w:r>
      <w:proofErr w:type="spellStart"/>
      <w:r w:rsidRPr="00CB513A">
        <w:rPr>
          <w:rFonts w:ascii="Arial Narrow" w:hAnsi="Arial Narrow"/>
          <w:sz w:val="24"/>
          <w:szCs w:val="24"/>
        </w:rPr>
        <w:t>reafianzadoras</w:t>
      </w:r>
      <w:proofErr w:type="spellEnd"/>
      <w:r w:rsidRPr="00CB513A">
        <w:rPr>
          <w:rFonts w:ascii="Arial Narrow" w:hAnsi="Arial Narrow"/>
          <w:sz w:val="24"/>
          <w:szCs w:val="24"/>
        </w:rPr>
        <w:t xml:space="preserve"> locales;</w:t>
      </w:r>
    </w:p>
    <w:p w:rsidR="005545B4" w:rsidRPr="00CB513A" w:rsidRDefault="005545B4" w:rsidP="00C81528">
      <w:pPr>
        <w:pStyle w:val="Prrafodelista"/>
        <w:numPr>
          <w:ilvl w:val="0"/>
          <w:numId w:val="5"/>
        </w:numPr>
        <w:spacing w:after="120" w:line="240" w:lineRule="auto"/>
        <w:ind w:left="425" w:hanging="425"/>
        <w:jc w:val="both"/>
        <w:rPr>
          <w:rFonts w:ascii="Arial Narrow" w:hAnsi="Arial Narrow"/>
          <w:sz w:val="24"/>
          <w:szCs w:val="24"/>
        </w:rPr>
      </w:pPr>
      <w:r w:rsidRPr="00CB513A">
        <w:rPr>
          <w:rFonts w:ascii="Arial Narrow" w:hAnsi="Arial Narrow"/>
          <w:sz w:val="24"/>
          <w:szCs w:val="24"/>
        </w:rPr>
        <w:t>Las sociedades que ofrecen servicios complementarios a los servicios financieros de los integrantes del sistema financiero, en particular aquellas en los que participen como inversionistas;</w:t>
      </w:r>
    </w:p>
    <w:p w:rsidR="005545B4" w:rsidRPr="00CB513A" w:rsidRDefault="005545B4" w:rsidP="00C81528">
      <w:pPr>
        <w:pStyle w:val="Prrafodelista"/>
        <w:numPr>
          <w:ilvl w:val="0"/>
          <w:numId w:val="5"/>
        </w:numPr>
        <w:spacing w:after="120" w:line="240" w:lineRule="auto"/>
        <w:ind w:left="425" w:hanging="425"/>
        <w:jc w:val="both"/>
        <w:rPr>
          <w:rFonts w:ascii="Arial Narrow" w:hAnsi="Arial Narrow"/>
          <w:sz w:val="24"/>
          <w:szCs w:val="24"/>
        </w:rPr>
      </w:pPr>
      <w:r w:rsidRPr="00CB513A">
        <w:rPr>
          <w:rFonts w:ascii="Arial Narrow" w:hAnsi="Arial Narrow"/>
          <w:sz w:val="24"/>
          <w:szCs w:val="24"/>
        </w:rPr>
        <w:t>Las sociedades administradoras u operadoras de sistemas de pagos y de liquidación de valores;</w:t>
      </w:r>
    </w:p>
    <w:p w:rsidR="005545B4" w:rsidRPr="00CB513A" w:rsidRDefault="005545B4" w:rsidP="00C81528">
      <w:pPr>
        <w:pStyle w:val="Prrafodelista"/>
        <w:numPr>
          <w:ilvl w:val="0"/>
          <w:numId w:val="5"/>
        </w:numPr>
        <w:spacing w:after="120" w:line="240" w:lineRule="auto"/>
        <w:ind w:left="425" w:hanging="425"/>
        <w:jc w:val="both"/>
        <w:rPr>
          <w:rFonts w:ascii="Arial Narrow" w:hAnsi="Arial Narrow"/>
          <w:sz w:val="24"/>
          <w:szCs w:val="24"/>
        </w:rPr>
      </w:pPr>
      <w:r w:rsidRPr="00CB513A">
        <w:rPr>
          <w:rFonts w:ascii="Arial Narrow" w:hAnsi="Arial Narrow"/>
          <w:sz w:val="24"/>
          <w:szCs w:val="24"/>
        </w:rPr>
        <w:t>El Fondo Social para la Vivienda y el Fondo Nacional de Vivienda Popular;</w:t>
      </w:r>
    </w:p>
    <w:p w:rsidR="005545B4" w:rsidRPr="00CB513A" w:rsidRDefault="005545B4" w:rsidP="00C81528">
      <w:pPr>
        <w:pStyle w:val="Prrafodelista"/>
        <w:numPr>
          <w:ilvl w:val="0"/>
          <w:numId w:val="5"/>
        </w:numPr>
        <w:spacing w:after="120" w:line="240" w:lineRule="auto"/>
        <w:ind w:left="425" w:hanging="425"/>
        <w:jc w:val="both"/>
        <w:rPr>
          <w:rFonts w:ascii="Arial Narrow" w:hAnsi="Arial Narrow"/>
          <w:sz w:val="24"/>
          <w:szCs w:val="24"/>
        </w:rPr>
      </w:pPr>
      <w:r w:rsidRPr="00CB513A">
        <w:rPr>
          <w:rFonts w:ascii="Arial Narrow" w:hAnsi="Arial Narrow"/>
          <w:sz w:val="24"/>
          <w:szCs w:val="24"/>
        </w:rPr>
        <w:t xml:space="preserve">El </w:t>
      </w:r>
      <w:r w:rsidR="009B2D95" w:rsidRPr="00CC4811">
        <w:rPr>
          <w:rFonts w:ascii="Arial Narrow" w:hAnsi="Arial Narrow"/>
          <w:sz w:val="24"/>
          <w:szCs w:val="24"/>
        </w:rPr>
        <w:t>Instituto Nacional de Pensiones de los Empleados Públicos</w:t>
      </w:r>
      <w:r w:rsidR="009B2D95" w:rsidRPr="00CB513A" w:rsidDel="009B2D95">
        <w:rPr>
          <w:rFonts w:ascii="Arial Narrow" w:hAnsi="Arial Narrow"/>
          <w:sz w:val="24"/>
          <w:szCs w:val="24"/>
        </w:rPr>
        <w:t xml:space="preserve"> </w:t>
      </w:r>
      <w:r w:rsidRPr="00CB513A">
        <w:rPr>
          <w:rFonts w:ascii="Arial Narrow" w:hAnsi="Arial Narrow"/>
          <w:sz w:val="24"/>
          <w:szCs w:val="24"/>
        </w:rPr>
        <w:t xml:space="preserve">y el </w:t>
      </w:r>
      <w:r w:rsidR="009B2D95" w:rsidRPr="00CC4811">
        <w:rPr>
          <w:rFonts w:ascii="Arial Narrow" w:hAnsi="Arial Narrow"/>
          <w:sz w:val="24"/>
          <w:szCs w:val="24"/>
        </w:rPr>
        <w:t>Instituto Salvadoreño del Seguro Social</w:t>
      </w:r>
      <w:r w:rsidRPr="00CB513A">
        <w:rPr>
          <w:rFonts w:ascii="Arial Narrow" w:hAnsi="Arial Narrow"/>
          <w:sz w:val="24"/>
          <w:szCs w:val="24"/>
        </w:rPr>
        <w:t>,</w:t>
      </w:r>
      <w:r w:rsidR="009B2D95">
        <w:rPr>
          <w:rFonts w:ascii="Arial Narrow" w:hAnsi="Arial Narrow"/>
          <w:sz w:val="24"/>
          <w:szCs w:val="24"/>
        </w:rPr>
        <w:t xml:space="preserve"> </w:t>
      </w:r>
      <w:r w:rsidR="005C3365">
        <w:rPr>
          <w:rFonts w:ascii="Arial Narrow" w:hAnsi="Arial Narrow"/>
          <w:sz w:val="24"/>
          <w:szCs w:val="24"/>
        </w:rPr>
        <w:t>e</w:t>
      </w:r>
      <w:r w:rsidRPr="00CB513A">
        <w:rPr>
          <w:rFonts w:ascii="Arial Narrow" w:hAnsi="Arial Narrow"/>
          <w:sz w:val="24"/>
          <w:szCs w:val="24"/>
        </w:rPr>
        <w:t>ste último en lo relativo al Sistema de Pensiones Público, al Régimen de Riesgos Profesionales y reservas técnicas de salud</w:t>
      </w:r>
      <w:r>
        <w:rPr>
          <w:rFonts w:ascii="Arial Narrow" w:hAnsi="Arial Narrow"/>
          <w:sz w:val="24"/>
          <w:szCs w:val="24"/>
        </w:rPr>
        <w:t>, en lo que no contradiga lo dispuesto por la Corte de Cuentas de la República</w:t>
      </w:r>
      <w:r w:rsidRPr="00CB513A">
        <w:rPr>
          <w:rFonts w:ascii="Arial Narrow" w:hAnsi="Arial Narrow"/>
          <w:sz w:val="24"/>
          <w:szCs w:val="24"/>
        </w:rPr>
        <w:t>;</w:t>
      </w:r>
    </w:p>
    <w:p w:rsidR="005545B4" w:rsidRPr="00CB513A" w:rsidRDefault="005545B4" w:rsidP="00C81528">
      <w:pPr>
        <w:pStyle w:val="Prrafodelista"/>
        <w:numPr>
          <w:ilvl w:val="0"/>
          <w:numId w:val="5"/>
        </w:numPr>
        <w:spacing w:after="120" w:line="240" w:lineRule="auto"/>
        <w:ind w:left="425" w:hanging="425"/>
        <w:jc w:val="both"/>
        <w:rPr>
          <w:rFonts w:ascii="Arial Narrow" w:hAnsi="Arial Narrow"/>
          <w:sz w:val="24"/>
          <w:szCs w:val="24"/>
        </w:rPr>
      </w:pPr>
      <w:r w:rsidRPr="00CB513A">
        <w:rPr>
          <w:rFonts w:ascii="Arial Narrow" w:hAnsi="Arial Narrow"/>
          <w:sz w:val="24"/>
          <w:szCs w:val="24"/>
        </w:rPr>
        <w:t>El Instituto de Previsión Social de la Fuerza Armada</w:t>
      </w:r>
      <w:r>
        <w:rPr>
          <w:rFonts w:ascii="Arial Narrow" w:hAnsi="Arial Narrow"/>
          <w:sz w:val="24"/>
          <w:szCs w:val="24"/>
        </w:rPr>
        <w:t>, en lo que no contradiga lo dispuesto por la Corte de Cuentas de la República</w:t>
      </w:r>
      <w:r w:rsidRPr="00CB513A">
        <w:rPr>
          <w:rFonts w:ascii="Arial Narrow" w:hAnsi="Arial Narrow"/>
          <w:sz w:val="24"/>
          <w:szCs w:val="24"/>
        </w:rPr>
        <w:t>;</w:t>
      </w:r>
    </w:p>
    <w:p w:rsidR="005545B4" w:rsidRPr="00CB513A" w:rsidRDefault="005545B4" w:rsidP="00C81528">
      <w:pPr>
        <w:pStyle w:val="Prrafodelista"/>
        <w:numPr>
          <w:ilvl w:val="0"/>
          <w:numId w:val="5"/>
        </w:numPr>
        <w:spacing w:after="120" w:line="240" w:lineRule="auto"/>
        <w:ind w:left="425" w:hanging="425"/>
        <w:jc w:val="both"/>
        <w:rPr>
          <w:rFonts w:ascii="Arial Narrow" w:hAnsi="Arial Narrow"/>
          <w:sz w:val="24"/>
          <w:szCs w:val="24"/>
        </w:rPr>
      </w:pPr>
      <w:r w:rsidRPr="00CB513A">
        <w:rPr>
          <w:rFonts w:ascii="Arial Narrow" w:hAnsi="Arial Narrow"/>
          <w:sz w:val="24"/>
          <w:szCs w:val="24"/>
        </w:rPr>
        <w:t>El Banco de Fomento Agropecuario, el Banco Hipotecario de El Salvador, S.A., y el Banco de Desarrollo de El Salvador, en lo que no contradiga a sus leyes de creación ni a lo dispuesto por la Corte de Cuentas</w:t>
      </w:r>
      <w:r>
        <w:rPr>
          <w:rFonts w:ascii="Arial Narrow" w:hAnsi="Arial Narrow"/>
          <w:sz w:val="24"/>
          <w:szCs w:val="24"/>
        </w:rPr>
        <w:t xml:space="preserve"> de la República</w:t>
      </w:r>
      <w:r w:rsidRPr="00CB513A">
        <w:rPr>
          <w:rFonts w:ascii="Arial Narrow" w:hAnsi="Arial Narrow"/>
          <w:sz w:val="24"/>
          <w:szCs w:val="24"/>
        </w:rPr>
        <w:t>;</w:t>
      </w:r>
    </w:p>
    <w:p w:rsidR="005545B4" w:rsidRPr="00CB513A" w:rsidRDefault="005545B4" w:rsidP="00C81528">
      <w:pPr>
        <w:pStyle w:val="Prrafodelista"/>
        <w:numPr>
          <w:ilvl w:val="0"/>
          <w:numId w:val="5"/>
        </w:numPr>
        <w:spacing w:after="120" w:line="240" w:lineRule="auto"/>
        <w:ind w:left="425" w:hanging="425"/>
        <w:jc w:val="both"/>
        <w:rPr>
          <w:rFonts w:ascii="Arial Narrow" w:hAnsi="Arial Narrow"/>
          <w:sz w:val="24"/>
          <w:szCs w:val="24"/>
        </w:rPr>
      </w:pPr>
      <w:r w:rsidRPr="00CB513A">
        <w:rPr>
          <w:rFonts w:ascii="Arial Narrow" w:hAnsi="Arial Narrow"/>
          <w:sz w:val="24"/>
          <w:szCs w:val="24"/>
        </w:rPr>
        <w:t>La Corporación Salvadoreña de Inversiones;</w:t>
      </w:r>
    </w:p>
    <w:p w:rsidR="005545B4" w:rsidRPr="00CB513A" w:rsidRDefault="005545B4" w:rsidP="00C81528">
      <w:pPr>
        <w:pStyle w:val="Prrafodelista"/>
        <w:numPr>
          <w:ilvl w:val="0"/>
          <w:numId w:val="5"/>
        </w:numPr>
        <w:spacing w:after="120" w:line="240" w:lineRule="auto"/>
        <w:ind w:left="425" w:hanging="425"/>
        <w:jc w:val="both"/>
        <w:rPr>
          <w:rFonts w:ascii="Arial Narrow" w:hAnsi="Arial Narrow"/>
          <w:sz w:val="24"/>
          <w:szCs w:val="24"/>
        </w:rPr>
      </w:pPr>
      <w:r w:rsidRPr="00CB513A">
        <w:rPr>
          <w:rFonts w:ascii="Arial Narrow" w:hAnsi="Arial Narrow"/>
          <w:sz w:val="24"/>
          <w:szCs w:val="24"/>
        </w:rPr>
        <w:t>Las casas de cambio de moneda extranjera;</w:t>
      </w:r>
    </w:p>
    <w:p w:rsidR="005545B4" w:rsidRPr="00CB513A" w:rsidRDefault="005545B4" w:rsidP="00C81528">
      <w:pPr>
        <w:pStyle w:val="Prrafodelista"/>
        <w:numPr>
          <w:ilvl w:val="0"/>
          <w:numId w:val="5"/>
        </w:numPr>
        <w:spacing w:after="120" w:line="240" w:lineRule="auto"/>
        <w:ind w:left="425" w:hanging="425"/>
        <w:jc w:val="both"/>
        <w:rPr>
          <w:rFonts w:ascii="Arial Narrow" w:hAnsi="Arial Narrow"/>
          <w:sz w:val="24"/>
          <w:szCs w:val="24"/>
        </w:rPr>
      </w:pPr>
      <w:r w:rsidRPr="00CB513A">
        <w:rPr>
          <w:rFonts w:ascii="Arial Narrow" w:hAnsi="Arial Narrow"/>
          <w:sz w:val="24"/>
          <w:szCs w:val="24"/>
        </w:rPr>
        <w:t xml:space="preserve">Las </w:t>
      </w:r>
      <w:proofErr w:type="spellStart"/>
      <w:r w:rsidRPr="00CB513A">
        <w:rPr>
          <w:rFonts w:ascii="Arial Narrow" w:hAnsi="Arial Narrow"/>
          <w:sz w:val="24"/>
          <w:szCs w:val="24"/>
        </w:rPr>
        <w:t>titularizadoras</w:t>
      </w:r>
      <w:proofErr w:type="spellEnd"/>
      <w:r>
        <w:rPr>
          <w:rFonts w:ascii="Arial Narrow" w:hAnsi="Arial Narrow"/>
          <w:sz w:val="24"/>
          <w:szCs w:val="24"/>
        </w:rPr>
        <w:t xml:space="preserve"> y los fondos que administran</w:t>
      </w:r>
      <w:r w:rsidRPr="00CB513A">
        <w:rPr>
          <w:rFonts w:ascii="Arial Narrow" w:hAnsi="Arial Narrow"/>
          <w:sz w:val="24"/>
          <w:szCs w:val="24"/>
        </w:rPr>
        <w:t>;</w:t>
      </w:r>
    </w:p>
    <w:p w:rsidR="005545B4" w:rsidRPr="00CB513A" w:rsidRDefault="005545B4" w:rsidP="00C81528">
      <w:pPr>
        <w:pStyle w:val="Prrafodelista"/>
        <w:numPr>
          <w:ilvl w:val="0"/>
          <w:numId w:val="5"/>
        </w:numPr>
        <w:spacing w:after="120" w:line="240" w:lineRule="auto"/>
        <w:ind w:left="425" w:hanging="425"/>
        <w:jc w:val="both"/>
        <w:rPr>
          <w:rFonts w:ascii="Arial Narrow" w:hAnsi="Arial Narrow"/>
          <w:sz w:val="24"/>
          <w:szCs w:val="24"/>
        </w:rPr>
      </w:pPr>
      <w:r w:rsidRPr="00CB513A">
        <w:rPr>
          <w:rFonts w:ascii="Arial Narrow" w:hAnsi="Arial Narrow"/>
          <w:sz w:val="24"/>
          <w:szCs w:val="24"/>
        </w:rPr>
        <w:t>El Instituto de Garantía de Depósitos y el Fondo de Saneamiento y Fortalecimiento Financiero en todo lo concerniente a sus leyes y reglamentos;</w:t>
      </w:r>
    </w:p>
    <w:p w:rsidR="005C3365" w:rsidRDefault="005545B4" w:rsidP="00C81528">
      <w:pPr>
        <w:pStyle w:val="Prrafodelista"/>
        <w:numPr>
          <w:ilvl w:val="0"/>
          <w:numId w:val="5"/>
        </w:numPr>
        <w:spacing w:after="120" w:line="240" w:lineRule="auto"/>
        <w:ind w:left="425" w:hanging="425"/>
        <w:jc w:val="both"/>
        <w:rPr>
          <w:rFonts w:ascii="Arial Narrow" w:hAnsi="Arial Narrow"/>
          <w:sz w:val="24"/>
          <w:szCs w:val="24"/>
        </w:rPr>
      </w:pPr>
      <w:r w:rsidRPr="00CB513A">
        <w:rPr>
          <w:rFonts w:ascii="Arial Narrow" w:hAnsi="Arial Narrow"/>
          <w:sz w:val="24"/>
          <w:szCs w:val="24"/>
        </w:rPr>
        <w:t>Las bolsas de productos y servicios;</w:t>
      </w:r>
    </w:p>
    <w:p w:rsidR="005C3365" w:rsidRDefault="005545B4" w:rsidP="00C81528">
      <w:pPr>
        <w:pStyle w:val="Prrafodelista"/>
        <w:numPr>
          <w:ilvl w:val="0"/>
          <w:numId w:val="5"/>
        </w:numPr>
        <w:spacing w:after="120" w:line="240" w:lineRule="auto"/>
        <w:ind w:left="425" w:hanging="425"/>
        <w:jc w:val="both"/>
        <w:rPr>
          <w:rFonts w:ascii="Arial Narrow" w:hAnsi="Arial Narrow"/>
          <w:sz w:val="24"/>
          <w:szCs w:val="24"/>
        </w:rPr>
      </w:pPr>
      <w:r w:rsidRPr="005C3365">
        <w:rPr>
          <w:rFonts w:ascii="Arial Narrow" w:hAnsi="Arial Narrow"/>
          <w:sz w:val="24"/>
          <w:szCs w:val="24"/>
        </w:rPr>
        <w:t>Gestoras de fondos de inversión y los fondos que administran;</w:t>
      </w:r>
    </w:p>
    <w:p w:rsidR="005545B4" w:rsidRPr="005C3365" w:rsidRDefault="00171FD7" w:rsidP="00C81528">
      <w:pPr>
        <w:pStyle w:val="Prrafodelista"/>
        <w:numPr>
          <w:ilvl w:val="0"/>
          <w:numId w:val="5"/>
        </w:numPr>
        <w:spacing w:after="120" w:line="240" w:lineRule="auto"/>
        <w:ind w:left="425" w:hanging="425"/>
        <w:jc w:val="both"/>
        <w:rPr>
          <w:rFonts w:ascii="Arial Narrow" w:hAnsi="Arial Narrow"/>
          <w:sz w:val="24"/>
          <w:szCs w:val="24"/>
        </w:rPr>
      </w:pPr>
      <w:r w:rsidRPr="005C3365">
        <w:rPr>
          <w:rFonts w:ascii="Arial Narrow" w:hAnsi="Arial Narrow"/>
          <w:sz w:val="24"/>
          <w:szCs w:val="24"/>
        </w:rPr>
        <w:t>Las empresas de transferencia de dinero y los a</w:t>
      </w:r>
      <w:r w:rsidR="000E0859" w:rsidRPr="005C3365">
        <w:rPr>
          <w:rFonts w:ascii="Arial Narrow" w:hAnsi="Arial Narrow"/>
          <w:sz w:val="24"/>
          <w:szCs w:val="24"/>
        </w:rPr>
        <w:t>gentes cuyo país de origen sea El Salvador de acuerdo a lo establecido en las “Normas Técnicas para el Registro, Obligaciones y Funcionamiento de Entidades que Realizan Operaciones de Envío o Recepción de Dinero” (NRP-12)</w:t>
      </w:r>
      <w:r w:rsidR="005545B4" w:rsidRPr="005C3365">
        <w:rPr>
          <w:rFonts w:ascii="Arial Narrow" w:hAnsi="Arial Narrow"/>
          <w:sz w:val="24"/>
          <w:szCs w:val="24"/>
        </w:rPr>
        <w:t xml:space="preserve">; </w:t>
      </w:r>
    </w:p>
    <w:p w:rsidR="005545B4" w:rsidRPr="00CB513A" w:rsidRDefault="00171FD7" w:rsidP="00C81528">
      <w:pPr>
        <w:pStyle w:val="Prrafodelista"/>
        <w:numPr>
          <w:ilvl w:val="0"/>
          <w:numId w:val="5"/>
        </w:numPr>
        <w:spacing w:after="120" w:line="240" w:lineRule="auto"/>
        <w:ind w:left="425" w:hanging="425"/>
        <w:jc w:val="both"/>
        <w:rPr>
          <w:rFonts w:ascii="Arial Narrow" w:hAnsi="Arial Narrow"/>
          <w:sz w:val="24"/>
          <w:szCs w:val="24"/>
        </w:rPr>
      </w:pPr>
      <w:r>
        <w:rPr>
          <w:rFonts w:ascii="Arial Narrow" w:hAnsi="Arial Narrow"/>
          <w:sz w:val="24"/>
          <w:szCs w:val="24"/>
        </w:rPr>
        <w:t>S</w:t>
      </w:r>
      <w:r w:rsidR="005C3365">
        <w:rPr>
          <w:rFonts w:ascii="Arial Narrow" w:hAnsi="Arial Narrow"/>
          <w:sz w:val="24"/>
          <w:szCs w:val="24"/>
        </w:rPr>
        <w:t>ociedades proveedoras de dinero</w:t>
      </w:r>
      <w:r>
        <w:rPr>
          <w:rFonts w:ascii="Arial Narrow" w:hAnsi="Arial Narrow"/>
          <w:sz w:val="24"/>
          <w:szCs w:val="24"/>
        </w:rPr>
        <w:t xml:space="preserve"> e</w:t>
      </w:r>
      <w:r w:rsidR="005545B4" w:rsidRPr="00CB513A">
        <w:rPr>
          <w:rFonts w:ascii="Arial Narrow" w:hAnsi="Arial Narrow"/>
          <w:sz w:val="24"/>
          <w:szCs w:val="24"/>
        </w:rPr>
        <w:t>lectróni</w:t>
      </w:r>
      <w:r w:rsidR="000A4433">
        <w:rPr>
          <w:rFonts w:ascii="Arial Narrow" w:hAnsi="Arial Narrow"/>
          <w:sz w:val="24"/>
          <w:szCs w:val="24"/>
        </w:rPr>
        <w:t>co;</w:t>
      </w:r>
      <w:r w:rsidR="009B2D95">
        <w:rPr>
          <w:rFonts w:ascii="Arial Narrow" w:hAnsi="Arial Narrow"/>
          <w:sz w:val="24"/>
          <w:szCs w:val="24"/>
        </w:rPr>
        <w:t xml:space="preserve"> y</w:t>
      </w:r>
      <w:r w:rsidR="000A4433">
        <w:rPr>
          <w:rFonts w:ascii="Arial Narrow" w:hAnsi="Arial Narrow"/>
          <w:sz w:val="24"/>
          <w:szCs w:val="24"/>
        </w:rPr>
        <w:t xml:space="preserve"> </w:t>
      </w:r>
    </w:p>
    <w:p w:rsidR="005545B4" w:rsidRPr="00CB513A" w:rsidRDefault="009B2D95" w:rsidP="00C81528">
      <w:pPr>
        <w:pStyle w:val="Prrafodelista"/>
        <w:numPr>
          <w:ilvl w:val="0"/>
          <w:numId w:val="5"/>
        </w:numPr>
        <w:spacing w:after="120" w:line="240" w:lineRule="auto"/>
        <w:ind w:left="425" w:hanging="425"/>
        <w:jc w:val="both"/>
        <w:rPr>
          <w:rFonts w:ascii="Arial Narrow" w:hAnsi="Arial Narrow"/>
          <w:sz w:val="24"/>
          <w:szCs w:val="24"/>
        </w:rPr>
      </w:pPr>
      <w:r>
        <w:rPr>
          <w:rFonts w:ascii="Arial Narrow" w:hAnsi="Arial Narrow"/>
          <w:sz w:val="24"/>
          <w:szCs w:val="24"/>
        </w:rPr>
        <w:t>L</w:t>
      </w:r>
      <w:r w:rsidR="005545B4">
        <w:rPr>
          <w:rFonts w:ascii="Arial Narrow" w:hAnsi="Arial Narrow"/>
          <w:sz w:val="24"/>
          <w:szCs w:val="24"/>
        </w:rPr>
        <w:t>os emisores de valores, de conformidad a los artículos 9 y 20 d</w:t>
      </w:r>
      <w:r w:rsidR="000A4433">
        <w:rPr>
          <w:rFonts w:ascii="Arial Narrow" w:hAnsi="Arial Narrow"/>
          <w:sz w:val="24"/>
          <w:szCs w:val="24"/>
        </w:rPr>
        <w:t xml:space="preserve">e </w:t>
      </w:r>
      <w:r>
        <w:rPr>
          <w:rFonts w:ascii="Arial Narrow" w:hAnsi="Arial Narrow"/>
          <w:sz w:val="24"/>
          <w:szCs w:val="24"/>
        </w:rPr>
        <w:t>la Ley del Mercado de Valores</w:t>
      </w:r>
      <w:r w:rsidR="008435AD">
        <w:rPr>
          <w:rFonts w:ascii="Arial Narrow" w:hAnsi="Arial Narrow"/>
          <w:sz w:val="24"/>
          <w:szCs w:val="24"/>
        </w:rPr>
        <w:t>.</w:t>
      </w:r>
      <w:r>
        <w:rPr>
          <w:rFonts w:ascii="Arial Narrow" w:hAnsi="Arial Narrow"/>
          <w:sz w:val="24"/>
          <w:szCs w:val="24"/>
        </w:rPr>
        <w:t xml:space="preserve"> </w:t>
      </w:r>
    </w:p>
    <w:p w:rsidR="009B2D95" w:rsidRDefault="009B2D95" w:rsidP="000A4433">
      <w:pPr>
        <w:pStyle w:val="Prrafodelista"/>
        <w:spacing w:line="240" w:lineRule="auto"/>
        <w:ind w:left="0"/>
        <w:jc w:val="both"/>
        <w:outlineLvl w:val="0"/>
        <w:rPr>
          <w:rFonts w:ascii="Arial Narrow" w:hAnsi="Arial Narrow"/>
          <w:sz w:val="24"/>
          <w:szCs w:val="24"/>
          <w:lang w:val="es-ES_tradnl"/>
        </w:rPr>
      </w:pPr>
    </w:p>
    <w:p w:rsidR="007327F2" w:rsidRPr="005545B4" w:rsidRDefault="005545B4" w:rsidP="000A4433">
      <w:pPr>
        <w:pStyle w:val="Prrafodelista"/>
        <w:spacing w:line="240" w:lineRule="auto"/>
        <w:ind w:left="0"/>
        <w:jc w:val="both"/>
        <w:outlineLvl w:val="0"/>
        <w:rPr>
          <w:rFonts w:ascii="Arial Narrow" w:eastAsia="Arial Narrow" w:hAnsi="Arial Narrow" w:cs="Arial"/>
          <w:b/>
          <w:sz w:val="24"/>
          <w:szCs w:val="24"/>
          <w:lang w:val="es-ES_tradnl"/>
        </w:rPr>
      </w:pPr>
      <w:r w:rsidRPr="00CB513A">
        <w:rPr>
          <w:rFonts w:ascii="Arial Narrow" w:hAnsi="Arial Narrow"/>
          <w:sz w:val="24"/>
          <w:szCs w:val="24"/>
          <w:lang w:val="es-ES_tradnl"/>
        </w:rPr>
        <w:t>Las entidades mencionadas en</w:t>
      </w:r>
      <w:r w:rsidR="002255D9">
        <w:rPr>
          <w:rFonts w:ascii="Arial Narrow" w:hAnsi="Arial Narrow"/>
          <w:sz w:val="24"/>
          <w:szCs w:val="24"/>
          <w:lang w:val="es-ES_tradnl"/>
        </w:rPr>
        <w:t xml:space="preserve"> </w:t>
      </w:r>
      <w:r w:rsidRPr="00CB513A">
        <w:rPr>
          <w:rFonts w:ascii="Arial Narrow" w:hAnsi="Arial Narrow"/>
          <w:sz w:val="24"/>
          <w:szCs w:val="24"/>
          <w:lang w:val="es-ES_tradnl"/>
        </w:rPr>
        <w:t>los literales de</w:t>
      </w:r>
      <w:r w:rsidR="005C3365">
        <w:rPr>
          <w:rFonts w:ascii="Arial Narrow" w:hAnsi="Arial Narrow"/>
          <w:sz w:val="24"/>
          <w:szCs w:val="24"/>
          <w:lang w:val="es-ES_tradnl"/>
        </w:rPr>
        <w:t>l presente</w:t>
      </w:r>
      <w:r w:rsidRPr="00CB513A">
        <w:rPr>
          <w:rFonts w:ascii="Arial Narrow" w:hAnsi="Arial Narrow"/>
          <w:sz w:val="24"/>
          <w:szCs w:val="24"/>
          <w:lang w:val="es-ES_tradnl"/>
        </w:rPr>
        <w:t xml:space="preserve"> artículo</w:t>
      </w:r>
      <w:r w:rsidR="008F4842">
        <w:rPr>
          <w:rFonts w:ascii="Arial Narrow" w:hAnsi="Arial Narrow"/>
          <w:sz w:val="24"/>
          <w:szCs w:val="24"/>
          <w:lang w:val="es-ES_tradnl"/>
        </w:rPr>
        <w:t xml:space="preserve"> serán las encargadas de dar cumplimiento a las disposiciones </w:t>
      </w:r>
      <w:r w:rsidRPr="00CB513A">
        <w:rPr>
          <w:rFonts w:ascii="Arial Narrow" w:hAnsi="Arial Narrow"/>
          <w:sz w:val="24"/>
          <w:szCs w:val="24"/>
          <w:lang w:val="es-ES_tradnl"/>
        </w:rPr>
        <w:t>establecidas en</w:t>
      </w:r>
      <w:r>
        <w:rPr>
          <w:rFonts w:ascii="Arial Narrow" w:hAnsi="Arial Narrow"/>
          <w:sz w:val="24"/>
          <w:szCs w:val="24"/>
          <w:lang w:val="es-ES_tradnl"/>
        </w:rPr>
        <w:t xml:space="preserve"> artículos</w:t>
      </w:r>
      <w:r w:rsidR="00F6370E">
        <w:rPr>
          <w:rFonts w:ascii="Arial Narrow" w:hAnsi="Arial Narrow"/>
          <w:sz w:val="24"/>
          <w:szCs w:val="24"/>
          <w:lang w:val="es-ES_tradnl"/>
        </w:rPr>
        <w:t xml:space="preserve"> 5, 6, 9 y 10 de las presentes Normas.</w:t>
      </w:r>
    </w:p>
    <w:p w:rsidR="007327F2" w:rsidRDefault="007327F2" w:rsidP="000E3D97">
      <w:pPr>
        <w:tabs>
          <w:tab w:val="left" w:pos="567"/>
        </w:tabs>
        <w:spacing w:after="0" w:line="240" w:lineRule="auto"/>
        <w:jc w:val="both"/>
        <w:rPr>
          <w:rFonts w:ascii="Arial Narrow" w:hAnsi="Arial Narrow" w:cs="Arial"/>
          <w:b/>
          <w:sz w:val="24"/>
          <w:szCs w:val="24"/>
        </w:rPr>
      </w:pPr>
      <w:r w:rsidRPr="003926DB">
        <w:rPr>
          <w:rFonts w:ascii="Arial Narrow" w:hAnsi="Arial Narrow" w:cs="Arial"/>
          <w:b/>
          <w:sz w:val="24"/>
          <w:szCs w:val="24"/>
        </w:rPr>
        <w:t>Términos</w:t>
      </w:r>
    </w:p>
    <w:p w:rsidR="00F109EA" w:rsidRDefault="000A4433" w:rsidP="00100D41">
      <w:pPr>
        <w:pStyle w:val="Prrafodelista"/>
        <w:widowControl w:val="0"/>
        <w:numPr>
          <w:ilvl w:val="0"/>
          <w:numId w:val="4"/>
        </w:numPr>
        <w:tabs>
          <w:tab w:val="left" w:pos="709"/>
        </w:tabs>
        <w:spacing w:after="0" w:line="240" w:lineRule="auto"/>
        <w:ind w:left="0" w:firstLine="0"/>
        <w:contextualSpacing w:val="0"/>
        <w:jc w:val="both"/>
        <w:outlineLvl w:val="0"/>
        <w:rPr>
          <w:rFonts w:ascii="Arial Narrow" w:hAnsi="Arial Narrow"/>
          <w:sz w:val="24"/>
          <w:szCs w:val="24"/>
        </w:rPr>
      </w:pPr>
      <w:r w:rsidRPr="00CB513A">
        <w:rPr>
          <w:rFonts w:ascii="Arial Narrow" w:hAnsi="Arial Narrow"/>
          <w:sz w:val="24"/>
          <w:szCs w:val="24"/>
        </w:rPr>
        <w:t>Para los efectos de las presentes Normas, los términos que se indican a continuación tienen el significado siguiente:</w:t>
      </w:r>
    </w:p>
    <w:p w:rsidR="000A4433" w:rsidRPr="00CB513A" w:rsidRDefault="000A4433" w:rsidP="002B1F35">
      <w:pPr>
        <w:pStyle w:val="Prrafodelista"/>
        <w:widowControl w:val="0"/>
        <w:numPr>
          <w:ilvl w:val="0"/>
          <w:numId w:val="11"/>
        </w:numPr>
        <w:spacing w:before="120" w:after="0" w:line="240" w:lineRule="auto"/>
        <w:ind w:left="425" w:hanging="425"/>
        <w:contextualSpacing w:val="0"/>
        <w:jc w:val="both"/>
        <w:rPr>
          <w:rFonts w:ascii="Arial Narrow" w:hAnsi="Arial Narrow"/>
          <w:b/>
          <w:sz w:val="24"/>
          <w:szCs w:val="24"/>
        </w:rPr>
      </w:pPr>
      <w:r w:rsidRPr="00CB513A">
        <w:rPr>
          <w:rFonts w:ascii="Arial Narrow" w:hAnsi="Arial Narrow"/>
          <w:b/>
          <w:sz w:val="24"/>
          <w:szCs w:val="24"/>
        </w:rPr>
        <w:t>Accionista:</w:t>
      </w:r>
      <w:r w:rsidRPr="00CB513A">
        <w:rPr>
          <w:rFonts w:ascii="Arial Narrow" w:hAnsi="Arial Narrow"/>
          <w:sz w:val="24"/>
          <w:szCs w:val="24"/>
        </w:rPr>
        <w:t xml:space="preserve"> Propietarios directos de las acciones de las entidades sujetas a la aplicación de las </w:t>
      </w:r>
      <w:r w:rsidRPr="00CB513A">
        <w:rPr>
          <w:rFonts w:ascii="Arial Narrow" w:hAnsi="Arial Narrow"/>
          <w:sz w:val="24"/>
          <w:szCs w:val="24"/>
        </w:rPr>
        <w:lastRenderedPageBreak/>
        <w:t>presentes Normas</w:t>
      </w:r>
      <w:r w:rsidRPr="005C3365">
        <w:rPr>
          <w:rFonts w:ascii="Arial Narrow" w:hAnsi="Arial Narrow"/>
          <w:sz w:val="24"/>
          <w:szCs w:val="24"/>
        </w:rPr>
        <w:t>;</w:t>
      </w:r>
      <w:r w:rsidRPr="00CB513A">
        <w:rPr>
          <w:rFonts w:ascii="Arial Narrow" w:hAnsi="Arial Narrow"/>
          <w:sz w:val="24"/>
          <w:szCs w:val="24"/>
        </w:rPr>
        <w:t xml:space="preserve"> el término también servirá para referirse a los asociados de las asociaciones cooperativas sujetas a la aplicación de </w:t>
      </w:r>
      <w:r w:rsidR="008435AD">
        <w:rPr>
          <w:rFonts w:ascii="Arial Narrow" w:hAnsi="Arial Narrow"/>
          <w:sz w:val="24"/>
          <w:szCs w:val="24"/>
        </w:rPr>
        <w:t>las presentes</w:t>
      </w:r>
      <w:r w:rsidR="008435AD" w:rsidRPr="00CB513A">
        <w:rPr>
          <w:rFonts w:ascii="Arial Narrow" w:hAnsi="Arial Narrow"/>
          <w:sz w:val="24"/>
          <w:szCs w:val="24"/>
        </w:rPr>
        <w:t xml:space="preserve"> </w:t>
      </w:r>
      <w:r w:rsidRPr="00CB513A">
        <w:rPr>
          <w:rFonts w:ascii="Arial Narrow" w:hAnsi="Arial Narrow"/>
          <w:sz w:val="24"/>
          <w:szCs w:val="24"/>
        </w:rPr>
        <w:t>Normas;</w:t>
      </w:r>
    </w:p>
    <w:p w:rsidR="000A4433" w:rsidRPr="00CB513A" w:rsidRDefault="000A4433" w:rsidP="002B1F35">
      <w:pPr>
        <w:pStyle w:val="Prrafodelista"/>
        <w:widowControl w:val="0"/>
        <w:numPr>
          <w:ilvl w:val="0"/>
          <w:numId w:val="11"/>
        </w:numPr>
        <w:tabs>
          <w:tab w:val="center" w:pos="4680"/>
        </w:tabs>
        <w:spacing w:line="240" w:lineRule="auto"/>
        <w:ind w:left="425" w:hanging="425"/>
        <w:jc w:val="both"/>
        <w:rPr>
          <w:rFonts w:ascii="Arial Narrow" w:hAnsi="Arial Narrow"/>
          <w:b/>
          <w:sz w:val="24"/>
          <w:szCs w:val="24"/>
        </w:rPr>
      </w:pPr>
      <w:r>
        <w:rPr>
          <w:rFonts w:ascii="Arial Narrow" w:hAnsi="Arial Narrow"/>
          <w:b/>
          <w:sz w:val="24"/>
          <w:szCs w:val="24"/>
        </w:rPr>
        <w:t xml:space="preserve">Auditores externos: </w:t>
      </w:r>
      <w:r w:rsidR="000E0859">
        <w:rPr>
          <w:rFonts w:ascii="Arial Narrow" w:hAnsi="Arial Narrow"/>
          <w:sz w:val="24"/>
          <w:szCs w:val="24"/>
        </w:rPr>
        <w:t>D</w:t>
      </w:r>
      <w:r w:rsidRPr="00CB513A">
        <w:rPr>
          <w:rFonts w:ascii="Arial Narrow" w:hAnsi="Arial Narrow" w:cs="Arial"/>
          <w:sz w:val="24"/>
          <w:szCs w:val="24"/>
        </w:rPr>
        <w:t xml:space="preserve">espachos de auditoría externa de personas naturales o jurídicas que se encuentran inscritos en </w:t>
      </w:r>
      <w:r>
        <w:rPr>
          <w:rFonts w:ascii="Arial Narrow" w:hAnsi="Arial Narrow" w:cs="Arial"/>
          <w:sz w:val="24"/>
          <w:szCs w:val="24"/>
        </w:rPr>
        <w:t xml:space="preserve">el Registro de </w:t>
      </w:r>
      <w:r w:rsidRPr="00CB513A">
        <w:rPr>
          <w:rFonts w:ascii="Arial Narrow" w:hAnsi="Arial Narrow" w:cs="Arial"/>
          <w:sz w:val="24"/>
          <w:szCs w:val="24"/>
        </w:rPr>
        <w:t>la Superintendencia del Sistema Financiero</w:t>
      </w:r>
      <w:r>
        <w:rPr>
          <w:rFonts w:ascii="Arial Narrow" w:hAnsi="Arial Narrow" w:cs="Arial"/>
          <w:sz w:val="24"/>
          <w:szCs w:val="24"/>
        </w:rPr>
        <w:t>;</w:t>
      </w:r>
    </w:p>
    <w:p w:rsidR="000A4433" w:rsidRPr="00CB513A" w:rsidRDefault="000A4433" w:rsidP="002B1F35">
      <w:pPr>
        <w:pStyle w:val="Prrafodelista"/>
        <w:widowControl w:val="0"/>
        <w:numPr>
          <w:ilvl w:val="0"/>
          <w:numId w:val="11"/>
        </w:numPr>
        <w:tabs>
          <w:tab w:val="center" w:pos="4680"/>
        </w:tabs>
        <w:spacing w:line="240" w:lineRule="auto"/>
        <w:ind w:left="425" w:hanging="425"/>
        <w:jc w:val="both"/>
        <w:rPr>
          <w:rFonts w:ascii="Arial Narrow" w:hAnsi="Arial Narrow"/>
          <w:b/>
          <w:sz w:val="24"/>
          <w:szCs w:val="24"/>
        </w:rPr>
      </w:pPr>
      <w:r>
        <w:rPr>
          <w:rFonts w:ascii="Arial Narrow" w:hAnsi="Arial Narrow"/>
          <w:b/>
          <w:sz w:val="24"/>
          <w:szCs w:val="24"/>
        </w:rPr>
        <w:t>A</w:t>
      </w:r>
      <w:r w:rsidRPr="00CB513A">
        <w:rPr>
          <w:rFonts w:ascii="Arial Narrow" w:hAnsi="Arial Narrow"/>
          <w:b/>
          <w:sz w:val="24"/>
          <w:szCs w:val="24"/>
        </w:rPr>
        <w:t xml:space="preserve">FP: </w:t>
      </w:r>
      <w:r w:rsidRPr="00CB513A">
        <w:rPr>
          <w:rFonts w:ascii="Arial Narrow" w:hAnsi="Arial Narrow"/>
          <w:sz w:val="24"/>
          <w:szCs w:val="24"/>
        </w:rPr>
        <w:t>Institución Administradora de Fondos de Pensiones;</w:t>
      </w:r>
    </w:p>
    <w:p w:rsidR="000A4433" w:rsidRPr="00CB513A" w:rsidRDefault="000A4433" w:rsidP="002B1F35">
      <w:pPr>
        <w:pStyle w:val="Prrafodelista"/>
        <w:widowControl w:val="0"/>
        <w:numPr>
          <w:ilvl w:val="0"/>
          <w:numId w:val="11"/>
        </w:numPr>
        <w:tabs>
          <w:tab w:val="center" w:pos="4680"/>
        </w:tabs>
        <w:spacing w:line="240" w:lineRule="auto"/>
        <w:ind w:left="425" w:hanging="425"/>
        <w:jc w:val="both"/>
        <w:rPr>
          <w:rFonts w:ascii="Arial Narrow" w:hAnsi="Arial Narrow"/>
          <w:b/>
          <w:sz w:val="24"/>
          <w:szCs w:val="24"/>
        </w:rPr>
      </w:pPr>
      <w:r>
        <w:rPr>
          <w:rFonts w:ascii="Arial Narrow" w:hAnsi="Arial Narrow"/>
          <w:b/>
          <w:sz w:val="24"/>
          <w:szCs w:val="24"/>
        </w:rPr>
        <w:t>B</w:t>
      </w:r>
      <w:r w:rsidRPr="00CB513A">
        <w:rPr>
          <w:rFonts w:ascii="Arial Narrow" w:hAnsi="Arial Narrow"/>
          <w:b/>
          <w:sz w:val="24"/>
          <w:szCs w:val="24"/>
        </w:rPr>
        <w:t xml:space="preserve">anco Central: </w:t>
      </w:r>
      <w:r w:rsidRPr="00CB513A">
        <w:rPr>
          <w:rFonts w:ascii="Arial Narrow" w:hAnsi="Arial Narrow"/>
          <w:sz w:val="24"/>
          <w:szCs w:val="24"/>
        </w:rPr>
        <w:t>Banco Central de Reserva de el Salvador;</w:t>
      </w:r>
    </w:p>
    <w:p w:rsidR="000A4433" w:rsidRPr="00CB513A" w:rsidRDefault="000A4433" w:rsidP="002B1F35">
      <w:pPr>
        <w:pStyle w:val="Prrafodelista"/>
        <w:widowControl w:val="0"/>
        <w:numPr>
          <w:ilvl w:val="0"/>
          <w:numId w:val="11"/>
        </w:numPr>
        <w:tabs>
          <w:tab w:val="center" w:pos="4680"/>
        </w:tabs>
        <w:spacing w:line="240" w:lineRule="auto"/>
        <w:ind w:left="425" w:hanging="425"/>
        <w:jc w:val="both"/>
        <w:rPr>
          <w:rFonts w:ascii="Arial Narrow" w:hAnsi="Arial Narrow"/>
          <w:b/>
          <w:sz w:val="24"/>
          <w:szCs w:val="24"/>
        </w:rPr>
      </w:pPr>
      <w:r w:rsidRPr="00CB513A">
        <w:rPr>
          <w:rFonts w:ascii="Arial Narrow" w:hAnsi="Arial Narrow"/>
          <w:b/>
          <w:sz w:val="24"/>
          <w:szCs w:val="24"/>
        </w:rPr>
        <w:t xml:space="preserve">Consejo de Vigilancia: </w:t>
      </w:r>
      <w:r w:rsidRPr="00CB513A">
        <w:rPr>
          <w:rFonts w:ascii="Arial Narrow" w:hAnsi="Arial Narrow"/>
          <w:sz w:val="24"/>
          <w:szCs w:val="24"/>
        </w:rPr>
        <w:t>Consejo de Vigilancia de la Profesión de Contaduría Pública y Auditoría;</w:t>
      </w:r>
    </w:p>
    <w:p w:rsidR="000A4433" w:rsidRPr="00CB513A" w:rsidRDefault="000A4433" w:rsidP="002B1F35">
      <w:pPr>
        <w:pStyle w:val="Prrafodelista"/>
        <w:widowControl w:val="0"/>
        <w:numPr>
          <w:ilvl w:val="0"/>
          <w:numId w:val="11"/>
        </w:numPr>
        <w:tabs>
          <w:tab w:val="center" w:pos="4680"/>
        </w:tabs>
        <w:spacing w:line="240" w:lineRule="auto"/>
        <w:ind w:left="425" w:hanging="425"/>
        <w:jc w:val="both"/>
        <w:rPr>
          <w:rFonts w:ascii="Arial Narrow" w:hAnsi="Arial Narrow"/>
          <w:b/>
          <w:sz w:val="24"/>
          <w:szCs w:val="24"/>
        </w:rPr>
      </w:pPr>
      <w:r w:rsidRPr="00CB513A">
        <w:rPr>
          <w:rFonts w:ascii="Arial Narrow" w:hAnsi="Arial Narrow"/>
          <w:b/>
          <w:sz w:val="24"/>
          <w:szCs w:val="24"/>
        </w:rPr>
        <w:t>Control interno:</w:t>
      </w:r>
      <w:r w:rsidRPr="00CB513A">
        <w:rPr>
          <w:rFonts w:ascii="Arial Narrow" w:hAnsi="Arial Narrow"/>
          <w:sz w:val="24"/>
          <w:szCs w:val="24"/>
        </w:rPr>
        <w:t xml:space="preserve"> El proceso diseñado, implementado y mantenido por los responsables del gobierno de la entidad, la dirección y otro personal, con la finalidad de proporcionar una seguridad razonable sobre la consecución de los objetivos de la entidad relativos a la fiabilidad de la información financiera, la eficacia y eficiencia de las operaciones, así como, sobre el cumplimiento de las disposiciones legales y reglamentarias aplicables; </w:t>
      </w:r>
    </w:p>
    <w:p w:rsidR="000A4433" w:rsidRPr="00CC4811" w:rsidRDefault="000A4433" w:rsidP="002B1F35">
      <w:pPr>
        <w:pStyle w:val="Prrafodelista"/>
        <w:widowControl w:val="0"/>
        <w:numPr>
          <w:ilvl w:val="0"/>
          <w:numId w:val="11"/>
        </w:numPr>
        <w:tabs>
          <w:tab w:val="center" w:pos="4680"/>
        </w:tabs>
        <w:spacing w:line="240" w:lineRule="auto"/>
        <w:ind w:left="425" w:hanging="425"/>
        <w:jc w:val="both"/>
        <w:rPr>
          <w:rFonts w:ascii="Arial Narrow" w:hAnsi="Arial Narrow"/>
          <w:b/>
          <w:sz w:val="24"/>
          <w:szCs w:val="24"/>
        </w:rPr>
      </w:pPr>
      <w:r w:rsidRPr="00CC4811">
        <w:rPr>
          <w:rFonts w:ascii="Arial Narrow" w:hAnsi="Arial Narrow"/>
          <w:b/>
          <w:sz w:val="24"/>
          <w:szCs w:val="24"/>
        </w:rPr>
        <w:t xml:space="preserve">Fondo(s): </w:t>
      </w:r>
      <w:r>
        <w:rPr>
          <w:rFonts w:ascii="Arial Narrow" w:hAnsi="Arial Narrow"/>
          <w:sz w:val="24"/>
          <w:szCs w:val="24"/>
        </w:rPr>
        <w:t>E</w:t>
      </w:r>
      <w:r w:rsidRPr="00CC4811">
        <w:rPr>
          <w:rFonts w:ascii="Arial Narrow" w:hAnsi="Arial Narrow"/>
          <w:sz w:val="24"/>
          <w:szCs w:val="24"/>
        </w:rPr>
        <w:t>n materia del mercado de valores</w:t>
      </w:r>
      <w:r w:rsidR="00F658A0">
        <w:rPr>
          <w:rFonts w:ascii="Arial Narrow" w:hAnsi="Arial Narrow"/>
          <w:sz w:val="24"/>
          <w:szCs w:val="24"/>
        </w:rPr>
        <w:t>,</w:t>
      </w:r>
      <w:r w:rsidRPr="00CC4811">
        <w:rPr>
          <w:rFonts w:ascii="Arial Narrow" w:hAnsi="Arial Narrow"/>
          <w:sz w:val="24"/>
          <w:szCs w:val="24"/>
        </w:rPr>
        <w:t xml:space="preserve"> a los fondos de titularización o fondos de inversión</w:t>
      </w:r>
      <w:r w:rsidR="00F658A0">
        <w:rPr>
          <w:rFonts w:ascii="Arial Narrow" w:hAnsi="Arial Narrow"/>
          <w:sz w:val="24"/>
          <w:szCs w:val="24"/>
        </w:rPr>
        <w:t>;</w:t>
      </w:r>
      <w:r w:rsidRPr="00CC4811">
        <w:rPr>
          <w:rFonts w:ascii="Arial Narrow" w:hAnsi="Arial Narrow"/>
          <w:sz w:val="24"/>
          <w:szCs w:val="24"/>
        </w:rPr>
        <w:t xml:space="preserve"> en materia de pensiones a los Fondos de Pensiones;</w:t>
      </w:r>
    </w:p>
    <w:p w:rsidR="000A4433" w:rsidRPr="00CC4811" w:rsidRDefault="000A4433" w:rsidP="002B1F35">
      <w:pPr>
        <w:pStyle w:val="Prrafodelista"/>
        <w:widowControl w:val="0"/>
        <w:numPr>
          <w:ilvl w:val="0"/>
          <w:numId w:val="11"/>
        </w:numPr>
        <w:tabs>
          <w:tab w:val="center" w:pos="4680"/>
        </w:tabs>
        <w:spacing w:line="240" w:lineRule="auto"/>
        <w:ind w:left="425" w:hanging="425"/>
        <w:jc w:val="both"/>
        <w:rPr>
          <w:rFonts w:ascii="Arial Narrow" w:hAnsi="Arial Narrow"/>
          <w:b/>
          <w:sz w:val="24"/>
          <w:szCs w:val="24"/>
        </w:rPr>
      </w:pPr>
      <w:r w:rsidRPr="00CC4811">
        <w:rPr>
          <w:rFonts w:ascii="Arial Narrow" w:hAnsi="Arial Narrow"/>
          <w:b/>
          <w:sz w:val="24"/>
          <w:szCs w:val="24"/>
        </w:rPr>
        <w:t xml:space="preserve">Fraude: </w:t>
      </w:r>
      <w:r w:rsidR="005C3365">
        <w:rPr>
          <w:rFonts w:ascii="Arial Narrow" w:hAnsi="Arial Narrow"/>
          <w:sz w:val="24"/>
          <w:szCs w:val="24"/>
        </w:rPr>
        <w:t>A</w:t>
      </w:r>
      <w:r w:rsidRPr="00CC4811">
        <w:rPr>
          <w:rFonts w:ascii="Arial Narrow" w:hAnsi="Arial Narrow"/>
          <w:sz w:val="24"/>
          <w:szCs w:val="24"/>
        </w:rPr>
        <w:t xml:space="preserve">cto intencionado realizado por </w:t>
      </w:r>
      <w:r w:rsidRPr="00E125A0">
        <w:rPr>
          <w:rFonts w:ascii="Arial Narrow" w:hAnsi="Arial Narrow"/>
          <w:sz w:val="24"/>
          <w:szCs w:val="24"/>
        </w:rPr>
        <w:t>los directores, gerentes y demás funcionarios que ostenten cargos d</w:t>
      </w:r>
      <w:r w:rsidR="004B4BB0">
        <w:rPr>
          <w:rFonts w:ascii="Arial Narrow" w:hAnsi="Arial Narrow"/>
          <w:sz w:val="24"/>
          <w:szCs w:val="24"/>
        </w:rPr>
        <w:t xml:space="preserve">e dirección o de administración </w:t>
      </w:r>
      <w:r w:rsidRPr="00CC4811">
        <w:rPr>
          <w:rFonts w:ascii="Arial Narrow" w:hAnsi="Arial Narrow"/>
          <w:sz w:val="24"/>
          <w:szCs w:val="24"/>
        </w:rPr>
        <w:t>responsables del gobierno de la entidad auditada, los empleados o terceros que conlleve la utilización del engaño con el f</w:t>
      </w:r>
      <w:r>
        <w:rPr>
          <w:rFonts w:ascii="Arial Narrow" w:hAnsi="Arial Narrow"/>
          <w:sz w:val="24"/>
          <w:szCs w:val="24"/>
        </w:rPr>
        <w:t>i</w:t>
      </w:r>
      <w:r w:rsidRPr="00CC4811">
        <w:rPr>
          <w:rFonts w:ascii="Arial Narrow" w:hAnsi="Arial Narrow"/>
          <w:sz w:val="24"/>
          <w:szCs w:val="24"/>
        </w:rPr>
        <w:t>n de conseguir una ventaja injusta o ilegal;</w:t>
      </w:r>
    </w:p>
    <w:p w:rsidR="000A4433" w:rsidRPr="00CC4811" w:rsidRDefault="000A4433" w:rsidP="002B1F35">
      <w:pPr>
        <w:pStyle w:val="Prrafodelista"/>
        <w:widowControl w:val="0"/>
        <w:numPr>
          <w:ilvl w:val="0"/>
          <w:numId w:val="11"/>
        </w:numPr>
        <w:tabs>
          <w:tab w:val="center" w:pos="4680"/>
        </w:tabs>
        <w:spacing w:line="240" w:lineRule="auto"/>
        <w:ind w:left="425" w:hanging="425"/>
        <w:jc w:val="both"/>
        <w:rPr>
          <w:rFonts w:ascii="Arial Narrow" w:hAnsi="Arial Narrow"/>
          <w:b/>
          <w:sz w:val="24"/>
          <w:szCs w:val="24"/>
        </w:rPr>
      </w:pPr>
      <w:r w:rsidRPr="00CC4811">
        <w:rPr>
          <w:rFonts w:ascii="Arial Narrow" w:hAnsi="Arial Narrow"/>
          <w:b/>
          <w:sz w:val="24"/>
          <w:szCs w:val="24"/>
        </w:rPr>
        <w:t>ISSS:</w:t>
      </w:r>
      <w:r w:rsidRPr="00CC4811">
        <w:rPr>
          <w:rFonts w:ascii="Arial Narrow" w:hAnsi="Arial Narrow"/>
          <w:sz w:val="24"/>
          <w:szCs w:val="24"/>
        </w:rPr>
        <w:t xml:space="preserve"> Instituto Salvadoreño del Seguro Social;</w:t>
      </w:r>
    </w:p>
    <w:p w:rsidR="000A4433" w:rsidRPr="00CC4811" w:rsidRDefault="00BB4843" w:rsidP="002B1F35">
      <w:pPr>
        <w:pStyle w:val="Prrafodelista"/>
        <w:widowControl w:val="0"/>
        <w:numPr>
          <w:ilvl w:val="0"/>
          <w:numId w:val="11"/>
        </w:numPr>
        <w:tabs>
          <w:tab w:val="center" w:pos="4680"/>
        </w:tabs>
        <w:spacing w:line="240" w:lineRule="auto"/>
        <w:ind w:left="425" w:hanging="425"/>
        <w:jc w:val="both"/>
        <w:rPr>
          <w:rFonts w:ascii="Arial Narrow" w:hAnsi="Arial Narrow"/>
          <w:b/>
          <w:sz w:val="24"/>
          <w:szCs w:val="24"/>
        </w:rPr>
      </w:pPr>
      <w:r w:rsidRPr="00CC4811">
        <w:rPr>
          <w:rFonts w:ascii="Arial Narrow" w:hAnsi="Arial Narrow"/>
          <w:b/>
          <w:sz w:val="24"/>
          <w:szCs w:val="24"/>
        </w:rPr>
        <w:t>I</w:t>
      </w:r>
      <w:r>
        <w:rPr>
          <w:rFonts w:ascii="Arial Narrow" w:hAnsi="Arial Narrow"/>
          <w:b/>
          <w:sz w:val="24"/>
          <w:szCs w:val="24"/>
        </w:rPr>
        <w:t>n</w:t>
      </w:r>
      <w:r w:rsidRPr="00CC4811">
        <w:rPr>
          <w:rFonts w:ascii="Arial Narrow" w:hAnsi="Arial Narrow"/>
          <w:b/>
          <w:sz w:val="24"/>
          <w:szCs w:val="24"/>
        </w:rPr>
        <w:t>cumplimiento</w:t>
      </w:r>
      <w:r w:rsidR="000A4433" w:rsidRPr="00CC4811">
        <w:rPr>
          <w:rFonts w:ascii="Arial Narrow" w:hAnsi="Arial Narrow"/>
          <w:b/>
          <w:sz w:val="24"/>
          <w:szCs w:val="24"/>
        </w:rPr>
        <w:t xml:space="preserve">: </w:t>
      </w:r>
      <w:r w:rsidR="000A4433" w:rsidRPr="00CC4811">
        <w:rPr>
          <w:rFonts w:ascii="Arial Narrow" w:hAnsi="Arial Narrow"/>
          <w:sz w:val="24"/>
          <w:szCs w:val="24"/>
        </w:rPr>
        <w:t xml:space="preserve">Acciones u omisiones de la entidad, intencionadas o no, que son contrarias a las disposiciones legales y reglamentarias vigentes; </w:t>
      </w:r>
    </w:p>
    <w:p w:rsidR="000A4433" w:rsidRPr="00CC4811" w:rsidRDefault="000A4433" w:rsidP="002B1F35">
      <w:pPr>
        <w:pStyle w:val="Prrafodelista"/>
        <w:widowControl w:val="0"/>
        <w:numPr>
          <w:ilvl w:val="0"/>
          <w:numId w:val="11"/>
        </w:numPr>
        <w:tabs>
          <w:tab w:val="center" w:pos="4680"/>
        </w:tabs>
        <w:spacing w:line="240" w:lineRule="auto"/>
        <w:ind w:left="425" w:hanging="425"/>
        <w:jc w:val="both"/>
        <w:rPr>
          <w:rFonts w:ascii="Arial Narrow" w:hAnsi="Arial Narrow"/>
          <w:b/>
          <w:sz w:val="24"/>
          <w:szCs w:val="24"/>
        </w:rPr>
      </w:pPr>
      <w:r w:rsidRPr="00CC4811">
        <w:rPr>
          <w:rFonts w:ascii="Arial Narrow" w:hAnsi="Arial Narrow"/>
          <w:b/>
          <w:sz w:val="24"/>
          <w:szCs w:val="24"/>
        </w:rPr>
        <w:t>INPEP:</w:t>
      </w:r>
      <w:r w:rsidRPr="00CC4811">
        <w:rPr>
          <w:rFonts w:ascii="Arial Narrow" w:hAnsi="Arial Narrow"/>
          <w:sz w:val="24"/>
          <w:szCs w:val="24"/>
        </w:rPr>
        <w:t xml:space="preserve"> Instituto Nacional de Pensiones de los Empleados Públicos;</w:t>
      </w:r>
    </w:p>
    <w:p w:rsidR="000A4433" w:rsidRPr="000A4433" w:rsidRDefault="000A4433" w:rsidP="002B1F35">
      <w:pPr>
        <w:pStyle w:val="Prrafodelista"/>
        <w:widowControl w:val="0"/>
        <w:numPr>
          <w:ilvl w:val="0"/>
          <w:numId w:val="11"/>
        </w:numPr>
        <w:tabs>
          <w:tab w:val="center" w:pos="4680"/>
        </w:tabs>
        <w:spacing w:line="240" w:lineRule="auto"/>
        <w:ind w:left="425" w:hanging="425"/>
        <w:jc w:val="both"/>
        <w:rPr>
          <w:rFonts w:ascii="Arial Narrow" w:hAnsi="Arial Narrow"/>
          <w:b/>
          <w:sz w:val="24"/>
          <w:szCs w:val="24"/>
        </w:rPr>
      </w:pPr>
      <w:r>
        <w:rPr>
          <w:rFonts w:ascii="Arial Narrow" w:hAnsi="Arial Narrow"/>
          <w:b/>
          <w:sz w:val="24"/>
          <w:szCs w:val="24"/>
        </w:rPr>
        <w:t>J</w:t>
      </w:r>
      <w:r w:rsidRPr="00BE19A1">
        <w:rPr>
          <w:rFonts w:ascii="Arial Narrow" w:hAnsi="Arial Narrow"/>
          <w:b/>
          <w:sz w:val="24"/>
          <w:szCs w:val="24"/>
        </w:rPr>
        <w:t>uicio profesional:</w:t>
      </w:r>
      <w:r w:rsidRPr="000A4433">
        <w:rPr>
          <w:rFonts w:ascii="Arial Narrow" w:hAnsi="Arial Narrow"/>
          <w:b/>
          <w:sz w:val="24"/>
          <w:szCs w:val="24"/>
        </w:rPr>
        <w:t xml:space="preserve"> </w:t>
      </w:r>
      <w:r w:rsidRPr="000A4433">
        <w:rPr>
          <w:rFonts w:ascii="Arial Narrow" w:hAnsi="Arial Narrow"/>
          <w:sz w:val="24"/>
          <w:szCs w:val="24"/>
        </w:rPr>
        <w:t>Aplicación de la formación práctica, el conocimiento y la experiencia relevantes, en el contexto de las normas de auditoría, contabilidad y ética, para la toma de decisiones informadas acerca del curso de acción adecuado en función de las circunstancias del trabajo de auditoría;</w:t>
      </w:r>
      <w:r w:rsidRPr="000A4433">
        <w:rPr>
          <w:rFonts w:ascii="Arial Narrow" w:hAnsi="Arial Narrow"/>
          <w:b/>
          <w:sz w:val="24"/>
          <w:szCs w:val="24"/>
        </w:rPr>
        <w:t xml:space="preserve"> </w:t>
      </w:r>
    </w:p>
    <w:p w:rsidR="000A4433" w:rsidRPr="000A4433" w:rsidRDefault="000A4433" w:rsidP="002B1F35">
      <w:pPr>
        <w:pStyle w:val="Prrafodelista"/>
        <w:widowControl w:val="0"/>
        <w:numPr>
          <w:ilvl w:val="0"/>
          <w:numId w:val="11"/>
        </w:numPr>
        <w:tabs>
          <w:tab w:val="center" w:pos="4680"/>
        </w:tabs>
        <w:spacing w:line="240" w:lineRule="auto"/>
        <w:ind w:left="425" w:hanging="425"/>
        <w:jc w:val="both"/>
        <w:rPr>
          <w:rFonts w:ascii="Arial Narrow" w:hAnsi="Arial Narrow"/>
          <w:b/>
          <w:sz w:val="24"/>
          <w:szCs w:val="24"/>
        </w:rPr>
      </w:pPr>
      <w:r w:rsidRPr="00E125A0">
        <w:rPr>
          <w:rFonts w:ascii="Arial Narrow" w:hAnsi="Arial Narrow"/>
          <w:b/>
          <w:sz w:val="24"/>
          <w:szCs w:val="24"/>
        </w:rPr>
        <w:t>Junta Directiva:</w:t>
      </w:r>
      <w:r w:rsidRPr="000A4433">
        <w:rPr>
          <w:rFonts w:ascii="Arial Narrow" w:hAnsi="Arial Narrow"/>
          <w:b/>
          <w:sz w:val="24"/>
          <w:szCs w:val="24"/>
        </w:rPr>
        <w:t xml:space="preserve"> </w:t>
      </w:r>
      <w:r w:rsidR="000E0859">
        <w:rPr>
          <w:rFonts w:ascii="Arial Narrow" w:hAnsi="Arial Narrow"/>
          <w:sz w:val="24"/>
          <w:szCs w:val="24"/>
        </w:rPr>
        <w:t>Ó</w:t>
      </w:r>
      <w:r w:rsidRPr="000A4433">
        <w:rPr>
          <w:rFonts w:ascii="Arial Narrow" w:hAnsi="Arial Narrow"/>
          <w:sz w:val="24"/>
          <w:szCs w:val="24"/>
        </w:rPr>
        <w:t>rgano colegiado encargado de la administración de la entidad, con funciones de supervisión y control; para el caso de las Asociaciones Cooperativas será el Consejo de Administración;</w:t>
      </w:r>
    </w:p>
    <w:p w:rsidR="000A4433" w:rsidRPr="00CC4811" w:rsidRDefault="000A4433" w:rsidP="002B1F35">
      <w:pPr>
        <w:pStyle w:val="Prrafodelista"/>
        <w:widowControl w:val="0"/>
        <w:numPr>
          <w:ilvl w:val="0"/>
          <w:numId w:val="11"/>
        </w:numPr>
        <w:tabs>
          <w:tab w:val="center" w:pos="4680"/>
        </w:tabs>
        <w:spacing w:line="240" w:lineRule="auto"/>
        <w:ind w:left="425" w:hanging="425"/>
        <w:jc w:val="both"/>
        <w:rPr>
          <w:rFonts w:ascii="Arial Narrow" w:hAnsi="Arial Narrow"/>
          <w:b/>
          <w:sz w:val="24"/>
          <w:szCs w:val="24"/>
        </w:rPr>
      </w:pPr>
      <w:r>
        <w:rPr>
          <w:rFonts w:ascii="Arial Narrow" w:hAnsi="Arial Narrow"/>
          <w:b/>
          <w:sz w:val="24"/>
          <w:szCs w:val="24"/>
        </w:rPr>
        <w:t>J</w:t>
      </w:r>
      <w:r w:rsidRPr="00CC4811">
        <w:rPr>
          <w:rFonts w:ascii="Arial Narrow" w:hAnsi="Arial Narrow"/>
          <w:b/>
          <w:sz w:val="24"/>
          <w:szCs w:val="24"/>
        </w:rPr>
        <w:t>unta General:</w:t>
      </w:r>
      <w:r w:rsidRPr="00CC4811">
        <w:rPr>
          <w:rFonts w:ascii="Arial Narrow" w:hAnsi="Arial Narrow"/>
          <w:sz w:val="24"/>
          <w:szCs w:val="24"/>
        </w:rPr>
        <w:t xml:space="preserve"> Junta General de Accionistas, Asamblea General de Socios o su equivalente;</w:t>
      </w:r>
    </w:p>
    <w:p w:rsidR="000A4433" w:rsidRPr="00CC4811" w:rsidRDefault="000A4433" w:rsidP="002B1F35">
      <w:pPr>
        <w:pStyle w:val="Prrafodelista"/>
        <w:widowControl w:val="0"/>
        <w:numPr>
          <w:ilvl w:val="0"/>
          <w:numId w:val="11"/>
        </w:numPr>
        <w:tabs>
          <w:tab w:val="center" w:pos="4680"/>
        </w:tabs>
        <w:spacing w:line="240" w:lineRule="auto"/>
        <w:ind w:left="425" w:hanging="425"/>
        <w:jc w:val="both"/>
        <w:rPr>
          <w:rFonts w:ascii="Arial Narrow" w:hAnsi="Arial Narrow"/>
          <w:b/>
          <w:sz w:val="24"/>
          <w:szCs w:val="24"/>
        </w:rPr>
      </w:pPr>
      <w:r>
        <w:rPr>
          <w:rFonts w:ascii="Arial Narrow" w:hAnsi="Arial Narrow"/>
          <w:b/>
          <w:sz w:val="24"/>
          <w:szCs w:val="24"/>
        </w:rPr>
        <w:t xml:space="preserve">LACAP: </w:t>
      </w:r>
      <w:r>
        <w:rPr>
          <w:rFonts w:ascii="Arial Narrow" w:hAnsi="Arial Narrow"/>
          <w:sz w:val="24"/>
          <w:szCs w:val="24"/>
        </w:rPr>
        <w:t xml:space="preserve">Ley de Adquisiciones y Contrataciones de la </w:t>
      </w:r>
      <w:r w:rsidR="00BB4843">
        <w:rPr>
          <w:rFonts w:ascii="Arial Narrow" w:hAnsi="Arial Narrow"/>
          <w:sz w:val="24"/>
          <w:szCs w:val="24"/>
        </w:rPr>
        <w:t>Administración</w:t>
      </w:r>
      <w:r>
        <w:rPr>
          <w:rFonts w:ascii="Arial Narrow" w:hAnsi="Arial Narrow"/>
          <w:sz w:val="24"/>
          <w:szCs w:val="24"/>
        </w:rPr>
        <w:t xml:space="preserve"> Pública;</w:t>
      </w:r>
    </w:p>
    <w:p w:rsidR="000A4433" w:rsidRPr="00CC4811" w:rsidRDefault="000A4433" w:rsidP="002B1F35">
      <w:pPr>
        <w:pStyle w:val="Prrafodelista"/>
        <w:widowControl w:val="0"/>
        <w:numPr>
          <w:ilvl w:val="0"/>
          <w:numId w:val="11"/>
        </w:numPr>
        <w:tabs>
          <w:tab w:val="center" w:pos="4680"/>
        </w:tabs>
        <w:spacing w:line="240" w:lineRule="auto"/>
        <w:ind w:left="425" w:hanging="425"/>
        <w:jc w:val="both"/>
        <w:rPr>
          <w:rFonts w:ascii="Arial Narrow" w:hAnsi="Arial Narrow"/>
          <w:b/>
          <w:sz w:val="24"/>
          <w:szCs w:val="24"/>
        </w:rPr>
      </w:pPr>
      <w:r>
        <w:rPr>
          <w:rFonts w:ascii="Arial Narrow" w:hAnsi="Arial Narrow"/>
          <w:b/>
          <w:sz w:val="24"/>
          <w:szCs w:val="24"/>
        </w:rPr>
        <w:t>L</w:t>
      </w:r>
      <w:r w:rsidRPr="00CC4811">
        <w:rPr>
          <w:rFonts w:ascii="Arial Narrow" w:hAnsi="Arial Narrow"/>
          <w:b/>
          <w:sz w:val="24"/>
          <w:szCs w:val="24"/>
        </w:rPr>
        <w:t>D/FT:</w:t>
      </w:r>
      <w:r w:rsidRPr="00CC4811">
        <w:rPr>
          <w:rFonts w:ascii="Arial Narrow" w:hAnsi="Arial Narrow"/>
          <w:sz w:val="24"/>
          <w:szCs w:val="24"/>
        </w:rPr>
        <w:t xml:space="preserve"> Lavado de Dinero y Financiamiento al Terrorismo;</w:t>
      </w:r>
    </w:p>
    <w:p w:rsidR="000A4433" w:rsidRPr="00CC4811" w:rsidRDefault="000A4433" w:rsidP="002B1F35">
      <w:pPr>
        <w:pStyle w:val="Prrafodelista"/>
        <w:widowControl w:val="0"/>
        <w:numPr>
          <w:ilvl w:val="0"/>
          <w:numId w:val="11"/>
        </w:numPr>
        <w:tabs>
          <w:tab w:val="center" w:pos="4680"/>
        </w:tabs>
        <w:spacing w:line="240" w:lineRule="auto"/>
        <w:ind w:left="425" w:hanging="425"/>
        <w:jc w:val="both"/>
        <w:rPr>
          <w:rFonts w:ascii="Arial Narrow" w:hAnsi="Arial Narrow"/>
          <w:b/>
          <w:sz w:val="24"/>
          <w:szCs w:val="24"/>
        </w:rPr>
      </w:pPr>
      <w:r>
        <w:rPr>
          <w:rFonts w:ascii="Arial Narrow" w:hAnsi="Arial Narrow"/>
          <w:b/>
          <w:sz w:val="24"/>
          <w:szCs w:val="24"/>
        </w:rPr>
        <w:t>N</w:t>
      </w:r>
      <w:r w:rsidRPr="00CC4811">
        <w:rPr>
          <w:rFonts w:ascii="Arial Narrow" w:hAnsi="Arial Narrow"/>
          <w:b/>
          <w:sz w:val="24"/>
          <w:szCs w:val="24"/>
        </w:rPr>
        <w:t>IA:</w:t>
      </w:r>
      <w:r w:rsidRPr="00CC4811">
        <w:rPr>
          <w:rFonts w:ascii="Arial Narrow" w:hAnsi="Arial Narrow"/>
          <w:sz w:val="24"/>
          <w:szCs w:val="24"/>
        </w:rPr>
        <w:t xml:space="preserve"> Normas Internacionales de Auditoría emitidas por Federación Internacional de Contadores (IFAC</w:t>
      </w:r>
      <w:r w:rsidR="004B4BB0">
        <w:rPr>
          <w:rFonts w:ascii="Arial Narrow" w:hAnsi="Arial Narrow"/>
          <w:sz w:val="24"/>
          <w:szCs w:val="24"/>
        </w:rPr>
        <w:t>, por sus siglas en inglés</w:t>
      </w:r>
      <w:r w:rsidRPr="00CC4811">
        <w:rPr>
          <w:rFonts w:ascii="Arial Narrow" w:hAnsi="Arial Narrow"/>
          <w:sz w:val="24"/>
          <w:szCs w:val="24"/>
        </w:rPr>
        <w:t>);</w:t>
      </w:r>
    </w:p>
    <w:p w:rsidR="000A4433" w:rsidRPr="00CC4811" w:rsidRDefault="000A4433" w:rsidP="002B1F35">
      <w:pPr>
        <w:pStyle w:val="Prrafodelista"/>
        <w:widowControl w:val="0"/>
        <w:numPr>
          <w:ilvl w:val="0"/>
          <w:numId w:val="11"/>
        </w:numPr>
        <w:tabs>
          <w:tab w:val="center" w:pos="4680"/>
        </w:tabs>
        <w:spacing w:line="240" w:lineRule="auto"/>
        <w:ind w:left="425" w:hanging="425"/>
        <w:jc w:val="both"/>
        <w:rPr>
          <w:rFonts w:ascii="Arial Narrow" w:hAnsi="Arial Narrow"/>
          <w:b/>
          <w:sz w:val="24"/>
          <w:szCs w:val="24"/>
        </w:rPr>
      </w:pPr>
      <w:r>
        <w:rPr>
          <w:rFonts w:ascii="Arial Narrow" w:hAnsi="Arial Narrow"/>
          <w:b/>
          <w:sz w:val="24"/>
          <w:szCs w:val="24"/>
        </w:rPr>
        <w:t>P</w:t>
      </w:r>
      <w:r w:rsidRPr="00CC4811">
        <w:rPr>
          <w:rFonts w:ascii="Arial Narrow" w:hAnsi="Arial Narrow"/>
          <w:b/>
          <w:sz w:val="24"/>
          <w:szCs w:val="24"/>
        </w:rPr>
        <w:t xml:space="preserve">apeles de trabajo: </w:t>
      </w:r>
      <w:r w:rsidRPr="00CC4811">
        <w:rPr>
          <w:rFonts w:ascii="Arial Narrow" w:hAnsi="Arial Narrow"/>
          <w:sz w:val="24"/>
          <w:szCs w:val="24"/>
        </w:rPr>
        <w:t>Es la documentación</w:t>
      </w:r>
      <w:r w:rsidR="00BB4843">
        <w:rPr>
          <w:rFonts w:ascii="Arial Narrow" w:hAnsi="Arial Narrow"/>
          <w:sz w:val="24"/>
          <w:szCs w:val="24"/>
        </w:rPr>
        <w:t xml:space="preserve"> </w:t>
      </w:r>
      <w:r w:rsidRPr="00CC4811">
        <w:rPr>
          <w:rFonts w:ascii="Arial Narrow" w:hAnsi="Arial Narrow"/>
          <w:sz w:val="24"/>
          <w:szCs w:val="24"/>
        </w:rPr>
        <w:t>de auditoría</w:t>
      </w:r>
      <w:r>
        <w:rPr>
          <w:rFonts w:ascii="Arial Narrow" w:hAnsi="Arial Narrow"/>
          <w:sz w:val="24"/>
          <w:szCs w:val="24"/>
        </w:rPr>
        <w:t>, física y/o electrónica, de acuerdo a la legislación vigente,</w:t>
      </w:r>
      <w:r w:rsidRPr="00CC4811">
        <w:rPr>
          <w:rFonts w:ascii="Arial Narrow" w:hAnsi="Arial Narrow"/>
          <w:sz w:val="24"/>
          <w:szCs w:val="24"/>
        </w:rPr>
        <w:t xml:space="preserve"> la cual incluye el registro de los procedimientos de auditoría aplicados, de la evidencia pertinente de auditoría obtenida y de las conclusiones alcanzadas por el auditor;</w:t>
      </w:r>
    </w:p>
    <w:p w:rsidR="000A4433" w:rsidRPr="00CC4811" w:rsidRDefault="000A4433" w:rsidP="002B1F35">
      <w:pPr>
        <w:pStyle w:val="Prrafodelista"/>
        <w:widowControl w:val="0"/>
        <w:numPr>
          <w:ilvl w:val="0"/>
          <w:numId w:val="11"/>
        </w:numPr>
        <w:tabs>
          <w:tab w:val="center" w:pos="4680"/>
        </w:tabs>
        <w:spacing w:line="240" w:lineRule="auto"/>
        <w:ind w:left="425" w:hanging="425"/>
        <w:jc w:val="both"/>
        <w:rPr>
          <w:rFonts w:ascii="Arial Narrow" w:hAnsi="Arial Narrow"/>
          <w:b/>
          <w:sz w:val="24"/>
          <w:szCs w:val="24"/>
        </w:rPr>
      </w:pPr>
      <w:r>
        <w:rPr>
          <w:rFonts w:ascii="Arial Narrow" w:hAnsi="Arial Narrow"/>
          <w:b/>
          <w:sz w:val="24"/>
          <w:szCs w:val="24"/>
        </w:rPr>
        <w:t>S</w:t>
      </w:r>
      <w:r w:rsidRPr="00CC4811">
        <w:rPr>
          <w:rFonts w:ascii="Arial Narrow" w:hAnsi="Arial Narrow"/>
          <w:b/>
          <w:sz w:val="24"/>
          <w:szCs w:val="24"/>
        </w:rPr>
        <w:t xml:space="preserve">AP: </w:t>
      </w:r>
      <w:r w:rsidRPr="00CC4811">
        <w:rPr>
          <w:rFonts w:ascii="Arial Narrow" w:hAnsi="Arial Narrow"/>
          <w:sz w:val="24"/>
          <w:szCs w:val="24"/>
        </w:rPr>
        <w:t>Sistema de Ahorro para Pensiones;</w:t>
      </w:r>
    </w:p>
    <w:p w:rsidR="000A4433" w:rsidRPr="00CC4811" w:rsidRDefault="000A4433" w:rsidP="002B1F35">
      <w:pPr>
        <w:pStyle w:val="Prrafodelista"/>
        <w:widowControl w:val="0"/>
        <w:numPr>
          <w:ilvl w:val="0"/>
          <w:numId w:val="11"/>
        </w:numPr>
        <w:tabs>
          <w:tab w:val="center" w:pos="4680"/>
        </w:tabs>
        <w:spacing w:line="240" w:lineRule="auto"/>
        <w:ind w:left="425" w:hanging="425"/>
        <w:jc w:val="both"/>
        <w:rPr>
          <w:rFonts w:ascii="Arial Narrow" w:hAnsi="Arial Narrow"/>
          <w:b/>
          <w:sz w:val="24"/>
          <w:szCs w:val="24"/>
        </w:rPr>
      </w:pPr>
      <w:r>
        <w:rPr>
          <w:rFonts w:ascii="Arial Narrow" w:hAnsi="Arial Narrow"/>
          <w:b/>
          <w:sz w:val="24"/>
          <w:szCs w:val="24"/>
        </w:rPr>
        <w:t>S</w:t>
      </w:r>
      <w:r w:rsidRPr="00CC4811">
        <w:rPr>
          <w:rFonts w:ascii="Arial Narrow" w:hAnsi="Arial Narrow"/>
          <w:b/>
          <w:sz w:val="24"/>
          <w:szCs w:val="24"/>
        </w:rPr>
        <w:t>PP:</w:t>
      </w:r>
      <w:r w:rsidRPr="00CC4811">
        <w:rPr>
          <w:rFonts w:ascii="Arial Narrow" w:hAnsi="Arial Narrow"/>
          <w:sz w:val="24"/>
          <w:szCs w:val="24"/>
        </w:rPr>
        <w:t xml:space="preserve"> Sistema de Pensiones Público, constituido por el ISSS y el INPEP;</w:t>
      </w:r>
    </w:p>
    <w:p w:rsidR="000A4433" w:rsidRPr="00CC4811" w:rsidRDefault="000A4433" w:rsidP="002B1F35">
      <w:pPr>
        <w:pStyle w:val="Prrafodelista"/>
        <w:widowControl w:val="0"/>
        <w:numPr>
          <w:ilvl w:val="0"/>
          <w:numId w:val="11"/>
        </w:numPr>
        <w:tabs>
          <w:tab w:val="center" w:pos="4680"/>
        </w:tabs>
        <w:spacing w:line="240" w:lineRule="auto"/>
        <w:ind w:left="425" w:hanging="425"/>
        <w:jc w:val="both"/>
        <w:rPr>
          <w:rFonts w:ascii="Arial Narrow" w:hAnsi="Arial Narrow"/>
          <w:b/>
          <w:sz w:val="24"/>
          <w:szCs w:val="24"/>
        </w:rPr>
      </w:pPr>
      <w:r>
        <w:rPr>
          <w:rFonts w:ascii="Arial Narrow" w:hAnsi="Arial Narrow"/>
          <w:b/>
          <w:sz w:val="24"/>
          <w:szCs w:val="24"/>
        </w:rPr>
        <w:t>S</w:t>
      </w:r>
      <w:r w:rsidRPr="00CC4811">
        <w:rPr>
          <w:rFonts w:ascii="Arial Narrow" w:hAnsi="Arial Narrow"/>
          <w:b/>
          <w:sz w:val="24"/>
          <w:szCs w:val="24"/>
        </w:rPr>
        <w:t xml:space="preserve">uperintendencia: </w:t>
      </w:r>
      <w:r w:rsidRPr="00CC4811">
        <w:rPr>
          <w:rFonts w:ascii="Arial Narrow" w:hAnsi="Arial Narrow"/>
          <w:sz w:val="24"/>
          <w:szCs w:val="24"/>
        </w:rPr>
        <w:t>Superintendencia del Sistema Financiero; y</w:t>
      </w:r>
    </w:p>
    <w:p w:rsidR="00F109EA" w:rsidRDefault="000A4433" w:rsidP="002B1F35">
      <w:pPr>
        <w:pStyle w:val="Prrafodelista"/>
        <w:widowControl w:val="0"/>
        <w:numPr>
          <w:ilvl w:val="0"/>
          <w:numId w:val="11"/>
        </w:numPr>
        <w:tabs>
          <w:tab w:val="center" w:pos="4680"/>
        </w:tabs>
        <w:spacing w:after="0" w:line="240" w:lineRule="auto"/>
        <w:ind w:left="425" w:hanging="425"/>
        <w:contextualSpacing w:val="0"/>
        <w:jc w:val="both"/>
        <w:rPr>
          <w:rFonts w:ascii="Arial Narrow" w:hAnsi="Arial Narrow"/>
          <w:b/>
          <w:sz w:val="24"/>
          <w:szCs w:val="24"/>
        </w:rPr>
      </w:pPr>
      <w:r>
        <w:rPr>
          <w:rFonts w:ascii="Arial Narrow" w:hAnsi="Arial Narrow"/>
          <w:b/>
          <w:sz w:val="24"/>
          <w:szCs w:val="24"/>
        </w:rPr>
        <w:t>UIF</w:t>
      </w:r>
      <w:r w:rsidRPr="00CC4811">
        <w:rPr>
          <w:rFonts w:ascii="Arial Narrow" w:hAnsi="Arial Narrow"/>
          <w:b/>
          <w:sz w:val="24"/>
          <w:szCs w:val="24"/>
        </w:rPr>
        <w:t>:</w:t>
      </w:r>
      <w:r w:rsidRPr="00CC4811">
        <w:rPr>
          <w:rFonts w:ascii="Arial Narrow" w:hAnsi="Arial Narrow"/>
          <w:sz w:val="24"/>
          <w:szCs w:val="24"/>
        </w:rPr>
        <w:t xml:space="preserve"> Unidad de Investigación Financiera de la Fiscalía General de la República.</w:t>
      </w:r>
    </w:p>
    <w:p w:rsidR="007327F2" w:rsidRDefault="007327F2" w:rsidP="007327F2">
      <w:pPr>
        <w:tabs>
          <w:tab w:val="left" w:pos="567"/>
        </w:tabs>
        <w:spacing w:after="0" w:line="240" w:lineRule="auto"/>
        <w:jc w:val="center"/>
        <w:rPr>
          <w:rFonts w:ascii="Arial Narrow" w:hAnsi="Arial Narrow" w:cs="Arial"/>
          <w:b/>
          <w:sz w:val="24"/>
          <w:szCs w:val="24"/>
        </w:rPr>
      </w:pPr>
      <w:r w:rsidRPr="003926DB">
        <w:rPr>
          <w:rFonts w:ascii="Arial Narrow" w:hAnsi="Arial Narrow" w:cs="Arial"/>
          <w:b/>
          <w:sz w:val="24"/>
          <w:szCs w:val="24"/>
        </w:rPr>
        <w:lastRenderedPageBreak/>
        <w:t>CAPÍTULO II</w:t>
      </w:r>
    </w:p>
    <w:p w:rsidR="00B87683" w:rsidRPr="001D4193" w:rsidRDefault="00B87683" w:rsidP="001D4193">
      <w:pPr>
        <w:widowControl w:val="0"/>
        <w:spacing w:after="0" w:line="240" w:lineRule="auto"/>
        <w:jc w:val="center"/>
        <w:rPr>
          <w:rFonts w:ascii="Arial Narrow" w:eastAsia="Calibri" w:hAnsi="Arial Narrow"/>
          <w:b/>
          <w:sz w:val="24"/>
          <w:szCs w:val="24"/>
        </w:rPr>
      </w:pPr>
      <w:r w:rsidRPr="001D4193">
        <w:rPr>
          <w:rFonts w:ascii="Arial Narrow" w:eastAsia="Calibri" w:hAnsi="Arial Narrow"/>
          <w:b/>
          <w:sz w:val="24"/>
          <w:szCs w:val="24"/>
        </w:rPr>
        <w:t>SOBRE LA AUDITORIA EXTERNA, NOMBRAMIENTO Y SEPARACIÓN DE LOS AUDITORES EXTERNOS</w:t>
      </w:r>
    </w:p>
    <w:p w:rsidR="00B60D27" w:rsidRPr="00CB513A" w:rsidRDefault="00B60D27" w:rsidP="001D4193">
      <w:pPr>
        <w:spacing w:after="0"/>
        <w:ind w:left="318" w:hanging="142"/>
        <w:jc w:val="center"/>
        <w:rPr>
          <w:rFonts w:ascii="Arial Narrow" w:hAnsi="Arial Narrow"/>
          <w:b/>
          <w:sz w:val="24"/>
          <w:szCs w:val="24"/>
        </w:rPr>
      </w:pPr>
    </w:p>
    <w:p w:rsidR="00B87683" w:rsidRPr="00B87683" w:rsidRDefault="00B87683" w:rsidP="001D4193">
      <w:pPr>
        <w:spacing w:after="0" w:line="240" w:lineRule="auto"/>
        <w:jc w:val="both"/>
        <w:rPr>
          <w:rFonts w:ascii="Arial Narrow" w:hAnsi="Arial Narrow"/>
          <w:b/>
          <w:sz w:val="24"/>
          <w:szCs w:val="24"/>
        </w:rPr>
      </w:pPr>
      <w:r w:rsidRPr="00B87683">
        <w:rPr>
          <w:rFonts w:ascii="Arial Narrow" w:hAnsi="Arial Narrow"/>
          <w:b/>
          <w:sz w:val="24"/>
          <w:szCs w:val="24"/>
        </w:rPr>
        <w:t>Disposiciones preliminares</w:t>
      </w:r>
    </w:p>
    <w:p w:rsidR="00171FD7" w:rsidRPr="00171FD7" w:rsidRDefault="00B87683" w:rsidP="00100D41">
      <w:pPr>
        <w:pStyle w:val="Prrafodelista"/>
        <w:widowControl w:val="0"/>
        <w:numPr>
          <w:ilvl w:val="0"/>
          <w:numId w:val="4"/>
        </w:numPr>
        <w:tabs>
          <w:tab w:val="left" w:pos="709"/>
        </w:tabs>
        <w:spacing w:line="240" w:lineRule="auto"/>
        <w:ind w:left="0" w:firstLine="0"/>
        <w:jc w:val="both"/>
        <w:outlineLvl w:val="0"/>
        <w:rPr>
          <w:rFonts w:ascii="Arial Narrow" w:hAnsi="Arial Narrow"/>
          <w:sz w:val="24"/>
          <w:szCs w:val="24"/>
        </w:rPr>
      </w:pPr>
      <w:r w:rsidRPr="00B87683">
        <w:rPr>
          <w:rFonts w:ascii="Arial Narrow" w:hAnsi="Arial Narrow"/>
          <w:sz w:val="24"/>
          <w:szCs w:val="24"/>
        </w:rPr>
        <w:t xml:space="preserve">Para efectos de </w:t>
      </w:r>
      <w:r w:rsidR="00F658A0">
        <w:rPr>
          <w:rFonts w:ascii="Arial Narrow" w:hAnsi="Arial Narrow"/>
          <w:sz w:val="24"/>
          <w:szCs w:val="24"/>
        </w:rPr>
        <w:t>las presentes</w:t>
      </w:r>
      <w:r w:rsidR="00F658A0" w:rsidRPr="00B87683">
        <w:rPr>
          <w:rFonts w:ascii="Arial Narrow" w:hAnsi="Arial Narrow"/>
          <w:sz w:val="24"/>
          <w:szCs w:val="24"/>
        </w:rPr>
        <w:t xml:space="preserve"> </w:t>
      </w:r>
      <w:r w:rsidRPr="00B87683">
        <w:rPr>
          <w:rFonts w:ascii="Arial Narrow" w:hAnsi="Arial Narrow"/>
          <w:sz w:val="24"/>
          <w:szCs w:val="24"/>
        </w:rPr>
        <w:t xml:space="preserve">Normas se entenderá por auditoría externa el servicio profesional independiente proporcionado por un despacho de auditoría externa, el cual consiste en la inspección y/o verificación de la contabilidad de </w:t>
      </w:r>
      <w:r w:rsidRPr="00B87683">
        <w:rPr>
          <w:rFonts w:ascii="Arial Narrow" w:hAnsi="Arial Narrow"/>
          <w:sz w:val="24"/>
          <w:szCs w:val="24"/>
          <w:lang w:val="es-ES_tradnl"/>
        </w:rPr>
        <w:t>las entidades mencionadas en el artículo 2 de las presentes Normas</w:t>
      </w:r>
      <w:r w:rsidRPr="00B87683">
        <w:rPr>
          <w:rFonts w:ascii="Arial Narrow" w:hAnsi="Arial Narrow"/>
          <w:sz w:val="24"/>
          <w:szCs w:val="24"/>
        </w:rPr>
        <w:t xml:space="preserve"> con el fin de comprobar si sus cuentas revelan adecuadamente o no el patrimonio, la situación financiera y los resultados obtenidos, </w:t>
      </w:r>
      <w:r w:rsidR="004B4BB0">
        <w:rPr>
          <w:rFonts w:ascii="Arial Narrow" w:hAnsi="Arial Narrow" w:cs="Tahoma,Bold"/>
          <w:bCs/>
          <w:sz w:val="24"/>
          <w:szCs w:val="24"/>
        </w:rPr>
        <w:t>de conformidad con el</w:t>
      </w:r>
      <w:r w:rsidR="004B4BB0" w:rsidRPr="00CB513A">
        <w:rPr>
          <w:rFonts w:ascii="Arial Narrow" w:hAnsi="Arial Narrow" w:cs="Tahoma,Bold"/>
          <w:bCs/>
          <w:sz w:val="24"/>
          <w:szCs w:val="24"/>
        </w:rPr>
        <w:t xml:space="preserve"> marco</w:t>
      </w:r>
      <w:r w:rsidR="00171FD7">
        <w:rPr>
          <w:rFonts w:ascii="Arial Narrow" w:hAnsi="Arial Narrow" w:cs="Tahoma,Bold"/>
          <w:bCs/>
          <w:sz w:val="24"/>
          <w:szCs w:val="24"/>
        </w:rPr>
        <w:t xml:space="preserve"> legal</w:t>
      </w:r>
      <w:r w:rsidR="00C867F3">
        <w:rPr>
          <w:rFonts w:ascii="Arial Narrow" w:hAnsi="Arial Narrow" w:cs="Tahoma,Bold"/>
          <w:bCs/>
          <w:sz w:val="24"/>
          <w:szCs w:val="24"/>
        </w:rPr>
        <w:t>,</w:t>
      </w:r>
      <w:r w:rsidR="00171FD7">
        <w:rPr>
          <w:rFonts w:ascii="Arial Narrow" w:hAnsi="Arial Narrow" w:cs="Tahoma,Bold"/>
          <w:bCs/>
          <w:sz w:val="24"/>
          <w:szCs w:val="24"/>
        </w:rPr>
        <w:t xml:space="preserve"> normativo</w:t>
      </w:r>
      <w:r w:rsidR="00C867F3">
        <w:rPr>
          <w:rFonts w:ascii="Arial Narrow" w:hAnsi="Arial Narrow" w:cs="Tahoma,Bold"/>
          <w:bCs/>
          <w:sz w:val="24"/>
          <w:szCs w:val="24"/>
        </w:rPr>
        <w:t xml:space="preserve"> y financiero</w:t>
      </w:r>
      <w:r w:rsidR="004B4BB0" w:rsidRPr="00CB513A">
        <w:rPr>
          <w:rFonts w:ascii="Arial Narrow" w:hAnsi="Arial Narrow" w:cs="Tahoma,Bold"/>
          <w:bCs/>
          <w:sz w:val="24"/>
          <w:szCs w:val="24"/>
        </w:rPr>
        <w:t xml:space="preserve"> aplicable</w:t>
      </w:r>
      <w:r w:rsidR="00EC05D8">
        <w:rPr>
          <w:rFonts w:ascii="Arial Narrow" w:hAnsi="Arial Narrow" w:cs="Tahoma,Bold"/>
          <w:bCs/>
          <w:sz w:val="24"/>
          <w:szCs w:val="24"/>
        </w:rPr>
        <w:t xml:space="preserve"> a cada entidad</w:t>
      </w:r>
      <w:r w:rsidR="00F658A0">
        <w:rPr>
          <w:rFonts w:ascii="Arial Narrow" w:hAnsi="Arial Narrow" w:cs="Tahoma,Bold"/>
          <w:bCs/>
          <w:sz w:val="24"/>
          <w:szCs w:val="24"/>
        </w:rPr>
        <w:t>.</w:t>
      </w:r>
      <w:r w:rsidR="004B4BB0">
        <w:rPr>
          <w:rFonts w:ascii="Arial Narrow" w:hAnsi="Arial Narrow" w:cs="Tahoma,Bold"/>
          <w:bCs/>
          <w:sz w:val="24"/>
          <w:szCs w:val="24"/>
        </w:rPr>
        <w:t xml:space="preserve"> </w:t>
      </w:r>
    </w:p>
    <w:p w:rsidR="00171FD7" w:rsidRDefault="00171FD7" w:rsidP="00171FD7">
      <w:pPr>
        <w:pStyle w:val="Prrafodelista"/>
        <w:widowControl w:val="0"/>
        <w:spacing w:line="240" w:lineRule="auto"/>
        <w:ind w:left="0"/>
        <w:jc w:val="both"/>
        <w:outlineLvl w:val="0"/>
        <w:rPr>
          <w:rFonts w:ascii="Arial Narrow" w:hAnsi="Arial Narrow" w:cs="Tahoma,Bold"/>
          <w:bCs/>
          <w:sz w:val="24"/>
          <w:szCs w:val="24"/>
        </w:rPr>
      </w:pPr>
    </w:p>
    <w:p w:rsidR="00B87683" w:rsidRDefault="00F658A0" w:rsidP="00171FD7">
      <w:pPr>
        <w:pStyle w:val="Prrafodelista"/>
        <w:widowControl w:val="0"/>
        <w:spacing w:line="240" w:lineRule="auto"/>
        <w:ind w:left="0"/>
        <w:jc w:val="both"/>
        <w:outlineLvl w:val="0"/>
        <w:rPr>
          <w:rFonts w:ascii="Arial Narrow" w:hAnsi="Arial Narrow"/>
          <w:sz w:val="24"/>
          <w:szCs w:val="24"/>
        </w:rPr>
      </w:pPr>
      <w:r>
        <w:rPr>
          <w:rFonts w:ascii="Arial Narrow" w:hAnsi="Arial Narrow" w:cs="Tahoma,Bold"/>
          <w:bCs/>
          <w:sz w:val="24"/>
          <w:szCs w:val="24"/>
        </w:rPr>
        <w:t>E</w:t>
      </w:r>
      <w:r w:rsidR="004B4BB0">
        <w:rPr>
          <w:rFonts w:ascii="Arial Narrow" w:hAnsi="Arial Narrow" w:cs="Tahoma,Bold"/>
          <w:bCs/>
          <w:sz w:val="24"/>
          <w:szCs w:val="24"/>
        </w:rPr>
        <w:t>l auditor externo</w:t>
      </w:r>
      <w:r w:rsidR="00EC05D8">
        <w:rPr>
          <w:rFonts w:ascii="Arial Narrow" w:hAnsi="Arial Narrow" w:cs="Tahoma,Bold"/>
          <w:bCs/>
          <w:sz w:val="24"/>
          <w:szCs w:val="24"/>
        </w:rPr>
        <w:t xml:space="preserve"> efectuará su trabajo cumpliendo con</w:t>
      </w:r>
      <w:r w:rsidR="00BB4843">
        <w:rPr>
          <w:rFonts w:ascii="Arial Narrow" w:hAnsi="Arial Narrow" w:cs="Tahoma,Bold"/>
          <w:bCs/>
          <w:sz w:val="24"/>
          <w:szCs w:val="24"/>
        </w:rPr>
        <w:t xml:space="preserve"> </w:t>
      </w:r>
      <w:r w:rsidR="00B87683" w:rsidRPr="00B87683">
        <w:rPr>
          <w:rFonts w:ascii="Arial Narrow" w:hAnsi="Arial Narrow"/>
          <w:sz w:val="24"/>
          <w:szCs w:val="24"/>
        </w:rPr>
        <w:t xml:space="preserve">las </w:t>
      </w:r>
      <w:r w:rsidR="00171FD7">
        <w:rPr>
          <w:rFonts w:ascii="Arial Narrow" w:hAnsi="Arial Narrow"/>
          <w:sz w:val="24"/>
          <w:szCs w:val="24"/>
        </w:rPr>
        <w:t>presentes Normas, el marco legal que le sea aplicable, las Normas éticas y técnicas aprobadas y/o adoptadas por el</w:t>
      </w:r>
      <w:r w:rsidR="003210A5">
        <w:rPr>
          <w:rFonts w:ascii="Arial Narrow" w:hAnsi="Arial Narrow"/>
          <w:sz w:val="24"/>
          <w:szCs w:val="24"/>
        </w:rPr>
        <w:t xml:space="preserve"> Consejo de Vigilancia, las </w:t>
      </w:r>
      <w:r w:rsidR="00B87683" w:rsidRPr="00B87683">
        <w:rPr>
          <w:rFonts w:ascii="Arial Narrow" w:hAnsi="Arial Narrow"/>
          <w:sz w:val="24"/>
          <w:szCs w:val="24"/>
        </w:rPr>
        <w:t>Normas Intern</w:t>
      </w:r>
      <w:r w:rsidR="003210A5">
        <w:rPr>
          <w:rFonts w:ascii="Arial Narrow" w:hAnsi="Arial Narrow"/>
          <w:sz w:val="24"/>
          <w:szCs w:val="24"/>
        </w:rPr>
        <w:t xml:space="preserve">acionales de Auditoría, </w:t>
      </w:r>
      <w:r w:rsidR="00B87683" w:rsidRPr="00B87683">
        <w:rPr>
          <w:rFonts w:ascii="Arial Narrow" w:hAnsi="Arial Narrow"/>
          <w:sz w:val="24"/>
          <w:szCs w:val="24"/>
        </w:rPr>
        <w:t>del cual como resultado</w:t>
      </w:r>
      <w:r>
        <w:rPr>
          <w:rFonts w:ascii="Arial Narrow" w:hAnsi="Arial Narrow"/>
          <w:sz w:val="24"/>
          <w:szCs w:val="24"/>
        </w:rPr>
        <w:t>,</w:t>
      </w:r>
      <w:r w:rsidR="00B87683" w:rsidRPr="00B87683">
        <w:rPr>
          <w:rFonts w:ascii="Arial Narrow" w:hAnsi="Arial Narrow"/>
          <w:sz w:val="24"/>
          <w:szCs w:val="24"/>
        </w:rPr>
        <w:t xml:space="preserve"> puedan emitir una opinión independiente sobre </w:t>
      </w:r>
      <w:r w:rsidR="00B87683" w:rsidRPr="00B87683">
        <w:rPr>
          <w:rFonts w:ascii="Arial Narrow" w:hAnsi="Arial Narrow" w:cs="Tahoma,Bold"/>
          <w:bCs/>
          <w:sz w:val="24"/>
          <w:szCs w:val="24"/>
        </w:rPr>
        <w:t>si los estados financieros han sido preparados, en todos los aspectos materi</w:t>
      </w:r>
      <w:r w:rsidR="003210A5">
        <w:rPr>
          <w:rFonts w:ascii="Arial Narrow" w:hAnsi="Arial Narrow" w:cs="Tahoma,Bold"/>
          <w:bCs/>
          <w:sz w:val="24"/>
          <w:szCs w:val="24"/>
        </w:rPr>
        <w:t>ales, de conformidad con el</w:t>
      </w:r>
      <w:r w:rsidR="003210A5" w:rsidRPr="00CB513A">
        <w:rPr>
          <w:rFonts w:ascii="Arial Narrow" w:hAnsi="Arial Narrow" w:cs="Tahoma,Bold"/>
          <w:bCs/>
          <w:sz w:val="24"/>
          <w:szCs w:val="24"/>
        </w:rPr>
        <w:t xml:space="preserve"> marco</w:t>
      </w:r>
      <w:r w:rsidR="003210A5">
        <w:rPr>
          <w:rFonts w:ascii="Arial Narrow" w:hAnsi="Arial Narrow" w:cs="Tahoma,Bold"/>
          <w:bCs/>
          <w:sz w:val="24"/>
          <w:szCs w:val="24"/>
        </w:rPr>
        <w:t xml:space="preserve"> legal</w:t>
      </w:r>
      <w:r w:rsidR="00C867F3">
        <w:rPr>
          <w:rFonts w:ascii="Arial Narrow" w:hAnsi="Arial Narrow" w:cs="Tahoma,Bold"/>
          <w:bCs/>
          <w:sz w:val="24"/>
          <w:szCs w:val="24"/>
        </w:rPr>
        <w:t>,</w:t>
      </w:r>
      <w:r w:rsidR="003210A5">
        <w:rPr>
          <w:rFonts w:ascii="Arial Narrow" w:hAnsi="Arial Narrow" w:cs="Tahoma,Bold"/>
          <w:bCs/>
          <w:sz w:val="24"/>
          <w:szCs w:val="24"/>
        </w:rPr>
        <w:t xml:space="preserve"> normativo</w:t>
      </w:r>
      <w:r w:rsidR="00C867F3">
        <w:rPr>
          <w:rFonts w:ascii="Arial Narrow" w:hAnsi="Arial Narrow" w:cs="Tahoma,Bold"/>
          <w:bCs/>
          <w:sz w:val="24"/>
          <w:szCs w:val="24"/>
        </w:rPr>
        <w:t xml:space="preserve"> y financiero</w:t>
      </w:r>
      <w:r w:rsidR="003210A5" w:rsidRPr="00CB513A">
        <w:rPr>
          <w:rFonts w:ascii="Arial Narrow" w:hAnsi="Arial Narrow" w:cs="Tahoma,Bold"/>
          <w:bCs/>
          <w:sz w:val="24"/>
          <w:szCs w:val="24"/>
        </w:rPr>
        <w:t xml:space="preserve"> aplicable</w:t>
      </w:r>
      <w:r w:rsidR="003210A5">
        <w:rPr>
          <w:rFonts w:ascii="Arial Narrow" w:hAnsi="Arial Narrow" w:cs="Tahoma,Bold"/>
          <w:bCs/>
          <w:sz w:val="24"/>
          <w:szCs w:val="24"/>
        </w:rPr>
        <w:t xml:space="preserve"> a cada entidad,</w:t>
      </w:r>
      <w:r w:rsidR="00B87683" w:rsidRPr="00B87683">
        <w:rPr>
          <w:rFonts w:ascii="Arial Narrow" w:hAnsi="Arial Narrow"/>
          <w:sz w:val="24"/>
          <w:szCs w:val="24"/>
        </w:rPr>
        <w:t xml:space="preserve"> que proporcione una seguridad razonable a los usuarios de éstos, que no contienen errores u omisiones importantes.</w:t>
      </w:r>
    </w:p>
    <w:p w:rsidR="0081435B" w:rsidRDefault="0081435B" w:rsidP="0081435B">
      <w:pPr>
        <w:pStyle w:val="Prrafodelista"/>
        <w:widowControl w:val="0"/>
        <w:spacing w:line="240" w:lineRule="auto"/>
        <w:ind w:left="0"/>
        <w:jc w:val="both"/>
        <w:outlineLvl w:val="0"/>
        <w:rPr>
          <w:rFonts w:ascii="Arial Narrow" w:hAnsi="Arial Narrow"/>
          <w:sz w:val="24"/>
          <w:szCs w:val="24"/>
        </w:rPr>
      </w:pPr>
    </w:p>
    <w:p w:rsidR="0081435B" w:rsidRDefault="0081435B" w:rsidP="0081435B">
      <w:pPr>
        <w:pStyle w:val="Prrafodelista"/>
        <w:widowControl w:val="0"/>
        <w:spacing w:line="240" w:lineRule="auto"/>
        <w:ind w:left="0"/>
        <w:jc w:val="both"/>
        <w:outlineLvl w:val="0"/>
        <w:rPr>
          <w:rFonts w:ascii="Arial Narrow" w:hAnsi="Arial Narrow"/>
          <w:sz w:val="24"/>
          <w:szCs w:val="24"/>
        </w:rPr>
      </w:pPr>
      <w:r>
        <w:rPr>
          <w:rFonts w:ascii="Arial Narrow" w:hAnsi="Arial Narrow"/>
          <w:sz w:val="24"/>
          <w:szCs w:val="24"/>
        </w:rPr>
        <w:t>La</w:t>
      </w:r>
      <w:r w:rsidRPr="00350F98">
        <w:rPr>
          <w:rFonts w:ascii="Arial Narrow" w:hAnsi="Arial Narrow"/>
          <w:sz w:val="24"/>
          <w:szCs w:val="24"/>
        </w:rPr>
        <w:t xml:space="preserve"> ejecución de la auditoría externa debe estar en correspondencia con el giro del negocio, fortaleza patrimonial, volumen de operaciones y disposiciones legales y especiales en la materia en la cual realicen sus operaciones.</w:t>
      </w:r>
    </w:p>
    <w:p w:rsidR="0081435B" w:rsidRDefault="0081435B" w:rsidP="0081435B">
      <w:pPr>
        <w:pStyle w:val="Prrafodelista"/>
        <w:widowControl w:val="0"/>
        <w:spacing w:line="240" w:lineRule="auto"/>
        <w:ind w:left="0"/>
        <w:jc w:val="both"/>
        <w:outlineLvl w:val="0"/>
        <w:rPr>
          <w:rFonts w:ascii="Arial Narrow" w:hAnsi="Arial Narrow"/>
          <w:sz w:val="24"/>
          <w:szCs w:val="24"/>
        </w:rPr>
      </w:pPr>
    </w:p>
    <w:p w:rsidR="00B87683" w:rsidRPr="0081435B" w:rsidRDefault="00B87683" w:rsidP="0081435B">
      <w:pPr>
        <w:pStyle w:val="Prrafodelista"/>
        <w:widowControl w:val="0"/>
        <w:spacing w:line="240" w:lineRule="auto"/>
        <w:ind w:left="0"/>
        <w:jc w:val="both"/>
        <w:outlineLvl w:val="0"/>
        <w:rPr>
          <w:rFonts w:ascii="Arial Narrow" w:hAnsi="Arial Narrow"/>
          <w:sz w:val="24"/>
          <w:szCs w:val="24"/>
        </w:rPr>
      </w:pPr>
      <w:r w:rsidRPr="00B87683">
        <w:rPr>
          <w:rFonts w:ascii="Arial Narrow" w:hAnsi="Arial Narrow"/>
          <w:b/>
          <w:sz w:val="24"/>
          <w:szCs w:val="24"/>
          <w:lang w:val="es-ES_tradnl"/>
        </w:rPr>
        <w:t xml:space="preserve">Nombramiento del auditor </w:t>
      </w:r>
    </w:p>
    <w:p w:rsidR="00B87683" w:rsidRDefault="00B87683" w:rsidP="00100D41">
      <w:pPr>
        <w:pStyle w:val="Prrafodelista"/>
        <w:widowControl w:val="0"/>
        <w:numPr>
          <w:ilvl w:val="0"/>
          <w:numId w:val="4"/>
        </w:numPr>
        <w:tabs>
          <w:tab w:val="left" w:pos="709"/>
        </w:tabs>
        <w:spacing w:after="0" w:line="240" w:lineRule="auto"/>
        <w:ind w:left="0" w:firstLine="0"/>
        <w:jc w:val="both"/>
        <w:outlineLvl w:val="0"/>
        <w:rPr>
          <w:rFonts w:ascii="Arial Narrow" w:hAnsi="Arial Narrow"/>
          <w:sz w:val="24"/>
          <w:szCs w:val="24"/>
        </w:rPr>
      </w:pPr>
      <w:r w:rsidRPr="00B87683">
        <w:rPr>
          <w:rFonts w:ascii="Arial Narrow" w:hAnsi="Arial Narrow"/>
          <w:sz w:val="24"/>
          <w:szCs w:val="24"/>
        </w:rPr>
        <w:t>El nombramiento del auditor externo de las entidades mencionadas en el artículo 2 de las presentes Normas, estará a cargo de la Junta General o del órgano administrativo que por disposición legal le corresponda esta atribución</w:t>
      </w:r>
      <w:r w:rsidR="00C32B94">
        <w:rPr>
          <w:rFonts w:ascii="Arial Narrow" w:hAnsi="Arial Narrow"/>
          <w:sz w:val="24"/>
          <w:szCs w:val="24"/>
        </w:rPr>
        <w:t>, quienes podrán nombrar también al auditor externo suplente</w:t>
      </w:r>
      <w:r w:rsidR="00471BC2">
        <w:rPr>
          <w:rFonts w:ascii="Arial Narrow" w:hAnsi="Arial Narrow"/>
          <w:sz w:val="24"/>
          <w:szCs w:val="24"/>
        </w:rPr>
        <w:t>.</w:t>
      </w:r>
    </w:p>
    <w:p w:rsidR="00B60D27" w:rsidRPr="00B87683" w:rsidRDefault="00B60D27" w:rsidP="001D4193">
      <w:pPr>
        <w:pStyle w:val="Prrafodelista"/>
        <w:widowControl w:val="0"/>
        <w:spacing w:after="0" w:line="240" w:lineRule="auto"/>
        <w:ind w:left="0"/>
        <w:jc w:val="both"/>
        <w:outlineLvl w:val="0"/>
        <w:rPr>
          <w:rFonts w:ascii="Arial Narrow" w:hAnsi="Arial Narrow"/>
          <w:sz w:val="24"/>
          <w:szCs w:val="24"/>
        </w:rPr>
      </w:pPr>
    </w:p>
    <w:p w:rsidR="00BC44F1" w:rsidRDefault="00B87683" w:rsidP="001D4193">
      <w:pPr>
        <w:pStyle w:val="Prrafodelista"/>
        <w:spacing w:after="0" w:line="240" w:lineRule="auto"/>
        <w:ind w:left="0"/>
        <w:contextualSpacing w:val="0"/>
        <w:jc w:val="both"/>
        <w:outlineLvl w:val="0"/>
        <w:rPr>
          <w:rFonts w:ascii="Arial Narrow" w:hAnsi="Arial Narrow"/>
          <w:sz w:val="24"/>
          <w:szCs w:val="24"/>
          <w:lang w:val="es-ES_tradnl"/>
        </w:rPr>
      </w:pPr>
      <w:r w:rsidRPr="00B87683">
        <w:rPr>
          <w:rFonts w:ascii="Arial Narrow" w:hAnsi="Arial Narrow"/>
          <w:sz w:val="24"/>
          <w:szCs w:val="24"/>
          <w:lang w:val="es-ES_tradnl"/>
        </w:rPr>
        <w:t>El nombramiento será efectuado en la fecha que se realice la Junta General de Accionistas Ordinaria o en la fecha que se establezca en las disposiciones legales que les apliquen a los integrantes del sistema financiero.</w:t>
      </w:r>
    </w:p>
    <w:p w:rsidR="00A94749" w:rsidRPr="00B87683" w:rsidRDefault="00A94749" w:rsidP="001D4193">
      <w:pPr>
        <w:pStyle w:val="Prrafodelista"/>
        <w:spacing w:after="0" w:line="240" w:lineRule="auto"/>
        <w:ind w:left="0"/>
        <w:contextualSpacing w:val="0"/>
        <w:jc w:val="both"/>
        <w:outlineLvl w:val="0"/>
        <w:rPr>
          <w:rFonts w:ascii="Arial Narrow" w:hAnsi="Arial Narrow"/>
          <w:sz w:val="24"/>
          <w:szCs w:val="24"/>
          <w:lang w:val="es-ES_tradnl"/>
        </w:rPr>
      </w:pPr>
    </w:p>
    <w:p w:rsidR="00857E92" w:rsidRDefault="00B87683" w:rsidP="00857E92">
      <w:pPr>
        <w:spacing w:after="0" w:line="240" w:lineRule="auto"/>
        <w:jc w:val="both"/>
        <w:rPr>
          <w:rFonts w:ascii="Arial Narrow" w:hAnsi="Arial Narrow" w:cs="Arial"/>
          <w:sz w:val="24"/>
          <w:szCs w:val="24"/>
        </w:rPr>
      </w:pPr>
      <w:r w:rsidRPr="00B87683">
        <w:rPr>
          <w:rFonts w:ascii="Arial Narrow" w:hAnsi="Arial Narrow"/>
          <w:sz w:val="24"/>
          <w:szCs w:val="24"/>
          <w:lang w:val="es-ES_tradnl"/>
        </w:rPr>
        <w:t xml:space="preserve">El auditor externo nombrado deberá ser independiente del integrante del sistema financiero que lo contrate, estar inscrito en el </w:t>
      </w:r>
      <w:r w:rsidRPr="00B87683">
        <w:rPr>
          <w:rFonts w:ascii="Arial Narrow" w:hAnsi="Arial Narrow" w:cs="Arial"/>
          <w:sz w:val="24"/>
          <w:szCs w:val="24"/>
        </w:rPr>
        <w:t>Registr</w:t>
      </w:r>
      <w:r w:rsidR="00EC05D8">
        <w:rPr>
          <w:rFonts w:ascii="Arial Narrow" w:hAnsi="Arial Narrow" w:cs="Arial"/>
          <w:sz w:val="24"/>
          <w:szCs w:val="24"/>
        </w:rPr>
        <w:t xml:space="preserve">o </w:t>
      </w:r>
      <w:r w:rsidR="000E0859">
        <w:rPr>
          <w:rFonts w:ascii="Arial Narrow" w:hAnsi="Arial Narrow" w:cs="Arial"/>
          <w:sz w:val="24"/>
          <w:szCs w:val="24"/>
        </w:rPr>
        <w:t xml:space="preserve">que para tales efectos lleva </w:t>
      </w:r>
      <w:r w:rsidR="00EC05D8">
        <w:rPr>
          <w:rFonts w:ascii="Arial Narrow" w:hAnsi="Arial Narrow"/>
          <w:sz w:val="24"/>
          <w:szCs w:val="24"/>
          <w:lang w:val="es-ES_tradnl"/>
        </w:rPr>
        <w:t>la Superintendencia</w:t>
      </w:r>
      <w:r w:rsidRPr="00B87683">
        <w:rPr>
          <w:rFonts w:ascii="Arial Narrow" w:hAnsi="Arial Narrow"/>
          <w:sz w:val="24"/>
          <w:szCs w:val="24"/>
          <w:lang w:val="es-ES_tradnl"/>
        </w:rPr>
        <w:t xml:space="preserve"> y emitir declaración jurada en la cual den fe que </w:t>
      </w:r>
      <w:r w:rsidRPr="00B87683">
        <w:rPr>
          <w:rFonts w:ascii="Arial Narrow" w:hAnsi="Arial Narrow" w:cs="Arial"/>
          <w:sz w:val="24"/>
          <w:szCs w:val="24"/>
        </w:rPr>
        <w:t>los socios, directores, administradores y personas encargadas de dirigir auditores y que firman los informes de auditoría</w:t>
      </w:r>
      <w:r w:rsidR="00BB4843">
        <w:rPr>
          <w:rFonts w:ascii="Arial Narrow" w:hAnsi="Arial Narrow" w:cs="Arial"/>
          <w:sz w:val="24"/>
          <w:szCs w:val="24"/>
        </w:rPr>
        <w:t xml:space="preserve"> </w:t>
      </w:r>
      <w:r w:rsidRPr="00B87683">
        <w:rPr>
          <w:rFonts w:ascii="Arial Narrow" w:hAnsi="Arial Narrow" w:cs="Arial"/>
          <w:sz w:val="24"/>
          <w:szCs w:val="24"/>
        </w:rPr>
        <w:t>durante el período de su</w:t>
      </w:r>
      <w:r w:rsidR="00EC05D8">
        <w:rPr>
          <w:rFonts w:ascii="Arial Narrow" w:hAnsi="Arial Narrow" w:cs="Arial"/>
          <w:sz w:val="24"/>
          <w:szCs w:val="24"/>
        </w:rPr>
        <w:t xml:space="preserve"> nombramiento no se encuentran </w:t>
      </w:r>
      <w:r w:rsidRPr="00B87683">
        <w:rPr>
          <w:rFonts w:ascii="Arial Narrow" w:hAnsi="Arial Narrow" w:cs="Arial"/>
          <w:sz w:val="24"/>
          <w:szCs w:val="24"/>
        </w:rPr>
        <w:t xml:space="preserve">en alguna de las circunstancias </w:t>
      </w:r>
      <w:r w:rsidR="001A7D87">
        <w:rPr>
          <w:rFonts w:ascii="Arial Narrow" w:hAnsi="Arial Narrow" w:cs="Arial"/>
          <w:sz w:val="24"/>
          <w:szCs w:val="24"/>
        </w:rPr>
        <w:t>que les</w:t>
      </w:r>
      <w:r w:rsidR="004178B6">
        <w:rPr>
          <w:rFonts w:ascii="Arial Narrow" w:hAnsi="Arial Narrow" w:cs="Arial"/>
          <w:sz w:val="24"/>
          <w:szCs w:val="24"/>
        </w:rPr>
        <w:t xml:space="preserve"> impida </w:t>
      </w:r>
      <w:r w:rsidR="001A7D87">
        <w:rPr>
          <w:rFonts w:ascii="Arial Narrow" w:hAnsi="Arial Narrow" w:cs="Arial"/>
          <w:sz w:val="24"/>
          <w:szCs w:val="24"/>
        </w:rPr>
        <w:t xml:space="preserve">prestar servicios de auditoría externa, </w:t>
      </w:r>
      <w:r w:rsidRPr="00B87683">
        <w:rPr>
          <w:rFonts w:ascii="Arial Narrow" w:hAnsi="Arial Narrow" w:cs="Arial"/>
          <w:sz w:val="24"/>
          <w:szCs w:val="24"/>
        </w:rPr>
        <w:t>establecidas en el marco legal que les aplique a sus clientes, así como</w:t>
      </w:r>
      <w:r w:rsidR="00BB4843">
        <w:rPr>
          <w:rFonts w:ascii="Arial Narrow" w:hAnsi="Arial Narrow" w:cs="Arial"/>
          <w:sz w:val="24"/>
          <w:szCs w:val="24"/>
        </w:rPr>
        <w:t xml:space="preserve"> </w:t>
      </w:r>
      <w:r w:rsidRPr="00B87683">
        <w:rPr>
          <w:rFonts w:ascii="Arial Narrow" w:hAnsi="Arial Narrow" w:cs="Arial"/>
          <w:sz w:val="24"/>
          <w:szCs w:val="24"/>
        </w:rPr>
        <w:t xml:space="preserve">en las circunstancias de pérdida de independencia de criterio que establece el Código de Ética Profesional para Auditores y Contadores, emitido o adoptado por el Consejo de Vigilancia. </w:t>
      </w:r>
    </w:p>
    <w:p w:rsidR="00B87683" w:rsidRDefault="00B87683" w:rsidP="00857E92">
      <w:pPr>
        <w:spacing w:after="0" w:line="240" w:lineRule="auto"/>
        <w:jc w:val="both"/>
        <w:rPr>
          <w:rFonts w:ascii="Arial Narrow" w:hAnsi="Arial Narrow"/>
          <w:sz w:val="24"/>
          <w:szCs w:val="24"/>
          <w:lang w:val="es-ES_tradnl"/>
        </w:rPr>
      </w:pPr>
      <w:r w:rsidRPr="0087476E">
        <w:rPr>
          <w:rFonts w:ascii="Arial Narrow" w:hAnsi="Arial Narrow"/>
          <w:sz w:val="24"/>
          <w:szCs w:val="24"/>
          <w:lang w:val="es-ES_tradnl"/>
        </w:rPr>
        <w:lastRenderedPageBreak/>
        <w:t>Para el</w:t>
      </w:r>
      <w:r w:rsidR="005C3365">
        <w:rPr>
          <w:rFonts w:ascii="Arial Narrow" w:hAnsi="Arial Narrow"/>
          <w:sz w:val="24"/>
          <w:szCs w:val="24"/>
          <w:lang w:val="es-ES_tradnl"/>
        </w:rPr>
        <w:t xml:space="preserve"> caso de los b</w:t>
      </w:r>
      <w:r w:rsidRPr="0087476E">
        <w:rPr>
          <w:rFonts w:ascii="Arial Narrow" w:hAnsi="Arial Narrow"/>
          <w:sz w:val="24"/>
          <w:szCs w:val="24"/>
          <w:lang w:val="es-ES_tradnl"/>
        </w:rPr>
        <w:t>ancos, el límite de estas entidades auditad</w:t>
      </w:r>
      <w:r w:rsidR="00A72D0A" w:rsidRPr="0087476E">
        <w:rPr>
          <w:rFonts w:ascii="Arial Narrow" w:hAnsi="Arial Narrow"/>
          <w:sz w:val="24"/>
          <w:szCs w:val="24"/>
          <w:lang w:val="es-ES_tradnl"/>
        </w:rPr>
        <w:t>a</w:t>
      </w:r>
      <w:r w:rsidRPr="0087476E">
        <w:rPr>
          <w:rFonts w:ascii="Arial Narrow" w:hAnsi="Arial Narrow"/>
          <w:sz w:val="24"/>
          <w:szCs w:val="24"/>
          <w:lang w:val="es-ES_tradnl"/>
        </w:rPr>
        <w:t xml:space="preserve">s por un mismo auditor externo será de tres. </w:t>
      </w:r>
      <w:r w:rsidR="00021F59" w:rsidRPr="0087476E">
        <w:rPr>
          <w:rFonts w:ascii="Arial Narrow" w:hAnsi="Arial Narrow"/>
          <w:sz w:val="24"/>
          <w:szCs w:val="24"/>
          <w:lang w:val="es-ES_tradnl"/>
        </w:rPr>
        <w:t>Igual condición aplicará para las Sociedades de Ahorro y Crédito</w:t>
      </w:r>
      <w:r w:rsidR="009C4D90" w:rsidRPr="0087476E">
        <w:rPr>
          <w:rFonts w:ascii="Arial Narrow" w:hAnsi="Arial Narrow"/>
          <w:sz w:val="24"/>
          <w:szCs w:val="24"/>
          <w:lang w:val="es-ES_tradnl"/>
        </w:rPr>
        <w:t>.</w:t>
      </w:r>
    </w:p>
    <w:p w:rsidR="00021F59" w:rsidRDefault="00021F59" w:rsidP="00857E92">
      <w:pPr>
        <w:spacing w:after="0" w:line="240" w:lineRule="auto"/>
        <w:jc w:val="both"/>
        <w:rPr>
          <w:rFonts w:ascii="Arial Narrow" w:hAnsi="Arial Narrow"/>
          <w:sz w:val="24"/>
          <w:szCs w:val="24"/>
          <w:lang w:val="es-ES_tradnl"/>
        </w:rPr>
      </w:pPr>
    </w:p>
    <w:p w:rsidR="00021F59" w:rsidRDefault="00021F59" w:rsidP="00021F59">
      <w:pPr>
        <w:spacing w:after="0" w:line="240" w:lineRule="auto"/>
        <w:jc w:val="both"/>
        <w:rPr>
          <w:rFonts w:ascii="Arial Narrow" w:hAnsi="Arial Narrow"/>
          <w:sz w:val="24"/>
          <w:szCs w:val="24"/>
          <w:lang w:val="es-ES_tradnl"/>
        </w:rPr>
      </w:pPr>
      <w:r>
        <w:rPr>
          <w:rFonts w:ascii="Arial Narrow" w:hAnsi="Arial Narrow"/>
          <w:sz w:val="24"/>
          <w:szCs w:val="24"/>
          <w:lang w:val="es-ES_tradnl"/>
        </w:rPr>
        <w:t>Para lo anterior en el caso del ISSS, del INPEP</w:t>
      </w:r>
      <w:r w:rsidRPr="00B87683">
        <w:rPr>
          <w:rFonts w:ascii="Arial Narrow" w:hAnsi="Arial Narrow"/>
          <w:sz w:val="24"/>
          <w:szCs w:val="24"/>
          <w:lang w:val="es-ES_tradnl"/>
        </w:rPr>
        <w:t xml:space="preserve">, el Fondo Social para la Vivienda, el </w:t>
      </w:r>
      <w:r w:rsidRPr="00B87683">
        <w:rPr>
          <w:rFonts w:ascii="Arial Narrow" w:hAnsi="Arial Narrow"/>
          <w:sz w:val="24"/>
          <w:szCs w:val="24"/>
        </w:rPr>
        <w:t>Fondo Nacional de Vivienda Popular, e</w:t>
      </w:r>
      <w:r w:rsidRPr="00B87683">
        <w:rPr>
          <w:rFonts w:ascii="Arial Narrow" w:hAnsi="Arial Narrow"/>
          <w:sz w:val="24"/>
          <w:szCs w:val="24"/>
          <w:lang w:val="es-ES_tradnl"/>
        </w:rPr>
        <w:t xml:space="preserve">l Instituto de Previsión Social de la Fuerza Armada, </w:t>
      </w:r>
      <w:r w:rsidRPr="00B87683">
        <w:rPr>
          <w:rFonts w:ascii="Arial Narrow" w:hAnsi="Arial Narrow"/>
          <w:sz w:val="24"/>
          <w:szCs w:val="24"/>
        </w:rPr>
        <w:t>el</w:t>
      </w:r>
      <w:r w:rsidRPr="00B87683">
        <w:rPr>
          <w:rFonts w:ascii="Arial Narrow" w:hAnsi="Arial Narrow"/>
          <w:sz w:val="24"/>
          <w:szCs w:val="24"/>
          <w:lang w:val="es-ES_tradnl"/>
        </w:rPr>
        <w:t xml:space="preserve"> Banco de Desarrollo de El Salvador</w:t>
      </w:r>
      <w:r w:rsidR="005C3365">
        <w:rPr>
          <w:rFonts w:ascii="Arial Narrow" w:hAnsi="Arial Narrow"/>
          <w:sz w:val="24"/>
          <w:szCs w:val="24"/>
          <w:lang w:val="es-ES_tradnl"/>
        </w:rPr>
        <w:t xml:space="preserve">, </w:t>
      </w:r>
      <w:r w:rsidRPr="00B87683">
        <w:rPr>
          <w:rFonts w:ascii="Arial Narrow" w:hAnsi="Arial Narrow"/>
          <w:sz w:val="24"/>
          <w:szCs w:val="24"/>
          <w:lang w:val="es-ES_tradnl"/>
        </w:rPr>
        <w:t xml:space="preserve">el </w:t>
      </w:r>
      <w:r w:rsidRPr="00B87683">
        <w:rPr>
          <w:rFonts w:ascii="Arial Narrow" w:hAnsi="Arial Narrow"/>
          <w:sz w:val="24"/>
          <w:szCs w:val="24"/>
        </w:rPr>
        <w:t>Fondo de Saneamiento y Fortalecimiento Financiero, la Corporación Salvadoreña de Inversiones</w:t>
      </w:r>
      <w:r w:rsidRPr="00B87683">
        <w:rPr>
          <w:rFonts w:ascii="Arial Narrow" w:hAnsi="Arial Narrow"/>
          <w:sz w:val="24"/>
          <w:szCs w:val="24"/>
          <w:lang w:val="es-ES_tradnl"/>
        </w:rPr>
        <w:t xml:space="preserve"> y Banco de</w:t>
      </w:r>
      <w:r w:rsidR="005C3365">
        <w:rPr>
          <w:rFonts w:ascii="Arial Narrow" w:hAnsi="Arial Narrow"/>
          <w:sz w:val="24"/>
          <w:szCs w:val="24"/>
          <w:lang w:val="es-ES_tradnl"/>
        </w:rPr>
        <w:t xml:space="preserve"> Fomento Agropecuario </w:t>
      </w:r>
      <w:r w:rsidRPr="00B87683">
        <w:rPr>
          <w:rFonts w:ascii="Arial Narrow" w:hAnsi="Arial Narrow"/>
          <w:sz w:val="24"/>
          <w:szCs w:val="24"/>
          <w:lang w:val="es-ES_tradnl"/>
        </w:rPr>
        <w:t>el proceso de contratación</w:t>
      </w:r>
      <w:r w:rsidR="00CC4B5C">
        <w:rPr>
          <w:rFonts w:ascii="Arial Narrow" w:hAnsi="Arial Narrow"/>
          <w:sz w:val="24"/>
          <w:szCs w:val="24"/>
          <w:lang w:val="es-ES_tradnl"/>
        </w:rPr>
        <w:t xml:space="preserve"> y nombramiento</w:t>
      </w:r>
      <w:r w:rsidRPr="00B87683">
        <w:rPr>
          <w:rFonts w:ascii="Arial Narrow" w:hAnsi="Arial Narrow"/>
          <w:sz w:val="24"/>
          <w:szCs w:val="24"/>
          <w:lang w:val="es-ES_tradnl"/>
        </w:rPr>
        <w:t xml:space="preserve"> se realizará de conformidad con las disposiciones establecidas en</w:t>
      </w:r>
      <w:r w:rsidR="00471BC2">
        <w:rPr>
          <w:rFonts w:ascii="Arial Narrow" w:hAnsi="Arial Narrow"/>
          <w:sz w:val="24"/>
          <w:szCs w:val="24"/>
          <w:lang w:val="es-ES_tradnl"/>
        </w:rPr>
        <w:t xml:space="preserve"> la legislación especial</w:t>
      </w:r>
      <w:r w:rsidR="00CC4B5C">
        <w:rPr>
          <w:rFonts w:ascii="Arial Narrow" w:hAnsi="Arial Narrow"/>
          <w:sz w:val="24"/>
          <w:szCs w:val="24"/>
          <w:lang w:val="es-ES_tradnl"/>
        </w:rPr>
        <w:t xml:space="preserve"> aplicable a cada una</w:t>
      </w:r>
      <w:r w:rsidR="00471BC2">
        <w:rPr>
          <w:rFonts w:ascii="Arial Narrow" w:hAnsi="Arial Narrow"/>
          <w:sz w:val="24"/>
          <w:szCs w:val="24"/>
          <w:lang w:val="es-ES_tradnl"/>
        </w:rPr>
        <w:t>,</w:t>
      </w:r>
      <w:r w:rsidRPr="00B87683">
        <w:rPr>
          <w:rFonts w:ascii="Arial Narrow" w:hAnsi="Arial Narrow"/>
          <w:sz w:val="24"/>
          <w:szCs w:val="24"/>
          <w:lang w:val="es-ES_tradnl"/>
        </w:rPr>
        <w:t xml:space="preserve"> la LACAP y su Reglamento.</w:t>
      </w:r>
    </w:p>
    <w:p w:rsidR="00021F59" w:rsidRPr="00B87683" w:rsidRDefault="00021F59" w:rsidP="00021F59">
      <w:pPr>
        <w:spacing w:after="0" w:line="240" w:lineRule="auto"/>
        <w:jc w:val="both"/>
        <w:rPr>
          <w:rFonts w:ascii="Arial Narrow" w:hAnsi="Arial Narrow"/>
          <w:sz w:val="24"/>
          <w:szCs w:val="24"/>
          <w:lang w:val="es-ES_tradnl"/>
        </w:rPr>
      </w:pPr>
    </w:p>
    <w:p w:rsidR="00021F59" w:rsidRDefault="00021F59" w:rsidP="00021F59">
      <w:pPr>
        <w:spacing w:after="0" w:line="240" w:lineRule="auto"/>
        <w:jc w:val="both"/>
        <w:rPr>
          <w:rFonts w:ascii="Arial Narrow" w:hAnsi="Arial Narrow"/>
          <w:sz w:val="24"/>
          <w:szCs w:val="24"/>
        </w:rPr>
      </w:pPr>
      <w:r w:rsidRPr="00B87683">
        <w:rPr>
          <w:rFonts w:ascii="Arial Narrow" w:hAnsi="Arial Narrow"/>
          <w:sz w:val="24"/>
          <w:szCs w:val="24"/>
        </w:rPr>
        <w:t>El nombramiento será para un año, previa opinión técnica del Comité de Auditoría o de la Comisión de Evaluación nombrada para tal fin,</w:t>
      </w:r>
      <w:r>
        <w:rPr>
          <w:rFonts w:ascii="Arial Narrow" w:hAnsi="Arial Narrow"/>
          <w:sz w:val="24"/>
          <w:szCs w:val="24"/>
        </w:rPr>
        <w:t xml:space="preserve"> </w:t>
      </w:r>
      <w:r w:rsidRPr="00B87683">
        <w:rPr>
          <w:rFonts w:ascii="Arial Narrow" w:hAnsi="Arial Narrow"/>
          <w:sz w:val="24"/>
          <w:szCs w:val="24"/>
        </w:rPr>
        <w:t>conforme a lo dispuesto en la LACAP</w:t>
      </w:r>
      <w:r>
        <w:rPr>
          <w:rFonts w:ascii="Arial Narrow" w:hAnsi="Arial Narrow"/>
          <w:sz w:val="24"/>
          <w:szCs w:val="24"/>
        </w:rPr>
        <w:t>.</w:t>
      </w:r>
    </w:p>
    <w:p w:rsidR="00857E92" w:rsidRDefault="00857E92" w:rsidP="00857E92">
      <w:pPr>
        <w:spacing w:after="0" w:line="240" w:lineRule="auto"/>
        <w:jc w:val="both"/>
        <w:rPr>
          <w:rFonts w:ascii="Arial Narrow" w:hAnsi="Arial Narrow"/>
          <w:sz w:val="24"/>
          <w:szCs w:val="24"/>
          <w:lang w:val="es-ES_tradnl"/>
        </w:rPr>
      </w:pPr>
    </w:p>
    <w:p w:rsidR="00B87683" w:rsidRPr="00B87683" w:rsidRDefault="00B87683">
      <w:pPr>
        <w:spacing w:after="0" w:line="240" w:lineRule="auto"/>
        <w:jc w:val="both"/>
        <w:rPr>
          <w:rFonts w:ascii="Arial Narrow" w:hAnsi="Arial Narrow"/>
          <w:b/>
          <w:sz w:val="24"/>
          <w:szCs w:val="24"/>
        </w:rPr>
      </w:pPr>
      <w:r w:rsidRPr="00B87683">
        <w:rPr>
          <w:rFonts w:ascii="Arial Narrow" w:hAnsi="Arial Narrow"/>
          <w:b/>
          <w:sz w:val="24"/>
          <w:szCs w:val="24"/>
        </w:rPr>
        <w:t xml:space="preserve">Comunicación del nombramiento de auditor externo a la </w:t>
      </w:r>
      <w:r w:rsidR="00A72D0A">
        <w:rPr>
          <w:rFonts w:ascii="Arial Narrow" w:hAnsi="Arial Narrow"/>
          <w:b/>
          <w:sz w:val="24"/>
          <w:szCs w:val="24"/>
        </w:rPr>
        <w:t>S</w:t>
      </w:r>
      <w:r w:rsidRPr="00B87683">
        <w:rPr>
          <w:rFonts w:ascii="Arial Narrow" w:hAnsi="Arial Narrow"/>
          <w:b/>
          <w:sz w:val="24"/>
          <w:szCs w:val="24"/>
        </w:rPr>
        <w:t>uperintendencia</w:t>
      </w:r>
    </w:p>
    <w:p w:rsidR="00EE55AF" w:rsidRDefault="00B87683" w:rsidP="00100D41">
      <w:pPr>
        <w:pStyle w:val="Prrafodelista"/>
        <w:widowControl w:val="0"/>
        <w:numPr>
          <w:ilvl w:val="0"/>
          <w:numId w:val="4"/>
        </w:numPr>
        <w:tabs>
          <w:tab w:val="left" w:pos="709"/>
        </w:tabs>
        <w:spacing w:after="0" w:line="240" w:lineRule="auto"/>
        <w:ind w:left="0" w:firstLine="0"/>
        <w:jc w:val="both"/>
        <w:outlineLvl w:val="0"/>
        <w:rPr>
          <w:rFonts w:ascii="Arial Narrow" w:hAnsi="Arial Narrow"/>
          <w:sz w:val="24"/>
          <w:szCs w:val="24"/>
        </w:rPr>
      </w:pPr>
      <w:r w:rsidRPr="00B87683">
        <w:rPr>
          <w:rFonts w:ascii="Arial Narrow" w:hAnsi="Arial Narrow"/>
          <w:sz w:val="24"/>
          <w:szCs w:val="24"/>
          <w:lang w:val="es-ES_tradnl"/>
        </w:rPr>
        <w:t xml:space="preserve">Las entidades </w:t>
      </w:r>
      <w:r w:rsidR="005C3365">
        <w:rPr>
          <w:rFonts w:ascii="Arial Narrow" w:hAnsi="Arial Narrow"/>
          <w:sz w:val="24"/>
          <w:szCs w:val="24"/>
          <w:lang w:val="es-ES_tradnl"/>
        </w:rPr>
        <w:t>listadas</w:t>
      </w:r>
      <w:r w:rsidRPr="00B87683">
        <w:rPr>
          <w:rFonts w:ascii="Arial Narrow" w:hAnsi="Arial Narrow"/>
          <w:sz w:val="24"/>
          <w:szCs w:val="24"/>
          <w:lang w:val="es-ES_tradnl"/>
        </w:rPr>
        <w:t xml:space="preserve"> </w:t>
      </w:r>
      <w:r w:rsidR="005C3365">
        <w:rPr>
          <w:rFonts w:ascii="Arial Narrow" w:hAnsi="Arial Narrow"/>
          <w:sz w:val="24"/>
          <w:szCs w:val="24"/>
          <w:lang w:val="es-ES_tradnl"/>
        </w:rPr>
        <w:t>e</w:t>
      </w:r>
      <w:r w:rsidRPr="00B87683">
        <w:rPr>
          <w:rFonts w:ascii="Arial Narrow" w:hAnsi="Arial Narrow"/>
          <w:sz w:val="24"/>
          <w:szCs w:val="24"/>
          <w:lang w:val="es-ES_tradnl"/>
        </w:rPr>
        <w:t>n</w:t>
      </w:r>
      <w:r w:rsidR="00877AAE">
        <w:rPr>
          <w:rFonts w:ascii="Arial Narrow" w:hAnsi="Arial Narrow"/>
          <w:sz w:val="24"/>
          <w:szCs w:val="24"/>
          <w:lang w:val="es-ES_tradnl"/>
        </w:rPr>
        <w:t xml:space="preserve"> </w:t>
      </w:r>
      <w:r w:rsidR="005C3365">
        <w:rPr>
          <w:rFonts w:ascii="Arial Narrow" w:hAnsi="Arial Narrow"/>
          <w:sz w:val="24"/>
          <w:szCs w:val="24"/>
          <w:lang w:val="es-ES_tradnl"/>
        </w:rPr>
        <w:t xml:space="preserve">todos </w:t>
      </w:r>
      <w:r w:rsidRPr="00B87683">
        <w:rPr>
          <w:rFonts w:ascii="Arial Narrow" w:hAnsi="Arial Narrow"/>
          <w:sz w:val="24"/>
          <w:szCs w:val="24"/>
          <w:lang w:val="es-ES_tradnl"/>
        </w:rPr>
        <w:t xml:space="preserve">los literales del artículo 2 de las presentes Normas </w:t>
      </w:r>
      <w:r w:rsidRPr="00B87683">
        <w:rPr>
          <w:rFonts w:ascii="Arial Narrow" w:hAnsi="Arial Narrow"/>
          <w:sz w:val="24"/>
          <w:szCs w:val="24"/>
        </w:rPr>
        <w:t>deben comunicar a la Superintendencia, a más tardar diez días hábiles después de la fecha del nombramiento, el nombre del auditor externo seleccionado, adjuntando la certificación del punto de acta de la Junta General o su equivalente</w:t>
      </w:r>
      <w:r w:rsidR="008F4842">
        <w:rPr>
          <w:rFonts w:ascii="Arial Narrow" w:hAnsi="Arial Narrow"/>
          <w:sz w:val="24"/>
          <w:szCs w:val="24"/>
        </w:rPr>
        <w:t xml:space="preserve"> donde se aprobó</w:t>
      </w:r>
      <w:r w:rsidRPr="00B87683">
        <w:rPr>
          <w:rFonts w:ascii="Arial Narrow" w:hAnsi="Arial Narrow"/>
          <w:sz w:val="24"/>
          <w:szCs w:val="24"/>
        </w:rPr>
        <w:t xml:space="preserve"> y la copia certificada del contrato suscrito entre las partes, el cual deberá</w:t>
      </w:r>
      <w:r w:rsidR="00E31320">
        <w:rPr>
          <w:rFonts w:ascii="Arial Narrow" w:hAnsi="Arial Narrow"/>
          <w:sz w:val="24"/>
          <w:szCs w:val="24"/>
        </w:rPr>
        <w:t xml:space="preserve"> </w:t>
      </w:r>
      <w:r w:rsidRPr="00B87683">
        <w:rPr>
          <w:rFonts w:ascii="Arial Narrow" w:hAnsi="Arial Narrow"/>
          <w:sz w:val="24"/>
          <w:szCs w:val="24"/>
        </w:rPr>
        <w:t>contener las</w:t>
      </w:r>
      <w:r w:rsidR="00BB4843">
        <w:rPr>
          <w:rFonts w:ascii="Arial Narrow" w:hAnsi="Arial Narrow"/>
          <w:sz w:val="24"/>
          <w:szCs w:val="24"/>
        </w:rPr>
        <w:t xml:space="preserve"> </w:t>
      </w:r>
      <w:r w:rsidRPr="00B87683">
        <w:rPr>
          <w:rFonts w:ascii="Arial Narrow" w:hAnsi="Arial Narrow"/>
          <w:sz w:val="24"/>
          <w:szCs w:val="24"/>
        </w:rPr>
        <w:t xml:space="preserve">obligaciones de cada una de </w:t>
      </w:r>
      <w:r w:rsidR="00602087">
        <w:rPr>
          <w:rFonts w:ascii="Arial Narrow" w:hAnsi="Arial Narrow"/>
          <w:sz w:val="24"/>
          <w:szCs w:val="24"/>
        </w:rPr>
        <w:t>el</w:t>
      </w:r>
      <w:r w:rsidRPr="00B87683">
        <w:rPr>
          <w:rFonts w:ascii="Arial Narrow" w:hAnsi="Arial Narrow"/>
          <w:sz w:val="24"/>
          <w:szCs w:val="24"/>
        </w:rPr>
        <w:t>las, de conformidad a los requisitos mínimos</w:t>
      </w:r>
      <w:r w:rsidR="00CC451D">
        <w:rPr>
          <w:rFonts w:ascii="Arial Narrow" w:hAnsi="Arial Narrow"/>
          <w:sz w:val="24"/>
          <w:szCs w:val="24"/>
        </w:rPr>
        <w:t xml:space="preserve"> establecidos en las presentes N</w:t>
      </w:r>
      <w:r w:rsidRPr="00B87683">
        <w:rPr>
          <w:rFonts w:ascii="Arial Narrow" w:hAnsi="Arial Narrow"/>
          <w:sz w:val="24"/>
          <w:szCs w:val="24"/>
        </w:rPr>
        <w:t xml:space="preserve">ormas. </w:t>
      </w:r>
    </w:p>
    <w:p w:rsidR="00EE55AF" w:rsidRDefault="00EE55AF" w:rsidP="00EE55AF">
      <w:pPr>
        <w:pStyle w:val="Prrafodelista"/>
        <w:widowControl w:val="0"/>
        <w:spacing w:after="0" w:line="240" w:lineRule="auto"/>
        <w:ind w:left="0"/>
        <w:jc w:val="both"/>
        <w:outlineLvl w:val="0"/>
        <w:rPr>
          <w:rFonts w:ascii="Arial Narrow" w:hAnsi="Arial Narrow"/>
          <w:sz w:val="24"/>
          <w:szCs w:val="24"/>
        </w:rPr>
      </w:pPr>
    </w:p>
    <w:p w:rsidR="00B87683" w:rsidRPr="00B87683" w:rsidRDefault="00B87683">
      <w:pPr>
        <w:spacing w:after="0" w:line="240" w:lineRule="auto"/>
        <w:jc w:val="both"/>
        <w:rPr>
          <w:rFonts w:ascii="Arial Narrow" w:hAnsi="Arial Narrow"/>
          <w:b/>
          <w:sz w:val="24"/>
          <w:szCs w:val="24"/>
        </w:rPr>
      </w:pPr>
      <w:r w:rsidRPr="00B87683">
        <w:rPr>
          <w:rFonts w:ascii="Arial Narrow" w:hAnsi="Arial Narrow"/>
          <w:b/>
          <w:sz w:val="24"/>
          <w:szCs w:val="24"/>
        </w:rPr>
        <w:t>Acceso a papeles de trabajo</w:t>
      </w:r>
    </w:p>
    <w:p w:rsidR="00BC44F1" w:rsidRDefault="00B87683" w:rsidP="00100D41">
      <w:pPr>
        <w:pStyle w:val="Prrafodelista"/>
        <w:widowControl w:val="0"/>
        <w:numPr>
          <w:ilvl w:val="0"/>
          <w:numId w:val="4"/>
        </w:numPr>
        <w:tabs>
          <w:tab w:val="left" w:pos="709"/>
        </w:tabs>
        <w:spacing w:after="0" w:line="240" w:lineRule="auto"/>
        <w:ind w:left="0" w:firstLine="0"/>
        <w:jc w:val="both"/>
        <w:outlineLvl w:val="0"/>
        <w:rPr>
          <w:rFonts w:ascii="Arial Narrow" w:hAnsi="Arial Narrow"/>
          <w:sz w:val="24"/>
          <w:szCs w:val="24"/>
        </w:rPr>
      </w:pPr>
      <w:r w:rsidRPr="00B87683">
        <w:rPr>
          <w:rFonts w:ascii="Arial Narrow" w:hAnsi="Arial Narrow"/>
          <w:sz w:val="24"/>
          <w:szCs w:val="24"/>
          <w:lang w:val="es-ES_tradnl"/>
        </w:rPr>
        <w:t>El auditor externo debe permitir a la Superintendencia en todo momento conocer de la ejecución de la auditoría y poder acceder a los papeles de trabajo, proporcionándole la información que ésta le solicite por los medio</w:t>
      </w:r>
      <w:r w:rsidR="008F4842">
        <w:rPr>
          <w:rFonts w:ascii="Arial Narrow" w:hAnsi="Arial Narrow"/>
          <w:sz w:val="24"/>
          <w:szCs w:val="24"/>
          <w:lang w:val="es-ES_tradnl"/>
        </w:rPr>
        <w:t>s y la forma que ésta defina, considerando como mínimo lo señalado y plazos establecidos en el artículo 2</w:t>
      </w:r>
      <w:r w:rsidR="0040549F">
        <w:rPr>
          <w:rFonts w:ascii="Arial Narrow" w:hAnsi="Arial Narrow"/>
          <w:sz w:val="24"/>
          <w:szCs w:val="24"/>
          <w:lang w:val="es-ES_tradnl"/>
        </w:rPr>
        <w:t>3</w:t>
      </w:r>
      <w:r w:rsidR="008F4842">
        <w:rPr>
          <w:rFonts w:ascii="Arial Narrow" w:hAnsi="Arial Narrow"/>
          <w:sz w:val="24"/>
          <w:szCs w:val="24"/>
          <w:lang w:val="es-ES_tradnl"/>
        </w:rPr>
        <w:t xml:space="preserve"> de </w:t>
      </w:r>
      <w:r w:rsidRPr="00B87683">
        <w:rPr>
          <w:rFonts w:ascii="Arial Narrow" w:hAnsi="Arial Narrow"/>
          <w:sz w:val="24"/>
          <w:szCs w:val="24"/>
          <w:lang w:val="es-ES_tradnl"/>
        </w:rPr>
        <w:t xml:space="preserve"> </w:t>
      </w:r>
      <w:r w:rsidR="008F4842">
        <w:rPr>
          <w:rFonts w:ascii="Arial Narrow" w:hAnsi="Arial Narrow"/>
          <w:sz w:val="24"/>
          <w:szCs w:val="24"/>
        </w:rPr>
        <w:t>las presentes Normas.</w:t>
      </w:r>
    </w:p>
    <w:p w:rsidR="008F4842" w:rsidRPr="008F4842" w:rsidRDefault="008F4842" w:rsidP="008F4842">
      <w:pPr>
        <w:pStyle w:val="Prrafodelista"/>
        <w:widowControl w:val="0"/>
        <w:spacing w:after="0" w:line="240" w:lineRule="auto"/>
        <w:ind w:left="0"/>
        <w:jc w:val="both"/>
        <w:outlineLvl w:val="0"/>
        <w:rPr>
          <w:rFonts w:ascii="Arial Narrow" w:hAnsi="Arial Narrow"/>
          <w:sz w:val="24"/>
          <w:szCs w:val="24"/>
        </w:rPr>
      </w:pPr>
    </w:p>
    <w:p w:rsidR="00B87683" w:rsidRPr="00B87683" w:rsidRDefault="00B87683">
      <w:pPr>
        <w:spacing w:after="0" w:line="240" w:lineRule="auto"/>
        <w:jc w:val="both"/>
        <w:rPr>
          <w:rFonts w:ascii="Arial Narrow" w:hAnsi="Arial Narrow"/>
          <w:b/>
          <w:sz w:val="24"/>
          <w:szCs w:val="24"/>
          <w:lang w:val="es-ES_tradnl"/>
        </w:rPr>
      </w:pPr>
      <w:r w:rsidRPr="00B87683">
        <w:rPr>
          <w:rFonts w:ascii="Arial Narrow" w:hAnsi="Arial Narrow"/>
          <w:b/>
          <w:sz w:val="24"/>
          <w:szCs w:val="24"/>
          <w:lang w:val="es-ES_tradnl"/>
        </w:rPr>
        <w:t>Rotación de los responsables de la auditoría externa</w:t>
      </w:r>
    </w:p>
    <w:p w:rsidR="00B87683" w:rsidRPr="00BD486A" w:rsidRDefault="00B87683" w:rsidP="00100D41">
      <w:pPr>
        <w:pStyle w:val="Prrafodelista"/>
        <w:widowControl w:val="0"/>
        <w:numPr>
          <w:ilvl w:val="0"/>
          <w:numId w:val="4"/>
        </w:numPr>
        <w:tabs>
          <w:tab w:val="left" w:pos="709"/>
        </w:tabs>
        <w:spacing w:after="0" w:line="240" w:lineRule="auto"/>
        <w:ind w:left="0" w:firstLine="0"/>
        <w:jc w:val="both"/>
        <w:outlineLvl w:val="0"/>
        <w:rPr>
          <w:rFonts w:ascii="Arial Narrow" w:hAnsi="Arial Narrow"/>
          <w:sz w:val="24"/>
          <w:szCs w:val="24"/>
        </w:rPr>
      </w:pPr>
      <w:r w:rsidRPr="008A7CB1">
        <w:rPr>
          <w:rFonts w:ascii="Arial Narrow" w:hAnsi="Arial Narrow"/>
          <w:sz w:val="24"/>
          <w:szCs w:val="24"/>
          <w:lang w:val="es-ES_tradnl"/>
        </w:rPr>
        <w:t xml:space="preserve">Con el propósito de fortalecer la independencia de los auditores externos, se deberá rotar al gerente, al supervisor y al personal responsable de la auditoría asignados, </w:t>
      </w:r>
      <w:r w:rsidRPr="00BD486A">
        <w:rPr>
          <w:rFonts w:ascii="Arial Narrow" w:hAnsi="Arial Narrow"/>
          <w:sz w:val="24"/>
          <w:szCs w:val="24"/>
          <w:lang w:val="es-ES_tradnl"/>
        </w:rPr>
        <w:t xml:space="preserve">después de </w:t>
      </w:r>
      <w:r w:rsidR="00BD486A">
        <w:rPr>
          <w:rFonts w:ascii="Arial Narrow" w:hAnsi="Arial Narrow"/>
          <w:sz w:val="24"/>
          <w:szCs w:val="24"/>
          <w:lang w:val="es-ES_tradnl"/>
        </w:rPr>
        <w:t>cinco</w:t>
      </w:r>
      <w:r w:rsidRPr="00BD486A">
        <w:rPr>
          <w:rFonts w:ascii="Arial Narrow" w:hAnsi="Arial Narrow"/>
          <w:sz w:val="24"/>
          <w:szCs w:val="24"/>
          <w:lang w:val="es-ES_tradnl"/>
        </w:rPr>
        <w:t xml:space="preserve"> años de auditar a la misma entidad.</w:t>
      </w:r>
    </w:p>
    <w:p w:rsidR="00BC44F1" w:rsidRPr="00B87683" w:rsidRDefault="00BC44F1" w:rsidP="001D4193">
      <w:pPr>
        <w:pStyle w:val="Prrafodelista"/>
        <w:widowControl w:val="0"/>
        <w:spacing w:after="0" w:line="240" w:lineRule="auto"/>
        <w:ind w:left="0"/>
        <w:jc w:val="both"/>
        <w:outlineLvl w:val="0"/>
        <w:rPr>
          <w:rFonts w:ascii="Arial Narrow" w:hAnsi="Arial Narrow"/>
          <w:sz w:val="24"/>
          <w:szCs w:val="24"/>
        </w:rPr>
      </w:pPr>
    </w:p>
    <w:p w:rsidR="00B87683" w:rsidRPr="00B87683" w:rsidRDefault="00B87683" w:rsidP="00B87683">
      <w:pPr>
        <w:spacing w:after="0" w:line="240" w:lineRule="auto"/>
        <w:jc w:val="both"/>
        <w:rPr>
          <w:rFonts w:ascii="Arial Narrow" w:hAnsi="Arial Narrow"/>
          <w:b/>
          <w:sz w:val="24"/>
          <w:szCs w:val="24"/>
        </w:rPr>
      </w:pPr>
      <w:r w:rsidRPr="00B87683">
        <w:rPr>
          <w:rFonts w:ascii="Arial Narrow" w:hAnsi="Arial Narrow"/>
          <w:b/>
          <w:sz w:val="24"/>
          <w:szCs w:val="24"/>
        </w:rPr>
        <w:t>Separación o renuncia del auditor externo</w:t>
      </w:r>
    </w:p>
    <w:p w:rsidR="00B87683" w:rsidRDefault="00B87683" w:rsidP="00100D41">
      <w:pPr>
        <w:pStyle w:val="Prrafodelista"/>
        <w:widowControl w:val="0"/>
        <w:numPr>
          <w:ilvl w:val="0"/>
          <w:numId w:val="4"/>
        </w:numPr>
        <w:tabs>
          <w:tab w:val="left" w:pos="709"/>
        </w:tabs>
        <w:spacing w:after="0" w:line="240" w:lineRule="auto"/>
        <w:ind w:left="0" w:firstLine="0"/>
        <w:jc w:val="both"/>
        <w:outlineLvl w:val="0"/>
        <w:rPr>
          <w:rFonts w:ascii="Arial Narrow" w:hAnsi="Arial Narrow"/>
          <w:sz w:val="24"/>
          <w:szCs w:val="24"/>
          <w:lang w:val="es-ES_tradnl"/>
        </w:rPr>
      </w:pPr>
      <w:r w:rsidRPr="00B87683">
        <w:rPr>
          <w:rFonts w:ascii="Arial Narrow" w:hAnsi="Arial Narrow"/>
          <w:sz w:val="24"/>
          <w:szCs w:val="24"/>
          <w:lang w:val="es-ES_tradnl"/>
        </w:rPr>
        <w:t>El auditor externo deberá notificar por escrito, explicando a la Superintendencia las razones de renuncia de su cargo, de la intención de hacerlo o de la extinción</w:t>
      </w:r>
      <w:r w:rsidR="00BB4843">
        <w:rPr>
          <w:rFonts w:ascii="Arial Narrow" w:hAnsi="Arial Narrow"/>
          <w:sz w:val="24"/>
          <w:szCs w:val="24"/>
          <w:lang w:val="es-ES_tradnl"/>
        </w:rPr>
        <w:t xml:space="preserve"> </w:t>
      </w:r>
      <w:r w:rsidRPr="00B87683">
        <w:rPr>
          <w:rFonts w:ascii="Arial Narrow" w:hAnsi="Arial Narrow"/>
          <w:sz w:val="24"/>
          <w:szCs w:val="24"/>
          <w:lang w:val="es-ES_tradnl"/>
        </w:rPr>
        <w:t>de su contrato con la entidad que lo contrató, notificación que deberán realizar a más tardar tres días hábiles después de ocurrido el evento.</w:t>
      </w:r>
      <w:r w:rsidR="00BB4843">
        <w:rPr>
          <w:rFonts w:ascii="Arial Narrow" w:hAnsi="Arial Narrow"/>
          <w:sz w:val="24"/>
          <w:szCs w:val="24"/>
          <w:lang w:val="es-ES_tradnl"/>
        </w:rPr>
        <w:t xml:space="preserve"> </w:t>
      </w:r>
      <w:r w:rsidRPr="00B87683">
        <w:rPr>
          <w:rFonts w:ascii="Arial Narrow" w:hAnsi="Arial Narrow"/>
          <w:sz w:val="24"/>
          <w:szCs w:val="24"/>
          <w:lang w:val="es-ES_tradnl"/>
        </w:rPr>
        <w:t>En caso de extinción las entidades mencionadas en el artículo 2 de las presentes Normas</w:t>
      </w:r>
      <w:r w:rsidRPr="00B87683" w:rsidDel="0078524D">
        <w:rPr>
          <w:rFonts w:ascii="Arial Narrow" w:hAnsi="Arial Narrow"/>
          <w:sz w:val="24"/>
          <w:szCs w:val="24"/>
          <w:lang w:val="es-ES_tradnl"/>
        </w:rPr>
        <w:t xml:space="preserve"> </w:t>
      </w:r>
      <w:r w:rsidRPr="00B87683">
        <w:rPr>
          <w:rFonts w:ascii="Arial Narrow" w:hAnsi="Arial Narrow"/>
          <w:sz w:val="24"/>
          <w:szCs w:val="24"/>
          <w:lang w:val="es-ES_tradnl"/>
        </w:rPr>
        <w:t xml:space="preserve">deberán avisar por escrito a la Superintendencia las razones de la extinción del contrato con el auditor externo y a partir de qué fecha ha ocurrido, indicando a la vez, el nombre del sustituto y la fecha a partir de la cual este último iniciará sus funciones. En estos casos, las notificaciones deberán realizarse a más tardar tres días hábiles después de </w:t>
      </w:r>
      <w:r w:rsidR="00602087">
        <w:rPr>
          <w:rFonts w:ascii="Arial Narrow" w:hAnsi="Arial Narrow"/>
          <w:sz w:val="24"/>
          <w:szCs w:val="24"/>
          <w:lang w:val="es-ES_tradnl"/>
        </w:rPr>
        <w:t xml:space="preserve">su </w:t>
      </w:r>
      <w:r w:rsidRPr="00B87683">
        <w:rPr>
          <w:rFonts w:ascii="Arial Narrow" w:hAnsi="Arial Narrow"/>
          <w:sz w:val="24"/>
          <w:szCs w:val="24"/>
          <w:lang w:val="es-ES_tradnl"/>
        </w:rPr>
        <w:t>nombramiento.</w:t>
      </w:r>
    </w:p>
    <w:p w:rsidR="00BC44F1" w:rsidRDefault="00BC44F1" w:rsidP="001D4193">
      <w:pPr>
        <w:pStyle w:val="Prrafodelista"/>
        <w:widowControl w:val="0"/>
        <w:spacing w:after="0" w:line="240" w:lineRule="auto"/>
        <w:ind w:left="0"/>
        <w:jc w:val="both"/>
        <w:outlineLvl w:val="0"/>
        <w:rPr>
          <w:rFonts w:ascii="Arial Narrow" w:hAnsi="Arial Narrow"/>
          <w:sz w:val="24"/>
          <w:szCs w:val="24"/>
          <w:lang w:val="es-ES_tradnl"/>
        </w:rPr>
      </w:pPr>
    </w:p>
    <w:p w:rsidR="00F109EA" w:rsidRDefault="00100D41" w:rsidP="001D4193">
      <w:pPr>
        <w:widowControl w:val="0"/>
        <w:numPr>
          <w:ilvl w:val="0"/>
          <w:numId w:val="2"/>
        </w:numPr>
        <w:tabs>
          <w:tab w:val="left" w:pos="3388"/>
        </w:tabs>
        <w:spacing w:after="0" w:line="240" w:lineRule="auto"/>
        <w:ind w:left="0" w:firstLine="0"/>
        <w:jc w:val="both"/>
        <w:outlineLvl w:val="0"/>
        <w:rPr>
          <w:rFonts w:ascii="Arial Narrow" w:hAnsi="Arial Narrow"/>
          <w:sz w:val="24"/>
          <w:szCs w:val="24"/>
          <w:lang w:val="es-ES_tradnl"/>
        </w:rPr>
      </w:pPr>
      <w:r>
        <w:rPr>
          <w:rFonts w:ascii="Arial Narrow" w:hAnsi="Arial Narrow"/>
          <w:sz w:val="24"/>
          <w:szCs w:val="24"/>
          <w:lang w:val="es-ES_tradnl"/>
        </w:rPr>
        <w:lastRenderedPageBreak/>
        <w:t xml:space="preserve"> </w:t>
      </w:r>
      <w:r w:rsidR="00B87683" w:rsidRPr="00B87683">
        <w:rPr>
          <w:rFonts w:ascii="Arial Narrow" w:hAnsi="Arial Narrow"/>
          <w:sz w:val="24"/>
          <w:szCs w:val="24"/>
          <w:lang w:val="es-ES_tradnl"/>
        </w:rPr>
        <w:t>La</w:t>
      </w:r>
      <w:r w:rsidR="00B87683" w:rsidRPr="00B87683">
        <w:rPr>
          <w:rFonts w:ascii="Arial Narrow" w:eastAsia="Calibri" w:hAnsi="Arial Narrow" w:cs="Times New Roman"/>
          <w:sz w:val="24"/>
          <w:szCs w:val="24"/>
        </w:rPr>
        <w:t xml:space="preserve"> Junta General o el órgano de administración que por disposición legal le corresponda esta atribución podrá aceptar la renuncia de los auditores externos o separarlo de su función, dentr</w:t>
      </w:r>
      <w:r w:rsidR="00602087">
        <w:rPr>
          <w:rFonts w:ascii="Arial Narrow" w:eastAsia="Calibri" w:hAnsi="Arial Narrow" w:cs="Times New Roman"/>
          <w:sz w:val="24"/>
          <w:szCs w:val="24"/>
        </w:rPr>
        <w:t>o de la vigencia del contrato, e</w:t>
      </w:r>
      <w:r w:rsidR="00B87683" w:rsidRPr="00B87683">
        <w:rPr>
          <w:rFonts w:ascii="Arial Narrow" w:eastAsia="Calibri" w:hAnsi="Arial Narrow" w:cs="Times New Roman"/>
          <w:sz w:val="24"/>
          <w:szCs w:val="24"/>
        </w:rPr>
        <w:t xml:space="preserve">n caso que </w:t>
      </w:r>
      <w:r w:rsidR="00071748">
        <w:rPr>
          <w:rFonts w:ascii="Arial Narrow" w:eastAsia="Calibri" w:hAnsi="Arial Narrow" w:cs="Times New Roman"/>
          <w:sz w:val="24"/>
          <w:szCs w:val="24"/>
        </w:rPr>
        <w:t>e</w:t>
      </w:r>
      <w:r w:rsidR="00B87683" w:rsidRPr="00B87683">
        <w:rPr>
          <w:rFonts w:ascii="Arial Narrow" w:eastAsia="Calibri" w:hAnsi="Arial Narrow" w:cs="Times New Roman"/>
          <w:sz w:val="24"/>
          <w:szCs w:val="24"/>
        </w:rPr>
        <w:t>stos incumplieren el contrato o cuando la Superintendencia, de conformidad a sus facultades legales, sancione a los auditores externos con suspensión o cancelación en el registro respectivo.</w:t>
      </w:r>
    </w:p>
    <w:p w:rsidR="007F1ADB" w:rsidRPr="00B87683" w:rsidRDefault="007F1ADB" w:rsidP="007327F2">
      <w:pPr>
        <w:pStyle w:val="Textoindependiente"/>
        <w:widowControl w:val="0"/>
        <w:spacing w:after="0" w:line="240" w:lineRule="auto"/>
        <w:jc w:val="both"/>
        <w:rPr>
          <w:rFonts w:ascii="Arial Narrow" w:hAnsi="Arial Narrow" w:cs="Arial"/>
          <w:sz w:val="24"/>
          <w:szCs w:val="24"/>
          <w:lang w:val="es-ES_tradnl"/>
        </w:rPr>
      </w:pPr>
    </w:p>
    <w:p w:rsidR="007327F2" w:rsidRDefault="007327F2" w:rsidP="001D4193">
      <w:pPr>
        <w:spacing w:after="0" w:line="240" w:lineRule="auto"/>
        <w:contextualSpacing/>
        <w:jc w:val="center"/>
        <w:rPr>
          <w:rFonts w:ascii="Arial Narrow" w:hAnsi="Arial Narrow" w:cs="Arial"/>
          <w:b/>
          <w:sz w:val="24"/>
          <w:szCs w:val="24"/>
        </w:rPr>
      </w:pPr>
      <w:r w:rsidRPr="003926DB">
        <w:rPr>
          <w:rFonts w:ascii="Arial Narrow" w:hAnsi="Arial Narrow" w:cs="Arial"/>
          <w:b/>
          <w:sz w:val="24"/>
          <w:szCs w:val="24"/>
        </w:rPr>
        <w:t>CAPÍTULO III</w:t>
      </w:r>
    </w:p>
    <w:p w:rsidR="00767788" w:rsidRDefault="00767788" w:rsidP="001D4193">
      <w:pPr>
        <w:spacing w:after="0"/>
        <w:ind w:left="318" w:hanging="142"/>
        <w:jc w:val="center"/>
        <w:rPr>
          <w:rFonts w:ascii="Arial Narrow" w:hAnsi="Arial Narrow"/>
          <w:b/>
          <w:sz w:val="24"/>
          <w:szCs w:val="24"/>
          <w:lang w:val="es-ES_tradnl"/>
        </w:rPr>
      </w:pPr>
      <w:r w:rsidRPr="00CB513A">
        <w:rPr>
          <w:rFonts w:ascii="Arial Narrow" w:hAnsi="Arial Narrow"/>
          <w:b/>
          <w:sz w:val="24"/>
          <w:szCs w:val="24"/>
          <w:lang w:val="es-ES_tradnl"/>
        </w:rPr>
        <w:t>PLANEACIÓN DEL TRABAJO DEL AUDITOR EXTERNO</w:t>
      </w:r>
    </w:p>
    <w:p w:rsidR="00BC44F1" w:rsidRDefault="00BC44F1">
      <w:pPr>
        <w:spacing w:after="0"/>
        <w:jc w:val="both"/>
        <w:rPr>
          <w:rFonts w:ascii="Arial Narrow" w:hAnsi="Arial Narrow"/>
          <w:b/>
          <w:sz w:val="24"/>
          <w:szCs w:val="24"/>
          <w:lang w:val="es-ES_tradnl"/>
        </w:rPr>
      </w:pPr>
    </w:p>
    <w:p w:rsidR="00767788" w:rsidRPr="00281BEF" w:rsidRDefault="00F6370E">
      <w:pPr>
        <w:spacing w:after="0"/>
        <w:jc w:val="both"/>
        <w:rPr>
          <w:rFonts w:ascii="Arial Narrow" w:hAnsi="Arial Narrow"/>
          <w:b/>
          <w:sz w:val="24"/>
          <w:szCs w:val="24"/>
          <w:lang w:val="es-ES_tradnl"/>
        </w:rPr>
      </w:pPr>
      <w:r>
        <w:rPr>
          <w:rFonts w:ascii="Arial Narrow" w:hAnsi="Arial Narrow"/>
          <w:b/>
          <w:sz w:val="24"/>
          <w:szCs w:val="24"/>
          <w:lang w:val="es-ES_tradnl"/>
        </w:rPr>
        <w:t>Aspectos g</w:t>
      </w:r>
      <w:r w:rsidR="00767788" w:rsidRPr="00281BEF">
        <w:rPr>
          <w:rFonts w:ascii="Arial Narrow" w:hAnsi="Arial Narrow"/>
          <w:b/>
          <w:sz w:val="24"/>
          <w:szCs w:val="24"/>
          <w:lang w:val="es-ES_tradnl"/>
        </w:rPr>
        <w:t xml:space="preserve">enerales </w:t>
      </w:r>
    </w:p>
    <w:p w:rsidR="00767788" w:rsidRDefault="00100D41" w:rsidP="001D4193">
      <w:pPr>
        <w:widowControl w:val="0"/>
        <w:numPr>
          <w:ilvl w:val="0"/>
          <w:numId w:val="2"/>
        </w:numPr>
        <w:tabs>
          <w:tab w:val="left" w:pos="3388"/>
        </w:tabs>
        <w:spacing w:after="0" w:line="240" w:lineRule="auto"/>
        <w:ind w:left="0" w:firstLine="0"/>
        <w:jc w:val="both"/>
        <w:outlineLvl w:val="0"/>
        <w:rPr>
          <w:rFonts w:ascii="Arial Narrow" w:hAnsi="Arial Narrow"/>
          <w:sz w:val="24"/>
          <w:szCs w:val="24"/>
          <w:lang w:val="es-ES_tradnl"/>
        </w:rPr>
      </w:pPr>
      <w:r>
        <w:rPr>
          <w:rFonts w:ascii="Arial Narrow" w:hAnsi="Arial Narrow"/>
          <w:sz w:val="24"/>
          <w:szCs w:val="24"/>
          <w:lang w:val="es-ES_tradnl"/>
        </w:rPr>
        <w:t xml:space="preserve"> </w:t>
      </w:r>
      <w:r w:rsidR="00767788" w:rsidRPr="00281BEF">
        <w:rPr>
          <w:rFonts w:ascii="Arial Narrow" w:hAnsi="Arial Narrow"/>
          <w:sz w:val="24"/>
          <w:szCs w:val="24"/>
          <w:lang w:val="es-ES_tradnl"/>
        </w:rPr>
        <w:t>Los auditores externos sujetos a las presentes Normas deben remitir a la Superintendencia el plan de auditoría a más tardar treinta días hábiles después de haber suscrito el contrato de prestación de servicios</w:t>
      </w:r>
      <w:r w:rsidR="007F1ADB">
        <w:rPr>
          <w:rFonts w:ascii="Arial Narrow" w:hAnsi="Arial Narrow"/>
          <w:sz w:val="24"/>
          <w:szCs w:val="24"/>
          <w:lang w:val="es-ES_tradnl"/>
        </w:rPr>
        <w:t xml:space="preserve">. </w:t>
      </w:r>
      <w:r w:rsidR="00767788" w:rsidRPr="00281BEF">
        <w:rPr>
          <w:rFonts w:ascii="Arial Narrow" w:hAnsi="Arial Narrow"/>
          <w:sz w:val="24"/>
          <w:szCs w:val="24"/>
          <w:lang w:val="es-ES_tradnl"/>
        </w:rPr>
        <w:t>El plan de auditoría debe incluir la estrategia global que determine el alcance, el momento de la realización y la dirección de la auditoría y que guíe el desarrollo del plan de auditoría, de tal forma que la Superintendencia tenga conocimiento de las fechas en que se harán las pruebas de controles y procedimientos analíticos, y el alcance de los mismos; las fechas de inicio y las fechas límites para la entrega de los informes intermedios y las del final, respectivamente; estas últimas fechas mencionadas, deben ser previas a las fechas de publicación de los estados financieros.</w:t>
      </w:r>
    </w:p>
    <w:p w:rsidR="00BC44F1" w:rsidRPr="00281BEF" w:rsidRDefault="00BC44F1" w:rsidP="001D4193">
      <w:pPr>
        <w:widowControl w:val="0"/>
        <w:tabs>
          <w:tab w:val="left" w:pos="3388"/>
        </w:tabs>
        <w:spacing w:after="0" w:line="240" w:lineRule="auto"/>
        <w:jc w:val="both"/>
        <w:outlineLvl w:val="0"/>
        <w:rPr>
          <w:rFonts w:ascii="Arial Narrow" w:hAnsi="Arial Narrow"/>
          <w:sz w:val="24"/>
          <w:szCs w:val="24"/>
          <w:lang w:val="es-ES_tradnl"/>
        </w:rPr>
      </w:pPr>
    </w:p>
    <w:p w:rsidR="00767788" w:rsidRPr="00100B8F" w:rsidRDefault="00100D41" w:rsidP="00C81528">
      <w:pPr>
        <w:widowControl w:val="0"/>
        <w:numPr>
          <w:ilvl w:val="0"/>
          <w:numId w:val="2"/>
        </w:numPr>
        <w:tabs>
          <w:tab w:val="left" w:pos="3388"/>
        </w:tabs>
        <w:spacing w:after="120" w:line="240" w:lineRule="auto"/>
        <w:ind w:left="0" w:firstLine="0"/>
        <w:jc w:val="both"/>
        <w:outlineLvl w:val="0"/>
        <w:rPr>
          <w:rFonts w:ascii="Arial Narrow" w:hAnsi="Arial Narrow"/>
          <w:sz w:val="24"/>
          <w:szCs w:val="24"/>
          <w:lang w:val="es-ES_tradnl"/>
        </w:rPr>
      </w:pPr>
      <w:r>
        <w:rPr>
          <w:rFonts w:ascii="Arial Narrow" w:hAnsi="Arial Narrow"/>
          <w:sz w:val="24"/>
          <w:szCs w:val="24"/>
          <w:lang w:val="es-ES_tradnl"/>
        </w:rPr>
        <w:t xml:space="preserve"> </w:t>
      </w:r>
      <w:r w:rsidR="00767788" w:rsidRPr="00281BEF">
        <w:rPr>
          <w:rFonts w:ascii="Arial Narrow" w:hAnsi="Arial Narrow"/>
          <w:sz w:val="24"/>
          <w:szCs w:val="24"/>
          <w:lang w:val="es-ES_tradnl"/>
        </w:rPr>
        <w:t>En</w:t>
      </w:r>
      <w:r w:rsidR="00E53099">
        <w:rPr>
          <w:rFonts w:ascii="Arial Narrow" w:hAnsi="Arial Narrow"/>
          <w:sz w:val="24"/>
          <w:szCs w:val="24"/>
          <w:lang w:val="es-ES_tradnl"/>
        </w:rPr>
        <w:t xml:space="preserve"> atención a lo dispuesto en el artículo 36 de la Ley de Supervisión y Regulación del Sistema Financiero, con el objeto que el auditor externo opine sobre la integridad, adecuación y eficacia de los sistemas de control int</w:t>
      </w:r>
      <w:r w:rsidR="00100B8F">
        <w:rPr>
          <w:rFonts w:ascii="Arial Narrow" w:hAnsi="Arial Narrow"/>
          <w:sz w:val="24"/>
          <w:szCs w:val="24"/>
          <w:lang w:val="es-ES_tradnl"/>
        </w:rPr>
        <w:t>erno de las entidades auditadas. L</w:t>
      </w:r>
      <w:r w:rsidR="00767788" w:rsidRPr="00100B8F">
        <w:rPr>
          <w:rFonts w:ascii="Arial Narrow" w:hAnsi="Arial Narrow"/>
          <w:sz w:val="24"/>
          <w:szCs w:val="24"/>
          <w:lang w:val="es-ES_tradnl"/>
        </w:rPr>
        <w:t xml:space="preserve">os planes de auditoría de las entidades </w:t>
      </w:r>
      <w:r w:rsidR="00602087">
        <w:rPr>
          <w:rFonts w:ascii="Arial Narrow" w:hAnsi="Arial Narrow"/>
          <w:sz w:val="24"/>
          <w:szCs w:val="24"/>
          <w:lang w:val="es-ES_tradnl"/>
        </w:rPr>
        <w:t>listadas</w:t>
      </w:r>
      <w:r w:rsidR="00767788" w:rsidRPr="00100B8F">
        <w:rPr>
          <w:rFonts w:ascii="Arial Narrow" w:hAnsi="Arial Narrow"/>
          <w:sz w:val="24"/>
          <w:szCs w:val="24"/>
          <w:lang w:val="es-ES_tradnl"/>
        </w:rPr>
        <w:t xml:space="preserve"> en el artíc</w:t>
      </w:r>
      <w:r w:rsidR="00100B8F">
        <w:rPr>
          <w:rFonts w:ascii="Arial Narrow" w:hAnsi="Arial Narrow"/>
          <w:sz w:val="24"/>
          <w:szCs w:val="24"/>
          <w:lang w:val="es-ES_tradnl"/>
        </w:rPr>
        <w:t>ulo 2 de las presentes Normas</w:t>
      </w:r>
      <w:r w:rsidR="00767788" w:rsidRPr="00100B8F">
        <w:rPr>
          <w:rFonts w:ascii="Arial Narrow" w:hAnsi="Arial Narrow"/>
          <w:sz w:val="24"/>
          <w:szCs w:val="24"/>
          <w:lang w:val="es-ES_tradnl"/>
        </w:rPr>
        <w:t xml:space="preserve"> deberán incluir los aspectos generales siguientes:</w:t>
      </w:r>
    </w:p>
    <w:p w:rsidR="00767788" w:rsidRPr="00281BEF" w:rsidRDefault="00767788" w:rsidP="00C81528">
      <w:pPr>
        <w:pStyle w:val="Prrafodelista"/>
        <w:widowControl w:val="0"/>
        <w:numPr>
          <w:ilvl w:val="0"/>
          <w:numId w:val="6"/>
        </w:numPr>
        <w:spacing w:after="120" w:line="240" w:lineRule="auto"/>
        <w:ind w:left="425" w:hanging="425"/>
        <w:contextualSpacing w:val="0"/>
        <w:jc w:val="both"/>
        <w:rPr>
          <w:rFonts w:ascii="Arial Narrow" w:hAnsi="Arial Narrow"/>
          <w:sz w:val="24"/>
          <w:szCs w:val="24"/>
        </w:rPr>
      </w:pPr>
      <w:r w:rsidRPr="00281BEF">
        <w:rPr>
          <w:rFonts w:ascii="Arial Narrow" w:hAnsi="Arial Narrow"/>
          <w:sz w:val="24"/>
          <w:szCs w:val="24"/>
        </w:rPr>
        <w:t>Información general relativa a:</w:t>
      </w:r>
    </w:p>
    <w:p w:rsidR="00767788" w:rsidRPr="00281BEF" w:rsidRDefault="00767788" w:rsidP="00C81528">
      <w:pPr>
        <w:pStyle w:val="Prrafodelista"/>
        <w:widowControl w:val="0"/>
        <w:numPr>
          <w:ilvl w:val="0"/>
          <w:numId w:val="7"/>
        </w:numPr>
        <w:spacing w:line="240" w:lineRule="auto"/>
        <w:ind w:left="993" w:hanging="284"/>
        <w:jc w:val="both"/>
        <w:rPr>
          <w:rFonts w:ascii="Arial Narrow" w:hAnsi="Arial Narrow"/>
          <w:sz w:val="24"/>
          <w:szCs w:val="24"/>
          <w:lang w:val="es-ES_tradnl"/>
        </w:rPr>
      </w:pPr>
      <w:r w:rsidRPr="00281BEF">
        <w:rPr>
          <w:rFonts w:ascii="Arial Narrow" w:hAnsi="Arial Narrow"/>
          <w:sz w:val="24"/>
          <w:szCs w:val="24"/>
          <w:lang w:val="es-ES_tradnl"/>
        </w:rPr>
        <w:t>Objetivos de la auditoría;</w:t>
      </w:r>
    </w:p>
    <w:p w:rsidR="00767788" w:rsidRPr="00281BEF" w:rsidRDefault="00081826" w:rsidP="002B1F35">
      <w:pPr>
        <w:pStyle w:val="Prrafodelista"/>
        <w:widowControl w:val="0"/>
        <w:numPr>
          <w:ilvl w:val="0"/>
          <w:numId w:val="7"/>
        </w:numPr>
        <w:spacing w:line="240" w:lineRule="auto"/>
        <w:ind w:left="993" w:hanging="284"/>
        <w:jc w:val="both"/>
        <w:rPr>
          <w:rFonts w:ascii="Arial Narrow" w:hAnsi="Arial Narrow"/>
          <w:sz w:val="24"/>
          <w:szCs w:val="24"/>
          <w:lang w:val="es-ES_tradnl"/>
        </w:rPr>
      </w:pPr>
      <w:r>
        <w:rPr>
          <w:rFonts w:ascii="Arial Narrow" w:hAnsi="Arial Narrow"/>
          <w:sz w:val="24"/>
          <w:szCs w:val="24"/>
          <w:lang w:val="es-ES_tradnl"/>
        </w:rPr>
        <w:t>Antecedentes de la entidad auditada</w:t>
      </w:r>
      <w:r w:rsidR="00767788" w:rsidRPr="00281BEF">
        <w:rPr>
          <w:rFonts w:ascii="Arial Narrow" w:hAnsi="Arial Narrow"/>
          <w:sz w:val="24"/>
          <w:szCs w:val="24"/>
          <w:lang w:val="es-ES_tradnl"/>
        </w:rPr>
        <w:t>;</w:t>
      </w:r>
    </w:p>
    <w:p w:rsidR="00767788" w:rsidRPr="00281BEF" w:rsidRDefault="00767788" w:rsidP="002B1F35">
      <w:pPr>
        <w:pStyle w:val="Prrafodelista"/>
        <w:widowControl w:val="0"/>
        <w:numPr>
          <w:ilvl w:val="0"/>
          <w:numId w:val="7"/>
        </w:numPr>
        <w:spacing w:line="240" w:lineRule="auto"/>
        <w:ind w:left="993" w:hanging="284"/>
        <w:jc w:val="both"/>
        <w:rPr>
          <w:rFonts w:ascii="Arial Narrow" w:hAnsi="Arial Narrow"/>
          <w:sz w:val="24"/>
          <w:szCs w:val="24"/>
          <w:lang w:val="es-ES_tradnl"/>
        </w:rPr>
      </w:pPr>
      <w:r w:rsidRPr="00281BEF">
        <w:rPr>
          <w:rFonts w:ascii="Arial Narrow" w:hAnsi="Arial Narrow"/>
          <w:sz w:val="24"/>
          <w:szCs w:val="24"/>
          <w:lang w:val="es-ES_tradnl"/>
        </w:rPr>
        <w:t>Enfoque y alcance de la auditoría;</w:t>
      </w:r>
    </w:p>
    <w:p w:rsidR="00767788" w:rsidRPr="00281BEF" w:rsidRDefault="00767788" w:rsidP="002B1F35">
      <w:pPr>
        <w:pStyle w:val="Prrafodelista"/>
        <w:widowControl w:val="0"/>
        <w:numPr>
          <w:ilvl w:val="0"/>
          <w:numId w:val="7"/>
        </w:numPr>
        <w:spacing w:line="240" w:lineRule="auto"/>
        <w:ind w:left="993" w:hanging="284"/>
        <w:jc w:val="both"/>
        <w:rPr>
          <w:rFonts w:ascii="Arial Narrow" w:hAnsi="Arial Narrow"/>
          <w:sz w:val="24"/>
          <w:szCs w:val="24"/>
          <w:lang w:val="es-ES_tradnl"/>
        </w:rPr>
      </w:pPr>
      <w:r w:rsidRPr="00281BEF">
        <w:rPr>
          <w:rFonts w:ascii="Arial Narrow" w:hAnsi="Arial Narrow"/>
          <w:sz w:val="24"/>
          <w:szCs w:val="24"/>
          <w:lang w:val="es-ES_tradnl"/>
        </w:rPr>
        <w:t>Fechas de revisión y emisión de informes y/o cartas de gerencia;</w:t>
      </w:r>
    </w:p>
    <w:p w:rsidR="00767788" w:rsidRPr="00281BEF" w:rsidRDefault="00767788" w:rsidP="002B1F35">
      <w:pPr>
        <w:pStyle w:val="Prrafodelista"/>
        <w:widowControl w:val="0"/>
        <w:numPr>
          <w:ilvl w:val="0"/>
          <w:numId w:val="7"/>
        </w:numPr>
        <w:spacing w:line="240" w:lineRule="auto"/>
        <w:ind w:left="993" w:hanging="284"/>
        <w:jc w:val="both"/>
        <w:rPr>
          <w:rFonts w:ascii="Arial Narrow" w:hAnsi="Arial Narrow"/>
          <w:sz w:val="24"/>
          <w:szCs w:val="24"/>
          <w:lang w:val="es-ES_tradnl"/>
        </w:rPr>
      </w:pPr>
      <w:r w:rsidRPr="00281BEF">
        <w:rPr>
          <w:rFonts w:ascii="Arial Narrow" w:hAnsi="Arial Narrow"/>
          <w:sz w:val="24"/>
          <w:szCs w:val="24"/>
          <w:lang w:val="es-ES_tradnl"/>
        </w:rPr>
        <w:t>Personal que desarrollará la auditoría;</w:t>
      </w:r>
    </w:p>
    <w:p w:rsidR="00767788" w:rsidRPr="00281BEF" w:rsidRDefault="00767788" w:rsidP="002B1F35">
      <w:pPr>
        <w:pStyle w:val="Prrafodelista"/>
        <w:widowControl w:val="0"/>
        <w:numPr>
          <w:ilvl w:val="0"/>
          <w:numId w:val="7"/>
        </w:numPr>
        <w:spacing w:line="240" w:lineRule="auto"/>
        <w:ind w:left="993" w:hanging="284"/>
        <w:jc w:val="both"/>
        <w:rPr>
          <w:rFonts w:ascii="Arial Narrow" w:hAnsi="Arial Narrow"/>
          <w:sz w:val="24"/>
          <w:szCs w:val="24"/>
          <w:lang w:val="es-ES_tradnl"/>
        </w:rPr>
      </w:pPr>
      <w:r w:rsidRPr="00281BEF">
        <w:rPr>
          <w:rFonts w:ascii="Arial Narrow" w:hAnsi="Arial Narrow"/>
          <w:sz w:val="24"/>
          <w:szCs w:val="24"/>
          <w:lang w:val="es-ES_tradnl"/>
        </w:rPr>
        <w:t>Matriz de evaluación de riesgos;</w:t>
      </w:r>
    </w:p>
    <w:p w:rsidR="00767788" w:rsidRPr="00281BEF" w:rsidRDefault="00767788" w:rsidP="002B1F35">
      <w:pPr>
        <w:pStyle w:val="Prrafodelista"/>
        <w:widowControl w:val="0"/>
        <w:numPr>
          <w:ilvl w:val="0"/>
          <w:numId w:val="7"/>
        </w:numPr>
        <w:spacing w:line="240" w:lineRule="auto"/>
        <w:ind w:left="993" w:hanging="284"/>
        <w:jc w:val="both"/>
        <w:rPr>
          <w:rFonts w:ascii="Arial Narrow" w:hAnsi="Arial Narrow"/>
          <w:sz w:val="24"/>
          <w:szCs w:val="24"/>
          <w:lang w:val="es-ES_tradnl"/>
        </w:rPr>
      </w:pPr>
      <w:r w:rsidRPr="00281BEF">
        <w:rPr>
          <w:rFonts w:ascii="Arial Narrow" w:hAnsi="Arial Narrow"/>
          <w:sz w:val="24"/>
          <w:szCs w:val="24"/>
          <w:lang w:val="es-ES_tradnl"/>
        </w:rPr>
        <w:t xml:space="preserve">Programa de visitas a la entidad y sus agencias o sucursales, cuando aplique; </w:t>
      </w:r>
    </w:p>
    <w:p w:rsidR="00767788" w:rsidRPr="00281BEF" w:rsidRDefault="00767788" w:rsidP="002B1F35">
      <w:pPr>
        <w:pStyle w:val="Prrafodelista"/>
        <w:widowControl w:val="0"/>
        <w:numPr>
          <w:ilvl w:val="0"/>
          <w:numId w:val="7"/>
        </w:numPr>
        <w:spacing w:line="240" w:lineRule="auto"/>
        <w:ind w:left="993" w:hanging="284"/>
        <w:jc w:val="both"/>
        <w:rPr>
          <w:rFonts w:ascii="Arial Narrow" w:hAnsi="Arial Narrow"/>
          <w:sz w:val="24"/>
          <w:szCs w:val="24"/>
          <w:lang w:val="es-ES_tradnl"/>
        </w:rPr>
      </w:pPr>
      <w:r w:rsidRPr="00281BEF">
        <w:rPr>
          <w:rFonts w:ascii="Arial Narrow" w:hAnsi="Arial Narrow"/>
          <w:sz w:val="24"/>
          <w:szCs w:val="24"/>
          <w:lang w:val="es-ES_tradnl"/>
        </w:rPr>
        <w:t xml:space="preserve">Descripción de estudio y evaluación del control interno del </w:t>
      </w:r>
      <w:r w:rsidR="00BB4843" w:rsidRPr="00281BEF">
        <w:rPr>
          <w:rFonts w:ascii="Arial Narrow" w:hAnsi="Arial Narrow"/>
          <w:sz w:val="24"/>
          <w:szCs w:val="24"/>
          <w:lang w:val="es-ES_tradnl"/>
        </w:rPr>
        <w:t>auditado; y</w:t>
      </w:r>
    </w:p>
    <w:p w:rsidR="00767788" w:rsidRPr="00281BEF" w:rsidRDefault="00767788" w:rsidP="002B1F35">
      <w:pPr>
        <w:pStyle w:val="Prrafodelista"/>
        <w:widowControl w:val="0"/>
        <w:numPr>
          <w:ilvl w:val="0"/>
          <w:numId w:val="7"/>
        </w:numPr>
        <w:spacing w:line="240" w:lineRule="auto"/>
        <w:ind w:left="993" w:hanging="284"/>
        <w:jc w:val="both"/>
        <w:rPr>
          <w:rFonts w:ascii="Arial Narrow" w:hAnsi="Arial Narrow"/>
          <w:sz w:val="24"/>
          <w:szCs w:val="24"/>
          <w:lang w:val="es-ES_tradnl"/>
        </w:rPr>
      </w:pPr>
      <w:r w:rsidRPr="00281BEF">
        <w:rPr>
          <w:rFonts w:ascii="Arial Narrow" w:hAnsi="Arial Narrow"/>
          <w:sz w:val="24"/>
          <w:szCs w:val="24"/>
          <w:lang w:val="es-ES_tradnl"/>
        </w:rPr>
        <w:t>Programas de auditoría, los que deberán estar en armonía con las aseveraciones determina</w:t>
      </w:r>
      <w:r w:rsidR="00C06F1D">
        <w:rPr>
          <w:rFonts w:ascii="Arial Narrow" w:hAnsi="Arial Narrow"/>
          <w:sz w:val="24"/>
          <w:szCs w:val="24"/>
          <w:lang w:val="es-ES_tradnl"/>
        </w:rPr>
        <w:t>das en la evaluación del riesgo</w:t>
      </w:r>
      <w:r w:rsidR="003A412F">
        <w:rPr>
          <w:rFonts w:ascii="Arial Narrow" w:hAnsi="Arial Narrow"/>
          <w:sz w:val="24"/>
          <w:szCs w:val="24"/>
          <w:lang w:val="es-ES_tradnl"/>
        </w:rPr>
        <w:t>. En el caso de que se tengan conocimiento de situaciones que impacten en la evaluación del riesgo, este programa podrá ser modificado, el cual deberá notificarse a</w:t>
      </w:r>
      <w:r w:rsidR="004B1580">
        <w:rPr>
          <w:rFonts w:ascii="Arial Narrow" w:hAnsi="Arial Narrow"/>
          <w:sz w:val="24"/>
          <w:szCs w:val="24"/>
          <w:lang w:val="es-ES_tradnl"/>
        </w:rPr>
        <w:t xml:space="preserve"> la Super</w:t>
      </w:r>
      <w:r w:rsidR="00D221C6">
        <w:rPr>
          <w:rFonts w:ascii="Arial Narrow" w:hAnsi="Arial Narrow"/>
          <w:sz w:val="24"/>
          <w:szCs w:val="24"/>
          <w:lang w:val="es-ES_tradnl"/>
        </w:rPr>
        <w:t>i</w:t>
      </w:r>
      <w:r w:rsidR="004B1580">
        <w:rPr>
          <w:rFonts w:ascii="Arial Narrow" w:hAnsi="Arial Narrow"/>
          <w:sz w:val="24"/>
          <w:szCs w:val="24"/>
          <w:lang w:val="es-ES_tradnl"/>
        </w:rPr>
        <w:t>ntendencia</w:t>
      </w:r>
      <w:r w:rsidR="00D221C6">
        <w:rPr>
          <w:rFonts w:ascii="Arial Narrow" w:hAnsi="Arial Narrow"/>
          <w:sz w:val="24"/>
          <w:szCs w:val="24"/>
          <w:lang w:val="es-ES_tradnl"/>
        </w:rPr>
        <w:t xml:space="preserve"> a</w:t>
      </w:r>
      <w:r w:rsidR="003A412F">
        <w:rPr>
          <w:rFonts w:ascii="Arial Narrow" w:hAnsi="Arial Narrow"/>
          <w:sz w:val="24"/>
          <w:szCs w:val="24"/>
          <w:lang w:val="es-ES_tradnl"/>
        </w:rPr>
        <w:t xml:space="preserve"> más tardar 10 días hábiles después de implementado el cambio</w:t>
      </w:r>
      <w:r w:rsidR="00AB10BE">
        <w:rPr>
          <w:rFonts w:ascii="Arial Narrow" w:hAnsi="Arial Narrow"/>
          <w:sz w:val="24"/>
          <w:szCs w:val="24"/>
          <w:lang w:val="es-ES_tradnl"/>
        </w:rPr>
        <w:t>.</w:t>
      </w:r>
    </w:p>
    <w:p w:rsidR="00767788" w:rsidRPr="001A27F9" w:rsidRDefault="00767788" w:rsidP="00C81528">
      <w:pPr>
        <w:pStyle w:val="Prrafodelista"/>
        <w:widowControl w:val="0"/>
        <w:numPr>
          <w:ilvl w:val="0"/>
          <w:numId w:val="6"/>
        </w:numPr>
        <w:spacing w:after="0" w:line="240" w:lineRule="auto"/>
        <w:ind w:left="425" w:hanging="425"/>
        <w:contextualSpacing w:val="0"/>
        <w:jc w:val="both"/>
        <w:rPr>
          <w:rFonts w:ascii="Arial Narrow" w:hAnsi="Arial Narrow"/>
          <w:sz w:val="24"/>
          <w:szCs w:val="24"/>
        </w:rPr>
      </w:pPr>
      <w:r w:rsidRPr="001A27F9">
        <w:rPr>
          <w:rFonts w:ascii="Arial Narrow" w:hAnsi="Arial Narrow"/>
          <w:sz w:val="24"/>
          <w:szCs w:val="24"/>
        </w:rPr>
        <w:t xml:space="preserve">Verificar que </w:t>
      </w:r>
      <w:r w:rsidR="00081826" w:rsidRPr="001A27F9">
        <w:rPr>
          <w:rFonts w:ascii="Arial Narrow" w:hAnsi="Arial Narrow"/>
          <w:sz w:val="24"/>
          <w:szCs w:val="24"/>
        </w:rPr>
        <w:t>la entidad</w:t>
      </w:r>
      <w:r w:rsidRPr="001A27F9">
        <w:rPr>
          <w:rFonts w:ascii="Arial Narrow" w:hAnsi="Arial Narrow"/>
          <w:sz w:val="24"/>
          <w:szCs w:val="24"/>
        </w:rPr>
        <w:t xml:space="preserve"> cuente con los contratos de licencia para la utilización de los programas computacionales y/o </w:t>
      </w:r>
      <w:proofErr w:type="spellStart"/>
      <w:r w:rsidRPr="001A27F9">
        <w:rPr>
          <w:rFonts w:ascii="Arial Narrow" w:hAnsi="Arial Narrow"/>
          <w:sz w:val="24"/>
          <w:szCs w:val="24"/>
        </w:rPr>
        <w:t>softwares</w:t>
      </w:r>
      <w:proofErr w:type="spellEnd"/>
      <w:r w:rsidRPr="001A27F9">
        <w:rPr>
          <w:rFonts w:ascii="Arial Narrow" w:hAnsi="Arial Narrow"/>
          <w:sz w:val="24"/>
          <w:szCs w:val="24"/>
        </w:rPr>
        <w:t>;</w:t>
      </w:r>
    </w:p>
    <w:p w:rsidR="001A27F9" w:rsidRPr="001A27F9" w:rsidRDefault="001A27F9" w:rsidP="00C81528">
      <w:pPr>
        <w:pStyle w:val="Prrafodelista"/>
        <w:widowControl w:val="0"/>
        <w:numPr>
          <w:ilvl w:val="0"/>
          <w:numId w:val="6"/>
        </w:numPr>
        <w:spacing w:after="0" w:line="240" w:lineRule="auto"/>
        <w:ind w:left="425" w:hanging="425"/>
        <w:contextualSpacing w:val="0"/>
        <w:jc w:val="both"/>
        <w:rPr>
          <w:rFonts w:ascii="Arial Narrow" w:hAnsi="Arial Narrow"/>
          <w:sz w:val="24"/>
          <w:szCs w:val="24"/>
        </w:rPr>
      </w:pPr>
      <w:r w:rsidRPr="001A27F9">
        <w:rPr>
          <w:rFonts w:ascii="Arial Narrow" w:hAnsi="Arial Narrow"/>
          <w:sz w:val="24"/>
          <w:szCs w:val="24"/>
        </w:rPr>
        <w:lastRenderedPageBreak/>
        <w:t>Verificar que la entidad auditada haya revisado, por medio de un técnico independiente, que los programas computacionales</w:t>
      </w:r>
      <w:r w:rsidR="00602087">
        <w:rPr>
          <w:rFonts w:ascii="Arial Narrow" w:hAnsi="Arial Narrow"/>
          <w:sz w:val="24"/>
          <w:szCs w:val="24"/>
        </w:rPr>
        <w:t xml:space="preserve"> y/o </w:t>
      </w:r>
      <w:proofErr w:type="spellStart"/>
      <w:r w:rsidRPr="001A27F9">
        <w:rPr>
          <w:rFonts w:ascii="Arial Narrow" w:hAnsi="Arial Narrow"/>
          <w:sz w:val="24"/>
          <w:szCs w:val="24"/>
        </w:rPr>
        <w:t>software</w:t>
      </w:r>
      <w:r w:rsidR="00602087">
        <w:rPr>
          <w:rFonts w:ascii="Arial Narrow" w:hAnsi="Arial Narrow"/>
          <w:sz w:val="24"/>
          <w:szCs w:val="24"/>
        </w:rPr>
        <w:t>s</w:t>
      </w:r>
      <w:proofErr w:type="spellEnd"/>
      <w:r w:rsidRPr="001A27F9">
        <w:rPr>
          <w:rFonts w:ascii="Arial Narrow" w:hAnsi="Arial Narrow"/>
          <w:sz w:val="24"/>
          <w:szCs w:val="24"/>
        </w:rPr>
        <w:t xml:space="preserve"> a utilizar para la generación de los estados financieros, les permitan asegurar que las operaciones realizadas son debidamente registradas;</w:t>
      </w:r>
    </w:p>
    <w:p w:rsidR="00767788" w:rsidRPr="00281BEF" w:rsidRDefault="00E53099" w:rsidP="00C81528">
      <w:pPr>
        <w:pStyle w:val="Prrafodelista"/>
        <w:widowControl w:val="0"/>
        <w:numPr>
          <w:ilvl w:val="0"/>
          <w:numId w:val="6"/>
        </w:numPr>
        <w:spacing w:after="0" w:line="240" w:lineRule="auto"/>
        <w:ind w:left="425" w:hanging="425"/>
        <w:contextualSpacing w:val="0"/>
        <w:jc w:val="both"/>
        <w:rPr>
          <w:rFonts w:ascii="Arial Narrow" w:hAnsi="Arial Narrow"/>
          <w:sz w:val="24"/>
          <w:szCs w:val="24"/>
        </w:rPr>
      </w:pPr>
      <w:r>
        <w:rPr>
          <w:rFonts w:ascii="Arial Narrow" w:hAnsi="Arial Narrow"/>
          <w:sz w:val="24"/>
          <w:szCs w:val="24"/>
        </w:rPr>
        <w:t xml:space="preserve">Evaluar el cumplimiento de </w:t>
      </w:r>
      <w:r w:rsidR="00767788" w:rsidRPr="00281BEF">
        <w:rPr>
          <w:rFonts w:ascii="Arial Narrow" w:hAnsi="Arial Narrow"/>
          <w:sz w:val="24"/>
          <w:szCs w:val="24"/>
        </w:rPr>
        <w:t>las disposiciones legales y normativas que en materia de prevención de los riesgos de LD/FT le son aplicables a</w:t>
      </w:r>
      <w:r w:rsidR="00081826">
        <w:rPr>
          <w:rFonts w:ascii="Arial Narrow" w:hAnsi="Arial Narrow"/>
          <w:sz w:val="24"/>
          <w:szCs w:val="24"/>
        </w:rPr>
        <w:t xml:space="preserve"> la entidad auditada</w:t>
      </w:r>
      <w:r w:rsidR="00767788" w:rsidRPr="00281BEF">
        <w:rPr>
          <w:rFonts w:ascii="Arial Narrow" w:hAnsi="Arial Narrow"/>
          <w:sz w:val="24"/>
          <w:szCs w:val="24"/>
        </w:rPr>
        <w:t xml:space="preserve"> e informar oportunamente a la Junta Directiva u órgano equivalente, a la Alta Gerencia, al oficial de cumplimiento y a la UIF, sobre cualquier asunto que haya sido de su conocimiento en relación con los citados riesgos; </w:t>
      </w:r>
    </w:p>
    <w:p w:rsidR="00C06F1D" w:rsidRDefault="00767788" w:rsidP="00C81528">
      <w:pPr>
        <w:pStyle w:val="Prrafodelista"/>
        <w:widowControl w:val="0"/>
        <w:numPr>
          <w:ilvl w:val="0"/>
          <w:numId w:val="6"/>
        </w:numPr>
        <w:spacing w:after="0" w:line="240" w:lineRule="auto"/>
        <w:ind w:left="425" w:hanging="425"/>
        <w:contextualSpacing w:val="0"/>
        <w:jc w:val="both"/>
        <w:rPr>
          <w:rFonts w:ascii="Arial Narrow" w:hAnsi="Arial Narrow"/>
          <w:sz w:val="24"/>
          <w:szCs w:val="24"/>
        </w:rPr>
      </w:pPr>
      <w:r w:rsidRPr="00281BEF">
        <w:rPr>
          <w:rFonts w:ascii="Arial Narrow" w:hAnsi="Arial Narrow"/>
          <w:sz w:val="24"/>
          <w:szCs w:val="24"/>
        </w:rPr>
        <w:t>Verificar el cumplimiento de procedimientos empleados, políticas internas, normas técnicas y legislación</w:t>
      </w:r>
      <w:r w:rsidR="00E31320">
        <w:rPr>
          <w:rFonts w:ascii="Arial Narrow" w:hAnsi="Arial Narrow"/>
          <w:sz w:val="24"/>
          <w:szCs w:val="24"/>
        </w:rPr>
        <w:t xml:space="preserve"> </w:t>
      </w:r>
      <w:r w:rsidRPr="00281BEF">
        <w:rPr>
          <w:rFonts w:ascii="Arial Narrow" w:hAnsi="Arial Narrow"/>
          <w:sz w:val="24"/>
          <w:szCs w:val="24"/>
        </w:rPr>
        <w:t xml:space="preserve">que les sean aplicables a </w:t>
      </w:r>
      <w:r w:rsidR="00081826">
        <w:rPr>
          <w:rFonts w:ascii="Arial Narrow" w:hAnsi="Arial Narrow"/>
          <w:sz w:val="24"/>
          <w:szCs w:val="24"/>
        </w:rPr>
        <w:t>entidad auditada</w:t>
      </w:r>
      <w:r w:rsidR="00350F98">
        <w:rPr>
          <w:rFonts w:ascii="Arial Narrow" w:hAnsi="Arial Narrow"/>
          <w:sz w:val="24"/>
          <w:szCs w:val="24"/>
        </w:rPr>
        <w:t>;</w:t>
      </w:r>
    </w:p>
    <w:p w:rsidR="00C06F1D" w:rsidRPr="00C06F1D" w:rsidRDefault="00C06F1D" w:rsidP="00C81528">
      <w:pPr>
        <w:pStyle w:val="Prrafodelista"/>
        <w:widowControl w:val="0"/>
        <w:numPr>
          <w:ilvl w:val="0"/>
          <w:numId w:val="6"/>
        </w:numPr>
        <w:spacing w:after="0" w:line="240" w:lineRule="auto"/>
        <w:ind w:left="425" w:hanging="425"/>
        <w:contextualSpacing w:val="0"/>
        <w:jc w:val="both"/>
        <w:rPr>
          <w:rFonts w:ascii="Arial Narrow" w:hAnsi="Arial Narrow"/>
          <w:sz w:val="24"/>
          <w:szCs w:val="24"/>
        </w:rPr>
      </w:pPr>
      <w:r w:rsidRPr="00C06F1D">
        <w:rPr>
          <w:rFonts w:ascii="Arial Narrow" w:hAnsi="Arial Narrow"/>
          <w:sz w:val="24"/>
          <w:szCs w:val="24"/>
        </w:rPr>
        <w:t>Revisión de las actas de la Junta General, Junta Directiva y de los diferentes comités, así como de la correspondencia cruzada con la Superintendencia durante el periodo examinado;</w:t>
      </w:r>
    </w:p>
    <w:p w:rsidR="00767788" w:rsidRPr="00281BEF" w:rsidRDefault="00767788" w:rsidP="00C81528">
      <w:pPr>
        <w:pStyle w:val="Prrafodelista"/>
        <w:widowControl w:val="0"/>
        <w:numPr>
          <w:ilvl w:val="0"/>
          <w:numId w:val="6"/>
        </w:numPr>
        <w:spacing w:after="0" w:line="240" w:lineRule="auto"/>
        <w:ind w:left="425" w:hanging="425"/>
        <w:contextualSpacing w:val="0"/>
        <w:jc w:val="both"/>
        <w:rPr>
          <w:rFonts w:ascii="Arial Narrow" w:hAnsi="Arial Narrow"/>
          <w:sz w:val="24"/>
          <w:szCs w:val="24"/>
        </w:rPr>
      </w:pPr>
      <w:r w:rsidRPr="00281BEF">
        <w:rPr>
          <w:rFonts w:ascii="Arial Narrow" w:hAnsi="Arial Narrow"/>
          <w:sz w:val="24"/>
          <w:szCs w:val="24"/>
        </w:rPr>
        <w:t>Remitir solicitudes de confirmaciones de saldos</w:t>
      </w:r>
      <w:r w:rsidR="00E31320">
        <w:rPr>
          <w:rFonts w:ascii="Arial Narrow" w:hAnsi="Arial Narrow"/>
          <w:sz w:val="24"/>
          <w:szCs w:val="24"/>
        </w:rPr>
        <w:t xml:space="preserve"> </w:t>
      </w:r>
      <w:r w:rsidRPr="00281BEF">
        <w:rPr>
          <w:rFonts w:ascii="Arial Narrow" w:hAnsi="Arial Narrow"/>
          <w:sz w:val="24"/>
          <w:szCs w:val="24"/>
        </w:rPr>
        <w:t xml:space="preserve">a terceros, de manera selectiva, que se originen por operaciones con </w:t>
      </w:r>
      <w:r w:rsidR="00081826">
        <w:rPr>
          <w:rFonts w:ascii="Arial Narrow" w:hAnsi="Arial Narrow"/>
          <w:sz w:val="24"/>
          <w:szCs w:val="24"/>
        </w:rPr>
        <w:t>la entidad auditada</w:t>
      </w:r>
      <w:r w:rsidR="00350F98">
        <w:rPr>
          <w:rFonts w:ascii="Arial Narrow" w:hAnsi="Arial Narrow"/>
          <w:sz w:val="24"/>
          <w:szCs w:val="24"/>
        </w:rPr>
        <w:t>; y</w:t>
      </w:r>
      <w:r w:rsidRPr="00281BEF">
        <w:rPr>
          <w:rFonts w:ascii="Arial Narrow" w:hAnsi="Arial Narrow"/>
          <w:sz w:val="24"/>
          <w:szCs w:val="24"/>
        </w:rPr>
        <w:t xml:space="preserve"> </w:t>
      </w:r>
    </w:p>
    <w:p w:rsidR="00767788" w:rsidRDefault="00767788" w:rsidP="007945FE">
      <w:pPr>
        <w:pStyle w:val="Prrafodelista"/>
        <w:widowControl w:val="0"/>
        <w:numPr>
          <w:ilvl w:val="0"/>
          <w:numId w:val="6"/>
        </w:numPr>
        <w:spacing w:after="0" w:line="240" w:lineRule="auto"/>
        <w:ind w:left="425" w:hanging="425"/>
        <w:contextualSpacing w:val="0"/>
        <w:jc w:val="both"/>
        <w:rPr>
          <w:rFonts w:ascii="Arial Narrow" w:hAnsi="Arial Narrow"/>
          <w:sz w:val="24"/>
          <w:szCs w:val="24"/>
        </w:rPr>
      </w:pPr>
      <w:r w:rsidRPr="00767788">
        <w:rPr>
          <w:rFonts w:ascii="Arial Narrow" w:hAnsi="Arial Narrow"/>
          <w:sz w:val="24"/>
          <w:szCs w:val="24"/>
        </w:rPr>
        <w:t xml:space="preserve">Cumplir con los requerimientos que se originen de la aplicación de los </w:t>
      </w:r>
      <w:r w:rsidR="00071748">
        <w:rPr>
          <w:rFonts w:ascii="Arial Narrow" w:hAnsi="Arial Narrow"/>
          <w:sz w:val="24"/>
          <w:szCs w:val="24"/>
        </w:rPr>
        <w:t>a</w:t>
      </w:r>
      <w:r w:rsidRPr="00767788">
        <w:rPr>
          <w:rFonts w:ascii="Arial Narrow" w:hAnsi="Arial Narrow"/>
          <w:sz w:val="24"/>
          <w:szCs w:val="24"/>
        </w:rPr>
        <w:t xml:space="preserve">rtículos 36 y 40 de la Ley de Supervisión y Regulación del Sistema Financiero, en lo que respecta a reportar a la Superintendencia las operaciones que ésta les requiera, en particular aquellas que se realicen o se hayan realizado entre </w:t>
      </w:r>
      <w:r w:rsidR="00081826">
        <w:rPr>
          <w:rFonts w:ascii="Arial Narrow" w:hAnsi="Arial Narrow"/>
          <w:sz w:val="24"/>
          <w:szCs w:val="24"/>
        </w:rPr>
        <w:t>la entidad auditada</w:t>
      </w:r>
      <w:r w:rsidR="007F1ADB">
        <w:rPr>
          <w:rFonts w:ascii="Arial Narrow" w:hAnsi="Arial Narrow"/>
          <w:sz w:val="24"/>
          <w:szCs w:val="24"/>
        </w:rPr>
        <w:t xml:space="preserve"> </w:t>
      </w:r>
      <w:r w:rsidRPr="00767788">
        <w:rPr>
          <w:rFonts w:ascii="Arial Narrow" w:hAnsi="Arial Narrow"/>
          <w:sz w:val="24"/>
          <w:szCs w:val="24"/>
        </w:rPr>
        <w:t xml:space="preserve">y sus accionistas o administradores y las relacionadas con el conglomerado financiero a que pertenezca si fuere el caso y de todos los acontecimientos que hayan tenido conocimiento en el desempeño de sus funciones y que hagan presumir la existencia de hechos o circunstancias que puedan considerarse ilícitos o que pudieran poner en riesgo la estabilidad y funcionamiento de la entidad </w:t>
      </w:r>
      <w:r w:rsidR="00081826">
        <w:rPr>
          <w:rFonts w:ascii="Arial Narrow" w:hAnsi="Arial Narrow"/>
          <w:sz w:val="24"/>
          <w:szCs w:val="24"/>
        </w:rPr>
        <w:t>auditada</w:t>
      </w:r>
      <w:r w:rsidRPr="00767788">
        <w:rPr>
          <w:rFonts w:ascii="Arial Narrow" w:hAnsi="Arial Narrow"/>
          <w:sz w:val="24"/>
          <w:szCs w:val="24"/>
        </w:rPr>
        <w:t>.</w:t>
      </w:r>
    </w:p>
    <w:p w:rsidR="0081435B" w:rsidRDefault="0081435B" w:rsidP="0081435B">
      <w:pPr>
        <w:widowControl w:val="0"/>
        <w:spacing w:after="0" w:line="240" w:lineRule="auto"/>
        <w:jc w:val="both"/>
      </w:pPr>
    </w:p>
    <w:p w:rsidR="00350F98" w:rsidRPr="00350F98" w:rsidRDefault="00350F98" w:rsidP="00350F98">
      <w:pPr>
        <w:spacing w:line="240" w:lineRule="auto"/>
        <w:contextualSpacing/>
        <w:rPr>
          <w:rFonts w:ascii="Arial Narrow" w:hAnsi="Arial Narrow"/>
          <w:b/>
          <w:sz w:val="24"/>
          <w:szCs w:val="24"/>
          <w:lang w:val="es-ES_tradnl"/>
        </w:rPr>
      </w:pPr>
      <w:r w:rsidRPr="00350F98">
        <w:rPr>
          <w:rFonts w:ascii="Arial Narrow" w:hAnsi="Arial Narrow"/>
          <w:b/>
          <w:sz w:val="24"/>
          <w:szCs w:val="24"/>
          <w:lang w:val="es-ES_tradnl"/>
        </w:rPr>
        <w:t>Bancos constituidos en El Salvador, sucursales de bancos extranjeros establecidos en el país y Sociedades de Ahorro y Crédito</w:t>
      </w:r>
    </w:p>
    <w:p w:rsidR="00350F98" w:rsidRDefault="00882D63" w:rsidP="00C81528">
      <w:pPr>
        <w:widowControl w:val="0"/>
        <w:numPr>
          <w:ilvl w:val="0"/>
          <w:numId w:val="2"/>
        </w:numPr>
        <w:tabs>
          <w:tab w:val="left" w:pos="3388"/>
        </w:tabs>
        <w:spacing w:after="120" w:line="240" w:lineRule="auto"/>
        <w:ind w:left="0" w:firstLine="0"/>
        <w:jc w:val="both"/>
        <w:outlineLvl w:val="0"/>
        <w:rPr>
          <w:rFonts w:ascii="Arial Narrow" w:hAnsi="Arial Narrow"/>
          <w:sz w:val="24"/>
          <w:szCs w:val="24"/>
        </w:rPr>
      </w:pPr>
      <w:r>
        <w:rPr>
          <w:rFonts w:ascii="Arial Narrow" w:hAnsi="Arial Narrow"/>
          <w:sz w:val="24"/>
          <w:szCs w:val="24"/>
        </w:rPr>
        <w:t xml:space="preserve"> Para dar cumplimiento a lo establecido en el artículo 226 de la Ley de Bancos, l</w:t>
      </w:r>
      <w:r w:rsidR="00350F98" w:rsidRPr="00350F98">
        <w:rPr>
          <w:rFonts w:ascii="Arial Narrow" w:hAnsi="Arial Narrow"/>
          <w:sz w:val="24"/>
          <w:szCs w:val="24"/>
        </w:rPr>
        <w:t xml:space="preserve">a planeación de la auditoría de los bancos y </w:t>
      </w:r>
      <w:r w:rsidR="00E31320">
        <w:rPr>
          <w:rFonts w:ascii="Arial Narrow" w:hAnsi="Arial Narrow"/>
          <w:sz w:val="24"/>
          <w:szCs w:val="24"/>
        </w:rPr>
        <w:t>sociedades de ahorro y c</w:t>
      </w:r>
      <w:r w:rsidR="00350F98" w:rsidRPr="00350F98">
        <w:rPr>
          <w:rFonts w:ascii="Arial Narrow" w:hAnsi="Arial Narrow"/>
          <w:sz w:val="24"/>
          <w:szCs w:val="24"/>
        </w:rPr>
        <w:t xml:space="preserve">rédito, debe comprender como mínimo, además de los aspectos incluidos en el artículo 12 de las presentes </w:t>
      </w:r>
      <w:r w:rsidR="005301DB">
        <w:rPr>
          <w:rFonts w:ascii="Arial Narrow" w:hAnsi="Arial Narrow"/>
          <w:sz w:val="24"/>
          <w:szCs w:val="24"/>
        </w:rPr>
        <w:t>N</w:t>
      </w:r>
      <w:r>
        <w:rPr>
          <w:rFonts w:ascii="Arial Narrow" w:hAnsi="Arial Narrow"/>
          <w:sz w:val="24"/>
          <w:szCs w:val="24"/>
        </w:rPr>
        <w:t>ormas,</w:t>
      </w:r>
      <w:r w:rsidR="00350F98" w:rsidRPr="00350F98">
        <w:rPr>
          <w:rFonts w:ascii="Arial Narrow" w:hAnsi="Arial Narrow"/>
          <w:sz w:val="24"/>
          <w:szCs w:val="24"/>
        </w:rPr>
        <w:t xml:space="preserve"> planes para efectuar lo siguiente: </w:t>
      </w:r>
    </w:p>
    <w:p w:rsidR="00350F98" w:rsidRPr="00C029A1" w:rsidRDefault="00350F98" w:rsidP="00EE3A20">
      <w:pPr>
        <w:pStyle w:val="Prrafodelista"/>
        <w:widowControl w:val="0"/>
        <w:numPr>
          <w:ilvl w:val="0"/>
          <w:numId w:val="37"/>
        </w:numPr>
        <w:spacing w:after="0" w:line="240" w:lineRule="auto"/>
        <w:ind w:left="425" w:hanging="425"/>
        <w:contextualSpacing w:val="0"/>
        <w:jc w:val="both"/>
        <w:rPr>
          <w:rFonts w:ascii="Arial Narrow" w:hAnsi="Arial Narrow"/>
          <w:sz w:val="24"/>
          <w:szCs w:val="24"/>
        </w:rPr>
      </w:pPr>
      <w:r w:rsidRPr="00C029A1">
        <w:rPr>
          <w:rFonts w:ascii="Arial Narrow" w:hAnsi="Arial Narrow"/>
          <w:sz w:val="24"/>
          <w:szCs w:val="24"/>
        </w:rPr>
        <w:t xml:space="preserve">Evaluación de los activos de riesgo crediticio (cartera de préstamos y operaciones contingentes), conforme a las técnicas y procedimientos que estime conveniente el auditor externo, utilizando los criterios establecidos en las </w:t>
      </w:r>
      <w:r w:rsidR="00602087">
        <w:rPr>
          <w:rFonts w:ascii="Arial Narrow" w:hAnsi="Arial Narrow"/>
          <w:sz w:val="24"/>
          <w:szCs w:val="24"/>
        </w:rPr>
        <w:t>Normas par</w:t>
      </w:r>
      <w:r w:rsidRPr="00C029A1">
        <w:rPr>
          <w:rFonts w:ascii="Arial Narrow" w:hAnsi="Arial Narrow"/>
          <w:sz w:val="24"/>
          <w:szCs w:val="24"/>
        </w:rPr>
        <w:t>a Clasifica</w:t>
      </w:r>
      <w:r w:rsidR="00602087">
        <w:rPr>
          <w:rFonts w:ascii="Arial Narrow" w:hAnsi="Arial Narrow"/>
          <w:sz w:val="24"/>
          <w:szCs w:val="24"/>
        </w:rPr>
        <w:t>r</w:t>
      </w:r>
      <w:r w:rsidRPr="00C029A1">
        <w:rPr>
          <w:rFonts w:ascii="Arial Narrow" w:hAnsi="Arial Narrow"/>
          <w:sz w:val="24"/>
          <w:szCs w:val="24"/>
        </w:rPr>
        <w:t xml:space="preserve"> los Activos Riesgos Crediticio y Constitu</w:t>
      </w:r>
      <w:r w:rsidR="00602087">
        <w:rPr>
          <w:rFonts w:ascii="Arial Narrow" w:hAnsi="Arial Narrow"/>
          <w:sz w:val="24"/>
          <w:szCs w:val="24"/>
        </w:rPr>
        <w:t>ir</w:t>
      </w:r>
      <w:r w:rsidRPr="00C029A1">
        <w:rPr>
          <w:rFonts w:ascii="Arial Narrow" w:hAnsi="Arial Narrow"/>
          <w:sz w:val="24"/>
          <w:szCs w:val="24"/>
        </w:rPr>
        <w:t xml:space="preserve"> </w:t>
      </w:r>
      <w:r w:rsidR="00602087">
        <w:rPr>
          <w:rFonts w:ascii="Arial Narrow" w:hAnsi="Arial Narrow"/>
          <w:sz w:val="24"/>
          <w:szCs w:val="24"/>
        </w:rPr>
        <w:t>las</w:t>
      </w:r>
      <w:r w:rsidRPr="00C029A1">
        <w:rPr>
          <w:rFonts w:ascii="Arial Narrow" w:hAnsi="Arial Narrow"/>
          <w:sz w:val="24"/>
          <w:szCs w:val="24"/>
        </w:rPr>
        <w:t xml:space="preserve"> Reservas de Saneamiento</w:t>
      </w:r>
      <w:r w:rsidR="00602087">
        <w:rPr>
          <w:rFonts w:ascii="Arial Narrow" w:hAnsi="Arial Narrow"/>
          <w:sz w:val="24"/>
          <w:szCs w:val="24"/>
        </w:rPr>
        <w:t xml:space="preserve"> (NCB-022)</w:t>
      </w:r>
      <w:r w:rsidRPr="00C029A1">
        <w:rPr>
          <w:rFonts w:ascii="Arial Narrow" w:hAnsi="Arial Narrow"/>
          <w:sz w:val="24"/>
          <w:szCs w:val="24"/>
        </w:rPr>
        <w:t>;</w:t>
      </w:r>
    </w:p>
    <w:p w:rsidR="00350F98" w:rsidRPr="00C029A1" w:rsidRDefault="00350F98" w:rsidP="00EE3A20">
      <w:pPr>
        <w:pStyle w:val="Prrafodelista"/>
        <w:widowControl w:val="0"/>
        <w:numPr>
          <w:ilvl w:val="0"/>
          <w:numId w:val="37"/>
        </w:numPr>
        <w:spacing w:after="0" w:line="240" w:lineRule="auto"/>
        <w:ind w:left="425" w:hanging="425"/>
        <w:contextualSpacing w:val="0"/>
        <w:jc w:val="both"/>
        <w:rPr>
          <w:rFonts w:ascii="Arial Narrow" w:hAnsi="Arial Narrow"/>
          <w:sz w:val="24"/>
          <w:szCs w:val="24"/>
        </w:rPr>
      </w:pPr>
      <w:r w:rsidRPr="00C029A1">
        <w:rPr>
          <w:rFonts w:ascii="Arial Narrow" w:hAnsi="Arial Narrow"/>
          <w:sz w:val="24"/>
          <w:szCs w:val="24"/>
        </w:rPr>
        <w:t>Realización de exámenes periódicos de los procesos de los sistemas integrales de riesgos empleados por</w:t>
      </w:r>
      <w:r w:rsidR="00E31320" w:rsidRPr="00C029A1">
        <w:rPr>
          <w:rFonts w:ascii="Arial Narrow" w:hAnsi="Arial Narrow"/>
          <w:sz w:val="24"/>
          <w:szCs w:val="24"/>
        </w:rPr>
        <w:t xml:space="preserve"> </w:t>
      </w:r>
      <w:r w:rsidRPr="00C029A1">
        <w:rPr>
          <w:rFonts w:ascii="Arial Narrow" w:hAnsi="Arial Narrow"/>
          <w:sz w:val="24"/>
          <w:szCs w:val="24"/>
        </w:rPr>
        <w:t>los bancos</w:t>
      </w:r>
      <w:r w:rsidR="00E31320" w:rsidRPr="00C029A1">
        <w:rPr>
          <w:rFonts w:ascii="Arial Narrow" w:hAnsi="Arial Narrow"/>
          <w:sz w:val="24"/>
          <w:szCs w:val="24"/>
        </w:rPr>
        <w:t xml:space="preserve"> y las sociedades de ahorro y crédito</w:t>
      </w:r>
      <w:r w:rsidRPr="00C029A1">
        <w:rPr>
          <w:rFonts w:ascii="Arial Narrow" w:hAnsi="Arial Narrow"/>
          <w:sz w:val="24"/>
          <w:szCs w:val="24"/>
        </w:rPr>
        <w:t>, así como de los procesos de gestión realizados por las unidades de negocios y de las verificacio</w:t>
      </w:r>
      <w:r w:rsidR="00C029A1" w:rsidRPr="00C029A1">
        <w:rPr>
          <w:rFonts w:ascii="Arial Narrow" w:hAnsi="Arial Narrow"/>
          <w:sz w:val="24"/>
          <w:szCs w:val="24"/>
        </w:rPr>
        <w:t>nes de las unidades de riesgos;</w:t>
      </w:r>
    </w:p>
    <w:p w:rsidR="00350F98" w:rsidRPr="00C029A1" w:rsidRDefault="00350F98" w:rsidP="00EE3A20">
      <w:pPr>
        <w:pStyle w:val="Prrafodelista"/>
        <w:widowControl w:val="0"/>
        <w:numPr>
          <w:ilvl w:val="0"/>
          <w:numId w:val="37"/>
        </w:numPr>
        <w:spacing w:after="0" w:line="240" w:lineRule="auto"/>
        <w:ind w:left="425" w:hanging="425"/>
        <w:contextualSpacing w:val="0"/>
        <w:jc w:val="both"/>
        <w:rPr>
          <w:rFonts w:ascii="Arial Narrow" w:hAnsi="Arial Narrow"/>
          <w:sz w:val="24"/>
          <w:szCs w:val="24"/>
        </w:rPr>
      </w:pPr>
      <w:r w:rsidRPr="00C029A1">
        <w:rPr>
          <w:rFonts w:ascii="Arial Narrow" w:hAnsi="Arial Narrow"/>
          <w:sz w:val="24"/>
          <w:szCs w:val="24"/>
        </w:rPr>
        <w:t>Evaluación de los procedimientos que se utilizan para determinar lo siguiente:</w:t>
      </w:r>
    </w:p>
    <w:p w:rsidR="00350F98" w:rsidRPr="001D4193" w:rsidRDefault="00350F98" w:rsidP="00EE3A20">
      <w:pPr>
        <w:pStyle w:val="Prrafodelista"/>
        <w:widowControl w:val="0"/>
        <w:numPr>
          <w:ilvl w:val="0"/>
          <w:numId w:val="12"/>
        </w:numPr>
        <w:spacing w:after="0" w:line="240" w:lineRule="auto"/>
        <w:ind w:left="993" w:hanging="284"/>
        <w:jc w:val="both"/>
        <w:rPr>
          <w:rFonts w:ascii="Arial Narrow" w:hAnsi="Arial Narrow"/>
          <w:sz w:val="24"/>
          <w:szCs w:val="24"/>
          <w:lang w:val="es-ES_tradnl"/>
        </w:rPr>
      </w:pPr>
      <w:r w:rsidRPr="008B78BB">
        <w:rPr>
          <w:rFonts w:ascii="Arial Narrow" w:hAnsi="Arial Narrow"/>
          <w:sz w:val="24"/>
          <w:szCs w:val="24"/>
          <w:lang w:val="es-ES_tradnl"/>
        </w:rPr>
        <w:t>La relación entre el fondo patrimonial y los activos ponderados, de conformidad a lo establecido en los artículos 41 y</w:t>
      </w:r>
      <w:r w:rsidR="00BB4843">
        <w:rPr>
          <w:rFonts w:ascii="Arial Narrow" w:hAnsi="Arial Narrow"/>
          <w:sz w:val="24"/>
          <w:szCs w:val="24"/>
          <w:lang w:val="es-ES_tradnl"/>
        </w:rPr>
        <w:t xml:space="preserve"> </w:t>
      </w:r>
      <w:r w:rsidRPr="008B78BB">
        <w:rPr>
          <w:rFonts w:ascii="Arial Narrow" w:hAnsi="Arial Narrow"/>
          <w:sz w:val="24"/>
          <w:szCs w:val="24"/>
          <w:lang w:val="es-ES_tradnl"/>
        </w:rPr>
        <w:t>42 de la Ley de Bancos.</w:t>
      </w:r>
      <w:r w:rsidR="00E31320">
        <w:rPr>
          <w:rFonts w:ascii="Arial Narrow" w:hAnsi="Arial Narrow"/>
          <w:sz w:val="24"/>
          <w:szCs w:val="24"/>
          <w:lang w:val="es-ES_tradnl"/>
        </w:rPr>
        <w:t xml:space="preserve"> </w:t>
      </w:r>
      <w:r w:rsidRPr="008B78BB">
        <w:rPr>
          <w:rFonts w:ascii="Arial Narrow" w:hAnsi="Arial Narrow"/>
          <w:sz w:val="24"/>
          <w:szCs w:val="24"/>
          <w:lang w:val="es-ES_tradnl"/>
        </w:rPr>
        <w:t xml:space="preserve">Para el caso de las </w:t>
      </w:r>
      <w:r w:rsidR="00E31320">
        <w:rPr>
          <w:rFonts w:ascii="Arial Narrow" w:hAnsi="Arial Narrow"/>
          <w:sz w:val="24"/>
          <w:szCs w:val="24"/>
          <w:lang w:val="es-ES_tradnl"/>
        </w:rPr>
        <w:t>sociedades de a</w:t>
      </w:r>
      <w:r w:rsidRPr="008B78BB">
        <w:rPr>
          <w:rFonts w:ascii="Arial Narrow" w:hAnsi="Arial Narrow"/>
          <w:sz w:val="24"/>
          <w:szCs w:val="24"/>
          <w:lang w:val="es-ES_tradnl"/>
        </w:rPr>
        <w:t xml:space="preserve">horro y </w:t>
      </w:r>
      <w:r w:rsidR="00E31320">
        <w:rPr>
          <w:rFonts w:ascii="Arial Narrow" w:hAnsi="Arial Narrow"/>
          <w:sz w:val="24"/>
          <w:szCs w:val="24"/>
          <w:lang w:val="es-ES_tradnl"/>
        </w:rPr>
        <w:t>c</w:t>
      </w:r>
      <w:r w:rsidRPr="008B78BB">
        <w:rPr>
          <w:rFonts w:ascii="Arial Narrow" w:hAnsi="Arial Narrow"/>
          <w:sz w:val="24"/>
          <w:szCs w:val="24"/>
          <w:lang w:val="es-ES_tradnl"/>
        </w:rPr>
        <w:t>rédito,</w:t>
      </w:r>
      <w:r w:rsidR="00BB4843">
        <w:rPr>
          <w:rFonts w:ascii="Arial Narrow" w:hAnsi="Arial Narrow"/>
          <w:sz w:val="24"/>
          <w:szCs w:val="24"/>
          <w:lang w:val="es-ES_tradnl"/>
        </w:rPr>
        <w:t xml:space="preserve"> </w:t>
      </w:r>
      <w:r w:rsidRPr="008B78BB">
        <w:rPr>
          <w:rFonts w:ascii="Arial Narrow" w:hAnsi="Arial Narrow"/>
          <w:sz w:val="24"/>
          <w:szCs w:val="24"/>
          <w:lang w:val="es-ES_tradnl"/>
        </w:rPr>
        <w:t xml:space="preserve">con base en el requerimiento del fondo patrimonial, establecido en el </w:t>
      </w:r>
      <w:r w:rsidRPr="008B78BB">
        <w:rPr>
          <w:rFonts w:ascii="Arial Narrow" w:hAnsi="Arial Narrow"/>
          <w:sz w:val="24"/>
          <w:szCs w:val="24"/>
          <w:lang w:val="es-ES_tradnl"/>
        </w:rPr>
        <w:lastRenderedPageBreak/>
        <w:t xml:space="preserve">artículo 25 de la Ley de Bancos Cooperativos y Sociedades de Ahorro y </w:t>
      </w:r>
      <w:r w:rsidRPr="001D4193">
        <w:rPr>
          <w:rFonts w:ascii="Arial Narrow" w:hAnsi="Arial Narrow"/>
          <w:sz w:val="24"/>
          <w:szCs w:val="24"/>
          <w:lang w:val="es-ES_tradnl"/>
        </w:rPr>
        <w:t>Crédito; y</w:t>
      </w:r>
    </w:p>
    <w:p w:rsidR="00350F98" w:rsidRPr="001D4193" w:rsidRDefault="00350F98" w:rsidP="00EE3A20">
      <w:pPr>
        <w:pStyle w:val="Prrafodelista"/>
        <w:widowControl w:val="0"/>
        <w:numPr>
          <w:ilvl w:val="0"/>
          <w:numId w:val="12"/>
        </w:numPr>
        <w:spacing w:after="0" w:line="240" w:lineRule="auto"/>
        <w:ind w:left="993" w:hanging="284"/>
        <w:jc w:val="both"/>
        <w:rPr>
          <w:rFonts w:ascii="Arial Narrow" w:hAnsi="Arial Narrow"/>
          <w:sz w:val="24"/>
          <w:szCs w:val="24"/>
          <w:lang w:val="es-ES_tradnl"/>
        </w:rPr>
      </w:pPr>
      <w:r w:rsidRPr="001D4193">
        <w:rPr>
          <w:rFonts w:ascii="Arial Narrow" w:hAnsi="Arial Narrow"/>
          <w:sz w:val="24"/>
          <w:szCs w:val="24"/>
          <w:lang w:val="es-ES_tradnl"/>
        </w:rPr>
        <w:t>El desarrollo de pruebas de cumplimiento de las políticas y procedimientos de control para el ma</w:t>
      </w:r>
      <w:r w:rsidR="00E31320" w:rsidRPr="001D4193">
        <w:rPr>
          <w:rFonts w:ascii="Arial Narrow" w:hAnsi="Arial Narrow"/>
          <w:sz w:val="24"/>
          <w:szCs w:val="24"/>
          <w:lang w:val="es-ES_tradnl"/>
        </w:rPr>
        <w:t xml:space="preserve">nejo de los riesgos financieros </w:t>
      </w:r>
      <w:r w:rsidRPr="001D4193">
        <w:rPr>
          <w:rFonts w:ascii="Arial Narrow" w:hAnsi="Arial Narrow"/>
          <w:sz w:val="24"/>
          <w:szCs w:val="24"/>
          <w:lang w:val="es-ES_tradnl"/>
        </w:rPr>
        <w:t>y</w:t>
      </w:r>
      <w:r w:rsidR="00E31320" w:rsidRPr="001D4193">
        <w:rPr>
          <w:rFonts w:ascii="Arial Narrow" w:hAnsi="Arial Narrow"/>
          <w:sz w:val="24"/>
          <w:szCs w:val="24"/>
          <w:lang w:val="es-ES_tradnl"/>
        </w:rPr>
        <w:t xml:space="preserve"> </w:t>
      </w:r>
      <w:r w:rsidRPr="001D4193">
        <w:rPr>
          <w:rFonts w:ascii="Arial Narrow" w:hAnsi="Arial Narrow"/>
          <w:sz w:val="24"/>
          <w:szCs w:val="24"/>
          <w:lang w:val="es-ES_tradnl"/>
        </w:rPr>
        <w:t xml:space="preserve">operacionales, con el objeto de verificar el </w:t>
      </w:r>
      <w:r w:rsidRPr="008B78BB">
        <w:rPr>
          <w:rFonts w:ascii="Arial Narrow" w:hAnsi="Arial Narrow"/>
          <w:sz w:val="24"/>
          <w:szCs w:val="24"/>
          <w:lang w:val="es-ES_tradnl"/>
        </w:rPr>
        <w:t>cumplimiento a lo indicado en el artículo 63 de la Ley de Bancos</w:t>
      </w:r>
      <w:r w:rsidR="00AB10BE">
        <w:rPr>
          <w:rFonts w:ascii="Arial Narrow" w:hAnsi="Arial Narrow"/>
          <w:sz w:val="24"/>
          <w:szCs w:val="24"/>
          <w:lang w:val="es-ES_tradnl"/>
        </w:rPr>
        <w:t>.</w:t>
      </w:r>
    </w:p>
    <w:p w:rsidR="00350F98" w:rsidRPr="00350F98" w:rsidRDefault="00350F98" w:rsidP="00EE3A20">
      <w:pPr>
        <w:pStyle w:val="Prrafodelista"/>
        <w:widowControl w:val="0"/>
        <w:numPr>
          <w:ilvl w:val="0"/>
          <w:numId w:val="37"/>
        </w:numPr>
        <w:spacing w:after="0" w:line="240" w:lineRule="auto"/>
        <w:ind w:left="425" w:hanging="425"/>
        <w:contextualSpacing w:val="0"/>
        <w:jc w:val="both"/>
        <w:rPr>
          <w:rFonts w:ascii="Arial Narrow" w:hAnsi="Arial Narrow"/>
          <w:sz w:val="24"/>
          <w:szCs w:val="24"/>
        </w:rPr>
      </w:pPr>
      <w:r w:rsidRPr="00350F98">
        <w:rPr>
          <w:rFonts w:ascii="Arial Narrow" w:hAnsi="Arial Narrow"/>
          <w:sz w:val="24"/>
          <w:szCs w:val="24"/>
        </w:rPr>
        <w:t>Los límites de endeudamiento que se regulan en el artículo 197 de la Ley de Bancos</w:t>
      </w:r>
      <w:r w:rsidR="0040549F">
        <w:rPr>
          <w:rFonts w:ascii="Arial Narrow" w:hAnsi="Arial Narrow"/>
          <w:sz w:val="24"/>
          <w:szCs w:val="24"/>
        </w:rPr>
        <w:t xml:space="preserve"> y en el artículo 161 de la Ley de Bancos Cooperativos y Sociedades de Ahorro y Crédito</w:t>
      </w:r>
      <w:r w:rsidRPr="00350F98">
        <w:rPr>
          <w:rFonts w:ascii="Arial Narrow" w:hAnsi="Arial Narrow"/>
          <w:sz w:val="24"/>
          <w:szCs w:val="24"/>
        </w:rPr>
        <w:t>;</w:t>
      </w:r>
    </w:p>
    <w:p w:rsidR="00350F98" w:rsidRPr="00350F98" w:rsidRDefault="00350F98" w:rsidP="00EE3A20">
      <w:pPr>
        <w:pStyle w:val="Prrafodelista"/>
        <w:widowControl w:val="0"/>
        <w:numPr>
          <w:ilvl w:val="0"/>
          <w:numId w:val="37"/>
        </w:numPr>
        <w:spacing w:after="0" w:line="240" w:lineRule="auto"/>
        <w:ind w:left="425" w:hanging="425"/>
        <w:contextualSpacing w:val="0"/>
        <w:jc w:val="both"/>
        <w:rPr>
          <w:rFonts w:ascii="Arial Narrow" w:hAnsi="Arial Narrow"/>
          <w:sz w:val="24"/>
          <w:szCs w:val="24"/>
        </w:rPr>
      </w:pPr>
      <w:r w:rsidRPr="00350F98">
        <w:rPr>
          <w:rFonts w:ascii="Arial Narrow" w:hAnsi="Arial Narrow"/>
          <w:sz w:val="24"/>
          <w:szCs w:val="24"/>
        </w:rPr>
        <w:t>Los créditos y contratos con personas relacionadas regulados en los a</w:t>
      </w:r>
      <w:r w:rsidR="00C029A1">
        <w:rPr>
          <w:rFonts w:ascii="Arial Narrow" w:hAnsi="Arial Narrow"/>
          <w:sz w:val="24"/>
          <w:szCs w:val="24"/>
        </w:rPr>
        <w:t xml:space="preserve">rtículos 203 y 204 de la Ley de </w:t>
      </w:r>
      <w:r w:rsidRPr="00350F98">
        <w:rPr>
          <w:rFonts w:ascii="Arial Narrow" w:hAnsi="Arial Narrow"/>
          <w:sz w:val="24"/>
          <w:szCs w:val="24"/>
        </w:rPr>
        <w:t xml:space="preserve">Bancos; </w:t>
      </w:r>
    </w:p>
    <w:p w:rsidR="005301DB" w:rsidRPr="00350F98" w:rsidRDefault="00350F98" w:rsidP="00EE3A20">
      <w:pPr>
        <w:pStyle w:val="Prrafodelista"/>
        <w:widowControl w:val="0"/>
        <w:numPr>
          <w:ilvl w:val="0"/>
          <w:numId w:val="37"/>
        </w:numPr>
        <w:spacing w:after="0" w:line="240" w:lineRule="auto"/>
        <w:ind w:left="425" w:hanging="425"/>
        <w:contextualSpacing w:val="0"/>
        <w:jc w:val="both"/>
        <w:rPr>
          <w:rFonts w:ascii="Arial Narrow" w:hAnsi="Arial Narrow"/>
          <w:sz w:val="24"/>
          <w:szCs w:val="24"/>
        </w:rPr>
      </w:pPr>
      <w:r w:rsidRPr="00350F98">
        <w:rPr>
          <w:rFonts w:ascii="Arial Narrow" w:hAnsi="Arial Narrow"/>
          <w:sz w:val="24"/>
          <w:szCs w:val="24"/>
        </w:rPr>
        <w:t xml:space="preserve">El cumplimiento a la constitución, cálculo, uso y remuneración de la reserva de liquidez para las entidades </w:t>
      </w:r>
      <w:r w:rsidR="00602087">
        <w:rPr>
          <w:rFonts w:ascii="Arial Narrow" w:hAnsi="Arial Narrow"/>
          <w:sz w:val="24"/>
          <w:szCs w:val="24"/>
        </w:rPr>
        <w:t>financieras, establecido en el C</w:t>
      </w:r>
      <w:r w:rsidRPr="00350F98">
        <w:rPr>
          <w:rFonts w:ascii="Arial Narrow" w:hAnsi="Arial Narrow"/>
          <w:sz w:val="24"/>
          <w:szCs w:val="24"/>
        </w:rPr>
        <w:t>apítulo VI del Títu</w:t>
      </w:r>
      <w:r w:rsidR="00C029A1">
        <w:rPr>
          <w:rFonts w:ascii="Arial Narrow" w:hAnsi="Arial Narrow"/>
          <w:sz w:val="24"/>
          <w:szCs w:val="24"/>
        </w:rPr>
        <w:t>lo Segundo de la Ley de Bancos;</w:t>
      </w:r>
    </w:p>
    <w:p w:rsidR="00350F98" w:rsidRPr="00350F98" w:rsidRDefault="00350F98" w:rsidP="00EE3A20">
      <w:pPr>
        <w:pStyle w:val="Prrafodelista"/>
        <w:widowControl w:val="0"/>
        <w:numPr>
          <w:ilvl w:val="0"/>
          <w:numId w:val="37"/>
        </w:numPr>
        <w:spacing w:after="0" w:line="240" w:lineRule="auto"/>
        <w:ind w:left="425" w:hanging="425"/>
        <w:contextualSpacing w:val="0"/>
        <w:jc w:val="both"/>
        <w:rPr>
          <w:rFonts w:ascii="Arial Narrow" w:hAnsi="Arial Narrow"/>
          <w:sz w:val="24"/>
          <w:szCs w:val="24"/>
        </w:rPr>
      </w:pPr>
      <w:r w:rsidRPr="00350F98">
        <w:rPr>
          <w:rFonts w:ascii="Arial Narrow" w:hAnsi="Arial Narrow"/>
          <w:sz w:val="24"/>
          <w:szCs w:val="24"/>
        </w:rPr>
        <w:t>Verificar los componentes siguientes:</w:t>
      </w:r>
    </w:p>
    <w:p w:rsidR="00350F98" w:rsidRPr="008B78BB" w:rsidRDefault="00350F98" w:rsidP="00EE3A20">
      <w:pPr>
        <w:pStyle w:val="Prrafodelista"/>
        <w:widowControl w:val="0"/>
        <w:numPr>
          <w:ilvl w:val="0"/>
          <w:numId w:val="38"/>
        </w:numPr>
        <w:spacing w:after="0" w:line="240" w:lineRule="auto"/>
        <w:ind w:left="993" w:hanging="284"/>
        <w:jc w:val="both"/>
        <w:rPr>
          <w:rFonts w:ascii="Arial Narrow" w:hAnsi="Arial Narrow"/>
          <w:sz w:val="24"/>
          <w:szCs w:val="24"/>
          <w:lang w:val="es-ES_tradnl"/>
        </w:rPr>
      </w:pPr>
      <w:r w:rsidRPr="008B78BB">
        <w:rPr>
          <w:rFonts w:ascii="Arial Narrow" w:hAnsi="Arial Narrow"/>
          <w:sz w:val="24"/>
          <w:szCs w:val="24"/>
          <w:lang w:val="es-ES_tradnl"/>
        </w:rPr>
        <w:t>Disponibilidades;</w:t>
      </w:r>
    </w:p>
    <w:p w:rsidR="00350F98" w:rsidRPr="008B78BB" w:rsidRDefault="00350F98" w:rsidP="00EE3A20">
      <w:pPr>
        <w:pStyle w:val="Prrafodelista"/>
        <w:widowControl w:val="0"/>
        <w:numPr>
          <w:ilvl w:val="0"/>
          <w:numId w:val="38"/>
        </w:numPr>
        <w:spacing w:after="0" w:line="240" w:lineRule="auto"/>
        <w:ind w:left="993" w:hanging="284"/>
        <w:jc w:val="both"/>
        <w:rPr>
          <w:rFonts w:ascii="Arial Narrow" w:hAnsi="Arial Narrow"/>
          <w:sz w:val="24"/>
          <w:szCs w:val="24"/>
          <w:lang w:val="es-ES_tradnl"/>
        </w:rPr>
      </w:pPr>
      <w:r w:rsidRPr="008B78BB">
        <w:rPr>
          <w:rFonts w:ascii="Arial Narrow" w:hAnsi="Arial Narrow"/>
          <w:sz w:val="24"/>
          <w:szCs w:val="24"/>
          <w:lang w:val="es-ES_tradnl"/>
        </w:rPr>
        <w:t>Cartera de inversiones;</w:t>
      </w:r>
    </w:p>
    <w:p w:rsidR="00350F98" w:rsidRPr="008B78BB" w:rsidRDefault="00350F98" w:rsidP="00EE3A20">
      <w:pPr>
        <w:pStyle w:val="Prrafodelista"/>
        <w:widowControl w:val="0"/>
        <w:numPr>
          <w:ilvl w:val="0"/>
          <w:numId w:val="38"/>
        </w:numPr>
        <w:spacing w:after="0" w:line="240" w:lineRule="auto"/>
        <w:ind w:left="993" w:hanging="284"/>
        <w:jc w:val="both"/>
        <w:rPr>
          <w:rFonts w:ascii="Arial Narrow" w:hAnsi="Arial Narrow"/>
          <w:sz w:val="24"/>
          <w:szCs w:val="24"/>
          <w:lang w:val="es-ES_tradnl"/>
        </w:rPr>
      </w:pPr>
      <w:r w:rsidRPr="008B78BB">
        <w:rPr>
          <w:rFonts w:ascii="Arial Narrow" w:hAnsi="Arial Narrow"/>
          <w:sz w:val="24"/>
          <w:szCs w:val="24"/>
          <w:lang w:val="es-ES_tradnl"/>
        </w:rPr>
        <w:t>Cartera de Préstamos;</w:t>
      </w:r>
    </w:p>
    <w:p w:rsidR="00350F98" w:rsidRPr="008B78BB" w:rsidRDefault="00350F98" w:rsidP="00EE3A20">
      <w:pPr>
        <w:pStyle w:val="Prrafodelista"/>
        <w:widowControl w:val="0"/>
        <w:numPr>
          <w:ilvl w:val="0"/>
          <w:numId w:val="38"/>
        </w:numPr>
        <w:spacing w:after="0" w:line="240" w:lineRule="auto"/>
        <w:ind w:left="993" w:hanging="284"/>
        <w:jc w:val="both"/>
        <w:rPr>
          <w:rFonts w:ascii="Arial Narrow" w:hAnsi="Arial Narrow"/>
          <w:sz w:val="24"/>
          <w:szCs w:val="24"/>
          <w:lang w:val="es-ES_tradnl"/>
        </w:rPr>
      </w:pPr>
      <w:r w:rsidRPr="008B78BB">
        <w:rPr>
          <w:rFonts w:ascii="Arial Narrow" w:hAnsi="Arial Narrow"/>
          <w:sz w:val="24"/>
          <w:szCs w:val="24"/>
          <w:lang w:val="es-ES_tradnl"/>
        </w:rPr>
        <w:t>Depósitos;</w:t>
      </w:r>
    </w:p>
    <w:p w:rsidR="00350F98" w:rsidRPr="008B78BB" w:rsidRDefault="00350F98" w:rsidP="00EE3A20">
      <w:pPr>
        <w:pStyle w:val="Prrafodelista"/>
        <w:widowControl w:val="0"/>
        <w:numPr>
          <w:ilvl w:val="0"/>
          <w:numId w:val="38"/>
        </w:numPr>
        <w:spacing w:after="0" w:line="240" w:lineRule="auto"/>
        <w:ind w:left="993" w:hanging="284"/>
        <w:jc w:val="both"/>
        <w:rPr>
          <w:rFonts w:ascii="Arial Narrow" w:hAnsi="Arial Narrow"/>
          <w:sz w:val="24"/>
          <w:szCs w:val="24"/>
          <w:lang w:val="es-ES_tradnl"/>
        </w:rPr>
      </w:pPr>
      <w:r w:rsidRPr="008B78BB">
        <w:rPr>
          <w:rFonts w:ascii="Arial Narrow" w:hAnsi="Arial Narrow"/>
          <w:sz w:val="24"/>
          <w:szCs w:val="24"/>
          <w:lang w:val="es-ES_tradnl"/>
        </w:rPr>
        <w:t>Avales y fianzas;</w:t>
      </w:r>
    </w:p>
    <w:p w:rsidR="00350F98" w:rsidRPr="008B78BB" w:rsidRDefault="00350F98" w:rsidP="00EE3A20">
      <w:pPr>
        <w:pStyle w:val="Prrafodelista"/>
        <w:widowControl w:val="0"/>
        <w:numPr>
          <w:ilvl w:val="0"/>
          <w:numId w:val="38"/>
        </w:numPr>
        <w:spacing w:after="0" w:line="240" w:lineRule="auto"/>
        <w:ind w:left="993" w:hanging="284"/>
        <w:jc w:val="both"/>
        <w:rPr>
          <w:rFonts w:ascii="Arial Narrow" w:hAnsi="Arial Narrow"/>
          <w:sz w:val="24"/>
          <w:szCs w:val="24"/>
          <w:lang w:val="es-ES_tradnl"/>
        </w:rPr>
      </w:pPr>
      <w:r w:rsidRPr="008B78BB">
        <w:rPr>
          <w:rFonts w:ascii="Arial Narrow" w:hAnsi="Arial Narrow"/>
          <w:sz w:val="24"/>
          <w:szCs w:val="24"/>
          <w:lang w:val="es-ES_tradnl"/>
        </w:rPr>
        <w:t>Cartas de crédito de importación y exportación;</w:t>
      </w:r>
    </w:p>
    <w:p w:rsidR="00350F98" w:rsidRPr="008B78BB" w:rsidRDefault="00350F98" w:rsidP="00EE3A20">
      <w:pPr>
        <w:pStyle w:val="Prrafodelista"/>
        <w:widowControl w:val="0"/>
        <w:numPr>
          <w:ilvl w:val="0"/>
          <w:numId w:val="38"/>
        </w:numPr>
        <w:spacing w:after="0" w:line="240" w:lineRule="auto"/>
        <w:ind w:left="993" w:hanging="284"/>
        <w:jc w:val="both"/>
        <w:rPr>
          <w:rFonts w:ascii="Arial Narrow" w:hAnsi="Arial Narrow"/>
          <w:sz w:val="24"/>
          <w:szCs w:val="24"/>
          <w:lang w:val="es-ES_tradnl"/>
        </w:rPr>
      </w:pPr>
      <w:r w:rsidRPr="008B78BB">
        <w:rPr>
          <w:rFonts w:ascii="Arial Narrow" w:hAnsi="Arial Narrow"/>
          <w:sz w:val="24"/>
          <w:szCs w:val="24"/>
          <w:lang w:val="es-ES_tradnl"/>
        </w:rPr>
        <w:t>Cartas de garantía;</w:t>
      </w:r>
    </w:p>
    <w:p w:rsidR="00350F98" w:rsidRPr="008B78BB" w:rsidRDefault="00350F98" w:rsidP="00EE3A20">
      <w:pPr>
        <w:pStyle w:val="Prrafodelista"/>
        <w:widowControl w:val="0"/>
        <w:numPr>
          <w:ilvl w:val="0"/>
          <w:numId w:val="38"/>
        </w:numPr>
        <w:spacing w:after="0" w:line="240" w:lineRule="auto"/>
        <w:ind w:left="993" w:hanging="284"/>
        <w:jc w:val="both"/>
        <w:rPr>
          <w:rFonts w:ascii="Arial Narrow" w:hAnsi="Arial Narrow"/>
          <w:sz w:val="24"/>
          <w:szCs w:val="24"/>
          <w:lang w:val="es-ES_tradnl"/>
        </w:rPr>
      </w:pPr>
      <w:r w:rsidRPr="008B78BB">
        <w:rPr>
          <w:rFonts w:ascii="Arial Narrow" w:hAnsi="Arial Narrow"/>
          <w:sz w:val="24"/>
          <w:szCs w:val="24"/>
          <w:lang w:val="es-ES_tradnl"/>
        </w:rPr>
        <w:t>Ingresos;</w:t>
      </w:r>
    </w:p>
    <w:p w:rsidR="00350F98" w:rsidRPr="008B78BB" w:rsidRDefault="00586959" w:rsidP="00EE3A20">
      <w:pPr>
        <w:pStyle w:val="Prrafodelista"/>
        <w:widowControl w:val="0"/>
        <w:numPr>
          <w:ilvl w:val="0"/>
          <w:numId w:val="38"/>
        </w:numPr>
        <w:spacing w:after="0" w:line="240" w:lineRule="auto"/>
        <w:ind w:left="993" w:hanging="284"/>
        <w:jc w:val="both"/>
        <w:rPr>
          <w:rFonts w:ascii="Arial Narrow" w:hAnsi="Arial Narrow"/>
          <w:sz w:val="24"/>
          <w:szCs w:val="24"/>
          <w:lang w:val="es-ES_tradnl"/>
        </w:rPr>
      </w:pPr>
      <w:r>
        <w:rPr>
          <w:rFonts w:ascii="Arial Narrow" w:hAnsi="Arial Narrow"/>
          <w:sz w:val="24"/>
          <w:szCs w:val="24"/>
          <w:lang w:val="es-ES_tradnl"/>
        </w:rPr>
        <w:t>G</w:t>
      </w:r>
      <w:r w:rsidR="00350F98" w:rsidRPr="008B78BB">
        <w:rPr>
          <w:rFonts w:ascii="Arial Narrow" w:hAnsi="Arial Narrow"/>
          <w:sz w:val="24"/>
          <w:szCs w:val="24"/>
          <w:lang w:val="es-ES_tradnl"/>
        </w:rPr>
        <w:t>astos administrativos; y</w:t>
      </w:r>
    </w:p>
    <w:p w:rsidR="00350F98" w:rsidRPr="008B78BB" w:rsidRDefault="00DA7463" w:rsidP="00EE3A20">
      <w:pPr>
        <w:pStyle w:val="Prrafodelista"/>
        <w:widowControl w:val="0"/>
        <w:numPr>
          <w:ilvl w:val="0"/>
          <w:numId w:val="38"/>
        </w:numPr>
        <w:spacing w:after="0" w:line="240" w:lineRule="auto"/>
        <w:ind w:left="993" w:hanging="284"/>
        <w:jc w:val="both"/>
        <w:rPr>
          <w:rFonts w:ascii="Arial Narrow" w:hAnsi="Arial Narrow"/>
          <w:sz w:val="24"/>
          <w:szCs w:val="24"/>
          <w:lang w:val="es-ES_tradnl"/>
        </w:rPr>
      </w:pPr>
      <w:r>
        <w:rPr>
          <w:rFonts w:ascii="Arial Narrow" w:hAnsi="Arial Narrow"/>
          <w:sz w:val="24"/>
          <w:szCs w:val="24"/>
          <w:lang w:val="es-ES_tradnl"/>
        </w:rPr>
        <w:t>O</w:t>
      </w:r>
      <w:r w:rsidR="00350F98" w:rsidRPr="008B78BB">
        <w:rPr>
          <w:rFonts w:ascii="Arial Narrow" w:hAnsi="Arial Narrow"/>
          <w:sz w:val="24"/>
          <w:szCs w:val="24"/>
          <w:lang w:val="es-ES_tradnl"/>
        </w:rPr>
        <w:t>tros activos</w:t>
      </w:r>
      <w:r w:rsidR="00AB10BE">
        <w:rPr>
          <w:rFonts w:ascii="Arial Narrow" w:hAnsi="Arial Narrow"/>
          <w:sz w:val="24"/>
          <w:szCs w:val="24"/>
          <w:lang w:val="es-ES_tradnl"/>
        </w:rPr>
        <w:t>.</w:t>
      </w:r>
    </w:p>
    <w:p w:rsidR="00350F98" w:rsidRPr="00350F98" w:rsidRDefault="00350F98" w:rsidP="00EE3A20">
      <w:pPr>
        <w:pStyle w:val="Prrafodelista"/>
        <w:widowControl w:val="0"/>
        <w:numPr>
          <w:ilvl w:val="0"/>
          <w:numId w:val="37"/>
        </w:numPr>
        <w:spacing w:after="0" w:line="240" w:lineRule="auto"/>
        <w:ind w:left="425" w:hanging="425"/>
        <w:contextualSpacing w:val="0"/>
        <w:jc w:val="both"/>
        <w:rPr>
          <w:rFonts w:ascii="Arial Narrow" w:hAnsi="Arial Narrow"/>
          <w:sz w:val="24"/>
          <w:szCs w:val="24"/>
        </w:rPr>
      </w:pPr>
      <w:r w:rsidRPr="00350F98">
        <w:rPr>
          <w:rFonts w:ascii="Arial Narrow" w:hAnsi="Arial Narrow"/>
          <w:sz w:val="24"/>
          <w:szCs w:val="24"/>
        </w:rPr>
        <w:t>Descripción de litigios pendientes que pudieran perjudicar el patrimonio del banco</w:t>
      </w:r>
      <w:r w:rsidR="007B5E0A">
        <w:rPr>
          <w:rFonts w:ascii="Arial Narrow" w:hAnsi="Arial Narrow"/>
          <w:sz w:val="24"/>
          <w:szCs w:val="24"/>
        </w:rPr>
        <w:t xml:space="preserve"> y de las sociedades de ahorro y crédito</w:t>
      </w:r>
      <w:r w:rsidRPr="00350F98">
        <w:rPr>
          <w:rFonts w:ascii="Arial Narrow" w:hAnsi="Arial Narrow"/>
          <w:sz w:val="24"/>
          <w:szCs w:val="24"/>
        </w:rPr>
        <w:t>;</w:t>
      </w:r>
    </w:p>
    <w:p w:rsidR="00350F98" w:rsidRPr="00350F98" w:rsidRDefault="00350F98" w:rsidP="00EE3A20">
      <w:pPr>
        <w:pStyle w:val="Prrafodelista"/>
        <w:widowControl w:val="0"/>
        <w:numPr>
          <w:ilvl w:val="0"/>
          <w:numId w:val="37"/>
        </w:numPr>
        <w:spacing w:after="0" w:line="240" w:lineRule="auto"/>
        <w:ind w:left="425" w:hanging="425"/>
        <w:contextualSpacing w:val="0"/>
        <w:jc w:val="both"/>
        <w:rPr>
          <w:rFonts w:ascii="Arial Narrow" w:hAnsi="Arial Narrow"/>
          <w:sz w:val="24"/>
          <w:szCs w:val="24"/>
        </w:rPr>
      </w:pPr>
      <w:r w:rsidRPr="00350F98">
        <w:rPr>
          <w:rFonts w:ascii="Arial Narrow" w:hAnsi="Arial Narrow"/>
          <w:sz w:val="24"/>
          <w:szCs w:val="24"/>
        </w:rPr>
        <w:t xml:space="preserve">Descripción de hechos relevantes que hayan sucedido en el periodo; </w:t>
      </w:r>
    </w:p>
    <w:p w:rsidR="00350F98" w:rsidRPr="00350F98" w:rsidRDefault="00350F98" w:rsidP="00EE3A20">
      <w:pPr>
        <w:pStyle w:val="Prrafodelista"/>
        <w:widowControl w:val="0"/>
        <w:numPr>
          <w:ilvl w:val="0"/>
          <w:numId w:val="37"/>
        </w:numPr>
        <w:spacing w:after="0" w:line="240" w:lineRule="auto"/>
        <w:ind w:left="425" w:hanging="425"/>
        <w:contextualSpacing w:val="0"/>
        <w:jc w:val="both"/>
        <w:rPr>
          <w:rFonts w:ascii="Arial Narrow" w:hAnsi="Arial Narrow"/>
          <w:sz w:val="24"/>
          <w:szCs w:val="24"/>
        </w:rPr>
      </w:pPr>
      <w:r w:rsidRPr="00350F98">
        <w:rPr>
          <w:rFonts w:ascii="Arial Narrow" w:hAnsi="Arial Narrow"/>
          <w:sz w:val="24"/>
          <w:szCs w:val="24"/>
        </w:rPr>
        <w:t>Verificar efectividad de los siste</w:t>
      </w:r>
      <w:r w:rsidR="007B5E0A">
        <w:rPr>
          <w:rFonts w:ascii="Arial Narrow" w:hAnsi="Arial Narrow"/>
          <w:sz w:val="24"/>
          <w:szCs w:val="24"/>
        </w:rPr>
        <w:t>mas de control contable de los b</w:t>
      </w:r>
      <w:r w:rsidRPr="00350F98">
        <w:rPr>
          <w:rFonts w:ascii="Arial Narrow" w:hAnsi="Arial Narrow"/>
          <w:sz w:val="24"/>
          <w:szCs w:val="24"/>
        </w:rPr>
        <w:t>ancos</w:t>
      </w:r>
      <w:r w:rsidR="007B5E0A">
        <w:rPr>
          <w:rFonts w:ascii="Arial Narrow" w:hAnsi="Arial Narrow"/>
          <w:sz w:val="24"/>
          <w:szCs w:val="24"/>
        </w:rPr>
        <w:t xml:space="preserve"> y de las sociedades de ahorro y crédito</w:t>
      </w:r>
      <w:r w:rsidR="00071748">
        <w:rPr>
          <w:rFonts w:ascii="Arial Narrow" w:hAnsi="Arial Narrow"/>
          <w:sz w:val="24"/>
          <w:szCs w:val="24"/>
        </w:rPr>
        <w:t>; y</w:t>
      </w:r>
    </w:p>
    <w:p w:rsidR="00350F98" w:rsidRDefault="00350F98" w:rsidP="00EE3A20">
      <w:pPr>
        <w:pStyle w:val="Prrafodelista"/>
        <w:widowControl w:val="0"/>
        <w:numPr>
          <w:ilvl w:val="0"/>
          <w:numId w:val="37"/>
        </w:numPr>
        <w:spacing w:after="0" w:line="240" w:lineRule="auto"/>
        <w:ind w:left="425" w:hanging="425"/>
        <w:contextualSpacing w:val="0"/>
        <w:jc w:val="both"/>
        <w:rPr>
          <w:rFonts w:ascii="Arial Narrow" w:hAnsi="Arial Narrow"/>
          <w:sz w:val="24"/>
          <w:szCs w:val="24"/>
        </w:rPr>
      </w:pPr>
      <w:r w:rsidRPr="00350F98">
        <w:rPr>
          <w:rFonts w:ascii="Arial Narrow" w:hAnsi="Arial Narrow"/>
          <w:sz w:val="24"/>
          <w:szCs w:val="24"/>
        </w:rPr>
        <w:t xml:space="preserve">Verificar </w:t>
      </w:r>
      <w:r w:rsidR="00882D63">
        <w:rPr>
          <w:rFonts w:ascii="Arial Narrow" w:hAnsi="Arial Narrow"/>
          <w:sz w:val="24"/>
          <w:szCs w:val="24"/>
        </w:rPr>
        <w:t>el</w:t>
      </w:r>
      <w:r w:rsidRPr="00350F98">
        <w:rPr>
          <w:rFonts w:ascii="Arial Narrow" w:hAnsi="Arial Narrow"/>
          <w:sz w:val="24"/>
          <w:szCs w:val="24"/>
        </w:rPr>
        <w:t xml:space="preserve"> cumplimiento de las políticas internas y sistemas de control que les permitan manejar </w:t>
      </w:r>
      <w:r w:rsidR="00BB4843" w:rsidRPr="00350F98">
        <w:rPr>
          <w:rFonts w:ascii="Arial Narrow" w:hAnsi="Arial Narrow"/>
          <w:sz w:val="24"/>
          <w:szCs w:val="24"/>
        </w:rPr>
        <w:t>adecuadamente</w:t>
      </w:r>
      <w:r w:rsidRPr="00350F98">
        <w:rPr>
          <w:rFonts w:ascii="Arial Narrow" w:hAnsi="Arial Narrow"/>
          <w:sz w:val="24"/>
          <w:szCs w:val="24"/>
        </w:rPr>
        <w:t xml:space="preserve"> sus riesgos financieros y operacionales; considerando, entre otras, disposiciones relativas a manejo, destino y diversificación del crédito e inversiones, administración de la liquidez, tasas de interés y operaciones en moneda extranjera, así como las que realicen en el exterior y las políticas prácticas y procedimientos que les permitan conocer en forma fehaciente a sus clientes.</w:t>
      </w:r>
    </w:p>
    <w:p w:rsidR="00C029A1" w:rsidRDefault="00C029A1" w:rsidP="001D4193">
      <w:pPr>
        <w:widowControl w:val="0"/>
        <w:spacing w:after="0" w:line="240" w:lineRule="auto"/>
        <w:ind w:left="425" w:hanging="425"/>
        <w:jc w:val="both"/>
        <w:rPr>
          <w:rFonts w:ascii="Arial Narrow" w:hAnsi="Arial Narrow"/>
          <w:sz w:val="24"/>
          <w:szCs w:val="24"/>
        </w:rPr>
      </w:pPr>
    </w:p>
    <w:p w:rsidR="00C029A1" w:rsidRPr="0087476E" w:rsidRDefault="00C029A1" w:rsidP="00C029A1">
      <w:pPr>
        <w:widowControl w:val="0"/>
        <w:spacing w:after="120" w:line="240" w:lineRule="auto"/>
        <w:jc w:val="both"/>
        <w:rPr>
          <w:rFonts w:ascii="Arial Narrow" w:hAnsi="Arial Narrow"/>
          <w:sz w:val="24"/>
          <w:szCs w:val="24"/>
        </w:rPr>
      </w:pPr>
      <w:r w:rsidRPr="0087476E">
        <w:rPr>
          <w:rFonts w:ascii="Arial Narrow" w:hAnsi="Arial Narrow"/>
          <w:sz w:val="24"/>
          <w:szCs w:val="24"/>
        </w:rPr>
        <w:t>Para la evaluación debe considerarse e</w:t>
      </w:r>
      <w:r w:rsidRPr="0087476E">
        <w:rPr>
          <w:rFonts w:ascii="Arial Narrow" w:hAnsi="Arial Narrow"/>
          <w:sz w:val="24"/>
          <w:szCs w:val="24"/>
          <w:lang w:val="es-ES_tradnl"/>
        </w:rPr>
        <w:t>l buen funcionamiento de los procesos de validación interna</w:t>
      </w:r>
      <w:r w:rsidR="00602087">
        <w:rPr>
          <w:rFonts w:ascii="Arial Narrow" w:hAnsi="Arial Narrow"/>
          <w:sz w:val="24"/>
          <w:szCs w:val="24"/>
          <w:lang w:val="es-ES_tradnl"/>
        </w:rPr>
        <w:t>,</w:t>
      </w:r>
      <w:r w:rsidRPr="0087476E">
        <w:rPr>
          <w:rFonts w:ascii="Arial Narrow" w:hAnsi="Arial Narrow"/>
          <w:sz w:val="24"/>
          <w:szCs w:val="24"/>
          <w:lang w:val="es-ES_tradnl"/>
        </w:rPr>
        <w:t xml:space="preserve"> la transparencia y accesibilidad del flujo de datos asociados al sistema de medición del riesgo y de su procesamiento. Asimismo, deberá r</w:t>
      </w:r>
      <w:proofErr w:type="spellStart"/>
      <w:r w:rsidRPr="0087476E">
        <w:rPr>
          <w:rFonts w:ascii="Arial Narrow" w:hAnsi="Arial Narrow"/>
          <w:sz w:val="24"/>
          <w:szCs w:val="24"/>
        </w:rPr>
        <w:t>evisar</w:t>
      </w:r>
      <w:proofErr w:type="spellEnd"/>
      <w:r w:rsidRPr="0087476E">
        <w:rPr>
          <w:rFonts w:ascii="Arial Narrow" w:hAnsi="Arial Narrow"/>
          <w:sz w:val="24"/>
          <w:szCs w:val="24"/>
        </w:rPr>
        <w:t xml:space="preserve"> las actas de la Junta General, Junta Directiva u órgano equivalente y de los diferentes comités, así como la correspondencia cruzada con la Superintendencia, durante el período examinado.</w:t>
      </w:r>
    </w:p>
    <w:p w:rsidR="00350F98" w:rsidRPr="00350F98" w:rsidRDefault="00350F98" w:rsidP="00A37733">
      <w:pPr>
        <w:widowControl w:val="0"/>
        <w:spacing w:after="0" w:line="240" w:lineRule="auto"/>
        <w:jc w:val="both"/>
        <w:rPr>
          <w:rFonts w:ascii="Arial Narrow" w:hAnsi="Arial Narrow"/>
          <w:b/>
          <w:sz w:val="24"/>
          <w:szCs w:val="24"/>
        </w:rPr>
      </w:pPr>
      <w:r w:rsidRPr="00350F98">
        <w:rPr>
          <w:rFonts w:ascii="Arial Narrow" w:hAnsi="Arial Narrow"/>
          <w:b/>
          <w:sz w:val="24"/>
          <w:szCs w:val="24"/>
        </w:rPr>
        <w:t>Sociedades de seguros</w:t>
      </w:r>
    </w:p>
    <w:p w:rsidR="00350F98" w:rsidRPr="00A37733" w:rsidRDefault="00100D41" w:rsidP="00EE3A20">
      <w:pPr>
        <w:widowControl w:val="0"/>
        <w:numPr>
          <w:ilvl w:val="0"/>
          <w:numId w:val="2"/>
        </w:numPr>
        <w:tabs>
          <w:tab w:val="left" w:pos="3388"/>
        </w:tabs>
        <w:spacing w:after="120" w:line="240" w:lineRule="auto"/>
        <w:ind w:left="0" w:firstLine="0"/>
        <w:jc w:val="both"/>
        <w:outlineLvl w:val="0"/>
        <w:rPr>
          <w:rFonts w:ascii="Arial Narrow" w:hAnsi="Arial Narrow"/>
          <w:sz w:val="24"/>
          <w:szCs w:val="24"/>
        </w:rPr>
      </w:pPr>
      <w:r>
        <w:rPr>
          <w:rFonts w:ascii="Arial Narrow" w:hAnsi="Arial Narrow"/>
          <w:sz w:val="24"/>
          <w:szCs w:val="24"/>
        </w:rPr>
        <w:t xml:space="preserve"> </w:t>
      </w:r>
      <w:r w:rsidR="00350F98" w:rsidRPr="00A37733">
        <w:rPr>
          <w:rFonts w:ascii="Arial Narrow" w:hAnsi="Arial Narrow"/>
          <w:sz w:val="24"/>
          <w:szCs w:val="24"/>
        </w:rPr>
        <w:t xml:space="preserve">La planeación de la </w:t>
      </w:r>
      <w:r w:rsidR="00602087">
        <w:rPr>
          <w:rFonts w:ascii="Arial Narrow" w:hAnsi="Arial Narrow"/>
          <w:sz w:val="24"/>
          <w:szCs w:val="24"/>
        </w:rPr>
        <w:t>auditoría de las Sociedades de S</w:t>
      </w:r>
      <w:r w:rsidR="00350F98" w:rsidRPr="00A37733">
        <w:rPr>
          <w:rFonts w:ascii="Arial Narrow" w:hAnsi="Arial Narrow"/>
          <w:sz w:val="24"/>
          <w:szCs w:val="24"/>
        </w:rPr>
        <w:t xml:space="preserve">eguros debe comprender como mínimo, además de los aspectos incluidos en el artículo 12 de las presentes </w:t>
      </w:r>
      <w:r w:rsidR="00FD1F46">
        <w:rPr>
          <w:rFonts w:ascii="Arial Narrow" w:hAnsi="Arial Narrow"/>
          <w:sz w:val="24"/>
          <w:szCs w:val="24"/>
        </w:rPr>
        <w:t>N</w:t>
      </w:r>
      <w:r w:rsidR="00350F98" w:rsidRPr="00A37733">
        <w:rPr>
          <w:rFonts w:ascii="Arial Narrow" w:hAnsi="Arial Narrow"/>
          <w:sz w:val="24"/>
          <w:szCs w:val="24"/>
        </w:rPr>
        <w:t>ormas, plan</w:t>
      </w:r>
      <w:r w:rsidR="00A37733" w:rsidRPr="00A37733">
        <w:rPr>
          <w:rFonts w:ascii="Arial Narrow" w:hAnsi="Arial Narrow"/>
          <w:sz w:val="24"/>
          <w:szCs w:val="24"/>
        </w:rPr>
        <w:t xml:space="preserve">es para </w:t>
      </w:r>
      <w:r w:rsidR="00A37733" w:rsidRPr="00A37733">
        <w:rPr>
          <w:rFonts w:ascii="Arial Narrow" w:hAnsi="Arial Narrow"/>
          <w:sz w:val="24"/>
          <w:szCs w:val="24"/>
        </w:rPr>
        <w:lastRenderedPageBreak/>
        <w:t xml:space="preserve">efectuar lo siguiente: </w:t>
      </w:r>
    </w:p>
    <w:p w:rsidR="00350F98" w:rsidRPr="0087476E" w:rsidRDefault="00350F98" w:rsidP="00EE3A20">
      <w:pPr>
        <w:pStyle w:val="Prrafodelista"/>
        <w:widowControl w:val="0"/>
        <w:numPr>
          <w:ilvl w:val="0"/>
          <w:numId w:val="23"/>
        </w:numPr>
        <w:spacing w:after="120" w:line="240" w:lineRule="auto"/>
        <w:ind w:left="425" w:hanging="425"/>
        <w:jc w:val="both"/>
        <w:rPr>
          <w:rFonts w:ascii="Arial Narrow" w:hAnsi="Arial Narrow"/>
          <w:sz w:val="24"/>
          <w:szCs w:val="24"/>
        </w:rPr>
      </w:pPr>
      <w:r w:rsidRPr="0087476E">
        <w:rPr>
          <w:rFonts w:ascii="Arial Narrow" w:hAnsi="Arial Narrow"/>
          <w:sz w:val="24"/>
          <w:szCs w:val="24"/>
        </w:rPr>
        <w:t xml:space="preserve">Evaluación de las reservas técnicas en general, incluyendo las reservas de riesgos en curso, reservas matemáticas, reservas previsionales, reservas de siniestros y las reservas de previsión, utilizando los criterios definidos en las </w:t>
      </w:r>
      <w:r w:rsidR="0068561A" w:rsidRPr="0087476E">
        <w:rPr>
          <w:rFonts w:ascii="Arial Narrow" w:hAnsi="Arial Narrow"/>
          <w:sz w:val="24"/>
          <w:szCs w:val="24"/>
        </w:rPr>
        <w:t xml:space="preserve">“Normas para la constitución de las Reservas Técnicas de las Sociedades de Seguros” (NCS-011) </w:t>
      </w:r>
      <w:r w:rsidRPr="0087476E">
        <w:rPr>
          <w:rFonts w:ascii="Arial Narrow" w:hAnsi="Arial Narrow"/>
          <w:sz w:val="24"/>
          <w:szCs w:val="24"/>
        </w:rPr>
        <w:t>y</w:t>
      </w:r>
      <w:r w:rsidR="0068561A" w:rsidRPr="0087476E">
        <w:rPr>
          <w:rFonts w:ascii="Arial Narrow" w:hAnsi="Arial Narrow"/>
          <w:sz w:val="24"/>
          <w:szCs w:val="24"/>
        </w:rPr>
        <w:t xml:space="preserve"> “Normas para la Constitución de las Reservas de los Seguros Previsionales Derivados del Sistema de Ahorro de Pensiones” (NCS-012)</w:t>
      </w:r>
      <w:r w:rsidRPr="0087476E">
        <w:rPr>
          <w:rFonts w:ascii="Arial Narrow" w:hAnsi="Arial Narrow"/>
          <w:sz w:val="24"/>
          <w:szCs w:val="24"/>
        </w:rPr>
        <w:t>;</w:t>
      </w:r>
    </w:p>
    <w:p w:rsidR="00350F98" w:rsidRPr="0087476E" w:rsidRDefault="00350F98" w:rsidP="002B1F35">
      <w:pPr>
        <w:pStyle w:val="Prrafodelista"/>
        <w:widowControl w:val="0"/>
        <w:numPr>
          <w:ilvl w:val="0"/>
          <w:numId w:val="23"/>
        </w:numPr>
        <w:spacing w:after="0" w:line="240" w:lineRule="auto"/>
        <w:ind w:left="425" w:hanging="425"/>
        <w:jc w:val="both"/>
        <w:rPr>
          <w:rFonts w:ascii="Arial Narrow" w:hAnsi="Arial Narrow"/>
          <w:sz w:val="24"/>
          <w:szCs w:val="24"/>
        </w:rPr>
      </w:pPr>
      <w:r w:rsidRPr="0087476E">
        <w:rPr>
          <w:rFonts w:ascii="Arial Narrow" w:hAnsi="Arial Narrow"/>
          <w:sz w:val="24"/>
          <w:szCs w:val="24"/>
        </w:rPr>
        <w:t>Evaluación de la</w:t>
      </w:r>
      <w:r w:rsidR="00602087">
        <w:rPr>
          <w:rFonts w:ascii="Arial Narrow" w:hAnsi="Arial Narrow"/>
          <w:sz w:val="24"/>
          <w:szCs w:val="24"/>
        </w:rPr>
        <w:t>s reservas de primas por cobrar y</w:t>
      </w:r>
      <w:r w:rsidRPr="0087476E">
        <w:rPr>
          <w:rFonts w:ascii="Arial Narrow" w:hAnsi="Arial Narrow"/>
          <w:sz w:val="24"/>
          <w:szCs w:val="24"/>
        </w:rPr>
        <w:t xml:space="preserve"> reservas de otros activos;</w:t>
      </w:r>
    </w:p>
    <w:p w:rsidR="00350F98" w:rsidRPr="0087476E" w:rsidRDefault="00350F98" w:rsidP="002B1F35">
      <w:pPr>
        <w:pStyle w:val="Prrafodelista"/>
        <w:widowControl w:val="0"/>
        <w:numPr>
          <w:ilvl w:val="0"/>
          <w:numId w:val="23"/>
        </w:numPr>
        <w:spacing w:after="0" w:line="240" w:lineRule="auto"/>
        <w:ind w:left="425" w:hanging="425"/>
        <w:jc w:val="both"/>
        <w:rPr>
          <w:rFonts w:ascii="Arial Narrow" w:hAnsi="Arial Narrow"/>
          <w:sz w:val="24"/>
          <w:szCs w:val="24"/>
        </w:rPr>
      </w:pPr>
      <w:r w:rsidRPr="0087476E">
        <w:rPr>
          <w:rFonts w:ascii="Arial Narrow" w:hAnsi="Arial Narrow"/>
          <w:sz w:val="24"/>
          <w:szCs w:val="24"/>
        </w:rPr>
        <w:t xml:space="preserve">Evaluación de los activos de riesgo crediticio, incluyendo las técnicas y procedimientos que estime conveniente el auditor externo, pero utilizando los criterios para la evaluación y calificación de los deudores contenido en las </w:t>
      </w:r>
      <w:r w:rsidR="00E82E73" w:rsidRPr="0087476E">
        <w:rPr>
          <w:rFonts w:ascii="Arial Narrow" w:hAnsi="Arial Narrow"/>
          <w:sz w:val="24"/>
          <w:szCs w:val="24"/>
        </w:rPr>
        <w:t>“</w:t>
      </w:r>
      <w:r w:rsidRPr="0087476E">
        <w:rPr>
          <w:rFonts w:ascii="Arial Narrow" w:hAnsi="Arial Narrow"/>
          <w:sz w:val="24"/>
          <w:szCs w:val="24"/>
        </w:rPr>
        <w:t xml:space="preserve">Normas </w:t>
      </w:r>
      <w:r w:rsidR="00E82E73" w:rsidRPr="0087476E">
        <w:rPr>
          <w:rFonts w:ascii="Arial Narrow" w:hAnsi="Arial Narrow"/>
          <w:sz w:val="24"/>
          <w:szCs w:val="24"/>
        </w:rPr>
        <w:t>para Clasificar los Activos de Riesgo Crediticio y Constituir las Reservas de Saneamiento” (NCB-022)</w:t>
      </w:r>
      <w:r w:rsidRPr="0087476E">
        <w:rPr>
          <w:rFonts w:ascii="Arial Narrow" w:hAnsi="Arial Narrow"/>
          <w:sz w:val="24"/>
          <w:szCs w:val="24"/>
        </w:rPr>
        <w:t>;</w:t>
      </w:r>
    </w:p>
    <w:p w:rsidR="00350F98" w:rsidRPr="0087476E" w:rsidRDefault="00350F98" w:rsidP="002B1F35">
      <w:pPr>
        <w:pStyle w:val="Prrafodelista"/>
        <w:widowControl w:val="0"/>
        <w:numPr>
          <w:ilvl w:val="0"/>
          <w:numId w:val="23"/>
        </w:numPr>
        <w:spacing w:after="120" w:line="240" w:lineRule="auto"/>
        <w:ind w:left="425" w:hanging="425"/>
        <w:jc w:val="both"/>
        <w:rPr>
          <w:rFonts w:ascii="Arial Narrow" w:hAnsi="Arial Narrow"/>
          <w:sz w:val="24"/>
          <w:szCs w:val="24"/>
        </w:rPr>
      </w:pPr>
      <w:r w:rsidRPr="0087476E">
        <w:rPr>
          <w:rFonts w:ascii="Arial Narrow" w:hAnsi="Arial Narrow"/>
          <w:sz w:val="24"/>
          <w:szCs w:val="24"/>
        </w:rPr>
        <w:t>Evaluación de los procedimientos que se utilizan para determinar:</w:t>
      </w:r>
    </w:p>
    <w:p w:rsidR="00350F98" w:rsidRPr="00AB10BE" w:rsidRDefault="00350F98" w:rsidP="00EE3A20">
      <w:pPr>
        <w:pStyle w:val="Prrafodelista"/>
        <w:widowControl w:val="0"/>
        <w:numPr>
          <w:ilvl w:val="0"/>
          <w:numId w:val="24"/>
        </w:numPr>
        <w:spacing w:after="0" w:line="240" w:lineRule="auto"/>
        <w:ind w:left="993" w:hanging="284"/>
        <w:jc w:val="both"/>
        <w:rPr>
          <w:rFonts w:ascii="Arial Narrow" w:hAnsi="Arial Narrow"/>
          <w:sz w:val="24"/>
          <w:szCs w:val="24"/>
        </w:rPr>
      </w:pPr>
      <w:r w:rsidRPr="00AB10BE">
        <w:rPr>
          <w:rFonts w:ascii="Arial Narrow" w:hAnsi="Arial Narrow"/>
          <w:sz w:val="24"/>
          <w:szCs w:val="24"/>
        </w:rPr>
        <w:t>Los créditos relacionados, según lo dispuesto en los artículos 27 y 28 de la Ley de Sociedades de Seguros y el artículo 11 del Reglamento de la Ley de Sociedades de Seguros;</w:t>
      </w:r>
    </w:p>
    <w:p w:rsidR="00350F98" w:rsidRPr="00AB10BE" w:rsidRDefault="00350F98" w:rsidP="002B1F35">
      <w:pPr>
        <w:pStyle w:val="Prrafodelista"/>
        <w:widowControl w:val="0"/>
        <w:numPr>
          <w:ilvl w:val="0"/>
          <w:numId w:val="24"/>
        </w:numPr>
        <w:spacing w:after="0" w:line="240" w:lineRule="auto"/>
        <w:ind w:left="993" w:hanging="284"/>
        <w:jc w:val="both"/>
        <w:rPr>
          <w:rFonts w:ascii="Arial Narrow" w:hAnsi="Arial Narrow"/>
          <w:sz w:val="24"/>
          <w:szCs w:val="24"/>
        </w:rPr>
      </w:pPr>
      <w:r w:rsidRPr="00AB10BE">
        <w:rPr>
          <w:rFonts w:ascii="Arial Narrow" w:hAnsi="Arial Narrow"/>
          <w:sz w:val="24"/>
          <w:szCs w:val="24"/>
        </w:rPr>
        <w:t>La verificación del margen de solvencia, según lo establecido en el artículo 31 de la Ley de Sociedades de Seguros; y</w:t>
      </w:r>
    </w:p>
    <w:p w:rsidR="00350F98" w:rsidRPr="00AB10BE" w:rsidRDefault="00350F98" w:rsidP="002B1F35">
      <w:pPr>
        <w:pStyle w:val="Prrafodelista"/>
        <w:widowControl w:val="0"/>
        <w:numPr>
          <w:ilvl w:val="0"/>
          <w:numId w:val="24"/>
        </w:numPr>
        <w:spacing w:after="0" w:line="240" w:lineRule="auto"/>
        <w:ind w:left="993" w:hanging="284"/>
        <w:jc w:val="both"/>
        <w:rPr>
          <w:rFonts w:ascii="Arial Narrow" w:hAnsi="Arial Narrow"/>
          <w:sz w:val="24"/>
          <w:szCs w:val="24"/>
        </w:rPr>
      </w:pPr>
      <w:r w:rsidRPr="00AB10BE">
        <w:rPr>
          <w:rFonts w:ascii="Arial Narrow" w:hAnsi="Arial Narrow"/>
          <w:sz w:val="24"/>
          <w:szCs w:val="24"/>
        </w:rPr>
        <w:t>Los límites en distribución de las inversiones a que se refieren los artículos 34 y 35 de la Ley de Sociedades de Seguros</w:t>
      </w:r>
      <w:r w:rsidR="0086591D">
        <w:rPr>
          <w:rFonts w:ascii="Arial Narrow" w:hAnsi="Arial Narrow"/>
          <w:sz w:val="24"/>
          <w:szCs w:val="24"/>
        </w:rPr>
        <w:t>.</w:t>
      </w:r>
    </w:p>
    <w:p w:rsidR="005F498F" w:rsidRDefault="00350F98" w:rsidP="002B1F35">
      <w:pPr>
        <w:pStyle w:val="Prrafodelista"/>
        <w:widowControl w:val="0"/>
        <w:numPr>
          <w:ilvl w:val="0"/>
          <w:numId w:val="23"/>
        </w:numPr>
        <w:spacing w:after="120" w:line="240" w:lineRule="auto"/>
        <w:ind w:left="425" w:hanging="425"/>
        <w:jc w:val="both"/>
        <w:rPr>
          <w:rFonts w:ascii="Arial Narrow" w:hAnsi="Arial Narrow"/>
          <w:sz w:val="24"/>
          <w:szCs w:val="24"/>
        </w:rPr>
      </w:pPr>
      <w:r w:rsidRPr="00350F98">
        <w:rPr>
          <w:rFonts w:ascii="Arial Narrow" w:hAnsi="Arial Narrow"/>
          <w:sz w:val="24"/>
          <w:szCs w:val="24"/>
        </w:rPr>
        <w:t>Examinar los componentes siguientes:</w:t>
      </w:r>
    </w:p>
    <w:p w:rsidR="00350F98" w:rsidRPr="005F498F" w:rsidRDefault="00350F98" w:rsidP="002B1F35">
      <w:pPr>
        <w:pStyle w:val="Prrafodelista"/>
        <w:widowControl w:val="0"/>
        <w:numPr>
          <w:ilvl w:val="0"/>
          <w:numId w:val="25"/>
        </w:numPr>
        <w:spacing w:after="0" w:line="240" w:lineRule="auto"/>
        <w:ind w:left="993" w:hanging="284"/>
        <w:jc w:val="both"/>
        <w:rPr>
          <w:rFonts w:ascii="Arial Narrow" w:hAnsi="Arial Narrow"/>
          <w:sz w:val="24"/>
          <w:szCs w:val="24"/>
        </w:rPr>
      </w:pPr>
      <w:r w:rsidRPr="005F498F">
        <w:rPr>
          <w:rFonts w:ascii="Arial Narrow" w:hAnsi="Arial Narrow"/>
          <w:sz w:val="24"/>
          <w:szCs w:val="24"/>
        </w:rPr>
        <w:t>Disponibilidad;</w:t>
      </w:r>
    </w:p>
    <w:p w:rsidR="00350F98" w:rsidRPr="0086591D" w:rsidRDefault="00350F98" w:rsidP="002B1F35">
      <w:pPr>
        <w:pStyle w:val="Prrafodelista"/>
        <w:widowControl w:val="0"/>
        <w:numPr>
          <w:ilvl w:val="0"/>
          <w:numId w:val="25"/>
        </w:numPr>
        <w:spacing w:after="0" w:line="240" w:lineRule="auto"/>
        <w:ind w:left="993" w:hanging="284"/>
        <w:jc w:val="both"/>
        <w:rPr>
          <w:rFonts w:ascii="Arial Narrow" w:hAnsi="Arial Narrow"/>
          <w:sz w:val="24"/>
          <w:szCs w:val="24"/>
        </w:rPr>
      </w:pPr>
      <w:r w:rsidRPr="0086591D">
        <w:rPr>
          <w:rFonts w:ascii="Arial Narrow" w:hAnsi="Arial Narrow"/>
          <w:sz w:val="24"/>
          <w:szCs w:val="24"/>
        </w:rPr>
        <w:t>Inversiones;</w:t>
      </w:r>
    </w:p>
    <w:p w:rsidR="00350F98" w:rsidRPr="0086591D" w:rsidRDefault="00350F98" w:rsidP="002B1F35">
      <w:pPr>
        <w:pStyle w:val="Prrafodelista"/>
        <w:widowControl w:val="0"/>
        <w:numPr>
          <w:ilvl w:val="0"/>
          <w:numId w:val="25"/>
        </w:numPr>
        <w:spacing w:after="0" w:line="240" w:lineRule="auto"/>
        <w:ind w:left="993" w:hanging="284"/>
        <w:jc w:val="both"/>
        <w:rPr>
          <w:rFonts w:ascii="Arial Narrow" w:hAnsi="Arial Narrow"/>
          <w:sz w:val="24"/>
          <w:szCs w:val="24"/>
        </w:rPr>
      </w:pPr>
      <w:r w:rsidRPr="0086591D">
        <w:rPr>
          <w:rFonts w:ascii="Arial Narrow" w:hAnsi="Arial Narrow"/>
          <w:sz w:val="24"/>
          <w:szCs w:val="24"/>
        </w:rPr>
        <w:t>Cartera de créditos;</w:t>
      </w:r>
    </w:p>
    <w:p w:rsidR="00350F98" w:rsidRPr="0086591D" w:rsidRDefault="00350F98" w:rsidP="002B1F35">
      <w:pPr>
        <w:pStyle w:val="Prrafodelista"/>
        <w:widowControl w:val="0"/>
        <w:numPr>
          <w:ilvl w:val="0"/>
          <w:numId w:val="25"/>
        </w:numPr>
        <w:spacing w:after="0" w:line="240" w:lineRule="auto"/>
        <w:ind w:left="993" w:hanging="284"/>
        <w:jc w:val="both"/>
        <w:rPr>
          <w:rFonts w:ascii="Arial Narrow" w:hAnsi="Arial Narrow"/>
          <w:sz w:val="24"/>
          <w:szCs w:val="24"/>
        </w:rPr>
      </w:pPr>
      <w:r w:rsidRPr="0086591D">
        <w:rPr>
          <w:rFonts w:ascii="Arial Narrow" w:hAnsi="Arial Narrow"/>
          <w:sz w:val="24"/>
          <w:szCs w:val="24"/>
        </w:rPr>
        <w:t>Primas por cobrar;</w:t>
      </w:r>
    </w:p>
    <w:p w:rsidR="00350F98" w:rsidRPr="0086591D" w:rsidRDefault="00350F98" w:rsidP="002B1F35">
      <w:pPr>
        <w:pStyle w:val="Prrafodelista"/>
        <w:widowControl w:val="0"/>
        <w:numPr>
          <w:ilvl w:val="0"/>
          <w:numId w:val="25"/>
        </w:numPr>
        <w:spacing w:after="0" w:line="240" w:lineRule="auto"/>
        <w:ind w:left="993" w:hanging="284"/>
        <w:jc w:val="both"/>
        <w:rPr>
          <w:rFonts w:ascii="Arial Narrow" w:hAnsi="Arial Narrow"/>
          <w:sz w:val="24"/>
          <w:szCs w:val="24"/>
        </w:rPr>
      </w:pPr>
      <w:r w:rsidRPr="0086591D">
        <w:rPr>
          <w:rFonts w:ascii="Arial Narrow" w:hAnsi="Arial Narrow"/>
          <w:sz w:val="24"/>
          <w:szCs w:val="24"/>
        </w:rPr>
        <w:t>Primas productos;</w:t>
      </w:r>
    </w:p>
    <w:p w:rsidR="00350F98" w:rsidRPr="0086591D" w:rsidRDefault="00350F98" w:rsidP="002B1F35">
      <w:pPr>
        <w:pStyle w:val="Prrafodelista"/>
        <w:widowControl w:val="0"/>
        <w:numPr>
          <w:ilvl w:val="0"/>
          <w:numId w:val="25"/>
        </w:numPr>
        <w:spacing w:after="0" w:line="240" w:lineRule="auto"/>
        <w:ind w:left="993" w:hanging="284"/>
        <w:jc w:val="both"/>
        <w:rPr>
          <w:rFonts w:ascii="Arial Narrow" w:hAnsi="Arial Narrow"/>
          <w:sz w:val="24"/>
          <w:szCs w:val="24"/>
        </w:rPr>
      </w:pPr>
      <w:r w:rsidRPr="0086591D">
        <w:rPr>
          <w:rFonts w:ascii="Arial Narrow" w:hAnsi="Arial Narrow"/>
          <w:sz w:val="24"/>
          <w:szCs w:val="24"/>
        </w:rPr>
        <w:t>Primas cedidas;</w:t>
      </w:r>
    </w:p>
    <w:p w:rsidR="00350F98" w:rsidRPr="0086591D" w:rsidRDefault="00350F98" w:rsidP="002B1F35">
      <w:pPr>
        <w:pStyle w:val="Prrafodelista"/>
        <w:widowControl w:val="0"/>
        <w:numPr>
          <w:ilvl w:val="0"/>
          <w:numId w:val="25"/>
        </w:numPr>
        <w:spacing w:after="0" w:line="240" w:lineRule="auto"/>
        <w:ind w:left="993" w:hanging="284"/>
        <w:jc w:val="both"/>
        <w:rPr>
          <w:rFonts w:ascii="Arial Narrow" w:hAnsi="Arial Narrow"/>
          <w:sz w:val="24"/>
          <w:szCs w:val="24"/>
        </w:rPr>
      </w:pPr>
      <w:r w:rsidRPr="0086591D">
        <w:rPr>
          <w:rFonts w:ascii="Arial Narrow" w:hAnsi="Arial Narrow"/>
          <w:sz w:val="24"/>
          <w:szCs w:val="24"/>
        </w:rPr>
        <w:t>Avales y fianzas;</w:t>
      </w:r>
    </w:p>
    <w:p w:rsidR="00350F98" w:rsidRPr="0086591D" w:rsidRDefault="00350F98" w:rsidP="002B1F35">
      <w:pPr>
        <w:pStyle w:val="Prrafodelista"/>
        <w:widowControl w:val="0"/>
        <w:numPr>
          <w:ilvl w:val="0"/>
          <w:numId w:val="25"/>
        </w:numPr>
        <w:spacing w:after="0" w:line="240" w:lineRule="auto"/>
        <w:ind w:left="993" w:hanging="284"/>
        <w:jc w:val="both"/>
        <w:rPr>
          <w:rFonts w:ascii="Arial Narrow" w:hAnsi="Arial Narrow"/>
          <w:sz w:val="24"/>
          <w:szCs w:val="24"/>
        </w:rPr>
      </w:pPr>
      <w:r w:rsidRPr="0086591D">
        <w:rPr>
          <w:rFonts w:ascii="Arial Narrow" w:hAnsi="Arial Narrow"/>
          <w:sz w:val="24"/>
          <w:szCs w:val="24"/>
        </w:rPr>
        <w:t>Reservas técnicas y matemáticas;</w:t>
      </w:r>
    </w:p>
    <w:p w:rsidR="00350F98" w:rsidRPr="0086591D" w:rsidRDefault="00350F98" w:rsidP="002B1F35">
      <w:pPr>
        <w:pStyle w:val="Prrafodelista"/>
        <w:widowControl w:val="0"/>
        <w:numPr>
          <w:ilvl w:val="0"/>
          <w:numId w:val="25"/>
        </w:numPr>
        <w:spacing w:after="0" w:line="240" w:lineRule="auto"/>
        <w:ind w:left="993" w:hanging="284"/>
        <w:jc w:val="both"/>
        <w:rPr>
          <w:rFonts w:ascii="Arial Narrow" w:hAnsi="Arial Narrow"/>
          <w:sz w:val="24"/>
          <w:szCs w:val="24"/>
        </w:rPr>
      </w:pPr>
      <w:r w:rsidRPr="0086591D">
        <w:rPr>
          <w:rFonts w:ascii="Arial Narrow" w:hAnsi="Arial Narrow"/>
          <w:sz w:val="24"/>
          <w:szCs w:val="24"/>
        </w:rPr>
        <w:t>Reaseguros y coaseguros;</w:t>
      </w:r>
    </w:p>
    <w:p w:rsidR="00350F98" w:rsidRPr="0086591D" w:rsidRDefault="00350F98" w:rsidP="002B1F35">
      <w:pPr>
        <w:pStyle w:val="Prrafodelista"/>
        <w:widowControl w:val="0"/>
        <w:numPr>
          <w:ilvl w:val="0"/>
          <w:numId w:val="25"/>
        </w:numPr>
        <w:spacing w:after="0" w:line="240" w:lineRule="auto"/>
        <w:ind w:left="993" w:hanging="284"/>
        <w:jc w:val="both"/>
        <w:rPr>
          <w:rFonts w:ascii="Arial Narrow" w:hAnsi="Arial Narrow"/>
          <w:sz w:val="24"/>
          <w:szCs w:val="24"/>
        </w:rPr>
      </w:pPr>
      <w:r w:rsidRPr="0086591D">
        <w:rPr>
          <w:rFonts w:ascii="Arial Narrow" w:hAnsi="Arial Narrow"/>
          <w:sz w:val="24"/>
          <w:szCs w:val="24"/>
        </w:rPr>
        <w:t>Salvamentos y recuperaciones;</w:t>
      </w:r>
    </w:p>
    <w:p w:rsidR="00350F98" w:rsidRPr="0086591D" w:rsidRDefault="00350F98" w:rsidP="002B1F35">
      <w:pPr>
        <w:pStyle w:val="Prrafodelista"/>
        <w:widowControl w:val="0"/>
        <w:numPr>
          <w:ilvl w:val="0"/>
          <w:numId w:val="25"/>
        </w:numPr>
        <w:spacing w:after="0" w:line="240" w:lineRule="auto"/>
        <w:ind w:left="993" w:hanging="284"/>
        <w:jc w:val="both"/>
        <w:rPr>
          <w:rFonts w:ascii="Arial Narrow" w:hAnsi="Arial Narrow"/>
          <w:sz w:val="24"/>
          <w:szCs w:val="24"/>
        </w:rPr>
      </w:pPr>
      <w:r w:rsidRPr="0086591D">
        <w:rPr>
          <w:rFonts w:ascii="Arial Narrow" w:hAnsi="Arial Narrow"/>
          <w:sz w:val="24"/>
          <w:szCs w:val="24"/>
        </w:rPr>
        <w:t>Operaciones contingentes;</w:t>
      </w:r>
    </w:p>
    <w:p w:rsidR="00350F98" w:rsidRPr="0086591D" w:rsidRDefault="00350F98" w:rsidP="002B1F35">
      <w:pPr>
        <w:pStyle w:val="Prrafodelista"/>
        <w:widowControl w:val="0"/>
        <w:numPr>
          <w:ilvl w:val="0"/>
          <w:numId w:val="25"/>
        </w:numPr>
        <w:spacing w:after="0" w:line="240" w:lineRule="auto"/>
        <w:ind w:left="993" w:hanging="284"/>
        <w:jc w:val="both"/>
        <w:rPr>
          <w:rFonts w:ascii="Arial Narrow" w:hAnsi="Arial Narrow"/>
          <w:sz w:val="24"/>
          <w:szCs w:val="24"/>
        </w:rPr>
      </w:pPr>
      <w:r w:rsidRPr="0086591D">
        <w:rPr>
          <w:rFonts w:ascii="Arial Narrow" w:hAnsi="Arial Narrow"/>
          <w:sz w:val="24"/>
          <w:szCs w:val="24"/>
        </w:rPr>
        <w:t>Gastos de siniestros; y</w:t>
      </w:r>
    </w:p>
    <w:p w:rsidR="00350F98" w:rsidRPr="0086591D" w:rsidRDefault="00350F98" w:rsidP="002B1F35">
      <w:pPr>
        <w:pStyle w:val="Prrafodelista"/>
        <w:widowControl w:val="0"/>
        <w:numPr>
          <w:ilvl w:val="0"/>
          <w:numId w:val="25"/>
        </w:numPr>
        <w:spacing w:after="0" w:line="240" w:lineRule="auto"/>
        <w:ind w:left="993" w:hanging="284"/>
        <w:jc w:val="both"/>
        <w:rPr>
          <w:rFonts w:ascii="Arial Narrow" w:hAnsi="Arial Narrow"/>
          <w:sz w:val="24"/>
          <w:szCs w:val="24"/>
        </w:rPr>
      </w:pPr>
      <w:r w:rsidRPr="0086591D">
        <w:rPr>
          <w:rFonts w:ascii="Arial Narrow" w:hAnsi="Arial Narrow"/>
          <w:sz w:val="24"/>
          <w:szCs w:val="24"/>
        </w:rPr>
        <w:t>Gastos administrativos.</w:t>
      </w:r>
    </w:p>
    <w:p w:rsidR="000868DA" w:rsidRPr="00350F98" w:rsidRDefault="000868DA" w:rsidP="000868DA">
      <w:pPr>
        <w:widowControl w:val="0"/>
        <w:spacing w:after="0" w:line="240" w:lineRule="auto"/>
        <w:jc w:val="both"/>
        <w:rPr>
          <w:rFonts w:ascii="Arial Narrow" w:hAnsi="Arial Narrow"/>
          <w:sz w:val="24"/>
          <w:szCs w:val="24"/>
        </w:rPr>
      </w:pPr>
    </w:p>
    <w:p w:rsidR="00350F98" w:rsidRPr="00350F98" w:rsidRDefault="00350F98" w:rsidP="00350F98">
      <w:pPr>
        <w:widowControl w:val="0"/>
        <w:spacing w:after="0" w:line="240" w:lineRule="auto"/>
        <w:jc w:val="both"/>
        <w:rPr>
          <w:rFonts w:ascii="Arial Narrow" w:hAnsi="Arial Narrow"/>
          <w:b/>
          <w:sz w:val="24"/>
          <w:szCs w:val="24"/>
        </w:rPr>
      </w:pPr>
      <w:r w:rsidRPr="00350F98">
        <w:rPr>
          <w:rFonts w:ascii="Arial Narrow" w:hAnsi="Arial Narrow"/>
          <w:b/>
          <w:sz w:val="24"/>
          <w:szCs w:val="24"/>
        </w:rPr>
        <w:t xml:space="preserve">Bancos Cooperativos </w:t>
      </w:r>
    </w:p>
    <w:p w:rsidR="00350F98" w:rsidRPr="00350F98" w:rsidRDefault="00100D41" w:rsidP="001D4193">
      <w:pPr>
        <w:widowControl w:val="0"/>
        <w:numPr>
          <w:ilvl w:val="0"/>
          <w:numId w:val="2"/>
        </w:numPr>
        <w:tabs>
          <w:tab w:val="left" w:pos="3388"/>
        </w:tabs>
        <w:spacing w:after="0" w:line="240" w:lineRule="auto"/>
        <w:ind w:left="0" w:firstLine="0"/>
        <w:jc w:val="both"/>
        <w:outlineLvl w:val="0"/>
        <w:rPr>
          <w:rFonts w:ascii="Arial Narrow" w:hAnsi="Arial Narrow"/>
          <w:sz w:val="24"/>
          <w:szCs w:val="24"/>
        </w:rPr>
      </w:pPr>
      <w:r>
        <w:rPr>
          <w:rFonts w:ascii="Arial Narrow" w:hAnsi="Arial Narrow"/>
          <w:sz w:val="24"/>
          <w:szCs w:val="24"/>
        </w:rPr>
        <w:t xml:space="preserve"> </w:t>
      </w:r>
      <w:r w:rsidR="00350F98" w:rsidRPr="00350F98">
        <w:rPr>
          <w:rFonts w:ascii="Arial Narrow" w:hAnsi="Arial Narrow"/>
          <w:sz w:val="24"/>
          <w:szCs w:val="24"/>
        </w:rPr>
        <w:t xml:space="preserve">La planeación de la auditoría externa para bancos cooperativos debe comprender como mínimo, además de los aspectos incluidos en el artículo 12 de las presentes </w:t>
      </w:r>
      <w:r w:rsidR="00FD1F46">
        <w:rPr>
          <w:rFonts w:ascii="Arial Narrow" w:hAnsi="Arial Narrow"/>
          <w:sz w:val="24"/>
          <w:szCs w:val="24"/>
        </w:rPr>
        <w:t>N</w:t>
      </w:r>
      <w:r w:rsidR="00350F98" w:rsidRPr="00350F98">
        <w:rPr>
          <w:rFonts w:ascii="Arial Narrow" w:hAnsi="Arial Narrow"/>
          <w:sz w:val="24"/>
          <w:szCs w:val="24"/>
        </w:rPr>
        <w:t>ormas, planes para efectuar lo siguiente:</w:t>
      </w:r>
      <w:r w:rsidR="00C06F1D">
        <w:rPr>
          <w:rFonts w:ascii="Arial Narrow" w:hAnsi="Arial Narrow"/>
          <w:sz w:val="24"/>
          <w:szCs w:val="24"/>
        </w:rPr>
        <w:t xml:space="preserve"> </w:t>
      </w:r>
    </w:p>
    <w:p w:rsidR="00350F98" w:rsidRPr="00350F98" w:rsidRDefault="00350F98" w:rsidP="00EE3A20">
      <w:pPr>
        <w:pStyle w:val="Prrafodelista"/>
        <w:widowControl w:val="0"/>
        <w:numPr>
          <w:ilvl w:val="0"/>
          <w:numId w:val="26"/>
        </w:numPr>
        <w:spacing w:after="120" w:line="240" w:lineRule="auto"/>
        <w:ind w:left="425" w:hanging="425"/>
        <w:jc w:val="both"/>
        <w:rPr>
          <w:rFonts w:ascii="Arial Narrow" w:hAnsi="Arial Narrow"/>
          <w:sz w:val="24"/>
          <w:szCs w:val="24"/>
        </w:rPr>
      </w:pPr>
      <w:r w:rsidRPr="00350F98">
        <w:rPr>
          <w:rFonts w:ascii="Arial Narrow" w:hAnsi="Arial Narrow"/>
          <w:sz w:val="24"/>
          <w:szCs w:val="24"/>
        </w:rPr>
        <w:t xml:space="preserve">Evaluación de los activos de riesgo crediticio (cartera de préstamos y operaciones contingentes), conforme a las técnicas y procedimientos que estime conveniente el auditor </w:t>
      </w:r>
      <w:r w:rsidRPr="00350F98">
        <w:rPr>
          <w:rFonts w:ascii="Arial Narrow" w:hAnsi="Arial Narrow"/>
          <w:sz w:val="24"/>
          <w:szCs w:val="24"/>
        </w:rPr>
        <w:lastRenderedPageBreak/>
        <w:t xml:space="preserve">externo, pero empleando los criterios para la evaluación y calificación de deudores contenidos en las </w:t>
      </w:r>
      <w:r w:rsidR="0068561A" w:rsidRPr="0068561A">
        <w:rPr>
          <w:rFonts w:ascii="Arial Narrow" w:hAnsi="Arial Narrow"/>
          <w:sz w:val="24"/>
          <w:szCs w:val="24"/>
        </w:rPr>
        <w:t>“Normas para Clasificar los Activos de Riesgo Crediticio y Constituir las Reservas de Saneamiento” (NCB-022</w:t>
      </w:r>
      <w:r w:rsidR="0068561A">
        <w:rPr>
          <w:rFonts w:ascii="Arial Narrow" w:hAnsi="Arial Narrow"/>
          <w:sz w:val="24"/>
          <w:szCs w:val="24"/>
        </w:rPr>
        <w:t>)</w:t>
      </w:r>
      <w:r w:rsidRPr="00350F98">
        <w:rPr>
          <w:rFonts w:ascii="Arial Narrow" w:hAnsi="Arial Narrow"/>
          <w:sz w:val="24"/>
          <w:szCs w:val="24"/>
        </w:rPr>
        <w:t xml:space="preserve">, que les apliquen; </w:t>
      </w:r>
    </w:p>
    <w:p w:rsidR="00350F98" w:rsidRPr="00350F98" w:rsidRDefault="00350F98" w:rsidP="002B1F35">
      <w:pPr>
        <w:pStyle w:val="Prrafodelista"/>
        <w:widowControl w:val="0"/>
        <w:numPr>
          <w:ilvl w:val="0"/>
          <w:numId w:val="26"/>
        </w:numPr>
        <w:spacing w:after="120" w:line="240" w:lineRule="auto"/>
        <w:ind w:left="425" w:hanging="425"/>
        <w:jc w:val="both"/>
        <w:rPr>
          <w:rFonts w:ascii="Arial Narrow" w:hAnsi="Arial Narrow"/>
          <w:sz w:val="24"/>
          <w:szCs w:val="24"/>
        </w:rPr>
      </w:pPr>
      <w:r w:rsidRPr="00350F98">
        <w:rPr>
          <w:rFonts w:ascii="Arial Narrow" w:hAnsi="Arial Narrow"/>
          <w:sz w:val="24"/>
          <w:szCs w:val="24"/>
        </w:rPr>
        <w:t>La verificación de los procedimientos que se utilizan para determinar, lo</w:t>
      </w:r>
      <w:r w:rsidR="00B72BB5">
        <w:rPr>
          <w:rFonts w:ascii="Arial Narrow" w:hAnsi="Arial Narrow"/>
          <w:sz w:val="24"/>
          <w:szCs w:val="24"/>
        </w:rPr>
        <w:t xml:space="preserve"> </w:t>
      </w:r>
      <w:r w:rsidRPr="00350F98">
        <w:rPr>
          <w:rFonts w:ascii="Arial Narrow" w:hAnsi="Arial Narrow"/>
          <w:sz w:val="24"/>
          <w:szCs w:val="24"/>
        </w:rPr>
        <w:t>siguiente:</w:t>
      </w:r>
    </w:p>
    <w:p w:rsidR="00350F98" w:rsidRPr="00A43319" w:rsidRDefault="00350F98" w:rsidP="00EE3A20">
      <w:pPr>
        <w:pStyle w:val="Prrafodelista"/>
        <w:widowControl w:val="0"/>
        <w:numPr>
          <w:ilvl w:val="1"/>
          <w:numId w:val="19"/>
        </w:numPr>
        <w:spacing w:after="0" w:line="240" w:lineRule="auto"/>
        <w:ind w:left="993" w:hanging="284"/>
        <w:jc w:val="both"/>
        <w:rPr>
          <w:rFonts w:ascii="Arial Narrow" w:hAnsi="Arial Narrow"/>
          <w:sz w:val="24"/>
          <w:szCs w:val="24"/>
        </w:rPr>
      </w:pPr>
      <w:r w:rsidRPr="00A43319">
        <w:rPr>
          <w:rFonts w:ascii="Arial Narrow" w:hAnsi="Arial Narrow"/>
          <w:sz w:val="24"/>
          <w:szCs w:val="24"/>
        </w:rPr>
        <w:t>El cumplimiento del límite de redención de capital establecido en el artículo 22 de la Ley de Bancos Cooperativos y Sociedades de Ahorro y Crédito;</w:t>
      </w:r>
    </w:p>
    <w:p w:rsidR="00350F98" w:rsidRPr="00A43319" w:rsidRDefault="00350F98" w:rsidP="002B1F35">
      <w:pPr>
        <w:pStyle w:val="Prrafodelista"/>
        <w:widowControl w:val="0"/>
        <w:numPr>
          <w:ilvl w:val="1"/>
          <w:numId w:val="19"/>
        </w:numPr>
        <w:spacing w:after="0" w:line="240" w:lineRule="auto"/>
        <w:ind w:left="993" w:hanging="284"/>
        <w:jc w:val="both"/>
        <w:rPr>
          <w:rFonts w:ascii="Arial Narrow" w:hAnsi="Arial Narrow"/>
          <w:sz w:val="24"/>
          <w:szCs w:val="24"/>
        </w:rPr>
      </w:pPr>
      <w:r w:rsidRPr="00A43319">
        <w:rPr>
          <w:rFonts w:ascii="Arial Narrow" w:hAnsi="Arial Narrow"/>
          <w:sz w:val="24"/>
          <w:szCs w:val="24"/>
        </w:rPr>
        <w:t>El límite de propiedad en el capital social pagado de una cooperativa, establecido en el artículo 24 de la Ley de Bancos Cooperativos y Sociedades de Ahorro y Crédito;</w:t>
      </w:r>
    </w:p>
    <w:p w:rsidR="00350F98" w:rsidRPr="00A43319" w:rsidRDefault="00350F98" w:rsidP="002B1F35">
      <w:pPr>
        <w:pStyle w:val="Prrafodelista"/>
        <w:widowControl w:val="0"/>
        <w:numPr>
          <w:ilvl w:val="1"/>
          <w:numId w:val="19"/>
        </w:numPr>
        <w:spacing w:after="0" w:line="240" w:lineRule="auto"/>
        <w:ind w:left="993" w:hanging="284"/>
        <w:jc w:val="both"/>
        <w:rPr>
          <w:rFonts w:ascii="Arial Narrow" w:hAnsi="Arial Narrow"/>
          <w:sz w:val="24"/>
          <w:szCs w:val="24"/>
        </w:rPr>
      </w:pPr>
      <w:r w:rsidRPr="00A43319">
        <w:rPr>
          <w:rFonts w:ascii="Arial Narrow" w:hAnsi="Arial Narrow"/>
          <w:sz w:val="24"/>
          <w:szCs w:val="24"/>
        </w:rPr>
        <w:t>El requerimiento del fondo patrimonial, establecido en el artículo 25 de la Ley de Bancos Cooperativos y Sociedades de Ahorro y Crédito;</w:t>
      </w:r>
    </w:p>
    <w:p w:rsidR="00350F98" w:rsidRPr="00A43319" w:rsidRDefault="00350F98" w:rsidP="002B1F35">
      <w:pPr>
        <w:pStyle w:val="Prrafodelista"/>
        <w:widowControl w:val="0"/>
        <w:numPr>
          <w:ilvl w:val="1"/>
          <w:numId w:val="19"/>
        </w:numPr>
        <w:spacing w:after="0" w:line="240" w:lineRule="auto"/>
        <w:ind w:left="993" w:hanging="284"/>
        <w:jc w:val="both"/>
        <w:rPr>
          <w:rFonts w:ascii="Arial Narrow" w:hAnsi="Arial Narrow"/>
          <w:sz w:val="24"/>
          <w:szCs w:val="24"/>
        </w:rPr>
      </w:pPr>
      <w:r w:rsidRPr="00A43319">
        <w:rPr>
          <w:rFonts w:ascii="Arial Narrow" w:hAnsi="Arial Narrow"/>
          <w:sz w:val="24"/>
          <w:szCs w:val="24"/>
        </w:rPr>
        <w:t xml:space="preserve">Los cálculos y la constitución del porcentaje de reserva de liquidez a que están obligados los bancos cooperativos, de conformidad con los artículos 27 y 28 de la Ley de Bancos Cooperativos y Sociedades de Ahorro y Crédito, y las </w:t>
      </w:r>
      <w:r w:rsidR="0068561A" w:rsidRPr="00A43319">
        <w:rPr>
          <w:rFonts w:ascii="Arial Narrow" w:hAnsi="Arial Narrow"/>
          <w:sz w:val="24"/>
          <w:szCs w:val="24"/>
        </w:rPr>
        <w:t>“</w:t>
      </w:r>
      <w:r w:rsidRPr="00A43319">
        <w:rPr>
          <w:rFonts w:ascii="Arial Narrow" w:hAnsi="Arial Narrow"/>
          <w:sz w:val="24"/>
          <w:szCs w:val="24"/>
        </w:rPr>
        <w:t>Normas para el Cálculo y Utilización de la Reserva de Liquidez sobre Depósitos y Otras Obligaciones</w:t>
      </w:r>
      <w:r w:rsidR="0068561A" w:rsidRPr="00A43319">
        <w:rPr>
          <w:rFonts w:ascii="Arial Narrow" w:hAnsi="Arial Narrow"/>
          <w:sz w:val="24"/>
          <w:szCs w:val="24"/>
        </w:rPr>
        <w:t>”</w:t>
      </w:r>
      <w:r w:rsidR="0068561A" w:rsidRPr="0068561A">
        <w:t xml:space="preserve"> </w:t>
      </w:r>
      <w:r w:rsidR="0068561A" w:rsidRPr="00A43319">
        <w:rPr>
          <w:rFonts w:ascii="Arial Narrow" w:hAnsi="Arial Narrow"/>
          <w:sz w:val="24"/>
          <w:szCs w:val="24"/>
        </w:rPr>
        <w:t>(NPB3-06)</w:t>
      </w:r>
      <w:r w:rsidRPr="00A43319">
        <w:rPr>
          <w:rFonts w:ascii="Arial Narrow" w:hAnsi="Arial Narrow"/>
          <w:sz w:val="24"/>
          <w:szCs w:val="24"/>
        </w:rPr>
        <w:t xml:space="preserve">; </w:t>
      </w:r>
    </w:p>
    <w:p w:rsidR="00350F98" w:rsidRPr="00A43319" w:rsidRDefault="00350F98" w:rsidP="002B1F35">
      <w:pPr>
        <w:pStyle w:val="Prrafodelista"/>
        <w:widowControl w:val="0"/>
        <w:numPr>
          <w:ilvl w:val="1"/>
          <w:numId w:val="19"/>
        </w:numPr>
        <w:spacing w:after="0" w:line="240" w:lineRule="auto"/>
        <w:ind w:left="993" w:hanging="284"/>
        <w:jc w:val="both"/>
        <w:rPr>
          <w:rFonts w:ascii="Arial Narrow" w:hAnsi="Arial Narrow"/>
          <w:sz w:val="24"/>
          <w:szCs w:val="24"/>
        </w:rPr>
      </w:pPr>
      <w:r w:rsidRPr="00A43319">
        <w:rPr>
          <w:rFonts w:ascii="Arial Narrow" w:hAnsi="Arial Narrow"/>
          <w:sz w:val="24"/>
          <w:szCs w:val="24"/>
        </w:rPr>
        <w:t>El límite de tenencia de activo fijo establecido en el artículo 45 de la Ley de Bancos Cooperativos y Sociedades de Ahorro y Crédito;</w:t>
      </w:r>
    </w:p>
    <w:p w:rsidR="00350F98" w:rsidRPr="00A43319" w:rsidRDefault="00350F98" w:rsidP="002B1F35">
      <w:pPr>
        <w:pStyle w:val="Prrafodelista"/>
        <w:widowControl w:val="0"/>
        <w:numPr>
          <w:ilvl w:val="1"/>
          <w:numId w:val="19"/>
        </w:numPr>
        <w:spacing w:after="0" w:line="240" w:lineRule="auto"/>
        <w:ind w:left="993" w:hanging="284"/>
        <w:jc w:val="both"/>
        <w:rPr>
          <w:rFonts w:ascii="Arial Narrow" w:hAnsi="Arial Narrow"/>
          <w:sz w:val="24"/>
          <w:szCs w:val="24"/>
        </w:rPr>
      </w:pPr>
      <w:r w:rsidRPr="00A43319">
        <w:rPr>
          <w:rFonts w:ascii="Arial Narrow" w:hAnsi="Arial Narrow"/>
          <w:sz w:val="24"/>
          <w:szCs w:val="24"/>
        </w:rPr>
        <w:t>Los límites de endeudamiento que se regulan en el artículo 48 de la Ley de Bancos Cooperativos y Sociedades de Ahorro y Crédito;</w:t>
      </w:r>
    </w:p>
    <w:p w:rsidR="00350F98" w:rsidRPr="00A43319" w:rsidRDefault="00350F98" w:rsidP="002B1F35">
      <w:pPr>
        <w:pStyle w:val="Prrafodelista"/>
        <w:widowControl w:val="0"/>
        <w:numPr>
          <w:ilvl w:val="1"/>
          <w:numId w:val="19"/>
        </w:numPr>
        <w:spacing w:after="0" w:line="240" w:lineRule="auto"/>
        <w:ind w:left="993" w:hanging="284"/>
        <w:jc w:val="both"/>
        <w:rPr>
          <w:rFonts w:ascii="Arial Narrow" w:hAnsi="Arial Narrow"/>
          <w:sz w:val="24"/>
          <w:szCs w:val="24"/>
        </w:rPr>
      </w:pPr>
      <w:r w:rsidRPr="00A43319">
        <w:rPr>
          <w:rFonts w:ascii="Arial Narrow" w:hAnsi="Arial Narrow"/>
          <w:sz w:val="24"/>
          <w:szCs w:val="24"/>
        </w:rPr>
        <w:t>Los créditos relacionados que se regulan en los artículos 49 y 50 de la Ley de Bancos Cooperativos y Sociedades de Ahorro y Crédito; y</w:t>
      </w:r>
    </w:p>
    <w:p w:rsidR="00350F98" w:rsidRPr="00A43319" w:rsidRDefault="00350F98" w:rsidP="002B1F35">
      <w:pPr>
        <w:pStyle w:val="Prrafodelista"/>
        <w:widowControl w:val="0"/>
        <w:numPr>
          <w:ilvl w:val="1"/>
          <w:numId w:val="19"/>
        </w:numPr>
        <w:spacing w:after="0" w:line="240" w:lineRule="auto"/>
        <w:ind w:left="993" w:hanging="284"/>
        <w:jc w:val="both"/>
        <w:rPr>
          <w:rFonts w:ascii="Arial Narrow" w:hAnsi="Arial Narrow"/>
          <w:sz w:val="24"/>
          <w:szCs w:val="24"/>
        </w:rPr>
      </w:pPr>
      <w:r w:rsidRPr="00A43319">
        <w:rPr>
          <w:rFonts w:ascii="Arial Narrow" w:hAnsi="Arial Narrow"/>
          <w:sz w:val="24"/>
          <w:szCs w:val="24"/>
        </w:rPr>
        <w:t>La porción de las acciones financiadas por las cooperativas que pueden formar parte del capital social pagado, según lo establece el literal b) del artículo 125 de la Ley de Bancos Cooperativos y Sociedades de Ahorro y Crédito</w:t>
      </w:r>
      <w:r w:rsidR="000868DA" w:rsidRPr="00A43319">
        <w:rPr>
          <w:rFonts w:ascii="Arial Narrow" w:hAnsi="Arial Narrow"/>
          <w:sz w:val="24"/>
          <w:szCs w:val="24"/>
        </w:rPr>
        <w:t>; y</w:t>
      </w:r>
    </w:p>
    <w:p w:rsidR="00350F98" w:rsidRPr="00350F98" w:rsidRDefault="00350F98" w:rsidP="002B1F35">
      <w:pPr>
        <w:pStyle w:val="Prrafodelista"/>
        <w:widowControl w:val="0"/>
        <w:numPr>
          <w:ilvl w:val="0"/>
          <w:numId w:val="26"/>
        </w:numPr>
        <w:spacing w:after="120" w:line="240" w:lineRule="auto"/>
        <w:ind w:left="425" w:hanging="425"/>
        <w:jc w:val="both"/>
        <w:rPr>
          <w:rFonts w:ascii="Arial Narrow" w:hAnsi="Arial Narrow"/>
          <w:sz w:val="24"/>
          <w:szCs w:val="24"/>
        </w:rPr>
      </w:pPr>
      <w:r w:rsidRPr="00350F98">
        <w:rPr>
          <w:rFonts w:ascii="Arial Narrow" w:hAnsi="Arial Narrow"/>
          <w:sz w:val="24"/>
          <w:szCs w:val="24"/>
        </w:rPr>
        <w:t>Examen de los componentes siguientes:</w:t>
      </w:r>
    </w:p>
    <w:p w:rsidR="00350F98" w:rsidRPr="00B14DBB" w:rsidRDefault="00350F98" w:rsidP="002B1F35">
      <w:pPr>
        <w:pStyle w:val="Prrafodelista"/>
        <w:widowControl w:val="0"/>
        <w:numPr>
          <w:ilvl w:val="0"/>
          <w:numId w:val="27"/>
        </w:numPr>
        <w:spacing w:after="0" w:line="240" w:lineRule="auto"/>
        <w:ind w:left="993" w:hanging="284"/>
        <w:jc w:val="both"/>
        <w:rPr>
          <w:rFonts w:ascii="Arial Narrow" w:hAnsi="Arial Narrow"/>
          <w:sz w:val="24"/>
          <w:szCs w:val="24"/>
        </w:rPr>
      </w:pPr>
      <w:r w:rsidRPr="00B14DBB">
        <w:rPr>
          <w:rFonts w:ascii="Arial Narrow" w:hAnsi="Arial Narrow"/>
          <w:sz w:val="24"/>
          <w:szCs w:val="24"/>
        </w:rPr>
        <w:t>Disponibilidades;</w:t>
      </w:r>
    </w:p>
    <w:p w:rsidR="00350F98" w:rsidRPr="00B14DBB" w:rsidRDefault="00350F98" w:rsidP="002B1F35">
      <w:pPr>
        <w:pStyle w:val="Prrafodelista"/>
        <w:widowControl w:val="0"/>
        <w:numPr>
          <w:ilvl w:val="0"/>
          <w:numId w:val="27"/>
        </w:numPr>
        <w:spacing w:after="0" w:line="240" w:lineRule="auto"/>
        <w:ind w:left="993" w:hanging="284"/>
        <w:jc w:val="both"/>
        <w:rPr>
          <w:rFonts w:ascii="Arial Narrow" w:hAnsi="Arial Narrow"/>
          <w:sz w:val="24"/>
          <w:szCs w:val="24"/>
        </w:rPr>
      </w:pPr>
      <w:r w:rsidRPr="00B14DBB">
        <w:rPr>
          <w:rFonts w:ascii="Arial Narrow" w:hAnsi="Arial Narrow"/>
          <w:sz w:val="24"/>
          <w:szCs w:val="24"/>
        </w:rPr>
        <w:t>Cartera de inversiones;</w:t>
      </w:r>
    </w:p>
    <w:p w:rsidR="00350F98" w:rsidRPr="00B14DBB" w:rsidRDefault="00350F98" w:rsidP="002B1F35">
      <w:pPr>
        <w:pStyle w:val="Prrafodelista"/>
        <w:widowControl w:val="0"/>
        <w:numPr>
          <w:ilvl w:val="0"/>
          <w:numId w:val="27"/>
        </w:numPr>
        <w:spacing w:after="0" w:line="240" w:lineRule="auto"/>
        <w:ind w:left="993" w:hanging="284"/>
        <w:jc w:val="both"/>
        <w:rPr>
          <w:rFonts w:ascii="Arial Narrow" w:hAnsi="Arial Narrow"/>
          <w:sz w:val="24"/>
          <w:szCs w:val="24"/>
        </w:rPr>
      </w:pPr>
      <w:r w:rsidRPr="00B14DBB">
        <w:rPr>
          <w:rFonts w:ascii="Arial Narrow" w:hAnsi="Arial Narrow"/>
          <w:sz w:val="24"/>
          <w:szCs w:val="24"/>
        </w:rPr>
        <w:t>Cartera de Préstamos;</w:t>
      </w:r>
    </w:p>
    <w:p w:rsidR="00350F98" w:rsidRPr="00B14DBB" w:rsidRDefault="00350F98" w:rsidP="002B1F35">
      <w:pPr>
        <w:pStyle w:val="Prrafodelista"/>
        <w:widowControl w:val="0"/>
        <w:numPr>
          <w:ilvl w:val="0"/>
          <w:numId w:val="27"/>
        </w:numPr>
        <w:spacing w:after="0" w:line="240" w:lineRule="auto"/>
        <w:ind w:left="993" w:hanging="284"/>
        <w:jc w:val="both"/>
        <w:rPr>
          <w:rFonts w:ascii="Arial Narrow" w:hAnsi="Arial Narrow"/>
          <w:sz w:val="24"/>
          <w:szCs w:val="24"/>
        </w:rPr>
      </w:pPr>
      <w:r w:rsidRPr="00B14DBB">
        <w:rPr>
          <w:rFonts w:ascii="Arial Narrow" w:hAnsi="Arial Narrow"/>
          <w:sz w:val="24"/>
          <w:szCs w:val="24"/>
        </w:rPr>
        <w:t>Depósitos;</w:t>
      </w:r>
    </w:p>
    <w:p w:rsidR="00350F98" w:rsidRPr="00B14DBB" w:rsidRDefault="00350F98" w:rsidP="002B1F35">
      <w:pPr>
        <w:pStyle w:val="Prrafodelista"/>
        <w:widowControl w:val="0"/>
        <w:numPr>
          <w:ilvl w:val="0"/>
          <w:numId w:val="27"/>
        </w:numPr>
        <w:spacing w:after="0" w:line="240" w:lineRule="auto"/>
        <w:ind w:left="993" w:hanging="284"/>
        <w:jc w:val="both"/>
        <w:rPr>
          <w:rFonts w:ascii="Arial Narrow" w:hAnsi="Arial Narrow"/>
          <w:sz w:val="24"/>
          <w:szCs w:val="24"/>
        </w:rPr>
      </w:pPr>
      <w:r w:rsidRPr="00B14DBB">
        <w:rPr>
          <w:rFonts w:ascii="Arial Narrow" w:hAnsi="Arial Narrow"/>
          <w:sz w:val="24"/>
          <w:szCs w:val="24"/>
        </w:rPr>
        <w:t>Remesas;</w:t>
      </w:r>
    </w:p>
    <w:p w:rsidR="00350F98" w:rsidRPr="00B14DBB" w:rsidRDefault="00350F98" w:rsidP="002B1F35">
      <w:pPr>
        <w:pStyle w:val="Prrafodelista"/>
        <w:widowControl w:val="0"/>
        <w:numPr>
          <w:ilvl w:val="0"/>
          <w:numId w:val="27"/>
        </w:numPr>
        <w:spacing w:after="0" w:line="240" w:lineRule="auto"/>
        <w:ind w:left="993" w:hanging="284"/>
        <w:jc w:val="both"/>
        <w:rPr>
          <w:rFonts w:ascii="Arial Narrow" w:hAnsi="Arial Narrow"/>
          <w:sz w:val="24"/>
          <w:szCs w:val="24"/>
        </w:rPr>
      </w:pPr>
      <w:r w:rsidRPr="00B14DBB">
        <w:rPr>
          <w:rFonts w:ascii="Arial Narrow" w:hAnsi="Arial Narrow"/>
          <w:sz w:val="24"/>
          <w:szCs w:val="24"/>
        </w:rPr>
        <w:t>Ingresos; y</w:t>
      </w:r>
    </w:p>
    <w:p w:rsidR="00350F98" w:rsidRPr="00B14DBB" w:rsidRDefault="00350F98" w:rsidP="002B1F35">
      <w:pPr>
        <w:pStyle w:val="Prrafodelista"/>
        <w:widowControl w:val="0"/>
        <w:numPr>
          <w:ilvl w:val="0"/>
          <w:numId w:val="27"/>
        </w:numPr>
        <w:spacing w:after="0" w:line="240" w:lineRule="auto"/>
        <w:ind w:left="993" w:hanging="284"/>
        <w:jc w:val="both"/>
        <w:rPr>
          <w:rFonts w:ascii="Arial Narrow" w:hAnsi="Arial Narrow"/>
          <w:sz w:val="24"/>
          <w:szCs w:val="24"/>
        </w:rPr>
      </w:pPr>
      <w:r w:rsidRPr="00B14DBB">
        <w:rPr>
          <w:rFonts w:ascii="Arial Narrow" w:hAnsi="Arial Narrow"/>
          <w:sz w:val="24"/>
          <w:szCs w:val="24"/>
        </w:rPr>
        <w:t>Gastos.</w:t>
      </w:r>
    </w:p>
    <w:p w:rsidR="000868DA" w:rsidRDefault="000868DA" w:rsidP="000868DA">
      <w:pPr>
        <w:widowControl w:val="0"/>
        <w:spacing w:after="0" w:line="240" w:lineRule="auto"/>
        <w:jc w:val="both"/>
        <w:rPr>
          <w:rFonts w:ascii="Arial Narrow" w:hAnsi="Arial Narrow"/>
          <w:sz w:val="24"/>
          <w:szCs w:val="24"/>
        </w:rPr>
      </w:pPr>
    </w:p>
    <w:p w:rsidR="00350F98" w:rsidRPr="00A37733" w:rsidRDefault="00350F98" w:rsidP="00A37733">
      <w:pPr>
        <w:widowControl w:val="0"/>
        <w:spacing w:after="0" w:line="240" w:lineRule="auto"/>
        <w:jc w:val="both"/>
        <w:rPr>
          <w:rFonts w:ascii="Arial Narrow" w:hAnsi="Arial Narrow"/>
          <w:b/>
          <w:sz w:val="24"/>
          <w:szCs w:val="24"/>
        </w:rPr>
      </w:pPr>
      <w:r w:rsidRPr="00A37733">
        <w:rPr>
          <w:rFonts w:ascii="Arial Narrow" w:hAnsi="Arial Narrow"/>
          <w:b/>
          <w:sz w:val="24"/>
          <w:szCs w:val="24"/>
        </w:rPr>
        <w:t>Entidades y fondos del mercado de valores</w:t>
      </w:r>
    </w:p>
    <w:p w:rsidR="00350F98" w:rsidRDefault="00350F98" w:rsidP="005F498F">
      <w:pPr>
        <w:widowControl w:val="0"/>
        <w:numPr>
          <w:ilvl w:val="0"/>
          <w:numId w:val="2"/>
        </w:numPr>
        <w:tabs>
          <w:tab w:val="left" w:pos="3388"/>
        </w:tabs>
        <w:spacing w:after="120" w:line="240" w:lineRule="auto"/>
        <w:ind w:left="0" w:firstLine="0"/>
        <w:jc w:val="both"/>
        <w:outlineLvl w:val="0"/>
        <w:rPr>
          <w:rFonts w:ascii="Arial Narrow" w:hAnsi="Arial Narrow"/>
          <w:sz w:val="24"/>
          <w:szCs w:val="24"/>
        </w:rPr>
      </w:pPr>
      <w:r w:rsidRPr="00350F98">
        <w:rPr>
          <w:rFonts w:ascii="Arial Narrow" w:hAnsi="Arial Narrow"/>
          <w:sz w:val="24"/>
          <w:szCs w:val="24"/>
        </w:rPr>
        <w:t xml:space="preserve"> La planeación d</w:t>
      </w:r>
      <w:r w:rsidR="0081435B">
        <w:rPr>
          <w:rFonts w:ascii="Arial Narrow" w:hAnsi="Arial Narrow"/>
          <w:sz w:val="24"/>
          <w:szCs w:val="24"/>
        </w:rPr>
        <w:t>e la auditoría de las entidades y</w:t>
      </w:r>
      <w:r w:rsidR="00862AEF">
        <w:rPr>
          <w:rFonts w:ascii="Arial Narrow" w:hAnsi="Arial Narrow"/>
          <w:sz w:val="24"/>
          <w:szCs w:val="24"/>
        </w:rPr>
        <w:t xml:space="preserve"> </w:t>
      </w:r>
      <w:r w:rsidR="00493EC0">
        <w:rPr>
          <w:rFonts w:ascii="Arial Narrow" w:hAnsi="Arial Narrow"/>
          <w:sz w:val="24"/>
          <w:szCs w:val="24"/>
        </w:rPr>
        <w:t xml:space="preserve">fondos </w:t>
      </w:r>
      <w:r w:rsidRPr="00350F98">
        <w:rPr>
          <w:rFonts w:ascii="Arial Narrow" w:hAnsi="Arial Narrow"/>
          <w:sz w:val="24"/>
          <w:szCs w:val="24"/>
        </w:rPr>
        <w:t>del mercado de valores</w:t>
      </w:r>
      <w:r w:rsidR="0081435B">
        <w:rPr>
          <w:rFonts w:ascii="Arial Narrow" w:hAnsi="Arial Narrow"/>
          <w:sz w:val="24"/>
          <w:szCs w:val="24"/>
        </w:rPr>
        <w:t xml:space="preserve">, así como, </w:t>
      </w:r>
      <w:r w:rsidR="00862AEF">
        <w:rPr>
          <w:rFonts w:ascii="Arial Narrow" w:hAnsi="Arial Narrow"/>
          <w:sz w:val="24"/>
          <w:szCs w:val="24"/>
        </w:rPr>
        <w:t xml:space="preserve"> emisores</w:t>
      </w:r>
      <w:r w:rsidR="0081435B">
        <w:rPr>
          <w:rFonts w:ascii="Arial Narrow" w:hAnsi="Arial Narrow"/>
          <w:sz w:val="24"/>
          <w:szCs w:val="24"/>
        </w:rPr>
        <w:t xml:space="preserve"> de valores</w:t>
      </w:r>
      <w:r w:rsidR="00862AEF">
        <w:rPr>
          <w:rFonts w:ascii="Arial Narrow" w:hAnsi="Arial Narrow"/>
          <w:sz w:val="24"/>
          <w:szCs w:val="24"/>
        </w:rPr>
        <w:t>,</w:t>
      </w:r>
      <w:r w:rsidRPr="00350F98">
        <w:rPr>
          <w:rFonts w:ascii="Arial Narrow" w:hAnsi="Arial Narrow"/>
          <w:sz w:val="24"/>
          <w:szCs w:val="24"/>
        </w:rPr>
        <w:t xml:space="preserve"> debe comprender como mínimo, además de los aspectos incluidos en el artículo 12 de las presentes </w:t>
      </w:r>
      <w:r w:rsidR="00FD1F46">
        <w:rPr>
          <w:rFonts w:ascii="Arial Narrow" w:hAnsi="Arial Narrow"/>
          <w:sz w:val="24"/>
          <w:szCs w:val="24"/>
        </w:rPr>
        <w:t>N</w:t>
      </w:r>
      <w:r w:rsidRPr="00350F98">
        <w:rPr>
          <w:rFonts w:ascii="Arial Narrow" w:hAnsi="Arial Narrow"/>
          <w:sz w:val="24"/>
          <w:szCs w:val="24"/>
        </w:rPr>
        <w:t>ormas, planes para evaluar lo siguiente:</w:t>
      </w:r>
    </w:p>
    <w:p w:rsidR="00350F98" w:rsidRPr="00350F98" w:rsidRDefault="00350F98" w:rsidP="002B1F35">
      <w:pPr>
        <w:pStyle w:val="Prrafodelista"/>
        <w:widowControl w:val="0"/>
        <w:numPr>
          <w:ilvl w:val="0"/>
          <w:numId w:val="28"/>
        </w:numPr>
        <w:spacing w:after="120" w:line="240" w:lineRule="auto"/>
        <w:ind w:left="425" w:hanging="425"/>
        <w:jc w:val="both"/>
        <w:rPr>
          <w:rFonts w:ascii="Arial Narrow" w:hAnsi="Arial Narrow"/>
          <w:sz w:val="24"/>
          <w:szCs w:val="24"/>
        </w:rPr>
      </w:pPr>
      <w:r w:rsidRPr="00350F98">
        <w:rPr>
          <w:rFonts w:ascii="Arial Narrow" w:hAnsi="Arial Narrow"/>
          <w:sz w:val="24"/>
          <w:szCs w:val="24"/>
        </w:rPr>
        <w:t>Riesgos e importancia relativa:</w:t>
      </w:r>
    </w:p>
    <w:p w:rsidR="00350F98" w:rsidRPr="00100893" w:rsidRDefault="00350F98" w:rsidP="002B1F35">
      <w:pPr>
        <w:pStyle w:val="Prrafodelista"/>
        <w:widowControl w:val="0"/>
        <w:numPr>
          <w:ilvl w:val="0"/>
          <w:numId w:val="29"/>
        </w:numPr>
        <w:spacing w:after="0" w:line="240" w:lineRule="auto"/>
        <w:ind w:left="993" w:hanging="284"/>
        <w:jc w:val="both"/>
        <w:rPr>
          <w:rFonts w:ascii="Arial Narrow" w:hAnsi="Arial Narrow"/>
          <w:sz w:val="24"/>
          <w:szCs w:val="24"/>
        </w:rPr>
      </w:pPr>
      <w:r w:rsidRPr="00100893">
        <w:rPr>
          <w:rFonts w:ascii="Arial Narrow" w:hAnsi="Arial Narrow"/>
          <w:sz w:val="24"/>
          <w:szCs w:val="24"/>
        </w:rPr>
        <w:t>Revisión de los sistemas de evaluación y gestión de riesgos de los ciclos identificados en las operaciones por los servicios que prestan las entidades o fondos a auditar;</w:t>
      </w:r>
    </w:p>
    <w:p w:rsidR="00350F98" w:rsidRPr="00100893" w:rsidRDefault="00350F98" w:rsidP="002B1F35">
      <w:pPr>
        <w:pStyle w:val="Prrafodelista"/>
        <w:widowControl w:val="0"/>
        <w:numPr>
          <w:ilvl w:val="0"/>
          <w:numId w:val="29"/>
        </w:numPr>
        <w:spacing w:after="0" w:line="240" w:lineRule="auto"/>
        <w:ind w:left="993" w:hanging="284"/>
        <w:jc w:val="both"/>
        <w:rPr>
          <w:rFonts w:ascii="Arial Narrow" w:hAnsi="Arial Narrow"/>
          <w:sz w:val="24"/>
          <w:szCs w:val="24"/>
        </w:rPr>
      </w:pPr>
      <w:r w:rsidRPr="00100893">
        <w:rPr>
          <w:rFonts w:ascii="Arial Narrow" w:hAnsi="Arial Narrow"/>
          <w:sz w:val="24"/>
          <w:szCs w:val="24"/>
        </w:rPr>
        <w:t xml:space="preserve">La evaluación del riesgo inherente y de control y la identificación de las áreas críticas de auditoría, así como la evaluación del nivel de riesgo de auditoría para cada componente </w:t>
      </w:r>
      <w:r w:rsidRPr="00100893">
        <w:rPr>
          <w:rFonts w:ascii="Arial Narrow" w:hAnsi="Arial Narrow"/>
          <w:sz w:val="24"/>
          <w:szCs w:val="24"/>
        </w:rPr>
        <w:lastRenderedPageBreak/>
        <w:t>crítico y la confianza a depositar en los controles internos contables;</w:t>
      </w:r>
    </w:p>
    <w:p w:rsidR="00350F98" w:rsidRPr="00100893" w:rsidRDefault="00350F98" w:rsidP="002B1F35">
      <w:pPr>
        <w:pStyle w:val="Prrafodelista"/>
        <w:widowControl w:val="0"/>
        <w:numPr>
          <w:ilvl w:val="0"/>
          <w:numId w:val="29"/>
        </w:numPr>
        <w:spacing w:after="0" w:line="240" w:lineRule="auto"/>
        <w:ind w:left="993" w:hanging="284"/>
        <w:jc w:val="both"/>
        <w:rPr>
          <w:rFonts w:ascii="Arial Narrow" w:hAnsi="Arial Narrow"/>
          <w:sz w:val="24"/>
          <w:szCs w:val="24"/>
        </w:rPr>
      </w:pPr>
      <w:r w:rsidRPr="00100893">
        <w:rPr>
          <w:rFonts w:ascii="Arial Narrow" w:hAnsi="Arial Narrow"/>
          <w:sz w:val="24"/>
          <w:szCs w:val="24"/>
        </w:rPr>
        <w:t>Identificar y evaluar el riesgo de transacciones significativas con partes relacionadas;</w:t>
      </w:r>
    </w:p>
    <w:p w:rsidR="00350F98" w:rsidRPr="00100893" w:rsidRDefault="00350F98" w:rsidP="002B1F35">
      <w:pPr>
        <w:pStyle w:val="Prrafodelista"/>
        <w:widowControl w:val="0"/>
        <w:numPr>
          <w:ilvl w:val="0"/>
          <w:numId w:val="29"/>
        </w:numPr>
        <w:spacing w:after="0" w:line="240" w:lineRule="auto"/>
        <w:ind w:left="993" w:hanging="284"/>
        <w:jc w:val="both"/>
        <w:rPr>
          <w:rFonts w:ascii="Arial Narrow" w:hAnsi="Arial Narrow"/>
          <w:sz w:val="24"/>
          <w:szCs w:val="24"/>
        </w:rPr>
      </w:pPr>
      <w:r w:rsidRPr="00100893">
        <w:rPr>
          <w:rFonts w:ascii="Arial Narrow" w:hAnsi="Arial Narrow"/>
          <w:sz w:val="24"/>
          <w:szCs w:val="24"/>
        </w:rPr>
        <w:t>El nivel preliminar de importancia relativa o materialidad para propósitos de la auditoría;</w:t>
      </w:r>
    </w:p>
    <w:p w:rsidR="00350F98" w:rsidRPr="00100893" w:rsidRDefault="00350F98" w:rsidP="002B1F35">
      <w:pPr>
        <w:pStyle w:val="Prrafodelista"/>
        <w:widowControl w:val="0"/>
        <w:numPr>
          <w:ilvl w:val="0"/>
          <w:numId w:val="29"/>
        </w:numPr>
        <w:spacing w:after="0" w:line="240" w:lineRule="auto"/>
        <w:ind w:left="993" w:hanging="284"/>
        <w:jc w:val="both"/>
        <w:rPr>
          <w:rFonts w:ascii="Arial Narrow" w:hAnsi="Arial Narrow"/>
          <w:sz w:val="24"/>
          <w:szCs w:val="24"/>
        </w:rPr>
      </w:pPr>
      <w:r w:rsidRPr="00100893">
        <w:rPr>
          <w:rFonts w:ascii="Arial Narrow" w:hAnsi="Arial Narrow"/>
          <w:sz w:val="24"/>
          <w:szCs w:val="24"/>
        </w:rPr>
        <w:t>Evaluación de las cuentas que puedan originar contingencias; y</w:t>
      </w:r>
    </w:p>
    <w:p w:rsidR="00350F98" w:rsidRPr="00100893" w:rsidRDefault="00350F98" w:rsidP="002B1F35">
      <w:pPr>
        <w:pStyle w:val="Prrafodelista"/>
        <w:widowControl w:val="0"/>
        <w:numPr>
          <w:ilvl w:val="0"/>
          <w:numId w:val="29"/>
        </w:numPr>
        <w:spacing w:after="0" w:line="240" w:lineRule="auto"/>
        <w:ind w:left="993" w:hanging="284"/>
        <w:jc w:val="both"/>
        <w:rPr>
          <w:rFonts w:ascii="Arial Narrow" w:hAnsi="Arial Narrow"/>
          <w:sz w:val="24"/>
          <w:szCs w:val="24"/>
        </w:rPr>
      </w:pPr>
      <w:r w:rsidRPr="00100893">
        <w:rPr>
          <w:rFonts w:ascii="Arial Narrow" w:hAnsi="Arial Narrow"/>
          <w:sz w:val="24"/>
          <w:szCs w:val="24"/>
        </w:rPr>
        <w:t>Evaluación y responsabilidad del auditor al considerar fraude en una auditoría de estados financieros de acuerdo a las NIA</w:t>
      </w:r>
      <w:r w:rsidR="00317864" w:rsidRPr="00100893">
        <w:rPr>
          <w:rFonts w:ascii="Arial Narrow" w:hAnsi="Arial Narrow"/>
          <w:sz w:val="24"/>
          <w:szCs w:val="24"/>
        </w:rPr>
        <w:t>.</w:t>
      </w:r>
    </w:p>
    <w:p w:rsidR="00350F98" w:rsidRPr="00350F98" w:rsidRDefault="00350F98" w:rsidP="002B1F35">
      <w:pPr>
        <w:pStyle w:val="Prrafodelista"/>
        <w:widowControl w:val="0"/>
        <w:numPr>
          <w:ilvl w:val="0"/>
          <w:numId w:val="28"/>
        </w:numPr>
        <w:spacing w:after="120" w:line="240" w:lineRule="auto"/>
        <w:ind w:left="425" w:hanging="425"/>
        <w:jc w:val="both"/>
        <w:rPr>
          <w:rFonts w:ascii="Arial Narrow" w:hAnsi="Arial Narrow"/>
          <w:sz w:val="24"/>
          <w:szCs w:val="24"/>
        </w:rPr>
      </w:pPr>
      <w:r w:rsidRPr="00350F98">
        <w:rPr>
          <w:rFonts w:ascii="Arial Narrow" w:hAnsi="Arial Narrow"/>
          <w:sz w:val="24"/>
          <w:szCs w:val="24"/>
        </w:rPr>
        <w:t>Áreas mínimas de revisión:</w:t>
      </w:r>
    </w:p>
    <w:p w:rsidR="00350F98" w:rsidRPr="00100893" w:rsidRDefault="00350F98" w:rsidP="002B1F35">
      <w:pPr>
        <w:pStyle w:val="Prrafodelista"/>
        <w:widowControl w:val="0"/>
        <w:numPr>
          <w:ilvl w:val="0"/>
          <w:numId w:val="30"/>
        </w:numPr>
        <w:spacing w:after="0" w:line="240" w:lineRule="auto"/>
        <w:ind w:left="993" w:hanging="284"/>
        <w:jc w:val="both"/>
        <w:rPr>
          <w:rFonts w:ascii="Arial Narrow" w:hAnsi="Arial Narrow"/>
          <w:sz w:val="24"/>
          <w:szCs w:val="24"/>
        </w:rPr>
      </w:pPr>
      <w:r w:rsidRPr="00100893">
        <w:rPr>
          <w:rFonts w:ascii="Arial Narrow" w:hAnsi="Arial Narrow"/>
          <w:sz w:val="24"/>
          <w:szCs w:val="24"/>
        </w:rPr>
        <w:t>Las áreas</w:t>
      </w:r>
      <w:r w:rsidR="00BB4843" w:rsidRPr="00100893">
        <w:rPr>
          <w:rFonts w:ascii="Arial Narrow" w:hAnsi="Arial Narrow"/>
          <w:sz w:val="24"/>
          <w:szCs w:val="24"/>
        </w:rPr>
        <w:t xml:space="preserve"> </w:t>
      </w:r>
      <w:r w:rsidRPr="00100893">
        <w:rPr>
          <w:rFonts w:ascii="Arial Narrow" w:hAnsi="Arial Narrow"/>
          <w:sz w:val="24"/>
          <w:szCs w:val="24"/>
        </w:rPr>
        <w:t xml:space="preserve">sujetas a evaluación serán determinadas a partir del conocimiento de los sistemas de evaluación y gestión de riesgos de la entidad o del fondo auditado y del riesgo de auditoría, y deberán evidenciarse en la planeación de la misma, así como las áreas de revisión obligatoria, de conformidad con los ciclos del negocio en cumplimiento de la aplicación de las NIA; </w:t>
      </w:r>
    </w:p>
    <w:p w:rsidR="00350F98" w:rsidRPr="00100893" w:rsidRDefault="00350F98" w:rsidP="002B1F35">
      <w:pPr>
        <w:pStyle w:val="Prrafodelista"/>
        <w:widowControl w:val="0"/>
        <w:numPr>
          <w:ilvl w:val="0"/>
          <w:numId w:val="30"/>
        </w:numPr>
        <w:spacing w:after="0" w:line="240" w:lineRule="auto"/>
        <w:ind w:left="993" w:hanging="284"/>
        <w:jc w:val="both"/>
        <w:rPr>
          <w:rFonts w:ascii="Arial Narrow" w:hAnsi="Arial Narrow"/>
          <w:sz w:val="24"/>
          <w:szCs w:val="24"/>
        </w:rPr>
      </w:pPr>
      <w:r w:rsidRPr="00100893">
        <w:rPr>
          <w:rFonts w:ascii="Arial Narrow" w:hAnsi="Arial Narrow"/>
          <w:sz w:val="24"/>
          <w:szCs w:val="24"/>
        </w:rPr>
        <w:t>Para el caso de fondos de terceros que incluyan bienes inmuebles, tales como fondos de</w:t>
      </w:r>
      <w:r w:rsidR="00BB4843" w:rsidRPr="00100893">
        <w:rPr>
          <w:rFonts w:ascii="Arial Narrow" w:hAnsi="Arial Narrow"/>
          <w:sz w:val="24"/>
          <w:szCs w:val="24"/>
        </w:rPr>
        <w:t xml:space="preserve"> </w:t>
      </w:r>
      <w:r w:rsidRPr="00100893">
        <w:rPr>
          <w:rFonts w:ascii="Arial Narrow" w:hAnsi="Arial Narrow"/>
          <w:sz w:val="24"/>
          <w:szCs w:val="24"/>
        </w:rPr>
        <w:t>titularización</w:t>
      </w:r>
      <w:r w:rsidR="00F81B9B" w:rsidRPr="00100893">
        <w:rPr>
          <w:rFonts w:ascii="Arial Narrow" w:hAnsi="Arial Narrow"/>
          <w:sz w:val="24"/>
          <w:szCs w:val="24"/>
        </w:rPr>
        <w:t xml:space="preserve"> </w:t>
      </w:r>
      <w:r w:rsidRPr="00100893">
        <w:rPr>
          <w:rFonts w:ascii="Arial Narrow" w:hAnsi="Arial Narrow"/>
          <w:sz w:val="24"/>
          <w:szCs w:val="24"/>
        </w:rPr>
        <w:t>y</w:t>
      </w:r>
      <w:r w:rsidR="00F81B9B" w:rsidRPr="00100893">
        <w:rPr>
          <w:rFonts w:ascii="Arial Narrow" w:hAnsi="Arial Narrow"/>
          <w:sz w:val="24"/>
          <w:szCs w:val="24"/>
        </w:rPr>
        <w:t xml:space="preserve"> </w:t>
      </w:r>
      <w:r w:rsidRPr="00100893">
        <w:rPr>
          <w:rFonts w:ascii="Arial Narrow" w:hAnsi="Arial Narrow"/>
          <w:sz w:val="24"/>
          <w:szCs w:val="24"/>
        </w:rPr>
        <w:t>fondos de inversión</w:t>
      </w:r>
      <w:r w:rsidR="00F81B9B" w:rsidRPr="00100893">
        <w:rPr>
          <w:rFonts w:ascii="Arial Narrow" w:hAnsi="Arial Narrow"/>
          <w:sz w:val="24"/>
          <w:szCs w:val="24"/>
        </w:rPr>
        <w:t xml:space="preserve"> </w:t>
      </w:r>
      <w:r w:rsidRPr="00100893">
        <w:rPr>
          <w:rFonts w:ascii="Arial Narrow" w:hAnsi="Arial Narrow"/>
          <w:sz w:val="24"/>
          <w:szCs w:val="24"/>
        </w:rPr>
        <w:t>debe considerarse lo siguiente: los informes de va</w:t>
      </w:r>
      <w:r w:rsidR="00B72BB5" w:rsidRPr="00100893">
        <w:rPr>
          <w:rFonts w:ascii="Arial Narrow" w:hAnsi="Arial Narrow"/>
          <w:sz w:val="24"/>
          <w:szCs w:val="24"/>
        </w:rPr>
        <w:t xml:space="preserve">luación de activos a fin de </w:t>
      </w:r>
      <w:r w:rsidRPr="00100893">
        <w:rPr>
          <w:rFonts w:ascii="Arial Narrow" w:hAnsi="Arial Narrow"/>
          <w:sz w:val="24"/>
          <w:szCs w:val="24"/>
        </w:rPr>
        <w:t>verificar que se encuentren de conformidad con la normativa aplicable y de la existencia de informes de supervisión de obra que hayan sido realizados por profesionales calificados y con base en normativas que les sean aplicables;</w:t>
      </w:r>
      <w:r w:rsidR="005B0D3A" w:rsidRPr="00100893">
        <w:rPr>
          <w:rFonts w:ascii="Arial Narrow" w:hAnsi="Arial Narrow"/>
          <w:sz w:val="24"/>
          <w:szCs w:val="24"/>
        </w:rPr>
        <w:t xml:space="preserve"> </w:t>
      </w:r>
      <w:r w:rsidRPr="00100893">
        <w:rPr>
          <w:rFonts w:ascii="Arial Narrow" w:hAnsi="Arial Narrow"/>
          <w:sz w:val="24"/>
          <w:szCs w:val="24"/>
        </w:rPr>
        <w:t>y</w:t>
      </w:r>
    </w:p>
    <w:p w:rsidR="00350F98" w:rsidRPr="00100893" w:rsidRDefault="00350F98" w:rsidP="002B1F35">
      <w:pPr>
        <w:pStyle w:val="Prrafodelista"/>
        <w:widowControl w:val="0"/>
        <w:numPr>
          <w:ilvl w:val="0"/>
          <w:numId w:val="30"/>
        </w:numPr>
        <w:spacing w:after="0" w:line="240" w:lineRule="auto"/>
        <w:ind w:left="993" w:hanging="284"/>
        <w:jc w:val="both"/>
        <w:rPr>
          <w:rFonts w:ascii="Arial Narrow" w:hAnsi="Arial Narrow"/>
          <w:sz w:val="24"/>
          <w:szCs w:val="24"/>
        </w:rPr>
      </w:pPr>
      <w:r w:rsidRPr="00100893">
        <w:rPr>
          <w:rFonts w:ascii="Arial Narrow" w:hAnsi="Arial Narrow"/>
          <w:sz w:val="24"/>
          <w:szCs w:val="24"/>
        </w:rPr>
        <w:t>Verificación que la entidad auditada esté recibiendo los servicios en los términos contratados.</w:t>
      </w:r>
    </w:p>
    <w:p w:rsidR="000868DA" w:rsidRDefault="000868DA">
      <w:pPr>
        <w:widowControl w:val="0"/>
        <w:spacing w:after="0" w:line="240" w:lineRule="auto"/>
        <w:jc w:val="both"/>
        <w:rPr>
          <w:rFonts w:ascii="Arial Narrow" w:hAnsi="Arial Narrow"/>
          <w:b/>
          <w:sz w:val="24"/>
          <w:szCs w:val="24"/>
        </w:rPr>
      </w:pPr>
    </w:p>
    <w:p w:rsidR="00350F98" w:rsidRPr="00350F98" w:rsidRDefault="00350F98">
      <w:pPr>
        <w:widowControl w:val="0"/>
        <w:spacing w:after="0" w:line="240" w:lineRule="auto"/>
        <w:jc w:val="both"/>
        <w:rPr>
          <w:rFonts w:ascii="Arial Narrow" w:hAnsi="Arial Narrow"/>
          <w:b/>
          <w:sz w:val="24"/>
          <w:szCs w:val="24"/>
        </w:rPr>
      </w:pPr>
      <w:r w:rsidRPr="00350F98">
        <w:rPr>
          <w:rFonts w:ascii="Arial Narrow" w:hAnsi="Arial Narrow"/>
          <w:b/>
          <w:sz w:val="24"/>
          <w:szCs w:val="24"/>
        </w:rPr>
        <w:t>Entidades y Fondos de Pensiones</w:t>
      </w:r>
    </w:p>
    <w:p w:rsidR="00350F98" w:rsidRPr="00350F98" w:rsidRDefault="00100D41" w:rsidP="001D4193">
      <w:pPr>
        <w:widowControl w:val="0"/>
        <w:numPr>
          <w:ilvl w:val="0"/>
          <w:numId w:val="2"/>
        </w:numPr>
        <w:tabs>
          <w:tab w:val="left" w:pos="3388"/>
        </w:tabs>
        <w:spacing w:after="0" w:line="240" w:lineRule="auto"/>
        <w:ind w:left="0" w:firstLine="0"/>
        <w:jc w:val="both"/>
        <w:outlineLvl w:val="0"/>
        <w:rPr>
          <w:rFonts w:ascii="Arial Narrow" w:hAnsi="Arial Narrow"/>
          <w:sz w:val="24"/>
          <w:szCs w:val="24"/>
        </w:rPr>
      </w:pPr>
      <w:r>
        <w:rPr>
          <w:rFonts w:ascii="Arial Narrow" w:hAnsi="Arial Narrow"/>
          <w:sz w:val="24"/>
          <w:szCs w:val="24"/>
        </w:rPr>
        <w:t xml:space="preserve"> </w:t>
      </w:r>
      <w:r w:rsidR="00350F98" w:rsidRPr="00350F98">
        <w:rPr>
          <w:rFonts w:ascii="Arial Narrow" w:hAnsi="Arial Narrow"/>
          <w:sz w:val="24"/>
          <w:szCs w:val="24"/>
        </w:rPr>
        <w:t>La planeación de la auditoría externa de las AFP, deberá comprender como mínimo, además</w:t>
      </w:r>
      <w:r w:rsidR="00F81B9B">
        <w:rPr>
          <w:rFonts w:ascii="Arial Narrow" w:hAnsi="Arial Narrow"/>
          <w:sz w:val="24"/>
          <w:szCs w:val="24"/>
        </w:rPr>
        <w:t xml:space="preserve"> </w:t>
      </w:r>
      <w:r w:rsidR="00350F98" w:rsidRPr="00350F98">
        <w:rPr>
          <w:rFonts w:ascii="Arial Narrow" w:hAnsi="Arial Narrow"/>
          <w:sz w:val="24"/>
          <w:szCs w:val="24"/>
        </w:rPr>
        <w:t xml:space="preserve">de los aspectos incluidos en </w:t>
      </w:r>
      <w:r w:rsidR="00BB4843" w:rsidRPr="00350F98">
        <w:rPr>
          <w:rFonts w:ascii="Arial Narrow" w:hAnsi="Arial Narrow"/>
          <w:sz w:val="24"/>
          <w:szCs w:val="24"/>
        </w:rPr>
        <w:t>el artículo</w:t>
      </w:r>
      <w:r w:rsidR="00350F98" w:rsidRPr="00350F98">
        <w:rPr>
          <w:rFonts w:ascii="Arial Narrow" w:hAnsi="Arial Narrow"/>
          <w:sz w:val="24"/>
          <w:szCs w:val="24"/>
        </w:rPr>
        <w:t xml:space="preserve"> 12 de las presentes </w:t>
      </w:r>
      <w:r w:rsidR="00FD1F46">
        <w:rPr>
          <w:rFonts w:ascii="Arial Narrow" w:hAnsi="Arial Narrow"/>
          <w:sz w:val="24"/>
          <w:szCs w:val="24"/>
        </w:rPr>
        <w:t>N</w:t>
      </w:r>
      <w:r w:rsidR="00350F98" w:rsidRPr="00350F98">
        <w:rPr>
          <w:rFonts w:ascii="Arial Narrow" w:hAnsi="Arial Narrow"/>
          <w:sz w:val="24"/>
          <w:szCs w:val="24"/>
        </w:rPr>
        <w:t xml:space="preserve">ormas, planes para efectuar lo siguiente: </w:t>
      </w:r>
    </w:p>
    <w:p w:rsidR="00350F98" w:rsidRPr="001D4193" w:rsidRDefault="00350F98" w:rsidP="002B1F35">
      <w:pPr>
        <w:pStyle w:val="Prrafodelista"/>
        <w:widowControl w:val="0"/>
        <w:numPr>
          <w:ilvl w:val="0"/>
          <w:numId w:val="14"/>
        </w:numPr>
        <w:spacing w:before="120" w:after="120" w:line="240" w:lineRule="auto"/>
        <w:ind w:left="425" w:hanging="425"/>
        <w:jc w:val="both"/>
        <w:rPr>
          <w:rFonts w:ascii="Arial Narrow" w:hAnsi="Arial Narrow"/>
          <w:sz w:val="24"/>
          <w:szCs w:val="24"/>
        </w:rPr>
      </w:pPr>
      <w:r w:rsidRPr="001D4193">
        <w:rPr>
          <w:rFonts w:ascii="Arial Narrow" w:hAnsi="Arial Narrow"/>
          <w:sz w:val="24"/>
          <w:szCs w:val="24"/>
        </w:rPr>
        <w:t>Revisión del cumplimiento de los siguientes aspectos relacionados con la Ley SAP:</w:t>
      </w:r>
    </w:p>
    <w:p w:rsidR="00350F98" w:rsidRPr="00D0323D" w:rsidRDefault="00350F98" w:rsidP="002B1F35">
      <w:pPr>
        <w:pStyle w:val="Prrafodelista"/>
        <w:widowControl w:val="0"/>
        <w:numPr>
          <w:ilvl w:val="0"/>
          <w:numId w:val="31"/>
        </w:numPr>
        <w:spacing w:after="0" w:line="240" w:lineRule="auto"/>
        <w:ind w:left="993" w:hanging="284"/>
        <w:jc w:val="both"/>
        <w:rPr>
          <w:rFonts w:ascii="Arial Narrow" w:hAnsi="Arial Narrow"/>
          <w:sz w:val="24"/>
          <w:szCs w:val="24"/>
        </w:rPr>
      </w:pPr>
      <w:r w:rsidRPr="00D0323D">
        <w:rPr>
          <w:rFonts w:ascii="Arial Narrow" w:hAnsi="Arial Narrow"/>
          <w:sz w:val="24"/>
          <w:szCs w:val="24"/>
        </w:rPr>
        <w:t xml:space="preserve">Inversiones que posea la AFP en cada tipo de Fondo y en otras sociedades </w:t>
      </w:r>
      <w:r w:rsidR="00D0323D">
        <w:rPr>
          <w:rFonts w:ascii="Arial Narrow" w:hAnsi="Arial Narrow"/>
          <w:sz w:val="24"/>
          <w:szCs w:val="24"/>
        </w:rPr>
        <w:t xml:space="preserve">             </w:t>
      </w:r>
      <w:r w:rsidRPr="00D0323D">
        <w:rPr>
          <w:rFonts w:ascii="Arial Narrow" w:hAnsi="Arial Narrow"/>
          <w:sz w:val="24"/>
          <w:szCs w:val="24"/>
        </w:rPr>
        <w:t>relacionadas con el SAP;</w:t>
      </w:r>
    </w:p>
    <w:p w:rsidR="00350F98" w:rsidRPr="00D0323D" w:rsidRDefault="00350F98" w:rsidP="002B1F35">
      <w:pPr>
        <w:pStyle w:val="Prrafodelista"/>
        <w:widowControl w:val="0"/>
        <w:numPr>
          <w:ilvl w:val="0"/>
          <w:numId w:val="31"/>
        </w:numPr>
        <w:spacing w:after="0" w:line="240" w:lineRule="auto"/>
        <w:ind w:left="993" w:hanging="284"/>
        <w:jc w:val="both"/>
        <w:rPr>
          <w:rFonts w:ascii="Arial Narrow" w:hAnsi="Arial Narrow"/>
          <w:sz w:val="24"/>
          <w:szCs w:val="24"/>
        </w:rPr>
      </w:pPr>
      <w:r w:rsidRPr="00D0323D">
        <w:rPr>
          <w:rFonts w:ascii="Arial Narrow" w:hAnsi="Arial Narrow"/>
          <w:sz w:val="24"/>
          <w:szCs w:val="24"/>
        </w:rPr>
        <w:t>Operaciones que realice la AFP con sociedades relacionadas, previamente autorizadas por la Superintendencia;</w:t>
      </w:r>
    </w:p>
    <w:p w:rsidR="00350F98" w:rsidRPr="00D0323D" w:rsidRDefault="00350F98" w:rsidP="002B1F35">
      <w:pPr>
        <w:pStyle w:val="Prrafodelista"/>
        <w:widowControl w:val="0"/>
        <w:numPr>
          <w:ilvl w:val="0"/>
          <w:numId w:val="31"/>
        </w:numPr>
        <w:spacing w:after="0" w:line="240" w:lineRule="auto"/>
        <w:ind w:left="993" w:hanging="284"/>
        <w:jc w:val="both"/>
        <w:rPr>
          <w:rFonts w:ascii="Arial Narrow" w:hAnsi="Arial Narrow"/>
          <w:sz w:val="24"/>
          <w:szCs w:val="24"/>
        </w:rPr>
      </w:pPr>
      <w:r w:rsidRPr="00D0323D">
        <w:rPr>
          <w:rFonts w:ascii="Arial Narrow" w:hAnsi="Arial Narrow"/>
          <w:sz w:val="24"/>
          <w:szCs w:val="24"/>
        </w:rPr>
        <w:t>Aporte Especial de Garantía;</w:t>
      </w:r>
    </w:p>
    <w:p w:rsidR="00350F98" w:rsidRPr="00D0323D" w:rsidRDefault="00350F98" w:rsidP="002B1F35">
      <w:pPr>
        <w:pStyle w:val="Prrafodelista"/>
        <w:widowControl w:val="0"/>
        <w:numPr>
          <w:ilvl w:val="0"/>
          <w:numId w:val="31"/>
        </w:numPr>
        <w:spacing w:after="0" w:line="240" w:lineRule="auto"/>
        <w:ind w:left="993" w:hanging="284"/>
        <w:jc w:val="both"/>
        <w:rPr>
          <w:rFonts w:ascii="Arial Narrow" w:hAnsi="Arial Narrow"/>
          <w:sz w:val="24"/>
          <w:szCs w:val="24"/>
        </w:rPr>
      </w:pPr>
      <w:r w:rsidRPr="00D0323D">
        <w:rPr>
          <w:rFonts w:ascii="Arial Narrow" w:hAnsi="Arial Narrow"/>
          <w:sz w:val="24"/>
          <w:szCs w:val="24"/>
        </w:rPr>
        <w:t xml:space="preserve">Suscripción y pago del capital social; </w:t>
      </w:r>
    </w:p>
    <w:p w:rsidR="00350F98" w:rsidRPr="00D0323D" w:rsidRDefault="00350F98" w:rsidP="002B1F35">
      <w:pPr>
        <w:pStyle w:val="Prrafodelista"/>
        <w:widowControl w:val="0"/>
        <w:numPr>
          <w:ilvl w:val="0"/>
          <w:numId w:val="31"/>
        </w:numPr>
        <w:spacing w:after="0" w:line="240" w:lineRule="auto"/>
        <w:ind w:left="993" w:hanging="284"/>
        <w:jc w:val="both"/>
        <w:rPr>
          <w:rFonts w:ascii="Arial Narrow" w:hAnsi="Arial Narrow"/>
          <w:sz w:val="24"/>
          <w:szCs w:val="24"/>
        </w:rPr>
      </w:pPr>
      <w:r w:rsidRPr="00D0323D">
        <w:rPr>
          <w:rFonts w:ascii="Arial Narrow" w:hAnsi="Arial Narrow"/>
          <w:sz w:val="24"/>
          <w:szCs w:val="24"/>
        </w:rPr>
        <w:t>Requerimientos de patrimonio neto mínimo;</w:t>
      </w:r>
    </w:p>
    <w:p w:rsidR="00350F98" w:rsidRPr="00D0323D" w:rsidRDefault="00350F98" w:rsidP="002B1F35">
      <w:pPr>
        <w:pStyle w:val="Prrafodelista"/>
        <w:widowControl w:val="0"/>
        <w:numPr>
          <w:ilvl w:val="0"/>
          <w:numId w:val="31"/>
        </w:numPr>
        <w:spacing w:after="0" w:line="240" w:lineRule="auto"/>
        <w:ind w:left="993" w:hanging="284"/>
        <w:jc w:val="both"/>
        <w:rPr>
          <w:rFonts w:ascii="Arial Narrow" w:hAnsi="Arial Narrow"/>
          <w:sz w:val="24"/>
          <w:szCs w:val="24"/>
        </w:rPr>
      </w:pPr>
      <w:r w:rsidRPr="00D0323D">
        <w:rPr>
          <w:rFonts w:ascii="Arial Narrow" w:hAnsi="Arial Narrow"/>
          <w:sz w:val="24"/>
          <w:szCs w:val="24"/>
        </w:rPr>
        <w:t>Nivel de endeudamiento;</w:t>
      </w:r>
      <w:r w:rsidR="00317864" w:rsidRPr="00D0323D">
        <w:rPr>
          <w:rFonts w:ascii="Arial Narrow" w:hAnsi="Arial Narrow"/>
          <w:sz w:val="24"/>
          <w:szCs w:val="24"/>
        </w:rPr>
        <w:t xml:space="preserve"> y</w:t>
      </w:r>
    </w:p>
    <w:p w:rsidR="00350F98" w:rsidRPr="00D0323D" w:rsidRDefault="00350F98" w:rsidP="002B1F35">
      <w:pPr>
        <w:pStyle w:val="Prrafodelista"/>
        <w:widowControl w:val="0"/>
        <w:numPr>
          <w:ilvl w:val="0"/>
          <w:numId w:val="31"/>
        </w:numPr>
        <w:spacing w:after="0" w:line="240" w:lineRule="auto"/>
        <w:ind w:left="993" w:hanging="284"/>
        <w:jc w:val="both"/>
        <w:rPr>
          <w:rFonts w:ascii="Arial Narrow" w:hAnsi="Arial Narrow"/>
          <w:sz w:val="24"/>
          <w:szCs w:val="24"/>
        </w:rPr>
      </w:pPr>
      <w:r w:rsidRPr="00D0323D">
        <w:rPr>
          <w:rFonts w:ascii="Arial Narrow" w:hAnsi="Arial Narrow"/>
          <w:sz w:val="24"/>
          <w:szCs w:val="24"/>
        </w:rPr>
        <w:t xml:space="preserve">Evaluación de los procedimientos de control relacionados con los agentes de servicios </w:t>
      </w:r>
      <w:r w:rsidR="00D0323D">
        <w:rPr>
          <w:rFonts w:ascii="Arial Narrow" w:hAnsi="Arial Narrow"/>
          <w:sz w:val="24"/>
          <w:szCs w:val="24"/>
        </w:rPr>
        <w:t>previsionales.</w:t>
      </w:r>
    </w:p>
    <w:p w:rsidR="00350F98" w:rsidRPr="001D4193" w:rsidRDefault="00350F98" w:rsidP="002B1F35">
      <w:pPr>
        <w:pStyle w:val="Prrafodelista"/>
        <w:widowControl w:val="0"/>
        <w:numPr>
          <w:ilvl w:val="0"/>
          <w:numId w:val="14"/>
        </w:numPr>
        <w:spacing w:after="0" w:line="240" w:lineRule="auto"/>
        <w:ind w:left="425" w:hanging="425"/>
        <w:jc w:val="both"/>
        <w:rPr>
          <w:rFonts w:ascii="Arial Narrow" w:hAnsi="Arial Narrow"/>
          <w:sz w:val="24"/>
          <w:szCs w:val="24"/>
        </w:rPr>
      </w:pPr>
      <w:r w:rsidRPr="001D4193">
        <w:rPr>
          <w:rFonts w:ascii="Arial Narrow" w:hAnsi="Arial Narrow"/>
          <w:sz w:val="24"/>
          <w:szCs w:val="24"/>
        </w:rPr>
        <w:t>Revisión de las política</w:t>
      </w:r>
      <w:r w:rsidR="00F81B9B" w:rsidRPr="001D4193">
        <w:rPr>
          <w:rFonts w:ascii="Arial Narrow" w:hAnsi="Arial Narrow"/>
          <w:sz w:val="24"/>
          <w:szCs w:val="24"/>
        </w:rPr>
        <w:t>s</w:t>
      </w:r>
      <w:r w:rsidRPr="001D4193">
        <w:rPr>
          <w:rFonts w:ascii="Arial Narrow" w:hAnsi="Arial Narrow"/>
          <w:sz w:val="24"/>
          <w:szCs w:val="24"/>
        </w:rPr>
        <w:t xml:space="preserve"> internas de control prudencial que les permita manejar adecuadamente sus riesgos financieros, regulatorios y operacionales, las cuales han sido aprobadas por las juntas directivas de las AFP;</w:t>
      </w:r>
    </w:p>
    <w:p w:rsidR="00350F98" w:rsidRPr="001D4193" w:rsidRDefault="00350F98" w:rsidP="002B1F35">
      <w:pPr>
        <w:pStyle w:val="Prrafodelista"/>
        <w:widowControl w:val="0"/>
        <w:numPr>
          <w:ilvl w:val="0"/>
          <w:numId w:val="14"/>
        </w:numPr>
        <w:spacing w:after="0" w:line="240" w:lineRule="auto"/>
        <w:ind w:left="425" w:hanging="425"/>
        <w:jc w:val="both"/>
        <w:rPr>
          <w:rFonts w:ascii="Arial Narrow" w:hAnsi="Arial Narrow"/>
          <w:sz w:val="24"/>
          <w:szCs w:val="24"/>
        </w:rPr>
      </w:pPr>
      <w:r w:rsidRPr="001D4193">
        <w:rPr>
          <w:rFonts w:ascii="Arial Narrow" w:hAnsi="Arial Narrow"/>
          <w:sz w:val="24"/>
          <w:szCs w:val="24"/>
        </w:rPr>
        <w:t>Revisión de los traslados de recursos que se realicen entre la</w:t>
      </w:r>
      <w:r w:rsidR="0025364E">
        <w:rPr>
          <w:rFonts w:ascii="Arial Narrow" w:hAnsi="Arial Narrow"/>
          <w:sz w:val="24"/>
          <w:szCs w:val="24"/>
        </w:rPr>
        <w:t>s AFP</w:t>
      </w:r>
      <w:r w:rsidRPr="001D4193">
        <w:rPr>
          <w:rFonts w:ascii="Arial Narrow" w:hAnsi="Arial Narrow"/>
          <w:sz w:val="24"/>
          <w:szCs w:val="24"/>
        </w:rPr>
        <w:t xml:space="preserve"> </w:t>
      </w:r>
      <w:r w:rsidR="0025364E">
        <w:rPr>
          <w:rFonts w:ascii="Arial Narrow" w:hAnsi="Arial Narrow"/>
          <w:sz w:val="24"/>
          <w:szCs w:val="24"/>
        </w:rPr>
        <w:t>a los Fondos</w:t>
      </w:r>
      <w:r w:rsidRPr="001D4193">
        <w:rPr>
          <w:rFonts w:ascii="Arial Narrow" w:hAnsi="Arial Narrow"/>
          <w:sz w:val="24"/>
          <w:szCs w:val="24"/>
        </w:rPr>
        <w:t xml:space="preserve"> y viceversa; y</w:t>
      </w:r>
    </w:p>
    <w:p w:rsidR="008806E5" w:rsidRDefault="00350F98" w:rsidP="002B1F35">
      <w:pPr>
        <w:pStyle w:val="Prrafodelista"/>
        <w:widowControl w:val="0"/>
        <w:numPr>
          <w:ilvl w:val="0"/>
          <w:numId w:val="14"/>
        </w:numPr>
        <w:spacing w:after="0" w:line="240" w:lineRule="auto"/>
        <w:ind w:left="425" w:hanging="425"/>
        <w:jc w:val="both"/>
        <w:rPr>
          <w:rFonts w:ascii="Arial Narrow" w:hAnsi="Arial Narrow"/>
          <w:sz w:val="24"/>
          <w:szCs w:val="24"/>
        </w:rPr>
      </w:pPr>
      <w:r w:rsidRPr="00350F98">
        <w:rPr>
          <w:rFonts w:ascii="Arial Narrow" w:hAnsi="Arial Narrow"/>
          <w:sz w:val="24"/>
          <w:szCs w:val="24"/>
        </w:rPr>
        <w:t>Revisión de políticas, procedimientos y una estructura de control interno implementada por la AFP para la administración y gestión de la Cuenta de Garantía Solidaria;</w:t>
      </w:r>
      <w:r w:rsidR="008806E5">
        <w:rPr>
          <w:rFonts w:ascii="Arial Narrow" w:hAnsi="Arial Narrow"/>
          <w:sz w:val="24"/>
          <w:szCs w:val="24"/>
        </w:rPr>
        <w:t xml:space="preserve"> y</w:t>
      </w:r>
    </w:p>
    <w:p w:rsidR="00350F98" w:rsidRPr="00350F98" w:rsidRDefault="00350F98" w:rsidP="002B1F35">
      <w:pPr>
        <w:pStyle w:val="Prrafodelista"/>
        <w:widowControl w:val="0"/>
        <w:numPr>
          <w:ilvl w:val="0"/>
          <w:numId w:val="14"/>
        </w:numPr>
        <w:spacing w:after="120" w:line="240" w:lineRule="auto"/>
        <w:ind w:left="425" w:hanging="425"/>
        <w:jc w:val="both"/>
        <w:rPr>
          <w:rFonts w:ascii="Arial Narrow" w:hAnsi="Arial Narrow"/>
          <w:sz w:val="24"/>
          <w:szCs w:val="24"/>
        </w:rPr>
      </w:pPr>
      <w:r w:rsidRPr="00350F98">
        <w:rPr>
          <w:rFonts w:ascii="Arial Narrow" w:hAnsi="Arial Narrow"/>
          <w:sz w:val="24"/>
          <w:szCs w:val="24"/>
        </w:rPr>
        <w:lastRenderedPageBreak/>
        <w:t>Examen de los siguientes componentes:</w:t>
      </w:r>
    </w:p>
    <w:p w:rsidR="00350F98" w:rsidRPr="00D0323D" w:rsidRDefault="00350F98" w:rsidP="00EE3A20">
      <w:pPr>
        <w:pStyle w:val="Prrafodelista"/>
        <w:widowControl w:val="0"/>
        <w:numPr>
          <w:ilvl w:val="0"/>
          <w:numId w:val="20"/>
        </w:numPr>
        <w:tabs>
          <w:tab w:val="left" w:pos="1134"/>
        </w:tabs>
        <w:spacing w:after="0" w:line="240" w:lineRule="auto"/>
        <w:ind w:left="993" w:hanging="284"/>
        <w:jc w:val="both"/>
        <w:rPr>
          <w:rFonts w:ascii="Arial Narrow" w:hAnsi="Arial Narrow"/>
          <w:sz w:val="24"/>
          <w:szCs w:val="24"/>
        </w:rPr>
      </w:pPr>
      <w:r w:rsidRPr="00D0323D">
        <w:rPr>
          <w:rFonts w:ascii="Arial Narrow" w:hAnsi="Arial Narrow"/>
          <w:sz w:val="24"/>
          <w:szCs w:val="24"/>
        </w:rPr>
        <w:t>Disponibilidades;</w:t>
      </w:r>
    </w:p>
    <w:p w:rsidR="00350F98" w:rsidRPr="00D0323D" w:rsidRDefault="00350F98" w:rsidP="00EE3A20">
      <w:pPr>
        <w:pStyle w:val="Prrafodelista"/>
        <w:widowControl w:val="0"/>
        <w:numPr>
          <w:ilvl w:val="0"/>
          <w:numId w:val="20"/>
        </w:numPr>
        <w:tabs>
          <w:tab w:val="left" w:pos="1134"/>
        </w:tabs>
        <w:spacing w:after="0" w:line="240" w:lineRule="auto"/>
        <w:ind w:left="993" w:hanging="284"/>
        <w:jc w:val="both"/>
        <w:rPr>
          <w:rFonts w:ascii="Arial Narrow" w:hAnsi="Arial Narrow"/>
          <w:sz w:val="24"/>
          <w:szCs w:val="24"/>
        </w:rPr>
      </w:pPr>
      <w:r w:rsidRPr="00D0323D">
        <w:rPr>
          <w:rFonts w:ascii="Arial Narrow" w:hAnsi="Arial Narrow"/>
          <w:sz w:val="24"/>
          <w:szCs w:val="24"/>
        </w:rPr>
        <w:t>Inversiones;</w:t>
      </w:r>
    </w:p>
    <w:p w:rsidR="00350F98" w:rsidRPr="00D0323D" w:rsidRDefault="00350F98" w:rsidP="00EE3A20">
      <w:pPr>
        <w:pStyle w:val="Prrafodelista"/>
        <w:widowControl w:val="0"/>
        <w:numPr>
          <w:ilvl w:val="0"/>
          <w:numId w:val="20"/>
        </w:numPr>
        <w:tabs>
          <w:tab w:val="left" w:pos="1134"/>
        </w:tabs>
        <w:spacing w:after="0" w:line="240" w:lineRule="auto"/>
        <w:ind w:left="993" w:hanging="284"/>
        <w:jc w:val="both"/>
        <w:rPr>
          <w:rFonts w:ascii="Arial Narrow" w:hAnsi="Arial Narrow"/>
          <w:sz w:val="24"/>
          <w:szCs w:val="24"/>
        </w:rPr>
      </w:pPr>
      <w:r w:rsidRPr="00D0323D">
        <w:rPr>
          <w:rFonts w:ascii="Arial Narrow" w:hAnsi="Arial Narrow"/>
          <w:sz w:val="24"/>
          <w:szCs w:val="24"/>
        </w:rPr>
        <w:t>Cuentas por cobrar;</w:t>
      </w:r>
    </w:p>
    <w:p w:rsidR="00350F98" w:rsidRPr="00D0323D" w:rsidRDefault="00350F98" w:rsidP="00EE3A20">
      <w:pPr>
        <w:pStyle w:val="Prrafodelista"/>
        <w:widowControl w:val="0"/>
        <w:numPr>
          <w:ilvl w:val="0"/>
          <w:numId w:val="20"/>
        </w:numPr>
        <w:tabs>
          <w:tab w:val="left" w:pos="1134"/>
        </w:tabs>
        <w:spacing w:after="0" w:line="240" w:lineRule="auto"/>
        <w:ind w:left="993" w:hanging="284"/>
        <w:jc w:val="both"/>
        <w:rPr>
          <w:rFonts w:ascii="Arial Narrow" w:hAnsi="Arial Narrow"/>
          <w:sz w:val="24"/>
          <w:szCs w:val="24"/>
        </w:rPr>
      </w:pPr>
      <w:r w:rsidRPr="00D0323D">
        <w:rPr>
          <w:rFonts w:ascii="Arial Narrow" w:hAnsi="Arial Narrow"/>
          <w:sz w:val="24"/>
          <w:szCs w:val="24"/>
        </w:rPr>
        <w:t>Activos fijos;</w:t>
      </w:r>
    </w:p>
    <w:p w:rsidR="00350F98" w:rsidRPr="00D0323D" w:rsidRDefault="00350F98" w:rsidP="00EE3A20">
      <w:pPr>
        <w:pStyle w:val="Prrafodelista"/>
        <w:widowControl w:val="0"/>
        <w:numPr>
          <w:ilvl w:val="0"/>
          <w:numId w:val="20"/>
        </w:numPr>
        <w:tabs>
          <w:tab w:val="left" w:pos="1134"/>
        </w:tabs>
        <w:spacing w:after="0" w:line="240" w:lineRule="auto"/>
        <w:ind w:left="993" w:hanging="284"/>
        <w:jc w:val="both"/>
        <w:rPr>
          <w:rFonts w:ascii="Arial Narrow" w:hAnsi="Arial Narrow"/>
          <w:sz w:val="24"/>
          <w:szCs w:val="24"/>
        </w:rPr>
      </w:pPr>
      <w:r w:rsidRPr="00D0323D">
        <w:rPr>
          <w:rFonts w:ascii="Arial Narrow" w:hAnsi="Arial Narrow"/>
          <w:sz w:val="24"/>
          <w:szCs w:val="24"/>
        </w:rPr>
        <w:t>Cuentas por pagar y gastos acumulados;</w:t>
      </w:r>
    </w:p>
    <w:p w:rsidR="00350F98" w:rsidRPr="00D0323D" w:rsidRDefault="00350F98" w:rsidP="00EE3A20">
      <w:pPr>
        <w:pStyle w:val="Prrafodelista"/>
        <w:widowControl w:val="0"/>
        <w:numPr>
          <w:ilvl w:val="0"/>
          <w:numId w:val="20"/>
        </w:numPr>
        <w:tabs>
          <w:tab w:val="left" w:pos="1134"/>
        </w:tabs>
        <w:spacing w:after="0" w:line="240" w:lineRule="auto"/>
        <w:ind w:left="993" w:hanging="284"/>
        <w:jc w:val="both"/>
        <w:rPr>
          <w:rFonts w:ascii="Arial Narrow" w:hAnsi="Arial Narrow"/>
          <w:sz w:val="24"/>
          <w:szCs w:val="24"/>
        </w:rPr>
      </w:pPr>
      <w:r w:rsidRPr="00D0323D">
        <w:rPr>
          <w:rFonts w:ascii="Arial Narrow" w:hAnsi="Arial Narrow"/>
          <w:sz w:val="24"/>
          <w:szCs w:val="24"/>
        </w:rPr>
        <w:t>Agencias y oficinas nacionales y de representación en el extranjero;</w:t>
      </w:r>
    </w:p>
    <w:p w:rsidR="00350F98" w:rsidRPr="00D0323D" w:rsidRDefault="00350F98" w:rsidP="00EE3A20">
      <w:pPr>
        <w:pStyle w:val="Prrafodelista"/>
        <w:widowControl w:val="0"/>
        <w:numPr>
          <w:ilvl w:val="0"/>
          <w:numId w:val="20"/>
        </w:numPr>
        <w:tabs>
          <w:tab w:val="left" w:pos="1134"/>
        </w:tabs>
        <w:spacing w:after="0" w:line="240" w:lineRule="auto"/>
        <w:ind w:left="993" w:hanging="284"/>
        <w:jc w:val="both"/>
        <w:rPr>
          <w:rFonts w:ascii="Arial Narrow" w:hAnsi="Arial Narrow"/>
          <w:sz w:val="24"/>
          <w:szCs w:val="24"/>
        </w:rPr>
      </w:pPr>
      <w:r w:rsidRPr="00D0323D">
        <w:rPr>
          <w:rFonts w:ascii="Arial Narrow" w:hAnsi="Arial Narrow"/>
          <w:sz w:val="24"/>
          <w:szCs w:val="24"/>
        </w:rPr>
        <w:t>Ingresos; y</w:t>
      </w:r>
    </w:p>
    <w:p w:rsidR="00350F98" w:rsidRPr="00D0323D" w:rsidRDefault="00350F98" w:rsidP="00EE3A20">
      <w:pPr>
        <w:pStyle w:val="Prrafodelista"/>
        <w:widowControl w:val="0"/>
        <w:numPr>
          <w:ilvl w:val="0"/>
          <w:numId w:val="20"/>
        </w:numPr>
        <w:tabs>
          <w:tab w:val="left" w:pos="1134"/>
        </w:tabs>
        <w:spacing w:after="0" w:line="240" w:lineRule="auto"/>
        <w:ind w:left="993" w:hanging="284"/>
        <w:jc w:val="both"/>
        <w:rPr>
          <w:rFonts w:ascii="Arial Narrow" w:hAnsi="Arial Narrow"/>
          <w:sz w:val="24"/>
          <w:szCs w:val="24"/>
        </w:rPr>
      </w:pPr>
      <w:r w:rsidRPr="00D0323D">
        <w:rPr>
          <w:rFonts w:ascii="Arial Narrow" w:hAnsi="Arial Narrow"/>
          <w:sz w:val="24"/>
          <w:szCs w:val="24"/>
        </w:rPr>
        <w:t>Gastos.</w:t>
      </w:r>
    </w:p>
    <w:p w:rsidR="00350F98" w:rsidRPr="00350F98" w:rsidRDefault="00350F98" w:rsidP="00B72BB5">
      <w:pPr>
        <w:widowControl w:val="0"/>
        <w:spacing w:after="0" w:line="240" w:lineRule="auto"/>
        <w:jc w:val="both"/>
        <w:rPr>
          <w:rFonts w:ascii="Arial Narrow" w:hAnsi="Arial Narrow"/>
          <w:sz w:val="24"/>
          <w:szCs w:val="24"/>
        </w:rPr>
      </w:pPr>
    </w:p>
    <w:p w:rsidR="00350F98" w:rsidRPr="00350F98" w:rsidRDefault="00100D41" w:rsidP="00FA4CB3">
      <w:pPr>
        <w:widowControl w:val="0"/>
        <w:numPr>
          <w:ilvl w:val="0"/>
          <w:numId w:val="2"/>
        </w:numPr>
        <w:tabs>
          <w:tab w:val="left" w:pos="3388"/>
        </w:tabs>
        <w:spacing w:after="120" w:line="240" w:lineRule="auto"/>
        <w:ind w:left="0" w:firstLine="0"/>
        <w:jc w:val="both"/>
        <w:outlineLvl w:val="0"/>
        <w:rPr>
          <w:rFonts w:ascii="Arial Narrow" w:hAnsi="Arial Narrow"/>
          <w:sz w:val="24"/>
          <w:szCs w:val="24"/>
        </w:rPr>
      </w:pPr>
      <w:r>
        <w:rPr>
          <w:rFonts w:ascii="Arial Narrow" w:hAnsi="Arial Narrow"/>
          <w:sz w:val="24"/>
          <w:szCs w:val="24"/>
        </w:rPr>
        <w:t xml:space="preserve"> </w:t>
      </w:r>
      <w:r w:rsidR="00350F98" w:rsidRPr="00350F98">
        <w:rPr>
          <w:rFonts w:ascii="Arial Narrow" w:hAnsi="Arial Narrow"/>
          <w:sz w:val="24"/>
          <w:szCs w:val="24"/>
        </w:rPr>
        <w:t>La planeación de la</w:t>
      </w:r>
      <w:r w:rsidR="00BB4843">
        <w:rPr>
          <w:rFonts w:ascii="Arial Narrow" w:hAnsi="Arial Narrow"/>
          <w:sz w:val="24"/>
          <w:szCs w:val="24"/>
        </w:rPr>
        <w:t xml:space="preserve"> </w:t>
      </w:r>
      <w:r w:rsidR="00350F98" w:rsidRPr="00350F98">
        <w:rPr>
          <w:rFonts w:ascii="Arial Narrow" w:hAnsi="Arial Narrow"/>
          <w:sz w:val="24"/>
          <w:szCs w:val="24"/>
        </w:rPr>
        <w:t>auditoría de los Fondos de Pensiones, deberá comprender como mínimo, además de los aspectos inclui</w:t>
      </w:r>
      <w:r w:rsidR="00B72BB5">
        <w:rPr>
          <w:rFonts w:ascii="Arial Narrow" w:hAnsi="Arial Narrow"/>
          <w:sz w:val="24"/>
          <w:szCs w:val="24"/>
        </w:rPr>
        <w:t xml:space="preserve">dos en el artículo 12 </w:t>
      </w:r>
      <w:r w:rsidR="00350F98" w:rsidRPr="00350F98">
        <w:rPr>
          <w:rFonts w:ascii="Arial Narrow" w:hAnsi="Arial Narrow"/>
          <w:sz w:val="24"/>
          <w:szCs w:val="24"/>
        </w:rPr>
        <w:t xml:space="preserve">de las presentes </w:t>
      </w:r>
      <w:r w:rsidR="00FD1F46">
        <w:rPr>
          <w:rFonts w:ascii="Arial Narrow" w:hAnsi="Arial Narrow"/>
          <w:sz w:val="24"/>
          <w:szCs w:val="24"/>
        </w:rPr>
        <w:t>N</w:t>
      </w:r>
      <w:r w:rsidR="00350F98" w:rsidRPr="00350F98">
        <w:rPr>
          <w:rFonts w:ascii="Arial Narrow" w:hAnsi="Arial Narrow"/>
          <w:sz w:val="24"/>
          <w:szCs w:val="24"/>
        </w:rPr>
        <w:t>ormas, planes para efectuar</w:t>
      </w:r>
      <w:r w:rsidR="00F81B9B">
        <w:rPr>
          <w:rFonts w:ascii="Arial Narrow" w:hAnsi="Arial Narrow"/>
          <w:sz w:val="24"/>
          <w:szCs w:val="24"/>
        </w:rPr>
        <w:t xml:space="preserve"> </w:t>
      </w:r>
      <w:r w:rsidR="00350F98" w:rsidRPr="00350F98">
        <w:rPr>
          <w:rFonts w:ascii="Arial Narrow" w:hAnsi="Arial Narrow"/>
          <w:sz w:val="24"/>
          <w:szCs w:val="24"/>
        </w:rPr>
        <w:t>lo siguiente:</w:t>
      </w:r>
    </w:p>
    <w:p w:rsidR="00350F98" w:rsidRPr="00350F98" w:rsidRDefault="00350F98" w:rsidP="00FA4CB3">
      <w:pPr>
        <w:pStyle w:val="Prrafodelista"/>
        <w:widowControl w:val="0"/>
        <w:numPr>
          <w:ilvl w:val="0"/>
          <w:numId w:val="32"/>
        </w:numPr>
        <w:spacing w:after="120" w:line="240" w:lineRule="auto"/>
        <w:ind w:left="425" w:hanging="425"/>
        <w:jc w:val="both"/>
        <w:rPr>
          <w:rFonts w:ascii="Arial Narrow" w:hAnsi="Arial Narrow"/>
          <w:sz w:val="24"/>
          <w:szCs w:val="24"/>
        </w:rPr>
      </w:pPr>
      <w:r w:rsidRPr="00350F98">
        <w:rPr>
          <w:rFonts w:ascii="Arial Narrow" w:hAnsi="Arial Narrow"/>
          <w:sz w:val="24"/>
          <w:szCs w:val="24"/>
        </w:rPr>
        <w:t>La revisión del cumplimiento de los siguientes aspectos relacionados con la Ley SAP:</w:t>
      </w:r>
    </w:p>
    <w:p w:rsidR="00350F98" w:rsidRPr="00D0323D" w:rsidRDefault="00350F98" w:rsidP="00FA4CB3">
      <w:pPr>
        <w:pStyle w:val="Prrafodelista"/>
        <w:widowControl w:val="0"/>
        <w:numPr>
          <w:ilvl w:val="0"/>
          <w:numId w:val="33"/>
        </w:numPr>
        <w:tabs>
          <w:tab w:val="left" w:pos="1134"/>
        </w:tabs>
        <w:spacing w:after="0" w:line="240" w:lineRule="auto"/>
        <w:ind w:left="993" w:hanging="284"/>
        <w:jc w:val="both"/>
        <w:rPr>
          <w:rFonts w:ascii="Arial Narrow" w:hAnsi="Arial Narrow"/>
          <w:sz w:val="24"/>
          <w:szCs w:val="24"/>
        </w:rPr>
      </w:pPr>
      <w:r w:rsidRPr="00D0323D">
        <w:rPr>
          <w:rFonts w:ascii="Arial Narrow" w:hAnsi="Arial Narrow"/>
          <w:sz w:val="24"/>
          <w:szCs w:val="24"/>
        </w:rPr>
        <w:t>Manejo de cuentas corrientes;</w:t>
      </w:r>
    </w:p>
    <w:p w:rsidR="00350F98" w:rsidRPr="00D0323D" w:rsidRDefault="00350F98" w:rsidP="00FA4CB3">
      <w:pPr>
        <w:pStyle w:val="Prrafodelista"/>
        <w:widowControl w:val="0"/>
        <w:numPr>
          <w:ilvl w:val="0"/>
          <w:numId w:val="33"/>
        </w:numPr>
        <w:tabs>
          <w:tab w:val="left" w:pos="1134"/>
        </w:tabs>
        <w:spacing w:after="0" w:line="240" w:lineRule="auto"/>
        <w:ind w:left="993" w:hanging="284"/>
        <w:jc w:val="both"/>
        <w:rPr>
          <w:rFonts w:ascii="Arial Narrow" w:hAnsi="Arial Narrow"/>
          <w:sz w:val="24"/>
          <w:szCs w:val="24"/>
        </w:rPr>
      </w:pPr>
      <w:r w:rsidRPr="00D0323D">
        <w:rPr>
          <w:rFonts w:ascii="Arial Narrow" w:hAnsi="Arial Narrow"/>
          <w:sz w:val="24"/>
          <w:szCs w:val="24"/>
        </w:rPr>
        <w:t>Política de inversiones;</w:t>
      </w:r>
    </w:p>
    <w:p w:rsidR="00350F98" w:rsidRPr="00D0323D" w:rsidRDefault="00350F98" w:rsidP="00FA4CB3">
      <w:pPr>
        <w:pStyle w:val="Prrafodelista"/>
        <w:widowControl w:val="0"/>
        <w:numPr>
          <w:ilvl w:val="0"/>
          <w:numId w:val="33"/>
        </w:numPr>
        <w:tabs>
          <w:tab w:val="left" w:pos="1134"/>
        </w:tabs>
        <w:spacing w:after="0" w:line="240" w:lineRule="auto"/>
        <w:ind w:left="993" w:hanging="284"/>
        <w:jc w:val="both"/>
        <w:rPr>
          <w:rFonts w:ascii="Arial Narrow" w:hAnsi="Arial Narrow"/>
          <w:sz w:val="24"/>
          <w:szCs w:val="24"/>
        </w:rPr>
      </w:pPr>
      <w:r w:rsidRPr="00D0323D">
        <w:rPr>
          <w:rFonts w:ascii="Arial Narrow" w:hAnsi="Arial Narrow"/>
          <w:sz w:val="24"/>
          <w:szCs w:val="24"/>
        </w:rPr>
        <w:t>Diversificación de inversiones por instrumento, emisor y emisión;</w:t>
      </w:r>
    </w:p>
    <w:p w:rsidR="00350F98" w:rsidRPr="00D0323D" w:rsidRDefault="00350F98" w:rsidP="00FA4CB3">
      <w:pPr>
        <w:pStyle w:val="Prrafodelista"/>
        <w:widowControl w:val="0"/>
        <w:numPr>
          <w:ilvl w:val="0"/>
          <w:numId w:val="33"/>
        </w:numPr>
        <w:tabs>
          <w:tab w:val="left" w:pos="1134"/>
        </w:tabs>
        <w:spacing w:after="0" w:line="240" w:lineRule="auto"/>
        <w:ind w:left="993" w:hanging="284"/>
        <w:jc w:val="both"/>
        <w:rPr>
          <w:rFonts w:ascii="Arial Narrow" w:hAnsi="Arial Narrow"/>
          <w:sz w:val="24"/>
          <w:szCs w:val="24"/>
        </w:rPr>
      </w:pPr>
      <w:r w:rsidRPr="00D0323D">
        <w:rPr>
          <w:rFonts w:ascii="Arial Narrow" w:hAnsi="Arial Narrow"/>
          <w:sz w:val="24"/>
          <w:szCs w:val="24"/>
        </w:rPr>
        <w:t xml:space="preserve">Cumplimiento y </w:t>
      </w:r>
      <w:r w:rsidR="00317864" w:rsidRPr="00D0323D">
        <w:rPr>
          <w:rFonts w:ascii="Arial Narrow" w:hAnsi="Arial Narrow"/>
          <w:sz w:val="24"/>
          <w:szCs w:val="24"/>
        </w:rPr>
        <w:t>r</w:t>
      </w:r>
      <w:r w:rsidRPr="00D0323D">
        <w:rPr>
          <w:rFonts w:ascii="Arial Narrow" w:hAnsi="Arial Narrow"/>
          <w:sz w:val="24"/>
          <w:szCs w:val="24"/>
        </w:rPr>
        <w:t>egularización de los excesos en los límites de inversión;</w:t>
      </w:r>
    </w:p>
    <w:p w:rsidR="00350F98" w:rsidRPr="00D0323D" w:rsidRDefault="00350F98" w:rsidP="00FA4CB3">
      <w:pPr>
        <w:pStyle w:val="Prrafodelista"/>
        <w:widowControl w:val="0"/>
        <w:numPr>
          <w:ilvl w:val="0"/>
          <w:numId w:val="33"/>
        </w:numPr>
        <w:tabs>
          <w:tab w:val="left" w:pos="1134"/>
        </w:tabs>
        <w:spacing w:after="0" w:line="240" w:lineRule="auto"/>
        <w:ind w:left="993" w:hanging="284"/>
        <w:jc w:val="both"/>
        <w:rPr>
          <w:rFonts w:ascii="Arial Narrow" w:hAnsi="Arial Narrow"/>
          <w:sz w:val="24"/>
          <w:szCs w:val="24"/>
        </w:rPr>
      </w:pPr>
      <w:r w:rsidRPr="00D0323D">
        <w:rPr>
          <w:rFonts w:ascii="Arial Narrow" w:hAnsi="Arial Narrow"/>
          <w:sz w:val="24"/>
          <w:szCs w:val="24"/>
        </w:rPr>
        <w:t>Pronunciamiento del cumplimiento que la AFP esté dando a la política de inversión;</w:t>
      </w:r>
    </w:p>
    <w:p w:rsidR="00350F98" w:rsidRPr="00D0323D" w:rsidRDefault="00350F98" w:rsidP="00FA4CB3">
      <w:pPr>
        <w:pStyle w:val="Prrafodelista"/>
        <w:widowControl w:val="0"/>
        <w:numPr>
          <w:ilvl w:val="0"/>
          <w:numId w:val="33"/>
        </w:numPr>
        <w:tabs>
          <w:tab w:val="left" w:pos="1134"/>
        </w:tabs>
        <w:spacing w:after="0" w:line="240" w:lineRule="auto"/>
        <w:ind w:left="993" w:hanging="284"/>
        <w:jc w:val="both"/>
        <w:rPr>
          <w:rFonts w:ascii="Arial Narrow" w:hAnsi="Arial Narrow"/>
          <w:sz w:val="24"/>
          <w:szCs w:val="24"/>
        </w:rPr>
      </w:pPr>
      <w:r w:rsidRPr="00D0323D">
        <w:rPr>
          <w:rFonts w:ascii="Arial Narrow" w:hAnsi="Arial Narrow"/>
          <w:sz w:val="24"/>
          <w:szCs w:val="24"/>
        </w:rPr>
        <w:t xml:space="preserve">Evaluación y determinación de las acciones de cobro sobre las cotizaciones en mora; </w:t>
      </w:r>
      <w:r w:rsidR="00317864" w:rsidRPr="00D0323D">
        <w:rPr>
          <w:rFonts w:ascii="Arial Narrow" w:hAnsi="Arial Narrow"/>
          <w:sz w:val="24"/>
          <w:szCs w:val="24"/>
        </w:rPr>
        <w:t>y</w:t>
      </w:r>
    </w:p>
    <w:p w:rsidR="00350F98" w:rsidRPr="00D0323D" w:rsidRDefault="00350F98" w:rsidP="00FA4CB3">
      <w:pPr>
        <w:pStyle w:val="Prrafodelista"/>
        <w:widowControl w:val="0"/>
        <w:numPr>
          <w:ilvl w:val="0"/>
          <w:numId w:val="33"/>
        </w:numPr>
        <w:tabs>
          <w:tab w:val="left" w:pos="1134"/>
        </w:tabs>
        <w:spacing w:after="0" w:line="240" w:lineRule="auto"/>
        <w:ind w:left="993" w:hanging="284"/>
        <w:jc w:val="both"/>
        <w:rPr>
          <w:rFonts w:ascii="Arial Narrow" w:hAnsi="Arial Narrow"/>
          <w:sz w:val="24"/>
          <w:szCs w:val="24"/>
        </w:rPr>
      </w:pPr>
      <w:r w:rsidRPr="00D0323D">
        <w:rPr>
          <w:rFonts w:ascii="Arial Narrow" w:hAnsi="Arial Narrow"/>
          <w:sz w:val="24"/>
          <w:szCs w:val="24"/>
        </w:rPr>
        <w:t xml:space="preserve">Evaluación y determinación de las cuotas de las cuentas individuales de los afiliados, </w:t>
      </w:r>
      <w:r w:rsidR="00040827">
        <w:rPr>
          <w:rFonts w:ascii="Arial Narrow" w:hAnsi="Arial Narrow"/>
          <w:sz w:val="24"/>
          <w:szCs w:val="24"/>
        </w:rPr>
        <w:t>rentabilidad mínima del Fondo, Reserva de F</w:t>
      </w:r>
      <w:r w:rsidRPr="00D0323D">
        <w:rPr>
          <w:rFonts w:ascii="Arial Narrow" w:hAnsi="Arial Narrow"/>
          <w:sz w:val="24"/>
          <w:szCs w:val="24"/>
        </w:rPr>
        <w:t xml:space="preserve">luctuación </w:t>
      </w:r>
      <w:r w:rsidR="00040827">
        <w:rPr>
          <w:rFonts w:ascii="Arial Narrow" w:hAnsi="Arial Narrow"/>
          <w:sz w:val="24"/>
          <w:szCs w:val="24"/>
        </w:rPr>
        <w:t>de R</w:t>
      </w:r>
      <w:r w:rsidRPr="00D0323D">
        <w:rPr>
          <w:rFonts w:ascii="Arial Narrow" w:hAnsi="Arial Narrow"/>
          <w:sz w:val="24"/>
          <w:szCs w:val="24"/>
        </w:rPr>
        <w:t xml:space="preserve">entabilidad y </w:t>
      </w:r>
      <w:r w:rsidR="00040827">
        <w:rPr>
          <w:rFonts w:ascii="Arial Narrow" w:hAnsi="Arial Narrow"/>
          <w:sz w:val="24"/>
          <w:szCs w:val="24"/>
        </w:rPr>
        <w:t>Aporte E</w:t>
      </w:r>
      <w:r w:rsidRPr="00D0323D">
        <w:rPr>
          <w:rFonts w:ascii="Arial Narrow" w:hAnsi="Arial Narrow"/>
          <w:sz w:val="24"/>
          <w:szCs w:val="24"/>
        </w:rPr>
        <w:t xml:space="preserve">special de </w:t>
      </w:r>
      <w:r w:rsidR="00040827">
        <w:rPr>
          <w:rFonts w:ascii="Arial Narrow" w:hAnsi="Arial Narrow"/>
          <w:sz w:val="24"/>
          <w:szCs w:val="24"/>
        </w:rPr>
        <w:t>G</w:t>
      </w:r>
      <w:r w:rsidRPr="00D0323D">
        <w:rPr>
          <w:rFonts w:ascii="Arial Narrow" w:hAnsi="Arial Narrow"/>
          <w:sz w:val="24"/>
          <w:szCs w:val="24"/>
        </w:rPr>
        <w:t>arantía</w:t>
      </w:r>
      <w:r w:rsidR="00317864" w:rsidRPr="00D0323D">
        <w:rPr>
          <w:rFonts w:ascii="Arial Narrow" w:hAnsi="Arial Narrow"/>
          <w:sz w:val="24"/>
          <w:szCs w:val="24"/>
        </w:rPr>
        <w:t>.</w:t>
      </w:r>
    </w:p>
    <w:p w:rsidR="00350F98" w:rsidRPr="00350F98" w:rsidRDefault="00350F98" w:rsidP="00FA4CB3">
      <w:pPr>
        <w:pStyle w:val="Prrafodelista"/>
        <w:widowControl w:val="0"/>
        <w:numPr>
          <w:ilvl w:val="0"/>
          <w:numId w:val="32"/>
        </w:numPr>
        <w:spacing w:after="120" w:line="240" w:lineRule="auto"/>
        <w:ind w:left="425" w:hanging="425"/>
        <w:jc w:val="both"/>
        <w:rPr>
          <w:rFonts w:ascii="Arial Narrow" w:hAnsi="Arial Narrow"/>
          <w:sz w:val="24"/>
          <w:szCs w:val="24"/>
        </w:rPr>
      </w:pPr>
      <w:r w:rsidRPr="00350F98">
        <w:rPr>
          <w:rFonts w:ascii="Arial Narrow" w:hAnsi="Arial Narrow"/>
          <w:sz w:val="24"/>
          <w:szCs w:val="24"/>
        </w:rPr>
        <w:t>Arqueos y confirmaciones sobre títulos valores depositados en custodia;</w:t>
      </w:r>
    </w:p>
    <w:p w:rsidR="00350F98" w:rsidRPr="00350F98" w:rsidRDefault="00350F98" w:rsidP="00FA4CB3">
      <w:pPr>
        <w:pStyle w:val="Prrafodelista"/>
        <w:widowControl w:val="0"/>
        <w:numPr>
          <w:ilvl w:val="0"/>
          <w:numId w:val="32"/>
        </w:numPr>
        <w:spacing w:after="120" w:line="240" w:lineRule="auto"/>
        <w:ind w:left="425" w:hanging="425"/>
        <w:jc w:val="both"/>
        <w:rPr>
          <w:rFonts w:ascii="Arial Narrow" w:hAnsi="Arial Narrow"/>
          <w:sz w:val="24"/>
          <w:szCs w:val="24"/>
        </w:rPr>
      </w:pPr>
      <w:r w:rsidRPr="00350F98">
        <w:rPr>
          <w:rFonts w:ascii="Arial Narrow" w:hAnsi="Arial Narrow"/>
          <w:sz w:val="24"/>
          <w:szCs w:val="24"/>
        </w:rPr>
        <w:t>Revisión del proceso del pago de prestaciones que incluyan pensiones de invalidez, sobrevivencia, vejez y longevidad; y</w:t>
      </w:r>
    </w:p>
    <w:p w:rsidR="00350F98" w:rsidRPr="00350F98" w:rsidRDefault="00350F98" w:rsidP="00FA4CB3">
      <w:pPr>
        <w:pStyle w:val="Prrafodelista"/>
        <w:widowControl w:val="0"/>
        <w:numPr>
          <w:ilvl w:val="0"/>
          <w:numId w:val="32"/>
        </w:numPr>
        <w:spacing w:after="120" w:line="240" w:lineRule="auto"/>
        <w:ind w:left="425" w:hanging="425"/>
        <w:jc w:val="both"/>
        <w:rPr>
          <w:rFonts w:ascii="Arial Narrow" w:hAnsi="Arial Narrow"/>
          <w:sz w:val="24"/>
          <w:szCs w:val="24"/>
        </w:rPr>
      </w:pPr>
      <w:r w:rsidRPr="00350F98">
        <w:rPr>
          <w:rFonts w:ascii="Arial Narrow" w:hAnsi="Arial Narrow"/>
          <w:sz w:val="24"/>
          <w:szCs w:val="24"/>
        </w:rPr>
        <w:t>Examen de los siguientes componentes:</w:t>
      </w:r>
    </w:p>
    <w:p w:rsidR="00350F98" w:rsidRPr="00D0323D" w:rsidRDefault="00350F98" w:rsidP="00FA4CB3">
      <w:pPr>
        <w:pStyle w:val="Prrafodelista"/>
        <w:widowControl w:val="0"/>
        <w:numPr>
          <w:ilvl w:val="0"/>
          <w:numId w:val="34"/>
        </w:numPr>
        <w:tabs>
          <w:tab w:val="left" w:pos="1134"/>
        </w:tabs>
        <w:spacing w:after="0" w:line="240" w:lineRule="auto"/>
        <w:ind w:left="993" w:hanging="284"/>
        <w:jc w:val="both"/>
        <w:rPr>
          <w:rFonts w:ascii="Arial Narrow" w:hAnsi="Arial Narrow"/>
          <w:sz w:val="24"/>
          <w:szCs w:val="24"/>
        </w:rPr>
      </w:pPr>
      <w:r w:rsidRPr="00D0323D">
        <w:rPr>
          <w:rFonts w:ascii="Arial Narrow" w:hAnsi="Arial Narrow"/>
          <w:sz w:val="24"/>
          <w:szCs w:val="24"/>
        </w:rPr>
        <w:t>Disponibilidades;</w:t>
      </w:r>
    </w:p>
    <w:p w:rsidR="00350F98" w:rsidRPr="00D0323D" w:rsidRDefault="00350F98" w:rsidP="00FA4CB3">
      <w:pPr>
        <w:pStyle w:val="Prrafodelista"/>
        <w:widowControl w:val="0"/>
        <w:numPr>
          <w:ilvl w:val="0"/>
          <w:numId w:val="34"/>
        </w:numPr>
        <w:tabs>
          <w:tab w:val="left" w:pos="1134"/>
        </w:tabs>
        <w:spacing w:after="0" w:line="240" w:lineRule="auto"/>
        <w:ind w:left="993" w:hanging="284"/>
        <w:jc w:val="both"/>
        <w:rPr>
          <w:rFonts w:ascii="Arial Narrow" w:hAnsi="Arial Narrow"/>
          <w:sz w:val="24"/>
          <w:szCs w:val="24"/>
        </w:rPr>
      </w:pPr>
      <w:r w:rsidRPr="00D0323D">
        <w:rPr>
          <w:rFonts w:ascii="Arial Narrow" w:hAnsi="Arial Narrow"/>
          <w:sz w:val="24"/>
          <w:szCs w:val="24"/>
        </w:rPr>
        <w:t>Cuentas y documentos por cobrar;</w:t>
      </w:r>
    </w:p>
    <w:p w:rsidR="00350F98" w:rsidRPr="00D0323D" w:rsidRDefault="00350F98" w:rsidP="00FA4CB3">
      <w:pPr>
        <w:pStyle w:val="Prrafodelista"/>
        <w:widowControl w:val="0"/>
        <w:numPr>
          <w:ilvl w:val="0"/>
          <w:numId w:val="34"/>
        </w:numPr>
        <w:tabs>
          <w:tab w:val="left" w:pos="1134"/>
        </w:tabs>
        <w:spacing w:after="0" w:line="240" w:lineRule="auto"/>
        <w:ind w:left="993" w:hanging="284"/>
        <w:jc w:val="both"/>
        <w:rPr>
          <w:rFonts w:ascii="Arial Narrow" w:hAnsi="Arial Narrow"/>
          <w:sz w:val="24"/>
          <w:szCs w:val="24"/>
        </w:rPr>
      </w:pPr>
      <w:r w:rsidRPr="00D0323D">
        <w:rPr>
          <w:rFonts w:ascii="Arial Narrow" w:hAnsi="Arial Narrow"/>
          <w:sz w:val="24"/>
          <w:szCs w:val="24"/>
        </w:rPr>
        <w:t>Inversiones en valores;</w:t>
      </w:r>
    </w:p>
    <w:p w:rsidR="00350F98" w:rsidRPr="00D0323D" w:rsidRDefault="00350F98" w:rsidP="00FA4CB3">
      <w:pPr>
        <w:pStyle w:val="Prrafodelista"/>
        <w:widowControl w:val="0"/>
        <w:numPr>
          <w:ilvl w:val="0"/>
          <w:numId w:val="34"/>
        </w:numPr>
        <w:tabs>
          <w:tab w:val="left" w:pos="1134"/>
        </w:tabs>
        <w:spacing w:after="0" w:line="240" w:lineRule="auto"/>
        <w:ind w:left="993" w:hanging="284"/>
        <w:jc w:val="both"/>
        <w:rPr>
          <w:rFonts w:ascii="Arial Narrow" w:hAnsi="Arial Narrow"/>
          <w:sz w:val="24"/>
          <w:szCs w:val="24"/>
        </w:rPr>
      </w:pPr>
      <w:r w:rsidRPr="00D0323D">
        <w:rPr>
          <w:rFonts w:ascii="Arial Narrow" w:hAnsi="Arial Narrow"/>
          <w:sz w:val="24"/>
          <w:szCs w:val="24"/>
        </w:rPr>
        <w:t>Obligaciones con Instituciones Financieras y no Financieras;</w:t>
      </w:r>
    </w:p>
    <w:p w:rsidR="00350F98" w:rsidRPr="00D0323D" w:rsidRDefault="00350F98" w:rsidP="00FA4CB3">
      <w:pPr>
        <w:pStyle w:val="Prrafodelista"/>
        <w:widowControl w:val="0"/>
        <w:numPr>
          <w:ilvl w:val="0"/>
          <w:numId w:val="34"/>
        </w:numPr>
        <w:tabs>
          <w:tab w:val="left" w:pos="1134"/>
        </w:tabs>
        <w:spacing w:after="0" w:line="240" w:lineRule="auto"/>
        <w:ind w:left="993" w:hanging="284"/>
        <w:jc w:val="both"/>
        <w:rPr>
          <w:rFonts w:ascii="Arial Narrow" w:hAnsi="Arial Narrow"/>
          <w:sz w:val="24"/>
          <w:szCs w:val="24"/>
        </w:rPr>
      </w:pPr>
      <w:r w:rsidRPr="00D0323D">
        <w:rPr>
          <w:rFonts w:ascii="Arial Narrow" w:hAnsi="Arial Narrow"/>
          <w:sz w:val="24"/>
          <w:szCs w:val="24"/>
        </w:rPr>
        <w:t>Cuentas por pagar;</w:t>
      </w:r>
    </w:p>
    <w:p w:rsidR="00350F98" w:rsidRPr="00D0323D" w:rsidRDefault="00350F98" w:rsidP="00FA4CB3">
      <w:pPr>
        <w:pStyle w:val="Prrafodelista"/>
        <w:widowControl w:val="0"/>
        <w:numPr>
          <w:ilvl w:val="0"/>
          <w:numId w:val="34"/>
        </w:numPr>
        <w:tabs>
          <w:tab w:val="left" w:pos="1134"/>
        </w:tabs>
        <w:spacing w:after="0" w:line="240" w:lineRule="auto"/>
        <w:ind w:left="993" w:hanging="284"/>
        <w:jc w:val="both"/>
        <w:rPr>
          <w:rFonts w:ascii="Arial Narrow" w:hAnsi="Arial Narrow"/>
          <w:sz w:val="24"/>
          <w:szCs w:val="24"/>
        </w:rPr>
      </w:pPr>
      <w:r w:rsidRPr="00D0323D">
        <w:rPr>
          <w:rFonts w:ascii="Arial Narrow" w:hAnsi="Arial Narrow"/>
          <w:sz w:val="24"/>
          <w:szCs w:val="24"/>
        </w:rPr>
        <w:t xml:space="preserve">Aporte </w:t>
      </w:r>
      <w:r w:rsidR="00040827">
        <w:rPr>
          <w:rFonts w:ascii="Arial Narrow" w:hAnsi="Arial Narrow"/>
          <w:sz w:val="24"/>
          <w:szCs w:val="24"/>
        </w:rPr>
        <w:t>E</w:t>
      </w:r>
      <w:r w:rsidRPr="00D0323D">
        <w:rPr>
          <w:rFonts w:ascii="Arial Narrow" w:hAnsi="Arial Narrow"/>
          <w:sz w:val="24"/>
          <w:szCs w:val="24"/>
        </w:rPr>
        <w:t xml:space="preserve">special de </w:t>
      </w:r>
      <w:r w:rsidR="00040827">
        <w:rPr>
          <w:rFonts w:ascii="Arial Narrow" w:hAnsi="Arial Narrow"/>
          <w:sz w:val="24"/>
          <w:szCs w:val="24"/>
        </w:rPr>
        <w:t>G</w:t>
      </w:r>
      <w:r w:rsidRPr="00D0323D">
        <w:rPr>
          <w:rFonts w:ascii="Arial Narrow" w:hAnsi="Arial Narrow"/>
          <w:sz w:val="24"/>
          <w:szCs w:val="24"/>
        </w:rPr>
        <w:t>a</w:t>
      </w:r>
      <w:r w:rsidR="00040827">
        <w:rPr>
          <w:rFonts w:ascii="Arial Narrow" w:hAnsi="Arial Narrow"/>
          <w:sz w:val="24"/>
          <w:szCs w:val="24"/>
        </w:rPr>
        <w:t>rantía, Fondo de amortización, c</w:t>
      </w:r>
      <w:r w:rsidRPr="00D0323D">
        <w:rPr>
          <w:rFonts w:ascii="Arial Narrow" w:hAnsi="Arial Narrow"/>
          <w:sz w:val="24"/>
          <w:szCs w:val="24"/>
        </w:rPr>
        <w:t xml:space="preserve">uotas de la AFP y </w:t>
      </w:r>
      <w:r w:rsidR="00040827">
        <w:rPr>
          <w:rFonts w:ascii="Arial Narrow" w:hAnsi="Arial Narrow"/>
          <w:sz w:val="24"/>
          <w:szCs w:val="24"/>
        </w:rPr>
        <w:t>cotizaciones por a</w:t>
      </w:r>
      <w:r w:rsidRPr="00D0323D">
        <w:rPr>
          <w:rFonts w:ascii="Arial Narrow" w:hAnsi="Arial Narrow"/>
          <w:sz w:val="24"/>
          <w:szCs w:val="24"/>
        </w:rPr>
        <w:t>creditar;</w:t>
      </w:r>
    </w:p>
    <w:p w:rsidR="00350F98" w:rsidRPr="00D0323D" w:rsidRDefault="00350F98" w:rsidP="00FA4CB3">
      <w:pPr>
        <w:pStyle w:val="Prrafodelista"/>
        <w:widowControl w:val="0"/>
        <w:numPr>
          <w:ilvl w:val="0"/>
          <w:numId w:val="34"/>
        </w:numPr>
        <w:tabs>
          <w:tab w:val="left" w:pos="1134"/>
        </w:tabs>
        <w:spacing w:after="0" w:line="240" w:lineRule="auto"/>
        <w:ind w:left="993" w:hanging="284"/>
        <w:jc w:val="both"/>
        <w:rPr>
          <w:rFonts w:ascii="Arial Narrow" w:hAnsi="Arial Narrow"/>
          <w:sz w:val="24"/>
          <w:szCs w:val="24"/>
        </w:rPr>
      </w:pPr>
      <w:r w:rsidRPr="00D0323D">
        <w:rPr>
          <w:rFonts w:ascii="Arial Narrow" w:hAnsi="Arial Narrow"/>
          <w:sz w:val="24"/>
          <w:szCs w:val="24"/>
        </w:rPr>
        <w:t xml:space="preserve">Movimientos registrados en la Cuenta de Garantía Solidaria en el </w:t>
      </w:r>
      <w:r w:rsidR="00317864" w:rsidRPr="00D0323D">
        <w:rPr>
          <w:rFonts w:ascii="Arial Narrow" w:hAnsi="Arial Narrow"/>
          <w:sz w:val="24"/>
          <w:szCs w:val="24"/>
        </w:rPr>
        <w:t>F</w:t>
      </w:r>
      <w:r w:rsidRPr="00D0323D">
        <w:rPr>
          <w:rFonts w:ascii="Arial Narrow" w:hAnsi="Arial Narrow"/>
          <w:sz w:val="24"/>
          <w:szCs w:val="24"/>
        </w:rPr>
        <w:t xml:space="preserve">ondo </w:t>
      </w:r>
      <w:r w:rsidR="00317864" w:rsidRPr="00D0323D">
        <w:rPr>
          <w:rFonts w:ascii="Arial Narrow" w:hAnsi="Arial Narrow"/>
          <w:sz w:val="24"/>
          <w:szCs w:val="24"/>
        </w:rPr>
        <w:t>C</w:t>
      </w:r>
      <w:r w:rsidRPr="00D0323D">
        <w:rPr>
          <w:rFonts w:ascii="Arial Narrow" w:hAnsi="Arial Narrow"/>
          <w:sz w:val="24"/>
          <w:szCs w:val="24"/>
        </w:rPr>
        <w:t>onservador, y que sean conformes con la información contable relacionada a la misma cuenta</w:t>
      </w:r>
      <w:r w:rsidR="003D6D0C" w:rsidRPr="00D0323D">
        <w:rPr>
          <w:rFonts w:ascii="Arial Narrow" w:hAnsi="Arial Narrow"/>
          <w:sz w:val="24"/>
          <w:szCs w:val="24"/>
        </w:rPr>
        <w:t xml:space="preserve"> y para lo fines legales que ha sido creada de acuerdo a lo establecido en el artículo 116-A de la Ley SAP</w:t>
      </w:r>
      <w:r w:rsidRPr="00D0323D">
        <w:rPr>
          <w:rFonts w:ascii="Arial Narrow" w:hAnsi="Arial Narrow"/>
          <w:sz w:val="24"/>
          <w:szCs w:val="24"/>
        </w:rPr>
        <w:t>;</w:t>
      </w:r>
    </w:p>
    <w:p w:rsidR="00350F98" w:rsidRPr="00D0323D" w:rsidRDefault="00350F98" w:rsidP="00FA4CB3">
      <w:pPr>
        <w:pStyle w:val="Prrafodelista"/>
        <w:widowControl w:val="0"/>
        <w:numPr>
          <w:ilvl w:val="0"/>
          <w:numId w:val="34"/>
        </w:numPr>
        <w:tabs>
          <w:tab w:val="left" w:pos="1134"/>
        </w:tabs>
        <w:spacing w:after="0" w:line="240" w:lineRule="auto"/>
        <w:ind w:left="993" w:hanging="284"/>
        <w:jc w:val="both"/>
        <w:rPr>
          <w:rFonts w:ascii="Arial Narrow" w:hAnsi="Arial Narrow"/>
          <w:sz w:val="24"/>
          <w:szCs w:val="24"/>
        </w:rPr>
      </w:pPr>
      <w:r w:rsidRPr="00D0323D">
        <w:rPr>
          <w:rFonts w:ascii="Arial Narrow" w:hAnsi="Arial Narrow"/>
          <w:sz w:val="24"/>
          <w:szCs w:val="24"/>
        </w:rPr>
        <w:t>Movimientos registrados en la cuenta de anticipos de saldos a afiliados</w:t>
      </w:r>
      <w:r w:rsidR="00F81B9B" w:rsidRPr="00D0323D">
        <w:rPr>
          <w:rFonts w:ascii="Arial Narrow" w:hAnsi="Arial Narrow"/>
          <w:sz w:val="24"/>
          <w:szCs w:val="24"/>
        </w:rPr>
        <w:t>;</w:t>
      </w:r>
    </w:p>
    <w:p w:rsidR="00350F98" w:rsidRPr="00D0323D" w:rsidRDefault="00350F98" w:rsidP="00FA4CB3">
      <w:pPr>
        <w:pStyle w:val="Prrafodelista"/>
        <w:widowControl w:val="0"/>
        <w:numPr>
          <w:ilvl w:val="0"/>
          <w:numId w:val="34"/>
        </w:numPr>
        <w:tabs>
          <w:tab w:val="left" w:pos="1134"/>
        </w:tabs>
        <w:spacing w:after="0" w:line="240" w:lineRule="auto"/>
        <w:ind w:left="993" w:hanging="284"/>
        <w:jc w:val="both"/>
        <w:rPr>
          <w:rFonts w:ascii="Arial Narrow" w:hAnsi="Arial Narrow"/>
          <w:sz w:val="24"/>
          <w:szCs w:val="24"/>
        </w:rPr>
      </w:pPr>
      <w:r w:rsidRPr="00D0323D">
        <w:rPr>
          <w:rFonts w:ascii="Arial Narrow" w:hAnsi="Arial Narrow"/>
          <w:sz w:val="24"/>
          <w:szCs w:val="24"/>
        </w:rPr>
        <w:t>Patrimonio; y</w:t>
      </w:r>
    </w:p>
    <w:p w:rsidR="00350F98" w:rsidRPr="00D0323D" w:rsidRDefault="00350F98" w:rsidP="00FA4CB3">
      <w:pPr>
        <w:pStyle w:val="Prrafodelista"/>
        <w:widowControl w:val="0"/>
        <w:numPr>
          <w:ilvl w:val="0"/>
          <w:numId w:val="34"/>
        </w:numPr>
        <w:tabs>
          <w:tab w:val="left" w:pos="1134"/>
        </w:tabs>
        <w:spacing w:after="0" w:line="240" w:lineRule="auto"/>
        <w:ind w:left="993" w:hanging="284"/>
        <w:jc w:val="both"/>
        <w:rPr>
          <w:rFonts w:ascii="Arial Narrow" w:hAnsi="Arial Narrow"/>
          <w:sz w:val="24"/>
          <w:szCs w:val="24"/>
        </w:rPr>
      </w:pPr>
      <w:r w:rsidRPr="00D0323D">
        <w:rPr>
          <w:rFonts w:ascii="Arial Narrow" w:hAnsi="Arial Narrow"/>
          <w:sz w:val="24"/>
          <w:szCs w:val="24"/>
        </w:rPr>
        <w:t xml:space="preserve">Cuentas contingentes y de control. </w:t>
      </w:r>
    </w:p>
    <w:p w:rsidR="00350F98" w:rsidRPr="00350F98" w:rsidRDefault="00100D41" w:rsidP="001D4193">
      <w:pPr>
        <w:widowControl w:val="0"/>
        <w:numPr>
          <w:ilvl w:val="0"/>
          <w:numId w:val="2"/>
        </w:numPr>
        <w:tabs>
          <w:tab w:val="left" w:pos="3388"/>
        </w:tabs>
        <w:spacing w:before="120" w:after="0" w:line="240" w:lineRule="auto"/>
        <w:ind w:left="0" w:firstLine="0"/>
        <w:jc w:val="both"/>
        <w:outlineLvl w:val="0"/>
        <w:rPr>
          <w:rFonts w:ascii="Arial Narrow" w:hAnsi="Arial Narrow"/>
          <w:sz w:val="24"/>
          <w:szCs w:val="24"/>
        </w:rPr>
      </w:pPr>
      <w:r>
        <w:rPr>
          <w:rFonts w:ascii="Arial Narrow" w:hAnsi="Arial Narrow"/>
          <w:sz w:val="24"/>
          <w:szCs w:val="24"/>
        </w:rPr>
        <w:lastRenderedPageBreak/>
        <w:t xml:space="preserve"> </w:t>
      </w:r>
      <w:r w:rsidR="00350F98" w:rsidRPr="00350F98">
        <w:rPr>
          <w:rFonts w:ascii="Arial Narrow" w:hAnsi="Arial Narrow"/>
          <w:sz w:val="24"/>
          <w:szCs w:val="24"/>
        </w:rPr>
        <w:t xml:space="preserve">La planeación de la auditoría de </w:t>
      </w:r>
      <w:r w:rsidR="006D28C2">
        <w:rPr>
          <w:rFonts w:ascii="Arial Narrow" w:hAnsi="Arial Narrow"/>
          <w:sz w:val="24"/>
          <w:szCs w:val="24"/>
        </w:rPr>
        <w:t>las instituciones del S</w:t>
      </w:r>
      <w:r w:rsidR="00187F4F">
        <w:rPr>
          <w:rFonts w:ascii="Arial Narrow" w:hAnsi="Arial Narrow"/>
          <w:sz w:val="24"/>
          <w:szCs w:val="24"/>
        </w:rPr>
        <w:t xml:space="preserve">istema </w:t>
      </w:r>
      <w:r w:rsidR="00040827">
        <w:rPr>
          <w:rFonts w:ascii="Arial Narrow" w:hAnsi="Arial Narrow"/>
          <w:sz w:val="24"/>
          <w:szCs w:val="24"/>
        </w:rPr>
        <w:t xml:space="preserve">de </w:t>
      </w:r>
      <w:r w:rsidR="006D28C2">
        <w:rPr>
          <w:rFonts w:ascii="Arial Narrow" w:hAnsi="Arial Narrow"/>
          <w:sz w:val="24"/>
          <w:szCs w:val="24"/>
        </w:rPr>
        <w:t>P</w:t>
      </w:r>
      <w:r w:rsidR="00187F4F">
        <w:rPr>
          <w:rFonts w:ascii="Arial Narrow" w:hAnsi="Arial Narrow"/>
          <w:sz w:val="24"/>
          <w:szCs w:val="24"/>
        </w:rPr>
        <w:t>ensiones</w:t>
      </w:r>
      <w:r w:rsidR="00040827">
        <w:rPr>
          <w:rFonts w:ascii="Arial Narrow" w:hAnsi="Arial Narrow"/>
          <w:sz w:val="24"/>
          <w:szCs w:val="24"/>
        </w:rPr>
        <w:t xml:space="preserve"> Público</w:t>
      </w:r>
      <w:r w:rsidR="00350F98" w:rsidRPr="00350F98">
        <w:rPr>
          <w:rFonts w:ascii="Arial Narrow" w:hAnsi="Arial Narrow"/>
          <w:sz w:val="24"/>
          <w:szCs w:val="24"/>
        </w:rPr>
        <w:t xml:space="preserve"> debe comprender como mínimo, además de los aspectos incluidos en el artículo 12, de las presentes </w:t>
      </w:r>
      <w:r w:rsidR="00187F4F">
        <w:rPr>
          <w:rFonts w:ascii="Arial Narrow" w:hAnsi="Arial Narrow"/>
          <w:sz w:val="24"/>
          <w:szCs w:val="24"/>
        </w:rPr>
        <w:t>N</w:t>
      </w:r>
      <w:r w:rsidR="00350F98" w:rsidRPr="00350F98">
        <w:rPr>
          <w:rFonts w:ascii="Arial Narrow" w:hAnsi="Arial Narrow"/>
          <w:sz w:val="24"/>
          <w:szCs w:val="24"/>
        </w:rPr>
        <w:t>ormas, planes para efectuar lo siguiente:</w:t>
      </w:r>
    </w:p>
    <w:p w:rsidR="00350F98" w:rsidRPr="00350F98" w:rsidRDefault="00FA4CB3" w:rsidP="00EE3A20">
      <w:pPr>
        <w:pStyle w:val="Prrafodelista"/>
        <w:widowControl w:val="0"/>
        <w:numPr>
          <w:ilvl w:val="0"/>
          <w:numId w:val="35"/>
        </w:numPr>
        <w:spacing w:after="120" w:line="240" w:lineRule="auto"/>
        <w:ind w:left="425" w:hanging="425"/>
        <w:jc w:val="both"/>
        <w:rPr>
          <w:rFonts w:ascii="Arial Narrow" w:hAnsi="Arial Narrow"/>
          <w:sz w:val="24"/>
          <w:szCs w:val="24"/>
        </w:rPr>
      </w:pPr>
      <w:r>
        <w:rPr>
          <w:rFonts w:ascii="Arial Narrow" w:hAnsi="Arial Narrow"/>
          <w:sz w:val="24"/>
          <w:szCs w:val="24"/>
        </w:rPr>
        <w:t>S</w:t>
      </w:r>
      <w:r w:rsidR="00350F98" w:rsidRPr="00350F98">
        <w:rPr>
          <w:rFonts w:ascii="Arial Narrow" w:hAnsi="Arial Narrow"/>
          <w:sz w:val="24"/>
          <w:szCs w:val="24"/>
        </w:rPr>
        <w:t>istema de recaudación de cotizaciones;</w:t>
      </w:r>
    </w:p>
    <w:p w:rsidR="00350F98" w:rsidRPr="00350F98" w:rsidRDefault="00350F98" w:rsidP="00FA4CB3">
      <w:pPr>
        <w:pStyle w:val="Prrafodelista"/>
        <w:widowControl w:val="0"/>
        <w:numPr>
          <w:ilvl w:val="0"/>
          <w:numId w:val="35"/>
        </w:numPr>
        <w:spacing w:after="120" w:line="240" w:lineRule="auto"/>
        <w:ind w:left="425" w:hanging="425"/>
        <w:jc w:val="both"/>
        <w:rPr>
          <w:rFonts w:ascii="Arial Narrow" w:hAnsi="Arial Narrow"/>
          <w:sz w:val="24"/>
          <w:szCs w:val="24"/>
        </w:rPr>
      </w:pPr>
      <w:r w:rsidRPr="00350F98">
        <w:rPr>
          <w:rFonts w:ascii="Arial Narrow" w:hAnsi="Arial Narrow"/>
          <w:sz w:val="24"/>
          <w:szCs w:val="24"/>
        </w:rPr>
        <w:t xml:space="preserve">Sistema de otorgamiento y seguimiento de prestaciones; </w:t>
      </w:r>
    </w:p>
    <w:p w:rsidR="00350F98" w:rsidRPr="00350F98" w:rsidRDefault="00350F98" w:rsidP="00FA4CB3">
      <w:pPr>
        <w:pStyle w:val="Prrafodelista"/>
        <w:widowControl w:val="0"/>
        <w:numPr>
          <w:ilvl w:val="0"/>
          <w:numId w:val="35"/>
        </w:numPr>
        <w:spacing w:after="120" w:line="240" w:lineRule="auto"/>
        <w:ind w:left="425" w:hanging="425"/>
        <w:jc w:val="both"/>
        <w:rPr>
          <w:rFonts w:ascii="Arial Narrow" w:hAnsi="Arial Narrow"/>
          <w:sz w:val="24"/>
          <w:szCs w:val="24"/>
        </w:rPr>
      </w:pPr>
      <w:r w:rsidRPr="00350F98">
        <w:rPr>
          <w:rFonts w:ascii="Arial Narrow" w:hAnsi="Arial Narrow"/>
          <w:sz w:val="24"/>
          <w:szCs w:val="24"/>
        </w:rPr>
        <w:t>Otros sistemas informáticos que utilicen para el registro de sus operaciones;</w:t>
      </w:r>
    </w:p>
    <w:p w:rsidR="00350F98" w:rsidRPr="00350F98" w:rsidRDefault="00350F98" w:rsidP="00FA4CB3">
      <w:pPr>
        <w:pStyle w:val="Prrafodelista"/>
        <w:widowControl w:val="0"/>
        <w:numPr>
          <w:ilvl w:val="0"/>
          <w:numId w:val="35"/>
        </w:numPr>
        <w:spacing w:after="120" w:line="240" w:lineRule="auto"/>
        <w:ind w:left="425" w:hanging="425"/>
        <w:jc w:val="both"/>
        <w:rPr>
          <w:rFonts w:ascii="Arial Narrow" w:hAnsi="Arial Narrow"/>
          <w:sz w:val="24"/>
          <w:szCs w:val="24"/>
        </w:rPr>
      </w:pPr>
      <w:r w:rsidRPr="00350F98">
        <w:rPr>
          <w:rFonts w:ascii="Arial Narrow" w:hAnsi="Arial Narrow"/>
          <w:sz w:val="24"/>
          <w:szCs w:val="24"/>
        </w:rPr>
        <w:t>Cumplimiento de los lineamientos de inversión;</w:t>
      </w:r>
    </w:p>
    <w:p w:rsidR="00350F98" w:rsidRPr="00350F98" w:rsidRDefault="00350F98" w:rsidP="00FA4CB3">
      <w:pPr>
        <w:pStyle w:val="Prrafodelista"/>
        <w:widowControl w:val="0"/>
        <w:numPr>
          <w:ilvl w:val="0"/>
          <w:numId w:val="35"/>
        </w:numPr>
        <w:spacing w:after="120" w:line="240" w:lineRule="auto"/>
        <w:ind w:left="425" w:hanging="425"/>
        <w:jc w:val="both"/>
        <w:rPr>
          <w:rFonts w:ascii="Arial Narrow" w:hAnsi="Arial Narrow"/>
          <w:sz w:val="24"/>
          <w:szCs w:val="24"/>
        </w:rPr>
      </w:pPr>
      <w:r w:rsidRPr="00350F98">
        <w:rPr>
          <w:rFonts w:ascii="Arial Narrow" w:hAnsi="Arial Narrow"/>
          <w:sz w:val="24"/>
          <w:szCs w:val="24"/>
        </w:rPr>
        <w:t xml:space="preserve">Cumplimiento de las políticas de inversión; y </w:t>
      </w:r>
    </w:p>
    <w:p w:rsidR="00350F98" w:rsidRPr="00350F98" w:rsidRDefault="00350F98" w:rsidP="00FA4CB3">
      <w:pPr>
        <w:pStyle w:val="Prrafodelista"/>
        <w:widowControl w:val="0"/>
        <w:numPr>
          <w:ilvl w:val="0"/>
          <w:numId w:val="35"/>
        </w:numPr>
        <w:spacing w:after="120" w:line="240" w:lineRule="auto"/>
        <w:ind w:left="425" w:hanging="425"/>
        <w:jc w:val="both"/>
        <w:rPr>
          <w:rFonts w:ascii="Arial Narrow" w:hAnsi="Arial Narrow"/>
          <w:sz w:val="24"/>
          <w:szCs w:val="24"/>
        </w:rPr>
      </w:pPr>
      <w:r w:rsidRPr="00350F98">
        <w:rPr>
          <w:rFonts w:ascii="Arial Narrow" w:hAnsi="Arial Narrow"/>
          <w:sz w:val="24"/>
          <w:szCs w:val="24"/>
        </w:rPr>
        <w:t>Procedimientos para verificar que los fondos recibidos del Fideicomiso de Obligaciones Previsionales hayan sido utilizados exclusivamente para el cumplimiento del destino establecido en el artículo 16 de la Ley del Fideicomiso de Obligaciones Previsionales.</w:t>
      </w:r>
    </w:p>
    <w:p w:rsidR="00350F98" w:rsidRPr="00350F98" w:rsidRDefault="00350F98" w:rsidP="00B72BB5">
      <w:pPr>
        <w:widowControl w:val="0"/>
        <w:spacing w:after="0" w:line="240" w:lineRule="auto"/>
        <w:jc w:val="both"/>
        <w:rPr>
          <w:rFonts w:ascii="Arial Narrow" w:hAnsi="Arial Narrow"/>
          <w:sz w:val="24"/>
          <w:szCs w:val="24"/>
        </w:rPr>
      </w:pPr>
    </w:p>
    <w:p w:rsidR="007327F2" w:rsidRDefault="007327F2" w:rsidP="007327F2">
      <w:pPr>
        <w:spacing w:after="0" w:line="240" w:lineRule="auto"/>
        <w:contextualSpacing/>
        <w:jc w:val="center"/>
        <w:rPr>
          <w:rFonts w:ascii="Arial Narrow" w:hAnsi="Arial Narrow" w:cs="Arial"/>
          <w:b/>
          <w:sz w:val="24"/>
          <w:szCs w:val="24"/>
        </w:rPr>
      </w:pPr>
      <w:r w:rsidRPr="003926DB">
        <w:rPr>
          <w:rFonts w:ascii="Arial Narrow" w:hAnsi="Arial Narrow" w:cs="Arial"/>
          <w:b/>
          <w:sz w:val="24"/>
          <w:szCs w:val="24"/>
        </w:rPr>
        <w:t xml:space="preserve">CAPÍTULO IV </w:t>
      </w:r>
    </w:p>
    <w:p w:rsidR="00425477" w:rsidRPr="00CB513A" w:rsidRDefault="00C43683" w:rsidP="00425477">
      <w:pPr>
        <w:ind w:left="318" w:hanging="142"/>
        <w:jc w:val="center"/>
        <w:rPr>
          <w:rFonts w:ascii="Arial Narrow" w:hAnsi="Arial Narrow"/>
          <w:b/>
          <w:sz w:val="24"/>
          <w:szCs w:val="24"/>
          <w:lang w:val="es-ES_tradnl"/>
        </w:rPr>
      </w:pPr>
      <w:r>
        <w:rPr>
          <w:rFonts w:ascii="Arial Narrow" w:hAnsi="Arial Narrow"/>
          <w:b/>
          <w:sz w:val="24"/>
          <w:szCs w:val="24"/>
          <w:lang w:val="es-ES_tradnl"/>
        </w:rPr>
        <w:t>CONTROL DE CALIDAD</w:t>
      </w:r>
      <w:r w:rsidR="00425477" w:rsidRPr="00CB513A">
        <w:rPr>
          <w:rFonts w:ascii="Arial Narrow" w:hAnsi="Arial Narrow"/>
          <w:b/>
          <w:sz w:val="24"/>
          <w:szCs w:val="24"/>
          <w:lang w:val="es-ES_tradnl"/>
        </w:rPr>
        <w:t xml:space="preserve"> EJECUCIÓN DEL TRABAJO DE AUDITORÍA EXTERNA </w:t>
      </w:r>
    </w:p>
    <w:p w:rsidR="00425477" w:rsidRPr="00425477" w:rsidRDefault="00425477">
      <w:pPr>
        <w:spacing w:after="0" w:line="240" w:lineRule="auto"/>
        <w:contextualSpacing/>
        <w:rPr>
          <w:rFonts w:ascii="Arial Narrow" w:hAnsi="Arial Narrow" w:cs="Arial"/>
          <w:b/>
          <w:sz w:val="24"/>
          <w:szCs w:val="24"/>
        </w:rPr>
      </w:pPr>
      <w:r w:rsidRPr="00425477">
        <w:rPr>
          <w:rFonts w:ascii="Arial Narrow" w:hAnsi="Arial Narrow" w:cs="Arial"/>
          <w:b/>
          <w:sz w:val="24"/>
          <w:szCs w:val="24"/>
        </w:rPr>
        <w:t>Control de calidad</w:t>
      </w:r>
    </w:p>
    <w:p w:rsidR="00425477" w:rsidRPr="00425477" w:rsidRDefault="00100D41" w:rsidP="001D4193">
      <w:pPr>
        <w:widowControl w:val="0"/>
        <w:numPr>
          <w:ilvl w:val="0"/>
          <w:numId w:val="2"/>
        </w:numPr>
        <w:tabs>
          <w:tab w:val="left" w:pos="3388"/>
        </w:tabs>
        <w:spacing w:after="0" w:line="240" w:lineRule="auto"/>
        <w:ind w:left="0" w:firstLine="0"/>
        <w:jc w:val="both"/>
        <w:outlineLvl w:val="0"/>
        <w:rPr>
          <w:rFonts w:ascii="Arial Narrow" w:hAnsi="Arial Narrow" w:cs="Arial"/>
          <w:sz w:val="24"/>
          <w:szCs w:val="24"/>
        </w:rPr>
      </w:pPr>
      <w:r>
        <w:rPr>
          <w:rFonts w:ascii="Arial Narrow" w:hAnsi="Arial Narrow"/>
          <w:sz w:val="24"/>
          <w:szCs w:val="24"/>
        </w:rPr>
        <w:t xml:space="preserve"> </w:t>
      </w:r>
      <w:r w:rsidR="00425477" w:rsidRPr="00425477">
        <w:rPr>
          <w:rFonts w:ascii="Arial Narrow" w:hAnsi="Arial Narrow"/>
          <w:sz w:val="24"/>
          <w:szCs w:val="24"/>
        </w:rPr>
        <w:t>Los auditores externos deberán efectuar control de calidad de sus trabajos, aplicando su propia</w:t>
      </w:r>
      <w:r w:rsidR="00425477" w:rsidRPr="00425477">
        <w:rPr>
          <w:rFonts w:ascii="Arial Narrow" w:hAnsi="Arial Narrow" w:cs="Arial"/>
          <w:sz w:val="24"/>
          <w:szCs w:val="24"/>
        </w:rPr>
        <w:t xml:space="preserve"> metodología, la cual deberá estar fundamentada en regulaciones que adopte o emita el Consejo de Vigilancia de conformidad a sus facultades contenidas en la Ley Reguladora del Ejercicio de la Contaduría. La verificación del control de calidad se hará del conocimiento de la Superintendencia, cuando ésta lo requiera a los auditores externos.</w:t>
      </w:r>
    </w:p>
    <w:p w:rsidR="00425477" w:rsidRPr="00425477" w:rsidRDefault="00425477" w:rsidP="00425477">
      <w:pPr>
        <w:spacing w:after="0" w:line="240" w:lineRule="auto"/>
        <w:contextualSpacing/>
        <w:rPr>
          <w:rFonts w:ascii="Arial Narrow" w:hAnsi="Arial Narrow" w:cs="Arial"/>
          <w:sz w:val="24"/>
          <w:szCs w:val="24"/>
        </w:rPr>
      </w:pPr>
    </w:p>
    <w:p w:rsidR="00425477" w:rsidRPr="00425477" w:rsidRDefault="00100D41" w:rsidP="001D4193">
      <w:pPr>
        <w:widowControl w:val="0"/>
        <w:numPr>
          <w:ilvl w:val="0"/>
          <w:numId w:val="2"/>
        </w:numPr>
        <w:tabs>
          <w:tab w:val="left" w:pos="3388"/>
        </w:tabs>
        <w:spacing w:after="0" w:line="240" w:lineRule="auto"/>
        <w:ind w:left="0" w:firstLine="0"/>
        <w:jc w:val="both"/>
        <w:outlineLvl w:val="0"/>
        <w:rPr>
          <w:rFonts w:ascii="Arial Narrow" w:hAnsi="Arial Narrow" w:cs="Arial"/>
          <w:sz w:val="24"/>
          <w:szCs w:val="24"/>
        </w:rPr>
      </w:pPr>
      <w:r>
        <w:rPr>
          <w:rFonts w:ascii="Arial Narrow" w:hAnsi="Arial Narrow"/>
          <w:sz w:val="24"/>
          <w:szCs w:val="24"/>
        </w:rPr>
        <w:t xml:space="preserve"> </w:t>
      </w:r>
      <w:r w:rsidR="00425477" w:rsidRPr="00D97D98">
        <w:rPr>
          <w:rFonts w:ascii="Arial Narrow" w:hAnsi="Arial Narrow"/>
          <w:sz w:val="24"/>
          <w:szCs w:val="24"/>
        </w:rPr>
        <w:t>Los</w:t>
      </w:r>
      <w:r w:rsidR="00425477" w:rsidRPr="00425477">
        <w:rPr>
          <w:rFonts w:ascii="Arial Narrow" w:hAnsi="Arial Narrow" w:cs="Arial"/>
          <w:sz w:val="24"/>
          <w:szCs w:val="24"/>
        </w:rPr>
        <w:t xml:space="preserve"> auditores externos deberán cumplir con lo que establece el Código de Ética Profesional para Contadores y Auditores emitido o adoptado por el Consejo de Vigilancia, en especial en lo que respecta a normas y principios éticos contenidos en dicho Código.</w:t>
      </w:r>
    </w:p>
    <w:p w:rsidR="00425477" w:rsidRPr="00425477" w:rsidRDefault="00425477">
      <w:pPr>
        <w:spacing w:after="0" w:line="240" w:lineRule="auto"/>
        <w:contextualSpacing/>
        <w:rPr>
          <w:rFonts w:ascii="Arial Narrow" w:hAnsi="Arial Narrow" w:cs="Arial"/>
          <w:sz w:val="24"/>
          <w:szCs w:val="24"/>
        </w:rPr>
      </w:pPr>
    </w:p>
    <w:p w:rsidR="00425477" w:rsidRPr="00D97D98" w:rsidRDefault="00425477">
      <w:pPr>
        <w:spacing w:after="0" w:line="240" w:lineRule="auto"/>
        <w:contextualSpacing/>
        <w:rPr>
          <w:rFonts w:ascii="Arial Narrow" w:hAnsi="Arial Narrow" w:cs="Arial"/>
          <w:b/>
          <w:sz w:val="24"/>
          <w:szCs w:val="24"/>
        </w:rPr>
      </w:pPr>
      <w:r w:rsidRPr="00D97D98">
        <w:rPr>
          <w:rFonts w:ascii="Arial Narrow" w:hAnsi="Arial Narrow" w:cs="Arial"/>
          <w:b/>
          <w:sz w:val="24"/>
          <w:szCs w:val="24"/>
        </w:rPr>
        <w:t xml:space="preserve">Cambios en políticas, procedimientos o mecanismos de los auditores externos </w:t>
      </w:r>
    </w:p>
    <w:p w:rsidR="00425477" w:rsidRDefault="00100D41" w:rsidP="001D4193">
      <w:pPr>
        <w:widowControl w:val="0"/>
        <w:numPr>
          <w:ilvl w:val="0"/>
          <w:numId w:val="2"/>
        </w:numPr>
        <w:tabs>
          <w:tab w:val="left" w:pos="3388"/>
        </w:tabs>
        <w:spacing w:after="0" w:line="240" w:lineRule="auto"/>
        <w:ind w:left="0" w:firstLine="0"/>
        <w:jc w:val="both"/>
        <w:outlineLvl w:val="0"/>
        <w:rPr>
          <w:rFonts w:ascii="Arial Narrow" w:hAnsi="Arial Narrow" w:cs="Arial"/>
          <w:sz w:val="24"/>
          <w:szCs w:val="24"/>
        </w:rPr>
      </w:pPr>
      <w:r>
        <w:rPr>
          <w:rFonts w:ascii="Arial Narrow" w:hAnsi="Arial Narrow" w:cs="Arial"/>
          <w:sz w:val="24"/>
          <w:szCs w:val="24"/>
        </w:rPr>
        <w:t xml:space="preserve"> </w:t>
      </w:r>
      <w:r w:rsidR="00425477" w:rsidRPr="00425477">
        <w:rPr>
          <w:rFonts w:ascii="Arial Narrow" w:hAnsi="Arial Narrow" w:cs="Arial"/>
          <w:sz w:val="24"/>
          <w:szCs w:val="24"/>
        </w:rPr>
        <w:t>Cuando los auditores externos implementen cambios en las políticas, procedimientos o mecanismos utilizados en el desarrollo de su trabajo, relativos a los procesos de documentación, desarrollo de la auditoría externa, mecanismos de comunicación sobre observaciones de deficiencias en el control interno y otros, deberán ser descritos en los documentos de trabajo e informar</w:t>
      </w:r>
      <w:r w:rsidR="00BB4843">
        <w:rPr>
          <w:rFonts w:ascii="Arial Narrow" w:hAnsi="Arial Narrow" w:cs="Arial"/>
          <w:sz w:val="24"/>
          <w:szCs w:val="24"/>
        </w:rPr>
        <w:t xml:space="preserve"> </w:t>
      </w:r>
      <w:r w:rsidR="00425477" w:rsidRPr="00425477">
        <w:rPr>
          <w:rFonts w:ascii="Arial Narrow" w:hAnsi="Arial Narrow" w:cs="Arial"/>
          <w:sz w:val="24"/>
          <w:szCs w:val="24"/>
        </w:rPr>
        <w:t>a la Superintendencia, dentro de un plazo que no exceda a treinta días calendario, a partir de la fecha en que se efectuaron tales cambios.</w:t>
      </w:r>
    </w:p>
    <w:p w:rsidR="00EE3A20" w:rsidRPr="00425477" w:rsidRDefault="00EE3A20" w:rsidP="00EE3A20">
      <w:pPr>
        <w:widowControl w:val="0"/>
        <w:tabs>
          <w:tab w:val="left" w:pos="3388"/>
        </w:tabs>
        <w:spacing w:after="0" w:line="240" w:lineRule="auto"/>
        <w:jc w:val="both"/>
        <w:outlineLvl w:val="0"/>
        <w:rPr>
          <w:rFonts w:ascii="Arial Narrow" w:hAnsi="Arial Narrow" w:cs="Arial"/>
          <w:sz w:val="24"/>
          <w:szCs w:val="24"/>
        </w:rPr>
      </w:pPr>
    </w:p>
    <w:p w:rsidR="00425477" w:rsidRPr="00D97D98" w:rsidRDefault="00425477" w:rsidP="00D97D98">
      <w:pPr>
        <w:spacing w:after="0" w:line="240" w:lineRule="auto"/>
        <w:contextualSpacing/>
        <w:jc w:val="both"/>
        <w:rPr>
          <w:rFonts w:ascii="Arial Narrow" w:hAnsi="Arial Narrow" w:cs="Arial"/>
          <w:b/>
          <w:sz w:val="24"/>
          <w:szCs w:val="24"/>
        </w:rPr>
      </w:pPr>
      <w:r w:rsidRPr="00D97D98">
        <w:rPr>
          <w:rFonts w:ascii="Arial Narrow" w:hAnsi="Arial Narrow" w:cs="Arial"/>
          <w:b/>
          <w:sz w:val="24"/>
          <w:szCs w:val="24"/>
        </w:rPr>
        <w:t>Evidencia del trabajo de auditoría</w:t>
      </w:r>
    </w:p>
    <w:p w:rsidR="00425477" w:rsidRPr="00425477" w:rsidRDefault="00100D41" w:rsidP="002C093A">
      <w:pPr>
        <w:widowControl w:val="0"/>
        <w:numPr>
          <w:ilvl w:val="0"/>
          <w:numId w:val="2"/>
        </w:numPr>
        <w:tabs>
          <w:tab w:val="left" w:pos="3388"/>
        </w:tabs>
        <w:spacing w:after="0" w:line="240" w:lineRule="auto"/>
        <w:ind w:left="0" w:firstLine="0"/>
        <w:jc w:val="both"/>
        <w:outlineLvl w:val="0"/>
        <w:rPr>
          <w:rFonts w:ascii="Arial Narrow" w:hAnsi="Arial Narrow" w:cs="Arial"/>
          <w:sz w:val="24"/>
          <w:szCs w:val="24"/>
        </w:rPr>
      </w:pPr>
      <w:r>
        <w:rPr>
          <w:rFonts w:ascii="Arial Narrow" w:hAnsi="Arial Narrow" w:cs="Arial"/>
          <w:sz w:val="24"/>
          <w:szCs w:val="24"/>
        </w:rPr>
        <w:t xml:space="preserve"> </w:t>
      </w:r>
      <w:r w:rsidR="00425477" w:rsidRPr="00425477">
        <w:rPr>
          <w:rFonts w:ascii="Arial Narrow" w:hAnsi="Arial Narrow" w:cs="Arial"/>
          <w:sz w:val="24"/>
          <w:szCs w:val="24"/>
        </w:rPr>
        <w:t>Los papeles de trabajo y archivo de auditoría pueden mantenerlos en for</w:t>
      </w:r>
      <w:r w:rsidR="00F453AC">
        <w:rPr>
          <w:rFonts w:ascii="Arial Narrow" w:hAnsi="Arial Narrow" w:cs="Arial"/>
          <w:sz w:val="24"/>
          <w:szCs w:val="24"/>
        </w:rPr>
        <w:t>ma física o electrónica y deben</w:t>
      </w:r>
      <w:r w:rsidR="00425477" w:rsidRPr="00425477">
        <w:rPr>
          <w:rFonts w:ascii="Arial Narrow" w:hAnsi="Arial Narrow" w:cs="Arial"/>
          <w:sz w:val="24"/>
          <w:szCs w:val="24"/>
        </w:rPr>
        <w:t xml:space="preserve"> presentar evidencia respecto a:</w:t>
      </w:r>
    </w:p>
    <w:p w:rsidR="00425477" w:rsidRPr="00D97D98" w:rsidRDefault="00425477" w:rsidP="002B1F35">
      <w:pPr>
        <w:pStyle w:val="Prrafodelista"/>
        <w:numPr>
          <w:ilvl w:val="0"/>
          <w:numId w:val="8"/>
        </w:numPr>
        <w:spacing w:before="120" w:after="0" w:line="240" w:lineRule="auto"/>
        <w:ind w:left="425" w:hanging="425"/>
        <w:jc w:val="both"/>
        <w:rPr>
          <w:rFonts w:ascii="Arial Narrow" w:hAnsi="Arial Narrow" w:cs="Arial"/>
          <w:sz w:val="24"/>
          <w:szCs w:val="24"/>
        </w:rPr>
      </w:pPr>
      <w:r w:rsidRPr="00D97D98">
        <w:rPr>
          <w:rFonts w:ascii="Arial Narrow" w:hAnsi="Arial Narrow" w:cs="Arial"/>
          <w:sz w:val="24"/>
          <w:szCs w:val="24"/>
        </w:rPr>
        <w:t>Los criterios de selección de muestras y alcance de las mismas;</w:t>
      </w:r>
    </w:p>
    <w:p w:rsidR="00425477" w:rsidRPr="00D97D98" w:rsidRDefault="00425477" w:rsidP="00EE3A20">
      <w:pPr>
        <w:pStyle w:val="Prrafodelista"/>
        <w:numPr>
          <w:ilvl w:val="0"/>
          <w:numId w:val="8"/>
        </w:numPr>
        <w:spacing w:after="120" w:line="240" w:lineRule="auto"/>
        <w:ind w:left="425" w:hanging="425"/>
        <w:contextualSpacing w:val="0"/>
        <w:jc w:val="both"/>
        <w:rPr>
          <w:rFonts w:ascii="Arial Narrow" w:hAnsi="Arial Narrow" w:cs="Arial"/>
          <w:sz w:val="24"/>
          <w:szCs w:val="24"/>
        </w:rPr>
      </w:pPr>
      <w:r w:rsidRPr="00D97D98">
        <w:rPr>
          <w:rFonts w:ascii="Arial Narrow" w:hAnsi="Arial Narrow" w:cs="Arial"/>
          <w:sz w:val="24"/>
          <w:szCs w:val="24"/>
        </w:rPr>
        <w:t>La naturaleza, el momento de realización y la extensión de los procedimientos de auditoría aplicados, dejando constancia de lo siguiente:</w:t>
      </w:r>
    </w:p>
    <w:p w:rsidR="00425477" w:rsidRPr="00D97D98" w:rsidRDefault="00425477" w:rsidP="00EE3A20">
      <w:pPr>
        <w:pStyle w:val="Prrafodelista"/>
        <w:numPr>
          <w:ilvl w:val="0"/>
          <w:numId w:val="9"/>
        </w:numPr>
        <w:spacing w:after="0" w:line="240" w:lineRule="auto"/>
        <w:ind w:left="993" w:hanging="284"/>
        <w:jc w:val="both"/>
        <w:rPr>
          <w:rFonts w:ascii="Arial Narrow" w:hAnsi="Arial Narrow" w:cs="Arial"/>
          <w:sz w:val="24"/>
          <w:szCs w:val="24"/>
        </w:rPr>
      </w:pPr>
      <w:r w:rsidRPr="00D97D98">
        <w:rPr>
          <w:rFonts w:ascii="Arial Narrow" w:hAnsi="Arial Narrow" w:cs="Arial"/>
          <w:sz w:val="24"/>
          <w:szCs w:val="24"/>
        </w:rPr>
        <w:lastRenderedPageBreak/>
        <w:t>Las características que identifican las partidas o cuestiones sobre las que se han realizado pruebas;</w:t>
      </w:r>
    </w:p>
    <w:p w:rsidR="00425477" w:rsidRPr="00D97D98" w:rsidRDefault="00425477" w:rsidP="00EE3A20">
      <w:pPr>
        <w:pStyle w:val="Prrafodelista"/>
        <w:numPr>
          <w:ilvl w:val="0"/>
          <w:numId w:val="9"/>
        </w:numPr>
        <w:spacing w:after="0" w:line="240" w:lineRule="auto"/>
        <w:ind w:left="993" w:hanging="284"/>
        <w:jc w:val="both"/>
        <w:rPr>
          <w:rFonts w:ascii="Arial Narrow" w:hAnsi="Arial Narrow" w:cs="Arial"/>
          <w:sz w:val="24"/>
          <w:szCs w:val="24"/>
        </w:rPr>
      </w:pPr>
      <w:r w:rsidRPr="00D97D98">
        <w:rPr>
          <w:rFonts w:ascii="Arial Narrow" w:hAnsi="Arial Narrow" w:cs="Arial"/>
          <w:sz w:val="24"/>
          <w:szCs w:val="24"/>
        </w:rPr>
        <w:t>La o las personas que realicen el trabajo de auditoría y la fecha en que se completó;</w:t>
      </w:r>
    </w:p>
    <w:p w:rsidR="00425477" w:rsidRPr="00D97D98" w:rsidRDefault="00425477" w:rsidP="00EE3A20">
      <w:pPr>
        <w:pStyle w:val="Prrafodelista"/>
        <w:numPr>
          <w:ilvl w:val="0"/>
          <w:numId w:val="9"/>
        </w:numPr>
        <w:spacing w:after="0" w:line="240" w:lineRule="auto"/>
        <w:ind w:left="993" w:hanging="284"/>
        <w:jc w:val="both"/>
        <w:rPr>
          <w:rFonts w:ascii="Arial Narrow" w:hAnsi="Arial Narrow" w:cs="Arial"/>
          <w:sz w:val="24"/>
          <w:szCs w:val="24"/>
        </w:rPr>
      </w:pPr>
      <w:r w:rsidRPr="00D97D98">
        <w:rPr>
          <w:rFonts w:ascii="Arial Narrow" w:hAnsi="Arial Narrow" w:cs="Arial"/>
          <w:sz w:val="24"/>
          <w:szCs w:val="24"/>
        </w:rPr>
        <w:t>La persona que revisó el</w:t>
      </w:r>
      <w:r w:rsidR="00622AE0">
        <w:rPr>
          <w:rFonts w:ascii="Arial Narrow" w:hAnsi="Arial Narrow" w:cs="Arial"/>
          <w:sz w:val="24"/>
          <w:szCs w:val="24"/>
        </w:rPr>
        <w:t xml:space="preserve"> trabajo de auditoría realizado, así como </w:t>
      </w:r>
      <w:r w:rsidRPr="00D97D98">
        <w:rPr>
          <w:rFonts w:ascii="Arial Narrow" w:hAnsi="Arial Narrow" w:cs="Arial"/>
          <w:sz w:val="24"/>
          <w:szCs w:val="24"/>
        </w:rPr>
        <w:t>la fecha y alcance de dicha revisión;</w:t>
      </w:r>
    </w:p>
    <w:p w:rsidR="00425477" w:rsidRPr="00D97D98" w:rsidRDefault="00425477" w:rsidP="00EE3A20">
      <w:pPr>
        <w:pStyle w:val="Prrafodelista"/>
        <w:numPr>
          <w:ilvl w:val="0"/>
          <w:numId w:val="9"/>
        </w:numPr>
        <w:spacing w:after="0" w:line="240" w:lineRule="auto"/>
        <w:ind w:left="993" w:hanging="284"/>
        <w:jc w:val="both"/>
        <w:rPr>
          <w:rFonts w:ascii="Arial Narrow" w:hAnsi="Arial Narrow" w:cs="Arial"/>
          <w:sz w:val="24"/>
          <w:szCs w:val="24"/>
        </w:rPr>
      </w:pPr>
      <w:r w:rsidRPr="00D97D98">
        <w:rPr>
          <w:rFonts w:ascii="Arial Narrow" w:hAnsi="Arial Narrow" w:cs="Arial"/>
          <w:sz w:val="24"/>
          <w:szCs w:val="24"/>
        </w:rPr>
        <w:t>La estructura organizacional de la entidad;</w:t>
      </w:r>
    </w:p>
    <w:p w:rsidR="00425477" w:rsidRPr="00D97D98" w:rsidRDefault="00425477" w:rsidP="00EE3A20">
      <w:pPr>
        <w:pStyle w:val="Prrafodelista"/>
        <w:numPr>
          <w:ilvl w:val="0"/>
          <w:numId w:val="9"/>
        </w:numPr>
        <w:spacing w:after="0" w:line="240" w:lineRule="auto"/>
        <w:ind w:left="993" w:hanging="284"/>
        <w:jc w:val="both"/>
        <w:rPr>
          <w:rFonts w:ascii="Arial Narrow" w:hAnsi="Arial Narrow" w:cs="Arial"/>
          <w:sz w:val="24"/>
          <w:szCs w:val="24"/>
        </w:rPr>
      </w:pPr>
      <w:r w:rsidRPr="00D97D98">
        <w:rPr>
          <w:rFonts w:ascii="Arial Narrow" w:hAnsi="Arial Narrow" w:cs="Arial"/>
          <w:sz w:val="24"/>
          <w:szCs w:val="24"/>
        </w:rPr>
        <w:t xml:space="preserve">Información concerniente a la industria, entorno económico y legislativo en el que opera </w:t>
      </w:r>
      <w:r w:rsidR="00F453AC">
        <w:rPr>
          <w:rFonts w:ascii="Arial Narrow" w:hAnsi="Arial Narrow" w:cs="Arial"/>
          <w:sz w:val="24"/>
          <w:szCs w:val="24"/>
        </w:rPr>
        <w:t>la entidad auditada</w:t>
      </w:r>
      <w:r w:rsidRPr="00D97D98">
        <w:rPr>
          <w:rFonts w:ascii="Arial Narrow" w:hAnsi="Arial Narrow" w:cs="Arial"/>
          <w:sz w:val="24"/>
          <w:szCs w:val="24"/>
        </w:rPr>
        <w:t>;</w:t>
      </w:r>
    </w:p>
    <w:p w:rsidR="00425477" w:rsidRPr="00D97D98" w:rsidRDefault="00425477" w:rsidP="00EE3A20">
      <w:pPr>
        <w:pStyle w:val="Prrafodelista"/>
        <w:numPr>
          <w:ilvl w:val="0"/>
          <w:numId w:val="9"/>
        </w:numPr>
        <w:spacing w:after="0" w:line="240" w:lineRule="auto"/>
        <w:ind w:left="993" w:hanging="284"/>
        <w:jc w:val="both"/>
        <w:rPr>
          <w:rFonts w:ascii="Arial Narrow" w:hAnsi="Arial Narrow" w:cs="Arial"/>
          <w:sz w:val="24"/>
          <w:szCs w:val="24"/>
        </w:rPr>
      </w:pPr>
      <w:r w:rsidRPr="00D97D98">
        <w:rPr>
          <w:rFonts w:ascii="Arial Narrow" w:hAnsi="Arial Narrow" w:cs="Arial"/>
          <w:sz w:val="24"/>
          <w:szCs w:val="24"/>
        </w:rPr>
        <w:t>Información sobre la aprobación, aplicación y mantenimiento de prácticas de gobierno corporativo;</w:t>
      </w:r>
    </w:p>
    <w:p w:rsidR="00425477" w:rsidRPr="00D97D98" w:rsidRDefault="00425477" w:rsidP="00EE3A20">
      <w:pPr>
        <w:pStyle w:val="Prrafodelista"/>
        <w:numPr>
          <w:ilvl w:val="0"/>
          <w:numId w:val="9"/>
        </w:numPr>
        <w:spacing w:after="0" w:line="240" w:lineRule="auto"/>
        <w:ind w:left="993" w:hanging="284"/>
        <w:jc w:val="both"/>
        <w:rPr>
          <w:rFonts w:ascii="Arial Narrow" w:hAnsi="Arial Narrow" w:cs="Arial"/>
          <w:sz w:val="24"/>
          <w:szCs w:val="24"/>
        </w:rPr>
      </w:pPr>
      <w:r w:rsidRPr="00D97D98">
        <w:rPr>
          <w:rFonts w:ascii="Arial Narrow" w:hAnsi="Arial Narrow" w:cs="Arial"/>
          <w:sz w:val="24"/>
          <w:szCs w:val="24"/>
        </w:rPr>
        <w:t>Evidencias del proceso de p</w:t>
      </w:r>
      <w:r w:rsidR="00622AE0">
        <w:rPr>
          <w:rFonts w:ascii="Arial Narrow" w:hAnsi="Arial Narrow" w:cs="Arial"/>
          <w:sz w:val="24"/>
          <w:szCs w:val="24"/>
        </w:rPr>
        <w:t>laneación, incluyendo la estrate</w:t>
      </w:r>
      <w:r w:rsidRPr="00D97D98">
        <w:rPr>
          <w:rFonts w:ascii="Arial Narrow" w:hAnsi="Arial Narrow" w:cs="Arial"/>
          <w:sz w:val="24"/>
          <w:szCs w:val="24"/>
        </w:rPr>
        <w:t>gia global y el plan de auditoría, así como cualquier cambio significativo realizado en el desarrollo del trabajo de auditoría, en el plan deberán incluir como mínimo: los programas detallados de auditoría, en los que deberán incorporar el objetivo general y los objetivos específicos del programa, procedimientos detallados y la autorización para su ejecución;</w:t>
      </w:r>
    </w:p>
    <w:p w:rsidR="00425477" w:rsidRPr="00D97D98" w:rsidRDefault="00425477" w:rsidP="00EE3A20">
      <w:pPr>
        <w:pStyle w:val="Prrafodelista"/>
        <w:numPr>
          <w:ilvl w:val="0"/>
          <w:numId w:val="9"/>
        </w:numPr>
        <w:spacing w:after="0" w:line="240" w:lineRule="auto"/>
        <w:ind w:left="993" w:hanging="284"/>
        <w:jc w:val="both"/>
        <w:rPr>
          <w:rFonts w:ascii="Arial Narrow" w:hAnsi="Arial Narrow" w:cs="Arial"/>
          <w:sz w:val="24"/>
          <w:szCs w:val="24"/>
        </w:rPr>
      </w:pPr>
      <w:r w:rsidRPr="00D97D98">
        <w:rPr>
          <w:rFonts w:ascii="Arial Narrow" w:hAnsi="Arial Narrow" w:cs="Arial"/>
          <w:sz w:val="24"/>
          <w:szCs w:val="24"/>
        </w:rPr>
        <w:t>Revisión del cumplimiento legal de la entidad, de aquellos aspectos materiales para la auditoría;</w:t>
      </w:r>
    </w:p>
    <w:p w:rsidR="00425477" w:rsidRPr="00D97D98" w:rsidRDefault="00425477" w:rsidP="00EE3A20">
      <w:pPr>
        <w:pStyle w:val="Prrafodelista"/>
        <w:numPr>
          <w:ilvl w:val="0"/>
          <w:numId w:val="9"/>
        </w:numPr>
        <w:spacing w:after="0" w:line="240" w:lineRule="auto"/>
        <w:ind w:left="993" w:hanging="284"/>
        <w:jc w:val="both"/>
        <w:rPr>
          <w:rFonts w:ascii="Arial Narrow" w:hAnsi="Arial Narrow" w:cs="Arial"/>
          <w:sz w:val="24"/>
          <w:szCs w:val="24"/>
        </w:rPr>
      </w:pPr>
      <w:r w:rsidRPr="00D97D98">
        <w:rPr>
          <w:rFonts w:ascii="Arial Narrow" w:hAnsi="Arial Narrow" w:cs="Arial"/>
          <w:sz w:val="24"/>
          <w:szCs w:val="24"/>
        </w:rPr>
        <w:t>Seguimiento de observaciones formuladas por organismos supervisores a la entidad auditada;</w:t>
      </w:r>
    </w:p>
    <w:p w:rsidR="00425477" w:rsidRPr="00D97D98" w:rsidRDefault="00425477" w:rsidP="00EE3A20">
      <w:pPr>
        <w:pStyle w:val="Prrafodelista"/>
        <w:numPr>
          <w:ilvl w:val="0"/>
          <w:numId w:val="9"/>
        </w:numPr>
        <w:spacing w:after="0" w:line="240" w:lineRule="auto"/>
        <w:ind w:left="993" w:hanging="284"/>
        <w:jc w:val="both"/>
        <w:rPr>
          <w:rFonts w:ascii="Arial Narrow" w:hAnsi="Arial Narrow" w:cs="Arial"/>
          <w:sz w:val="24"/>
          <w:szCs w:val="24"/>
        </w:rPr>
      </w:pPr>
      <w:r w:rsidRPr="00D97D98">
        <w:rPr>
          <w:rFonts w:ascii="Arial Narrow" w:hAnsi="Arial Narrow" w:cs="Arial"/>
          <w:sz w:val="24"/>
          <w:szCs w:val="24"/>
        </w:rPr>
        <w:t>Comprensión de los sistemas de contabilidad, de control interno, y de sus sistemas de evaluación y gestión de riesgos por los ciclos identificados;</w:t>
      </w:r>
    </w:p>
    <w:p w:rsidR="00425477" w:rsidRPr="00D97D98" w:rsidRDefault="00425477" w:rsidP="00EE3A20">
      <w:pPr>
        <w:pStyle w:val="Prrafodelista"/>
        <w:numPr>
          <w:ilvl w:val="0"/>
          <w:numId w:val="9"/>
        </w:numPr>
        <w:spacing w:after="0" w:line="240" w:lineRule="auto"/>
        <w:ind w:left="993" w:hanging="284"/>
        <w:jc w:val="both"/>
        <w:rPr>
          <w:rFonts w:ascii="Arial Narrow" w:hAnsi="Arial Narrow" w:cs="Arial"/>
          <w:sz w:val="24"/>
          <w:szCs w:val="24"/>
        </w:rPr>
      </w:pPr>
      <w:r w:rsidRPr="00D97D98">
        <w:rPr>
          <w:rFonts w:ascii="Arial Narrow" w:hAnsi="Arial Narrow" w:cs="Arial"/>
          <w:sz w:val="24"/>
          <w:szCs w:val="24"/>
        </w:rPr>
        <w:t>Documentación de los flujos de información relevante del negocio;</w:t>
      </w:r>
    </w:p>
    <w:p w:rsidR="00425477" w:rsidRPr="00D97D98" w:rsidRDefault="00425477" w:rsidP="00EE3A20">
      <w:pPr>
        <w:pStyle w:val="Prrafodelista"/>
        <w:numPr>
          <w:ilvl w:val="0"/>
          <w:numId w:val="9"/>
        </w:numPr>
        <w:spacing w:after="0" w:line="240" w:lineRule="auto"/>
        <w:ind w:left="993" w:hanging="284"/>
        <w:jc w:val="both"/>
        <w:rPr>
          <w:rFonts w:ascii="Arial Narrow" w:hAnsi="Arial Narrow" w:cs="Arial"/>
          <w:sz w:val="24"/>
          <w:szCs w:val="24"/>
        </w:rPr>
      </w:pPr>
      <w:r w:rsidRPr="00D97D98">
        <w:rPr>
          <w:rFonts w:ascii="Arial Narrow" w:hAnsi="Arial Narrow" w:cs="Arial"/>
          <w:sz w:val="24"/>
          <w:szCs w:val="24"/>
        </w:rPr>
        <w:t>Evaluación de los controles verificados por el auditor;</w:t>
      </w:r>
    </w:p>
    <w:p w:rsidR="00425477" w:rsidRPr="00D97D98" w:rsidRDefault="00425477" w:rsidP="00EE3A20">
      <w:pPr>
        <w:pStyle w:val="Prrafodelista"/>
        <w:numPr>
          <w:ilvl w:val="0"/>
          <w:numId w:val="9"/>
        </w:numPr>
        <w:spacing w:after="0" w:line="240" w:lineRule="auto"/>
        <w:ind w:left="993" w:hanging="284"/>
        <w:jc w:val="both"/>
        <w:rPr>
          <w:rFonts w:ascii="Arial Narrow" w:hAnsi="Arial Narrow" w:cs="Arial"/>
          <w:sz w:val="24"/>
          <w:szCs w:val="24"/>
        </w:rPr>
      </w:pPr>
      <w:r w:rsidRPr="00D97D98">
        <w:rPr>
          <w:rFonts w:ascii="Arial Narrow" w:hAnsi="Arial Narrow" w:cs="Arial"/>
          <w:sz w:val="24"/>
          <w:szCs w:val="24"/>
        </w:rPr>
        <w:t>Evidencia de evaluaciones de los riesgos inherentes y de control y de cualesquiera revisiones al respecto;</w:t>
      </w:r>
    </w:p>
    <w:p w:rsidR="00425477" w:rsidRPr="00D97D98" w:rsidRDefault="00425477" w:rsidP="00EE3A20">
      <w:pPr>
        <w:pStyle w:val="Prrafodelista"/>
        <w:numPr>
          <w:ilvl w:val="0"/>
          <w:numId w:val="9"/>
        </w:numPr>
        <w:spacing w:after="0" w:line="240" w:lineRule="auto"/>
        <w:ind w:left="993" w:hanging="284"/>
        <w:jc w:val="both"/>
        <w:rPr>
          <w:rFonts w:ascii="Arial Narrow" w:hAnsi="Arial Narrow" w:cs="Arial"/>
          <w:sz w:val="24"/>
          <w:szCs w:val="24"/>
        </w:rPr>
      </w:pPr>
      <w:r w:rsidRPr="00D97D98">
        <w:rPr>
          <w:rFonts w:ascii="Arial Narrow" w:hAnsi="Arial Narrow" w:cs="Arial"/>
          <w:sz w:val="24"/>
          <w:szCs w:val="24"/>
        </w:rPr>
        <w:t>Evidencia de las confirmaciones realizadas a terceros;</w:t>
      </w:r>
    </w:p>
    <w:p w:rsidR="00425477" w:rsidRPr="00D97D98" w:rsidRDefault="00425477" w:rsidP="00EE3A20">
      <w:pPr>
        <w:pStyle w:val="Prrafodelista"/>
        <w:numPr>
          <w:ilvl w:val="0"/>
          <w:numId w:val="9"/>
        </w:numPr>
        <w:spacing w:after="0" w:line="240" w:lineRule="auto"/>
        <w:ind w:left="993" w:hanging="284"/>
        <w:jc w:val="both"/>
        <w:rPr>
          <w:rFonts w:ascii="Arial Narrow" w:hAnsi="Arial Narrow" w:cs="Arial"/>
          <w:sz w:val="24"/>
          <w:szCs w:val="24"/>
        </w:rPr>
      </w:pPr>
      <w:r w:rsidRPr="00D97D98">
        <w:rPr>
          <w:rFonts w:ascii="Arial Narrow" w:hAnsi="Arial Narrow" w:cs="Arial"/>
          <w:sz w:val="24"/>
          <w:szCs w:val="24"/>
        </w:rPr>
        <w:t>Evaluación del ambiente de control, proceso de evaluación del riesgo, sistema de información y comunicación, actividades de control y monitoreo de controles;</w:t>
      </w:r>
    </w:p>
    <w:p w:rsidR="00425477" w:rsidRPr="00D97D98" w:rsidRDefault="00425477" w:rsidP="00EE3A20">
      <w:pPr>
        <w:pStyle w:val="Prrafodelista"/>
        <w:numPr>
          <w:ilvl w:val="0"/>
          <w:numId w:val="9"/>
        </w:numPr>
        <w:spacing w:after="0" w:line="240" w:lineRule="auto"/>
        <w:ind w:left="993" w:hanging="284"/>
        <w:jc w:val="both"/>
        <w:rPr>
          <w:rFonts w:ascii="Arial Narrow" w:hAnsi="Arial Narrow" w:cs="Arial"/>
          <w:sz w:val="24"/>
          <w:szCs w:val="24"/>
        </w:rPr>
      </w:pPr>
      <w:r w:rsidRPr="00D97D98">
        <w:rPr>
          <w:rFonts w:ascii="Arial Narrow" w:hAnsi="Arial Narrow" w:cs="Arial"/>
          <w:sz w:val="24"/>
          <w:szCs w:val="24"/>
        </w:rPr>
        <w:t>Análisis de tendencias e índices importantes;</w:t>
      </w:r>
    </w:p>
    <w:p w:rsidR="00425477" w:rsidRPr="00D97D98" w:rsidRDefault="00425477" w:rsidP="00EE3A20">
      <w:pPr>
        <w:pStyle w:val="Prrafodelista"/>
        <w:numPr>
          <w:ilvl w:val="0"/>
          <w:numId w:val="9"/>
        </w:numPr>
        <w:spacing w:after="0" w:line="240" w:lineRule="auto"/>
        <w:ind w:left="993" w:hanging="284"/>
        <w:jc w:val="both"/>
        <w:rPr>
          <w:rFonts w:ascii="Arial Narrow" w:hAnsi="Arial Narrow" w:cs="Arial"/>
          <w:sz w:val="24"/>
          <w:szCs w:val="24"/>
        </w:rPr>
      </w:pPr>
      <w:r w:rsidRPr="00D97D98">
        <w:rPr>
          <w:rFonts w:ascii="Arial Narrow" w:hAnsi="Arial Narrow" w:cs="Arial"/>
          <w:sz w:val="24"/>
          <w:szCs w:val="24"/>
        </w:rPr>
        <w:t>Detalle de los contr</w:t>
      </w:r>
      <w:r w:rsidR="00C43683">
        <w:rPr>
          <w:rFonts w:ascii="Arial Narrow" w:hAnsi="Arial Narrow" w:cs="Arial"/>
          <w:sz w:val="24"/>
          <w:szCs w:val="24"/>
        </w:rPr>
        <w:t>oles existentes en cada área crí</w:t>
      </w:r>
      <w:r w:rsidRPr="00D97D98">
        <w:rPr>
          <w:rFonts w:ascii="Arial Narrow" w:hAnsi="Arial Narrow" w:cs="Arial"/>
          <w:sz w:val="24"/>
          <w:szCs w:val="24"/>
        </w:rPr>
        <w:t xml:space="preserve">tica de </w:t>
      </w:r>
      <w:r w:rsidR="00E14055" w:rsidRPr="00D97D98">
        <w:rPr>
          <w:rFonts w:ascii="Arial Narrow" w:hAnsi="Arial Narrow" w:cs="Arial"/>
          <w:sz w:val="24"/>
          <w:szCs w:val="24"/>
        </w:rPr>
        <w:t>auditoría</w:t>
      </w:r>
      <w:r w:rsidRPr="00D97D98">
        <w:rPr>
          <w:rFonts w:ascii="Arial Narrow" w:hAnsi="Arial Narrow" w:cs="Arial"/>
          <w:sz w:val="24"/>
          <w:szCs w:val="24"/>
        </w:rPr>
        <w:t xml:space="preserve"> y de aquellos controles en los cuales se pretende confiar;</w:t>
      </w:r>
    </w:p>
    <w:p w:rsidR="00425477" w:rsidRPr="00D97D98" w:rsidRDefault="00425477" w:rsidP="00EE3A20">
      <w:pPr>
        <w:pStyle w:val="Prrafodelista"/>
        <w:numPr>
          <w:ilvl w:val="0"/>
          <w:numId w:val="9"/>
        </w:numPr>
        <w:spacing w:after="0" w:line="240" w:lineRule="auto"/>
        <w:ind w:left="993" w:hanging="284"/>
        <w:jc w:val="both"/>
        <w:rPr>
          <w:rFonts w:ascii="Arial Narrow" w:hAnsi="Arial Narrow" w:cs="Arial"/>
          <w:sz w:val="24"/>
          <w:szCs w:val="24"/>
        </w:rPr>
      </w:pPr>
      <w:r w:rsidRPr="00D97D98">
        <w:rPr>
          <w:rFonts w:ascii="Arial Narrow" w:hAnsi="Arial Narrow" w:cs="Arial"/>
          <w:sz w:val="24"/>
          <w:szCs w:val="24"/>
        </w:rPr>
        <w:t>Conclusiones a que se ha llegado para cada uno de los componentes de los estados financieros;</w:t>
      </w:r>
    </w:p>
    <w:p w:rsidR="00425477" w:rsidRPr="00D97D98" w:rsidRDefault="00425477" w:rsidP="00EE3A20">
      <w:pPr>
        <w:pStyle w:val="Prrafodelista"/>
        <w:numPr>
          <w:ilvl w:val="0"/>
          <w:numId w:val="9"/>
        </w:numPr>
        <w:spacing w:after="0" w:line="240" w:lineRule="auto"/>
        <w:ind w:left="993" w:hanging="284"/>
        <w:jc w:val="both"/>
        <w:rPr>
          <w:rFonts w:ascii="Arial Narrow" w:hAnsi="Arial Narrow" w:cs="Arial"/>
          <w:sz w:val="24"/>
          <w:szCs w:val="24"/>
        </w:rPr>
      </w:pPr>
      <w:r w:rsidRPr="00D97D98">
        <w:rPr>
          <w:rFonts w:ascii="Arial Narrow" w:hAnsi="Arial Narrow" w:cs="Arial"/>
          <w:sz w:val="24"/>
          <w:szCs w:val="24"/>
        </w:rPr>
        <w:t xml:space="preserve">Resumen por separado de los hallazgos de </w:t>
      </w:r>
      <w:r w:rsidR="00E14055" w:rsidRPr="00D97D98">
        <w:rPr>
          <w:rFonts w:ascii="Arial Narrow" w:hAnsi="Arial Narrow" w:cs="Arial"/>
          <w:sz w:val="24"/>
          <w:szCs w:val="24"/>
        </w:rPr>
        <w:t>auditoría</w:t>
      </w:r>
      <w:r w:rsidRPr="00D97D98">
        <w:rPr>
          <w:rFonts w:ascii="Arial Narrow" w:hAnsi="Arial Narrow" w:cs="Arial"/>
          <w:sz w:val="24"/>
          <w:szCs w:val="24"/>
        </w:rPr>
        <w:t>; y</w:t>
      </w:r>
    </w:p>
    <w:p w:rsidR="00425477" w:rsidRPr="00D97D98" w:rsidRDefault="00425477" w:rsidP="00EE3A20">
      <w:pPr>
        <w:pStyle w:val="Prrafodelista"/>
        <w:numPr>
          <w:ilvl w:val="0"/>
          <w:numId w:val="9"/>
        </w:numPr>
        <w:spacing w:after="0" w:line="240" w:lineRule="auto"/>
        <w:ind w:left="993" w:hanging="284"/>
        <w:jc w:val="both"/>
        <w:rPr>
          <w:rFonts w:ascii="Arial Narrow" w:hAnsi="Arial Narrow" w:cs="Arial"/>
          <w:sz w:val="24"/>
          <w:szCs w:val="24"/>
        </w:rPr>
      </w:pPr>
      <w:r w:rsidRPr="00D97D98">
        <w:rPr>
          <w:rFonts w:ascii="Arial Narrow" w:hAnsi="Arial Narrow" w:cs="Arial"/>
          <w:sz w:val="24"/>
          <w:szCs w:val="24"/>
        </w:rPr>
        <w:t>Copia de los estados financieros definitivos y dictamen del auditor, debidamente referenciados.</w:t>
      </w:r>
    </w:p>
    <w:p w:rsidR="00425477" w:rsidRPr="00425477" w:rsidRDefault="00425477" w:rsidP="00D97D98">
      <w:pPr>
        <w:spacing w:after="0" w:line="240" w:lineRule="auto"/>
        <w:contextualSpacing/>
        <w:jc w:val="both"/>
        <w:rPr>
          <w:rFonts w:ascii="Arial Narrow" w:hAnsi="Arial Narrow" w:cs="Arial"/>
          <w:sz w:val="24"/>
          <w:szCs w:val="24"/>
        </w:rPr>
      </w:pPr>
    </w:p>
    <w:p w:rsidR="00425477" w:rsidRPr="00425477" w:rsidRDefault="00425477" w:rsidP="00D97D98">
      <w:pPr>
        <w:spacing w:after="0" w:line="240" w:lineRule="auto"/>
        <w:contextualSpacing/>
        <w:jc w:val="both"/>
        <w:rPr>
          <w:rFonts w:ascii="Arial Narrow" w:hAnsi="Arial Narrow" w:cs="Arial"/>
          <w:sz w:val="24"/>
          <w:szCs w:val="24"/>
        </w:rPr>
      </w:pPr>
      <w:r w:rsidRPr="00425477">
        <w:rPr>
          <w:rFonts w:ascii="Arial Narrow" w:hAnsi="Arial Narrow" w:cs="Arial"/>
          <w:sz w:val="24"/>
          <w:szCs w:val="24"/>
        </w:rPr>
        <w:t>Es obligación de los auditores externos mantener durante al menos cinco años, desde la fecha de emisión del dictamen, en forma física o electrónica, todos los papeles de trabajo que sirvieron de base para emitir su opinión. Para su conservación, los auditores externos podrán hacer uso de medios electrónicos o cualquier otro medio de almacenamiento, los cuales tendrán el mismo valor probatorio que los originales siempre que las copias o reproducciones se certifiquen en forma legal.</w:t>
      </w:r>
    </w:p>
    <w:p w:rsidR="00425477" w:rsidRPr="00D97D98" w:rsidRDefault="00F63D6C">
      <w:pPr>
        <w:spacing w:after="0" w:line="240" w:lineRule="auto"/>
        <w:contextualSpacing/>
        <w:rPr>
          <w:rFonts w:ascii="Arial Narrow" w:hAnsi="Arial Narrow" w:cs="Arial"/>
          <w:b/>
          <w:sz w:val="24"/>
          <w:szCs w:val="24"/>
        </w:rPr>
      </w:pPr>
      <w:r>
        <w:rPr>
          <w:rFonts w:ascii="Arial Narrow" w:hAnsi="Arial Narrow" w:cs="Arial"/>
          <w:b/>
          <w:sz w:val="24"/>
          <w:szCs w:val="24"/>
        </w:rPr>
        <w:lastRenderedPageBreak/>
        <w:t xml:space="preserve">Uso de </w:t>
      </w:r>
      <w:r w:rsidR="00C43683">
        <w:rPr>
          <w:rFonts w:ascii="Arial Narrow" w:hAnsi="Arial Narrow" w:cs="Arial"/>
          <w:b/>
          <w:sz w:val="24"/>
          <w:szCs w:val="24"/>
        </w:rPr>
        <w:t>E</w:t>
      </w:r>
      <w:r w:rsidR="00425477" w:rsidRPr="00D97D98">
        <w:rPr>
          <w:rFonts w:ascii="Arial Narrow" w:hAnsi="Arial Narrow" w:cs="Arial"/>
          <w:b/>
          <w:sz w:val="24"/>
          <w:szCs w:val="24"/>
        </w:rPr>
        <w:t>specialistas</w:t>
      </w:r>
    </w:p>
    <w:p w:rsidR="00B27151" w:rsidRDefault="00100D41" w:rsidP="001D4193">
      <w:pPr>
        <w:widowControl w:val="0"/>
        <w:numPr>
          <w:ilvl w:val="0"/>
          <w:numId w:val="2"/>
        </w:numPr>
        <w:tabs>
          <w:tab w:val="left" w:pos="3388"/>
        </w:tabs>
        <w:spacing w:after="0" w:line="240" w:lineRule="auto"/>
        <w:ind w:left="0" w:firstLine="0"/>
        <w:jc w:val="both"/>
        <w:outlineLvl w:val="0"/>
        <w:rPr>
          <w:rFonts w:ascii="Arial Narrow" w:hAnsi="Arial Narrow" w:cs="Arial"/>
          <w:sz w:val="24"/>
          <w:szCs w:val="24"/>
        </w:rPr>
      </w:pPr>
      <w:r>
        <w:rPr>
          <w:rFonts w:ascii="Arial Narrow" w:hAnsi="Arial Narrow" w:cs="Arial"/>
          <w:sz w:val="24"/>
          <w:szCs w:val="24"/>
        </w:rPr>
        <w:t xml:space="preserve"> </w:t>
      </w:r>
      <w:r w:rsidR="00425477" w:rsidRPr="00425477">
        <w:rPr>
          <w:rFonts w:ascii="Arial Narrow" w:hAnsi="Arial Narrow" w:cs="Arial"/>
          <w:sz w:val="24"/>
          <w:szCs w:val="24"/>
        </w:rPr>
        <w:t>Los auditores externos deberán contar con especialistas en sistemas informáticos, capaces de evaluar los controles generales y especiales de las tecnologías de información y comunicación, de planes de contingencia y del registro de las transacciones, así como de la compilación de reportes generados.</w:t>
      </w:r>
    </w:p>
    <w:p w:rsidR="00B27151" w:rsidRDefault="00B27151" w:rsidP="00B27151">
      <w:pPr>
        <w:widowControl w:val="0"/>
        <w:tabs>
          <w:tab w:val="left" w:pos="3388"/>
        </w:tabs>
        <w:spacing w:after="0" w:line="240" w:lineRule="auto"/>
        <w:jc w:val="both"/>
        <w:outlineLvl w:val="0"/>
        <w:rPr>
          <w:rFonts w:ascii="Arial Narrow" w:hAnsi="Arial Narrow" w:cs="Arial"/>
          <w:sz w:val="24"/>
          <w:szCs w:val="24"/>
        </w:rPr>
      </w:pPr>
    </w:p>
    <w:p w:rsidR="00425477" w:rsidRPr="00425477" w:rsidRDefault="00425477" w:rsidP="00B27151">
      <w:pPr>
        <w:widowControl w:val="0"/>
        <w:tabs>
          <w:tab w:val="left" w:pos="3388"/>
        </w:tabs>
        <w:spacing w:after="0" w:line="240" w:lineRule="auto"/>
        <w:jc w:val="both"/>
        <w:outlineLvl w:val="0"/>
        <w:rPr>
          <w:rFonts w:ascii="Arial Narrow" w:hAnsi="Arial Narrow" w:cs="Arial"/>
          <w:sz w:val="24"/>
          <w:szCs w:val="24"/>
        </w:rPr>
      </w:pPr>
      <w:r w:rsidRPr="00425477">
        <w:rPr>
          <w:rFonts w:ascii="Arial Narrow" w:hAnsi="Arial Narrow" w:cs="Arial"/>
          <w:sz w:val="24"/>
          <w:szCs w:val="24"/>
        </w:rPr>
        <w:t>En caso</w:t>
      </w:r>
      <w:r w:rsidR="00622AE0">
        <w:rPr>
          <w:rFonts w:ascii="Arial Narrow" w:hAnsi="Arial Narrow" w:cs="Arial"/>
          <w:sz w:val="24"/>
          <w:szCs w:val="24"/>
        </w:rPr>
        <w:t xml:space="preserve"> </w:t>
      </w:r>
      <w:r w:rsidRPr="00425477">
        <w:rPr>
          <w:rFonts w:ascii="Arial Narrow" w:hAnsi="Arial Narrow" w:cs="Arial"/>
          <w:sz w:val="24"/>
          <w:szCs w:val="24"/>
        </w:rPr>
        <w:t xml:space="preserve">que los auditores externos no posean personal especializado en informática, deberán contratar especialistas para la evaluación del control interno del o los software utilizados en el ambiente del procesamiento electrónico de datos y la aplicación de los demás procedimientos de auditoría requeridos en este tipo de ambiente, además podrá contratar especialistas en otras áreas que sean requeridas para el desarrollo de los servicios de auditoría externa de </w:t>
      </w:r>
      <w:r w:rsidR="001A27F9">
        <w:rPr>
          <w:rFonts w:ascii="Arial Narrow" w:hAnsi="Arial Narrow" w:cs="Arial"/>
          <w:sz w:val="24"/>
          <w:szCs w:val="24"/>
        </w:rPr>
        <w:t>la entidad auditada</w:t>
      </w:r>
      <w:r w:rsidRPr="00425477">
        <w:rPr>
          <w:rFonts w:ascii="Arial Narrow" w:hAnsi="Arial Narrow" w:cs="Arial"/>
          <w:sz w:val="24"/>
          <w:szCs w:val="24"/>
        </w:rPr>
        <w:t>.</w:t>
      </w:r>
    </w:p>
    <w:p w:rsidR="00425477" w:rsidRPr="00425477" w:rsidRDefault="00425477" w:rsidP="00425477">
      <w:pPr>
        <w:spacing w:after="0" w:line="240" w:lineRule="auto"/>
        <w:contextualSpacing/>
        <w:rPr>
          <w:rFonts w:ascii="Arial Narrow" w:hAnsi="Arial Narrow" w:cs="Arial"/>
          <w:sz w:val="24"/>
          <w:szCs w:val="24"/>
        </w:rPr>
      </w:pPr>
    </w:p>
    <w:p w:rsidR="00425477" w:rsidRPr="00425477" w:rsidRDefault="00425477" w:rsidP="00425477">
      <w:pPr>
        <w:spacing w:after="0" w:line="240" w:lineRule="auto"/>
        <w:contextualSpacing/>
        <w:rPr>
          <w:rFonts w:ascii="Arial Narrow" w:hAnsi="Arial Narrow" w:cs="Arial"/>
          <w:sz w:val="24"/>
          <w:szCs w:val="24"/>
        </w:rPr>
      </w:pPr>
      <w:r w:rsidRPr="00425477">
        <w:rPr>
          <w:rFonts w:ascii="Arial Narrow" w:hAnsi="Arial Narrow" w:cs="Arial"/>
          <w:sz w:val="24"/>
          <w:szCs w:val="24"/>
        </w:rPr>
        <w:t>Estos especialistas deberán suscribir con la firma de auditoría encargada, en armonía con la entidad auditada, cláusulas de guarda de confidencialidad y reserva de la información de la entidad.</w:t>
      </w:r>
    </w:p>
    <w:p w:rsidR="00425477" w:rsidRPr="00425477" w:rsidRDefault="00425477" w:rsidP="00425477">
      <w:pPr>
        <w:spacing w:after="0" w:line="240" w:lineRule="auto"/>
        <w:contextualSpacing/>
        <w:rPr>
          <w:rFonts w:ascii="Arial Narrow" w:hAnsi="Arial Narrow" w:cs="Arial"/>
          <w:sz w:val="24"/>
          <w:szCs w:val="24"/>
        </w:rPr>
      </w:pPr>
    </w:p>
    <w:p w:rsidR="00425477" w:rsidRPr="00D97D98" w:rsidRDefault="00425477" w:rsidP="00425477">
      <w:pPr>
        <w:spacing w:after="0" w:line="240" w:lineRule="auto"/>
        <w:contextualSpacing/>
        <w:rPr>
          <w:rFonts w:ascii="Arial Narrow" w:hAnsi="Arial Narrow" w:cs="Arial"/>
          <w:b/>
          <w:sz w:val="24"/>
          <w:szCs w:val="24"/>
        </w:rPr>
      </w:pPr>
      <w:r w:rsidRPr="00D97D98">
        <w:rPr>
          <w:rFonts w:ascii="Arial Narrow" w:hAnsi="Arial Narrow" w:cs="Arial"/>
          <w:b/>
          <w:sz w:val="24"/>
          <w:szCs w:val="24"/>
        </w:rPr>
        <w:t>Marco de referencia legal</w:t>
      </w:r>
    </w:p>
    <w:p w:rsidR="00B256F3" w:rsidRDefault="00100D41" w:rsidP="001D4193">
      <w:pPr>
        <w:widowControl w:val="0"/>
        <w:numPr>
          <w:ilvl w:val="0"/>
          <w:numId w:val="2"/>
        </w:numPr>
        <w:tabs>
          <w:tab w:val="left" w:pos="3388"/>
        </w:tabs>
        <w:spacing w:after="0" w:line="240" w:lineRule="auto"/>
        <w:ind w:left="0" w:firstLine="0"/>
        <w:contextualSpacing/>
        <w:jc w:val="both"/>
        <w:outlineLvl w:val="0"/>
        <w:rPr>
          <w:rFonts w:ascii="Arial Narrow" w:hAnsi="Arial Narrow" w:cs="Arial"/>
          <w:sz w:val="24"/>
          <w:szCs w:val="24"/>
        </w:rPr>
      </w:pPr>
      <w:r>
        <w:rPr>
          <w:rFonts w:ascii="Arial Narrow" w:hAnsi="Arial Narrow" w:cs="Arial"/>
          <w:sz w:val="24"/>
          <w:szCs w:val="24"/>
        </w:rPr>
        <w:t xml:space="preserve"> </w:t>
      </w:r>
      <w:r w:rsidR="00425477" w:rsidRPr="00B256F3">
        <w:rPr>
          <w:rFonts w:ascii="Arial Narrow" w:hAnsi="Arial Narrow" w:cs="Arial"/>
          <w:sz w:val="24"/>
          <w:szCs w:val="24"/>
        </w:rPr>
        <w:t>Es obligación de todos los auditores externos asentados en el Registro Público de la Superintendencia</w:t>
      </w:r>
      <w:r w:rsidR="00C43683">
        <w:rPr>
          <w:rFonts w:ascii="Arial Narrow" w:hAnsi="Arial Narrow" w:cs="Arial"/>
          <w:sz w:val="24"/>
          <w:szCs w:val="24"/>
        </w:rPr>
        <w:t>,</w:t>
      </w:r>
      <w:r w:rsidR="00425477" w:rsidRPr="00B256F3">
        <w:rPr>
          <w:rFonts w:ascii="Arial Narrow" w:hAnsi="Arial Narrow" w:cs="Arial"/>
          <w:sz w:val="24"/>
          <w:szCs w:val="24"/>
        </w:rPr>
        <w:t xml:space="preserve"> conocer y comprender el contenido de las leyes aplicables y</w:t>
      </w:r>
      <w:r w:rsidR="00EE55AF">
        <w:rPr>
          <w:rFonts w:ascii="Arial Narrow" w:hAnsi="Arial Narrow" w:cs="Arial"/>
          <w:sz w:val="24"/>
          <w:szCs w:val="24"/>
        </w:rPr>
        <w:t xml:space="preserve"> demás</w:t>
      </w:r>
      <w:r w:rsidR="00425477" w:rsidRPr="00B256F3">
        <w:rPr>
          <w:rFonts w:ascii="Arial Narrow" w:hAnsi="Arial Narrow" w:cs="Arial"/>
          <w:sz w:val="24"/>
          <w:szCs w:val="24"/>
        </w:rPr>
        <w:t xml:space="preserve"> disposiciones que regulan a</w:t>
      </w:r>
      <w:r w:rsidR="00B27151">
        <w:rPr>
          <w:rFonts w:ascii="Arial Narrow" w:hAnsi="Arial Narrow" w:cs="Arial"/>
          <w:sz w:val="24"/>
          <w:szCs w:val="24"/>
        </w:rPr>
        <w:t xml:space="preserve"> la</w:t>
      </w:r>
      <w:r w:rsidR="00EE55AF">
        <w:rPr>
          <w:rFonts w:ascii="Arial Narrow" w:hAnsi="Arial Narrow" w:cs="Arial"/>
          <w:sz w:val="24"/>
          <w:szCs w:val="24"/>
        </w:rPr>
        <w:t>s</w:t>
      </w:r>
      <w:r w:rsidR="00B27151">
        <w:rPr>
          <w:rFonts w:ascii="Arial Narrow" w:hAnsi="Arial Narrow" w:cs="Arial"/>
          <w:sz w:val="24"/>
          <w:szCs w:val="24"/>
        </w:rPr>
        <w:t xml:space="preserve"> entidad</w:t>
      </w:r>
      <w:r w:rsidR="00EE55AF">
        <w:rPr>
          <w:rFonts w:ascii="Arial Narrow" w:hAnsi="Arial Narrow" w:cs="Arial"/>
          <w:sz w:val="24"/>
          <w:szCs w:val="24"/>
        </w:rPr>
        <w:t>es listadas en el artículo 2 de las presentes Normas.</w:t>
      </w:r>
    </w:p>
    <w:p w:rsidR="00425477" w:rsidRPr="00B256F3" w:rsidRDefault="00622AE0" w:rsidP="00B256F3">
      <w:pPr>
        <w:widowControl w:val="0"/>
        <w:tabs>
          <w:tab w:val="left" w:pos="3388"/>
        </w:tabs>
        <w:spacing w:after="0" w:line="240" w:lineRule="auto"/>
        <w:contextualSpacing/>
        <w:jc w:val="both"/>
        <w:outlineLvl w:val="0"/>
        <w:rPr>
          <w:rFonts w:ascii="Arial Narrow" w:hAnsi="Arial Narrow" w:cs="Arial"/>
          <w:sz w:val="24"/>
          <w:szCs w:val="24"/>
        </w:rPr>
      </w:pPr>
      <w:r w:rsidRPr="00B256F3">
        <w:rPr>
          <w:rFonts w:ascii="Arial Narrow" w:hAnsi="Arial Narrow" w:cs="Arial"/>
          <w:sz w:val="24"/>
          <w:szCs w:val="24"/>
        </w:rPr>
        <w:t xml:space="preserve"> </w:t>
      </w:r>
    </w:p>
    <w:p w:rsidR="00425477" w:rsidRPr="00D97D98" w:rsidRDefault="00425477" w:rsidP="00425477">
      <w:pPr>
        <w:spacing w:after="0" w:line="240" w:lineRule="auto"/>
        <w:contextualSpacing/>
        <w:rPr>
          <w:rFonts w:ascii="Arial Narrow" w:hAnsi="Arial Narrow" w:cs="Arial"/>
          <w:b/>
          <w:sz w:val="24"/>
          <w:szCs w:val="24"/>
        </w:rPr>
      </w:pPr>
      <w:r w:rsidRPr="00D97D98">
        <w:rPr>
          <w:rFonts w:ascii="Arial Narrow" w:hAnsi="Arial Narrow" w:cs="Arial"/>
          <w:b/>
          <w:sz w:val="24"/>
          <w:szCs w:val="24"/>
        </w:rPr>
        <w:t>Incompatibilidad con otros servicios profesionales</w:t>
      </w:r>
    </w:p>
    <w:p w:rsidR="00425477" w:rsidRPr="00425477" w:rsidRDefault="00100D41" w:rsidP="002C093A">
      <w:pPr>
        <w:widowControl w:val="0"/>
        <w:numPr>
          <w:ilvl w:val="0"/>
          <w:numId w:val="2"/>
        </w:numPr>
        <w:tabs>
          <w:tab w:val="left" w:pos="3388"/>
        </w:tabs>
        <w:spacing w:after="0" w:line="240" w:lineRule="auto"/>
        <w:ind w:left="0" w:firstLine="0"/>
        <w:jc w:val="both"/>
        <w:outlineLvl w:val="0"/>
        <w:rPr>
          <w:rFonts w:ascii="Arial Narrow" w:hAnsi="Arial Narrow" w:cs="Arial"/>
          <w:sz w:val="24"/>
          <w:szCs w:val="24"/>
        </w:rPr>
      </w:pPr>
      <w:r>
        <w:rPr>
          <w:rFonts w:ascii="Arial Narrow" w:hAnsi="Arial Narrow" w:cs="Arial"/>
          <w:sz w:val="24"/>
          <w:szCs w:val="24"/>
        </w:rPr>
        <w:t xml:space="preserve"> </w:t>
      </w:r>
      <w:r w:rsidR="00425477" w:rsidRPr="00425477">
        <w:rPr>
          <w:rFonts w:ascii="Arial Narrow" w:hAnsi="Arial Narrow" w:cs="Arial"/>
          <w:sz w:val="24"/>
          <w:szCs w:val="24"/>
        </w:rPr>
        <w:t>El auditor externo contratado por las entidades mencionadas en el artículo 2 de las presentes Normas, podrá prestar cualquier otro servicio profesional a la</w:t>
      </w:r>
      <w:r w:rsidR="005E6B4F">
        <w:rPr>
          <w:rFonts w:ascii="Arial Narrow" w:hAnsi="Arial Narrow" w:cs="Arial"/>
          <w:sz w:val="24"/>
          <w:szCs w:val="24"/>
        </w:rPr>
        <w:t xml:space="preserve"> </w:t>
      </w:r>
      <w:r w:rsidR="00425477" w:rsidRPr="00425477">
        <w:rPr>
          <w:rFonts w:ascii="Arial Narrow" w:hAnsi="Arial Narrow" w:cs="Arial"/>
          <w:sz w:val="24"/>
          <w:szCs w:val="24"/>
        </w:rPr>
        <w:t>entidad auditada, siempre que tales servicios sean compatibles con l</w:t>
      </w:r>
      <w:r w:rsidR="0022758C">
        <w:rPr>
          <w:rFonts w:ascii="Arial Narrow" w:hAnsi="Arial Narrow" w:cs="Arial"/>
          <w:sz w:val="24"/>
          <w:szCs w:val="24"/>
        </w:rPr>
        <w:t xml:space="preserve">a función de </w:t>
      </w:r>
      <w:r w:rsidR="00E14055">
        <w:rPr>
          <w:rFonts w:ascii="Arial Narrow" w:hAnsi="Arial Narrow" w:cs="Arial"/>
          <w:sz w:val="24"/>
          <w:szCs w:val="24"/>
        </w:rPr>
        <w:t>auditoría</w:t>
      </w:r>
      <w:r w:rsidR="0022758C">
        <w:rPr>
          <w:rFonts w:ascii="Arial Narrow" w:hAnsi="Arial Narrow" w:cs="Arial"/>
          <w:sz w:val="24"/>
          <w:szCs w:val="24"/>
        </w:rPr>
        <w:t xml:space="preserve"> externa, </w:t>
      </w:r>
      <w:r w:rsidR="00425477" w:rsidRPr="00425477">
        <w:rPr>
          <w:rFonts w:ascii="Arial Narrow" w:hAnsi="Arial Narrow" w:cs="Arial"/>
          <w:sz w:val="24"/>
          <w:szCs w:val="24"/>
        </w:rPr>
        <w:t xml:space="preserve">no constituyan incumplimientos legales y no pongan en riesgo la independencia del auditor externo conforme a lo establecido en las NIA y en el Código de Ética Profesional emitido o adoptado por el Consejo de Vigilancia. </w:t>
      </w:r>
    </w:p>
    <w:p w:rsidR="00425477" w:rsidRPr="00425477" w:rsidRDefault="00425477" w:rsidP="0022758C">
      <w:pPr>
        <w:spacing w:after="0" w:line="240" w:lineRule="auto"/>
        <w:contextualSpacing/>
        <w:jc w:val="both"/>
        <w:rPr>
          <w:rFonts w:ascii="Arial Narrow" w:hAnsi="Arial Narrow" w:cs="Arial"/>
          <w:sz w:val="24"/>
          <w:szCs w:val="24"/>
        </w:rPr>
      </w:pPr>
    </w:p>
    <w:p w:rsidR="00425477" w:rsidRPr="00425477" w:rsidRDefault="00425477" w:rsidP="00622AE0">
      <w:pPr>
        <w:spacing w:after="0" w:line="240" w:lineRule="auto"/>
        <w:contextualSpacing/>
        <w:jc w:val="both"/>
        <w:rPr>
          <w:rFonts w:ascii="Arial Narrow" w:hAnsi="Arial Narrow" w:cs="Arial"/>
          <w:sz w:val="24"/>
          <w:szCs w:val="24"/>
        </w:rPr>
      </w:pPr>
      <w:r w:rsidRPr="00425477">
        <w:rPr>
          <w:rFonts w:ascii="Arial Narrow" w:hAnsi="Arial Narrow" w:cs="Arial"/>
          <w:sz w:val="24"/>
          <w:szCs w:val="24"/>
        </w:rPr>
        <w:t>Para el caso de</w:t>
      </w:r>
      <w:r w:rsidR="00C43683">
        <w:rPr>
          <w:rFonts w:ascii="Arial Narrow" w:hAnsi="Arial Narrow" w:cs="Arial"/>
          <w:sz w:val="24"/>
          <w:szCs w:val="24"/>
        </w:rPr>
        <w:t xml:space="preserve"> los auditores externos de los b</w:t>
      </w:r>
      <w:r w:rsidRPr="00425477">
        <w:rPr>
          <w:rFonts w:ascii="Arial Narrow" w:hAnsi="Arial Narrow" w:cs="Arial"/>
          <w:sz w:val="24"/>
          <w:szCs w:val="24"/>
        </w:rPr>
        <w:t xml:space="preserve">ancos y las </w:t>
      </w:r>
      <w:r w:rsidR="00C43683">
        <w:rPr>
          <w:rFonts w:ascii="Arial Narrow" w:hAnsi="Arial Narrow" w:cs="Arial"/>
          <w:sz w:val="24"/>
          <w:szCs w:val="24"/>
        </w:rPr>
        <w:t>sociedades de ahorro y c</w:t>
      </w:r>
      <w:r w:rsidRPr="00425477">
        <w:rPr>
          <w:rFonts w:ascii="Arial Narrow" w:hAnsi="Arial Narrow" w:cs="Arial"/>
          <w:sz w:val="24"/>
          <w:szCs w:val="24"/>
        </w:rPr>
        <w:t>rédito</w:t>
      </w:r>
      <w:r w:rsidR="00B27151">
        <w:rPr>
          <w:rFonts w:ascii="Arial Narrow" w:hAnsi="Arial Narrow" w:cs="Arial"/>
          <w:sz w:val="24"/>
          <w:szCs w:val="24"/>
        </w:rPr>
        <w:t>, la función de auditoría externa es incompatible con la prestación de cualquier otro servicio a la entidad auditada, de conformidad a lo establecido en el artículo 226 de la Ley de Bancos.</w:t>
      </w:r>
    </w:p>
    <w:p w:rsidR="00425477" w:rsidRDefault="00425477" w:rsidP="00425477">
      <w:pPr>
        <w:spacing w:after="0" w:line="240" w:lineRule="auto"/>
        <w:contextualSpacing/>
        <w:rPr>
          <w:rFonts w:ascii="Arial Narrow" w:hAnsi="Arial Narrow" w:cs="Arial"/>
          <w:sz w:val="24"/>
          <w:szCs w:val="24"/>
        </w:rPr>
      </w:pPr>
    </w:p>
    <w:p w:rsidR="00425477" w:rsidRPr="00D97D98" w:rsidRDefault="00425477" w:rsidP="00425477">
      <w:pPr>
        <w:spacing w:after="0" w:line="240" w:lineRule="auto"/>
        <w:contextualSpacing/>
        <w:rPr>
          <w:rFonts w:ascii="Arial Narrow" w:hAnsi="Arial Narrow" w:cs="Arial"/>
          <w:b/>
          <w:sz w:val="24"/>
          <w:szCs w:val="24"/>
        </w:rPr>
      </w:pPr>
      <w:r w:rsidRPr="00D97D98">
        <w:rPr>
          <w:rFonts w:ascii="Arial Narrow" w:hAnsi="Arial Narrow" w:cs="Arial"/>
          <w:b/>
          <w:sz w:val="24"/>
          <w:szCs w:val="24"/>
        </w:rPr>
        <w:t>Supervisión de las auditorías externas</w:t>
      </w:r>
    </w:p>
    <w:p w:rsidR="00425477" w:rsidRDefault="00100D41" w:rsidP="002C093A">
      <w:pPr>
        <w:widowControl w:val="0"/>
        <w:numPr>
          <w:ilvl w:val="0"/>
          <w:numId w:val="2"/>
        </w:numPr>
        <w:tabs>
          <w:tab w:val="left" w:pos="3388"/>
        </w:tabs>
        <w:spacing w:after="0" w:line="240" w:lineRule="auto"/>
        <w:ind w:left="0" w:firstLine="0"/>
        <w:jc w:val="both"/>
        <w:outlineLvl w:val="0"/>
        <w:rPr>
          <w:rFonts w:ascii="Arial Narrow" w:hAnsi="Arial Narrow" w:cs="Arial"/>
          <w:sz w:val="24"/>
          <w:szCs w:val="24"/>
        </w:rPr>
      </w:pPr>
      <w:r>
        <w:rPr>
          <w:rFonts w:ascii="Arial Narrow" w:hAnsi="Arial Narrow" w:cs="Arial"/>
          <w:sz w:val="24"/>
          <w:szCs w:val="24"/>
        </w:rPr>
        <w:t xml:space="preserve"> </w:t>
      </w:r>
      <w:r w:rsidR="00425477" w:rsidRPr="00425477">
        <w:rPr>
          <w:rFonts w:ascii="Arial Narrow" w:hAnsi="Arial Narrow" w:cs="Arial"/>
          <w:sz w:val="24"/>
          <w:szCs w:val="24"/>
        </w:rPr>
        <w:t>La Superintendencia podrá supervisar en cualquier momento el cumplimiento de la planeación de la auditoría y del contrato de servicios celebrado entre las entidades mencionadas en el artículo 2 de las presentes Normas y sus auditores externos.</w:t>
      </w:r>
    </w:p>
    <w:p w:rsidR="006817CE" w:rsidRDefault="006817CE" w:rsidP="006817CE">
      <w:pPr>
        <w:widowControl w:val="0"/>
        <w:tabs>
          <w:tab w:val="left" w:pos="3388"/>
        </w:tabs>
        <w:spacing w:after="0" w:line="240" w:lineRule="auto"/>
        <w:jc w:val="both"/>
        <w:outlineLvl w:val="0"/>
        <w:rPr>
          <w:rFonts w:ascii="Arial Narrow" w:hAnsi="Arial Narrow" w:cs="Arial"/>
          <w:sz w:val="24"/>
          <w:szCs w:val="24"/>
        </w:rPr>
      </w:pPr>
    </w:p>
    <w:p w:rsidR="007327F2" w:rsidRDefault="007327F2" w:rsidP="007327F2">
      <w:pPr>
        <w:spacing w:after="0" w:line="240" w:lineRule="auto"/>
        <w:contextualSpacing/>
        <w:jc w:val="center"/>
        <w:rPr>
          <w:rFonts w:ascii="Arial Narrow" w:hAnsi="Arial Narrow" w:cs="Arial"/>
          <w:b/>
          <w:sz w:val="24"/>
          <w:szCs w:val="24"/>
        </w:rPr>
      </w:pPr>
      <w:r w:rsidRPr="003926DB">
        <w:rPr>
          <w:rFonts w:ascii="Arial Narrow" w:hAnsi="Arial Narrow" w:cs="Arial"/>
          <w:b/>
          <w:sz w:val="24"/>
          <w:szCs w:val="24"/>
        </w:rPr>
        <w:t xml:space="preserve">CAPÍTULO V </w:t>
      </w:r>
    </w:p>
    <w:p w:rsidR="00D97D98" w:rsidRDefault="00D97D98" w:rsidP="007327F2">
      <w:pPr>
        <w:spacing w:after="0" w:line="240" w:lineRule="auto"/>
        <w:contextualSpacing/>
        <w:jc w:val="center"/>
        <w:rPr>
          <w:rFonts w:ascii="Arial Narrow" w:hAnsi="Arial Narrow" w:cs="Arial"/>
          <w:b/>
          <w:sz w:val="24"/>
          <w:szCs w:val="24"/>
        </w:rPr>
      </w:pPr>
      <w:r w:rsidRPr="00D97D98">
        <w:rPr>
          <w:rFonts w:ascii="Arial Narrow" w:hAnsi="Arial Narrow" w:cs="Arial"/>
          <w:b/>
          <w:sz w:val="24"/>
          <w:szCs w:val="24"/>
        </w:rPr>
        <w:t>INFORMES A EMITIR POR LOS AUDITORES EXTERNOS</w:t>
      </w:r>
    </w:p>
    <w:p w:rsidR="00D97D98" w:rsidRDefault="00D97D98" w:rsidP="00D97D98">
      <w:pPr>
        <w:spacing w:after="0" w:line="240" w:lineRule="auto"/>
        <w:jc w:val="both"/>
        <w:rPr>
          <w:rFonts w:ascii="Arial Narrow" w:eastAsia="Calibri" w:hAnsi="Arial Narrow" w:cstheme="minorHAnsi"/>
          <w:b/>
          <w:bCs/>
          <w:sz w:val="24"/>
          <w:szCs w:val="24"/>
        </w:rPr>
      </w:pPr>
    </w:p>
    <w:p w:rsidR="00D1500D" w:rsidRPr="00462990" w:rsidRDefault="00D1500D" w:rsidP="00D1500D">
      <w:pPr>
        <w:spacing w:after="0" w:line="240" w:lineRule="auto"/>
        <w:jc w:val="both"/>
        <w:rPr>
          <w:rFonts w:ascii="Arial Narrow" w:eastAsia="Calibri" w:hAnsi="Arial Narrow" w:cstheme="minorHAnsi"/>
          <w:b/>
          <w:bCs/>
          <w:sz w:val="24"/>
          <w:szCs w:val="24"/>
        </w:rPr>
      </w:pPr>
      <w:r w:rsidRPr="00462990">
        <w:rPr>
          <w:rFonts w:ascii="Arial Narrow" w:eastAsia="Calibri" w:hAnsi="Arial Narrow" w:cstheme="minorHAnsi"/>
          <w:b/>
          <w:bCs/>
          <w:sz w:val="24"/>
          <w:szCs w:val="24"/>
        </w:rPr>
        <w:t>Remisión del informe</w:t>
      </w:r>
    </w:p>
    <w:p w:rsidR="00D1500D" w:rsidRPr="00D97D98" w:rsidRDefault="00100D41" w:rsidP="00D1500D">
      <w:pPr>
        <w:widowControl w:val="0"/>
        <w:numPr>
          <w:ilvl w:val="0"/>
          <w:numId w:val="2"/>
        </w:numPr>
        <w:tabs>
          <w:tab w:val="left" w:pos="3388"/>
        </w:tabs>
        <w:spacing w:after="0" w:line="240" w:lineRule="auto"/>
        <w:ind w:left="0" w:firstLine="0"/>
        <w:jc w:val="both"/>
        <w:outlineLvl w:val="0"/>
        <w:rPr>
          <w:rFonts w:ascii="Arial Narrow" w:eastAsia="Calibri" w:hAnsi="Arial Narrow" w:cstheme="minorHAnsi"/>
          <w:bCs/>
          <w:sz w:val="24"/>
          <w:szCs w:val="24"/>
        </w:rPr>
      </w:pPr>
      <w:r>
        <w:rPr>
          <w:rFonts w:ascii="Arial Narrow" w:eastAsia="Calibri" w:hAnsi="Arial Narrow" w:cstheme="minorHAnsi"/>
          <w:bCs/>
          <w:sz w:val="24"/>
          <w:szCs w:val="24"/>
        </w:rPr>
        <w:t xml:space="preserve"> </w:t>
      </w:r>
      <w:r w:rsidR="00D1500D" w:rsidRPr="00D97D98">
        <w:rPr>
          <w:rFonts w:ascii="Arial Narrow" w:eastAsia="Calibri" w:hAnsi="Arial Narrow" w:cstheme="minorHAnsi"/>
          <w:bCs/>
          <w:sz w:val="24"/>
          <w:szCs w:val="24"/>
        </w:rPr>
        <w:t xml:space="preserve">Sin perjuicio de lo que les señalen las leyes respectivas, los auditores externos deberán </w:t>
      </w:r>
      <w:r w:rsidR="00D1500D" w:rsidRPr="00D97D98">
        <w:rPr>
          <w:rFonts w:ascii="Arial Narrow" w:eastAsia="Calibri" w:hAnsi="Arial Narrow" w:cstheme="minorHAnsi"/>
          <w:bCs/>
          <w:sz w:val="24"/>
          <w:szCs w:val="24"/>
        </w:rPr>
        <w:lastRenderedPageBreak/>
        <w:t>remitir a la Superintendencia copia del informe de los estados financieros al 31 de diciembre de cada ejercicio,</w:t>
      </w:r>
      <w:r w:rsidR="00D1500D">
        <w:rPr>
          <w:rFonts w:ascii="Arial Narrow" w:eastAsia="Calibri" w:hAnsi="Arial Narrow" w:cstheme="minorHAnsi"/>
          <w:bCs/>
          <w:sz w:val="24"/>
          <w:szCs w:val="24"/>
        </w:rPr>
        <w:t xml:space="preserve"> </w:t>
      </w:r>
      <w:r w:rsidR="00D1500D" w:rsidRPr="00D97D98">
        <w:rPr>
          <w:rFonts w:ascii="Arial Narrow" w:eastAsia="Calibri" w:hAnsi="Arial Narrow" w:cstheme="minorHAnsi"/>
          <w:bCs/>
          <w:sz w:val="24"/>
          <w:szCs w:val="24"/>
        </w:rPr>
        <w:t>copia de los informes intermedios, cuando aplique, así como de los demás informes requeridos para las entidades mencionadas en el artículo 2 de las presentes Normas en la misma fecha en que se entreguen a la entidad auditada. Se entiende por informe, el dictamen del auditor, los estados financieros, las notas a los estados financieros y los otros informes de cumplimiento legal.</w:t>
      </w:r>
    </w:p>
    <w:p w:rsidR="00D1500D" w:rsidRDefault="00D1500D" w:rsidP="00D97D98">
      <w:pPr>
        <w:spacing w:after="0" w:line="240" w:lineRule="auto"/>
        <w:jc w:val="both"/>
        <w:rPr>
          <w:rFonts w:ascii="Arial Narrow" w:eastAsia="Calibri" w:hAnsi="Arial Narrow" w:cstheme="minorHAnsi"/>
          <w:b/>
          <w:bCs/>
          <w:sz w:val="24"/>
          <w:szCs w:val="24"/>
        </w:rPr>
      </w:pPr>
    </w:p>
    <w:p w:rsidR="00D97D98" w:rsidRPr="00462990" w:rsidRDefault="00D97D98" w:rsidP="00D97D98">
      <w:pPr>
        <w:spacing w:after="0" w:line="240" w:lineRule="auto"/>
        <w:jc w:val="both"/>
        <w:rPr>
          <w:rFonts w:ascii="Arial Narrow" w:eastAsia="Calibri" w:hAnsi="Arial Narrow" w:cstheme="minorHAnsi"/>
          <w:b/>
          <w:bCs/>
          <w:sz w:val="24"/>
          <w:szCs w:val="24"/>
        </w:rPr>
      </w:pPr>
      <w:r w:rsidRPr="00462990">
        <w:rPr>
          <w:rFonts w:ascii="Arial Narrow" w:eastAsia="Calibri" w:hAnsi="Arial Narrow" w:cstheme="minorHAnsi"/>
          <w:b/>
          <w:bCs/>
          <w:sz w:val="24"/>
          <w:szCs w:val="24"/>
        </w:rPr>
        <w:t>Emisión de informes de Bancos, Bancos Cooperativos y Sociedades de Ahorro y Crédito</w:t>
      </w:r>
    </w:p>
    <w:p w:rsidR="00D97D98" w:rsidRPr="00D97D98" w:rsidRDefault="00100D41" w:rsidP="002C093A">
      <w:pPr>
        <w:widowControl w:val="0"/>
        <w:numPr>
          <w:ilvl w:val="0"/>
          <w:numId w:val="2"/>
        </w:numPr>
        <w:tabs>
          <w:tab w:val="left" w:pos="3388"/>
        </w:tabs>
        <w:spacing w:after="0" w:line="240" w:lineRule="auto"/>
        <w:ind w:left="0" w:firstLine="0"/>
        <w:jc w:val="both"/>
        <w:outlineLvl w:val="0"/>
        <w:rPr>
          <w:rFonts w:ascii="Arial Narrow" w:eastAsia="Calibri" w:hAnsi="Arial Narrow" w:cstheme="minorHAnsi"/>
          <w:bCs/>
          <w:sz w:val="24"/>
          <w:szCs w:val="24"/>
        </w:rPr>
      </w:pPr>
      <w:r>
        <w:rPr>
          <w:rFonts w:ascii="Arial Narrow" w:eastAsia="Calibri" w:hAnsi="Arial Narrow" w:cstheme="minorHAnsi"/>
          <w:bCs/>
          <w:sz w:val="24"/>
          <w:szCs w:val="24"/>
        </w:rPr>
        <w:t xml:space="preserve"> </w:t>
      </w:r>
      <w:r w:rsidR="00D97D98" w:rsidRPr="00D97D98">
        <w:rPr>
          <w:rFonts w:ascii="Arial Narrow" w:eastAsia="Calibri" w:hAnsi="Arial Narrow" w:cstheme="minorHAnsi"/>
          <w:bCs/>
          <w:sz w:val="24"/>
          <w:szCs w:val="24"/>
        </w:rPr>
        <w:t xml:space="preserve">En el caso de bancos, bancos cooperativos y </w:t>
      </w:r>
      <w:r w:rsidR="000F3C77">
        <w:rPr>
          <w:rFonts w:ascii="Arial Narrow" w:eastAsia="Calibri" w:hAnsi="Arial Narrow" w:cstheme="minorHAnsi"/>
          <w:bCs/>
          <w:sz w:val="24"/>
          <w:szCs w:val="24"/>
        </w:rPr>
        <w:t>s</w:t>
      </w:r>
      <w:r w:rsidR="00D97D98" w:rsidRPr="00D97D98">
        <w:rPr>
          <w:rFonts w:ascii="Arial Narrow" w:eastAsia="Calibri" w:hAnsi="Arial Narrow" w:cstheme="minorHAnsi"/>
          <w:bCs/>
          <w:sz w:val="24"/>
          <w:szCs w:val="24"/>
        </w:rPr>
        <w:t xml:space="preserve">ociedades de </w:t>
      </w:r>
      <w:r w:rsidR="000F3C77">
        <w:rPr>
          <w:rFonts w:ascii="Arial Narrow" w:eastAsia="Calibri" w:hAnsi="Arial Narrow" w:cstheme="minorHAnsi"/>
          <w:bCs/>
          <w:sz w:val="24"/>
          <w:szCs w:val="24"/>
        </w:rPr>
        <w:t>a</w:t>
      </w:r>
      <w:r w:rsidR="00D97D98" w:rsidRPr="00D97D98">
        <w:rPr>
          <w:rFonts w:ascii="Arial Narrow" w:eastAsia="Calibri" w:hAnsi="Arial Narrow" w:cstheme="minorHAnsi"/>
          <w:bCs/>
          <w:sz w:val="24"/>
          <w:szCs w:val="24"/>
        </w:rPr>
        <w:t xml:space="preserve">horro y </w:t>
      </w:r>
      <w:r w:rsidR="000F3C77">
        <w:rPr>
          <w:rFonts w:ascii="Arial Narrow" w:eastAsia="Calibri" w:hAnsi="Arial Narrow" w:cstheme="minorHAnsi"/>
          <w:bCs/>
          <w:sz w:val="24"/>
          <w:szCs w:val="24"/>
        </w:rPr>
        <w:t>c</w:t>
      </w:r>
      <w:r w:rsidR="00D97D98" w:rsidRPr="00D97D98">
        <w:rPr>
          <w:rFonts w:ascii="Arial Narrow" w:eastAsia="Calibri" w:hAnsi="Arial Narrow" w:cstheme="minorHAnsi"/>
          <w:bCs/>
          <w:sz w:val="24"/>
          <w:szCs w:val="24"/>
        </w:rPr>
        <w:t xml:space="preserve">rédito, los auditores externos deben emitir con referencia al 31 de diciembre de cada ejercicio, </w:t>
      </w:r>
      <w:r w:rsidR="000F691A">
        <w:rPr>
          <w:rFonts w:ascii="Arial Narrow" w:eastAsia="Calibri" w:hAnsi="Arial Narrow" w:cstheme="minorHAnsi"/>
          <w:bCs/>
          <w:sz w:val="24"/>
          <w:szCs w:val="24"/>
        </w:rPr>
        <w:t xml:space="preserve">lo </w:t>
      </w:r>
      <w:r w:rsidR="00D97D98" w:rsidRPr="00D97D98">
        <w:rPr>
          <w:rFonts w:ascii="Arial Narrow" w:eastAsia="Calibri" w:hAnsi="Arial Narrow" w:cstheme="minorHAnsi"/>
          <w:bCs/>
          <w:sz w:val="24"/>
          <w:szCs w:val="24"/>
        </w:rPr>
        <w:t>siguiente:</w:t>
      </w:r>
    </w:p>
    <w:p w:rsidR="00D97D98" w:rsidRPr="00D97D98" w:rsidRDefault="00D97D98" w:rsidP="00EE3A20">
      <w:pPr>
        <w:pStyle w:val="Prrafodelista"/>
        <w:numPr>
          <w:ilvl w:val="0"/>
          <w:numId w:val="39"/>
        </w:numPr>
        <w:spacing w:after="120" w:line="240" w:lineRule="auto"/>
        <w:ind w:left="425" w:hanging="425"/>
        <w:contextualSpacing w:val="0"/>
        <w:jc w:val="both"/>
        <w:rPr>
          <w:rFonts w:ascii="Arial Narrow" w:eastAsia="Calibri" w:hAnsi="Arial Narrow" w:cstheme="minorHAnsi"/>
          <w:bCs/>
          <w:sz w:val="24"/>
          <w:szCs w:val="24"/>
        </w:rPr>
      </w:pPr>
      <w:r w:rsidRPr="00EE3A20">
        <w:rPr>
          <w:rFonts w:ascii="Arial Narrow" w:hAnsi="Arial Narrow" w:cs="Arial"/>
          <w:sz w:val="24"/>
          <w:szCs w:val="24"/>
        </w:rPr>
        <w:t>Dictamen</w:t>
      </w:r>
      <w:r w:rsidRPr="00D97D98">
        <w:rPr>
          <w:rFonts w:ascii="Arial Narrow" w:eastAsia="Calibri" w:hAnsi="Arial Narrow" w:cstheme="minorHAnsi"/>
          <w:bCs/>
          <w:sz w:val="24"/>
          <w:szCs w:val="24"/>
        </w:rPr>
        <w:t xml:space="preserve"> sobre los estados financieros al 31 de diciembre de cada ejercicio, elaborado considerando los requisitos y </w:t>
      </w:r>
      <w:r w:rsidR="00C43683">
        <w:rPr>
          <w:rFonts w:ascii="Arial Narrow" w:eastAsia="Calibri" w:hAnsi="Arial Narrow" w:cstheme="minorHAnsi"/>
          <w:bCs/>
          <w:sz w:val="24"/>
          <w:szCs w:val="24"/>
        </w:rPr>
        <w:t xml:space="preserve">el </w:t>
      </w:r>
      <w:r w:rsidRPr="00D97D98">
        <w:rPr>
          <w:rFonts w:ascii="Arial Narrow" w:eastAsia="Calibri" w:hAnsi="Arial Narrow" w:cstheme="minorHAnsi"/>
          <w:bCs/>
          <w:sz w:val="24"/>
          <w:szCs w:val="24"/>
        </w:rPr>
        <w:t>contenido establecido</w:t>
      </w:r>
      <w:r w:rsidR="000F691A">
        <w:rPr>
          <w:rFonts w:ascii="Arial Narrow" w:eastAsia="Calibri" w:hAnsi="Arial Narrow" w:cstheme="minorHAnsi"/>
          <w:bCs/>
          <w:sz w:val="24"/>
          <w:szCs w:val="24"/>
        </w:rPr>
        <w:t>s en las</w:t>
      </w:r>
      <w:r w:rsidRPr="00D97D98">
        <w:rPr>
          <w:rFonts w:ascii="Arial Narrow" w:eastAsia="Calibri" w:hAnsi="Arial Narrow" w:cstheme="minorHAnsi"/>
          <w:bCs/>
          <w:sz w:val="24"/>
          <w:szCs w:val="24"/>
        </w:rPr>
        <w:t xml:space="preserve"> NIA</w:t>
      </w:r>
      <w:r w:rsidR="00DA140F">
        <w:rPr>
          <w:rFonts w:ascii="Arial Narrow" w:eastAsia="Calibri" w:hAnsi="Arial Narrow" w:cstheme="minorHAnsi"/>
          <w:bCs/>
          <w:sz w:val="24"/>
          <w:szCs w:val="24"/>
        </w:rPr>
        <w:t xml:space="preserve">, en </w:t>
      </w:r>
      <w:r w:rsidR="000F691A">
        <w:rPr>
          <w:rFonts w:ascii="Arial Narrow" w:eastAsia="Calibri" w:hAnsi="Arial Narrow" w:cstheme="minorHAnsi"/>
          <w:bCs/>
          <w:sz w:val="24"/>
          <w:szCs w:val="24"/>
        </w:rPr>
        <w:t>el marco legal y normativo aplicable</w:t>
      </w:r>
      <w:r w:rsidRPr="00D97D98">
        <w:rPr>
          <w:rFonts w:ascii="Arial Narrow" w:eastAsia="Calibri" w:hAnsi="Arial Narrow" w:cstheme="minorHAnsi"/>
          <w:bCs/>
          <w:sz w:val="24"/>
          <w:szCs w:val="24"/>
        </w:rPr>
        <w:t>, debiendo incluir lo siguiente:</w:t>
      </w:r>
    </w:p>
    <w:p w:rsidR="00D97D98" w:rsidRPr="009E3A7D" w:rsidRDefault="00D97D98" w:rsidP="00FD41A6">
      <w:pPr>
        <w:pStyle w:val="Prrafodelista"/>
        <w:numPr>
          <w:ilvl w:val="0"/>
          <w:numId w:val="18"/>
        </w:numPr>
        <w:spacing w:after="0" w:line="240" w:lineRule="auto"/>
        <w:ind w:left="993" w:hanging="284"/>
        <w:jc w:val="both"/>
        <w:rPr>
          <w:rFonts w:ascii="Arial Narrow" w:eastAsia="Calibri" w:hAnsi="Arial Narrow" w:cstheme="minorHAnsi"/>
          <w:bCs/>
          <w:sz w:val="24"/>
          <w:szCs w:val="24"/>
        </w:rPr>
      </w:pPr>
      <w:r w:rsidRPr="009E3A7D">
        <w:rPr>
          <w:rFonts w:ascii="Arial Narrow" w:eastAsia="Calibri" w:hAnsi="Arial Narrow" w:cstheme="minorHAnsi"/>
          <w:bCs/>
          <w:sz w:val="24"/>
          <w:szCs w:val="24"/>
        </w:rPr>
        <w:t xml:space="preserve">Manifestación expresa que si ha tenido acceso a la información necesaria para emitir su opinión; </w:t>
      </w:r>
    </w:p>
    <w:p w:rsidR="00D97D98" w:rsidRPr="009E3A7D" w:rsidRDefault="009E3A7D" w:rsidP="00FD41A6">
      <w:pPr>
        <w:pStyle w:val="Prrafodelista"/>
        <w:numPr>
          <w:ilvl w:val="0"/>
          <w:numId w:val="18"/>
        </w:numPr>
        <w:spacing w:after="0" w:line="240" w:lineRule="auto"/>
        <w:ind w:left="993" w:hanging="284"/>
        <w:jc w:val="both"/>
        <w:rPr>
          <w:rFonts w:ascii="Arial Narrow" w:eastAsia="Calibri" w:hAnsi="Arial Narrow" w:cstheme="minorHAnsi"/>
          <w:bCs/>
          <w:sz w:val="24"/>
          <w:szCs w:val="24"/>
        </w:rPr>
      </w:pPr>
      <w:r w:rsidRPr="009E3A7D">
        <w:rPr>
          <w:rFonts w:ascii="Arial Narrow" w:eastAsia="Calibri" w:hAnsi="Arial Narrow" w:cstheme="minorHAnsi"/>
          <w:bCs/>
          <w:sz w:val="24"/>
          <w:szCs w:val="24"/>
        </w:rPr>
        <w:t>I</w:t>
      </w:r>
      <w:r w:rsidR="00D97D98" w:rsidRPr="009E3A7D">
        <w:rPr>
          <w:rFonts w:ascii="Arial Narrow" w:eastAsia="Calibri" w:hAnsi="Arial Narrow" w:cstheme="minorHAnsi"/>
          <w:bCs/>
          <w:sz w:val="24"/>
          <w:szCs w:val="24"/>
        </w:rPr>
        <w:t>nformación de las inversiones y financiamiento de la entidad a sus subsidiarias;</w:t>
      </w:r>
      <w:r w:rsidR="00462990" w:rsidRPr="009E3A7D">
        <w:rPr>
          <w:rFonts w:ascii="Arial Narrow" w:eastAsia="Calibri" w:hAnsi="Arial Narrow" w:cstheme="minorHAnsi"/>
          <w:bCs/>
          <w:sz w:val="24"/>
          <w:szCs w:val="24"/>
        </w:rPr>
        <w:t xml:space="preserve"> y</w:t>
      </w:r>
    </w:p>
    <w:p w:rsidR="00D97D98" w:rsidRPr="009E3A7D" w:rsidRDefault="00D97D98" w:rsidP="00FD41A6">
      <w:pPr>
        <w:pStyle w:val="Prrafodelista"/>
        <w:numPr>
          <w:ilvl w:val="0"/>
          <w:numId w:val="18"/>
        </w:numPr>
        <w:spacing w:after="0" w:line="240" w:lineRule="auto"/>
        <w:ind w:left="993" w:hanging="284"/>
        <w:jc w:val="both"/>
        <w:rPr>
          <w:rFonts w:ascii="Arial Narrow" w:eastAsia="Calibri" w:hAnsi="Arial Narrow" w:cstheme="minorHAnsi"/>
          <w:bCs/>
          <w:sz w:val="24"/>
          <w:szCs w:val="24"/>
        </w:rPr>
      </w:pPr>
      <w:r w:rsidRPr="009E3A7D">
        <w:rPr>
          <w:rFonts w:ascii="Arial Narrow" w:eastAsia="Calibri" w:hAnsi="Arial Narrow" w:cstheme="minorHAnsi"/>
          <w:bCs/>
          <w:sz w:val="24"/>
          <w:szCs w:val="24"/>
        </w:rPr>
        <w:t xml:space="preserve">Opinión sobre el cumplimiento de las disposiciones legales y reglamentarias, especialmente las relativas al fondo patrimonial, límites de créditos, créditos y contratos con personas relacionadas, y la suficiencia de </w:t>
      </w:r>
      <w:r w:rsidR="00C43683">
        <w:rPr>
          <w:rFonts w:ascii="Arial Narrow" w:eastAsia="Calibri" w:hAnsi="Arial Narrow" w:cstheme="minorHAnsi"/>
          <w:bCs/>
          <w:sz w:val="24"/>
          <w:szCs w:val="24"/>
        </w:rPr>
        <w:t>las estimaciones de saneamiento.</w:t>
      </w:r>
      <w:r w:rsidRPr="009E3A7D">
        <w:rPr>
          <w:rFonts w:ascii="Arial Narrow" w:eastAsia="Calibri" w:hAnsi="Arial Narrow" w:cstheme="minorHAnsi"/>
          <w:bCs/>
          <w:sz w:val="24"/>
          <w:szCs w:val="24"/>
        </w:rPr>
        <w:t xml:space="preserve"> </w:t>
      </w:r>
    </w:p>
    <w:p w:rsidR="00D97D98" w:rsidRPr="00EE3A20" w:rsidRDefault="00D97D98" w:rsidP="00FD41A6">
      <w:pPr>
        <w:pStyle w:val="Prrafodelista"/>
        <w:numPr>
          <w:ilvl w:val="0"/>
          <w:numId w:val="39"/>
        </w:numPr>
        <w:spacing w:after="120" w:line="240" w:lineRule="auto"/>
        <w:ind w:left="425" w:hanging="425"/>
        <w:jc w:val="both"/>
        <w:rPr>
          <w:rFonts w:ascii="Arial Narrow" w:hAnsi="Arial Narrow" w:cs="Arial"/>
          <w:sz w:val="24"/>
          <w:szCs w:val="24"/>
        </w:rPr>
      </w:pPr>
      <w:r w:rsidRPr="00EE3A20">
        <w:rPr>
          <w:rFonts w:ascii="Arial Narrow" w:hAnsi="Arial Narrow" w:cs="Arial"/>
          <w:sz w:val="24"/>
          <w:szCs w:val="24"/>
        </w:rPr>
        <w:t>Opinión sobre el cumplimiento de las políticas y sistemas de control para el manejo de los riesgos a los que se refiere el artículo 63 de la Ley de Bancos y 41 de la Ley de Bancos Cooperativos y Sociedades de Ahorro y Crédito</w:t>
      </w:r>
      <w:r w:rsidR="002C7A81" w:rsidRPr="00EE3A20">
        <w:rPr>
          <w:rFonts w:ascii="Arial Narrow" w:hAnsi="Arial Narrow" w:cs="Arial"/>
          <w:sz w:val="24"/>
          <w:szCs w:val="24"/>
        </w:rPr>
        <w:t>;</w:t>
      </w:r>
    </w:p>
    <w:p w:rsidR="00D97D98" w:rsidRPr="00EE3A20" w:rsidRDefault="00D97D98" w:rsidP="00FD41A6">
      <w:pPr>
        <w:pStyle w:val="Prrafodelista"/>
        <w:numPr>
          <w:ilvl w:val="0"/>
          <w:numId w:val="39"/>
        </w:numPr>
        <w:spacing w:after="120" w:line="240" w:lineRule="auto"/>
        <w:ind w:left="425" w:hanging="425"/>
        <w:jc w:val="both"/>
        <w:rPr>
          <w:rFonts w:ascii="Arial Narrow" w:hAnsi="Arial Narrow" w:cs="Arial"/>
          <w:sz w:val="24"/>
          <w:szCs w:val="24"/>
        </w:rPr>
      </w:pPr>
      <w:r w:rsidRPr="00EE3A20">
        <w:rPr>
          <w:rFonts w:ascii="Arial Narrow" w:hAnsi="Arial Narrow" w:cs="Arial"/>
          <w:sz w:val="24"/>
          <w:szCs w:val="24"/>
        </w:rPr>
        <w:t>Opinión sobre la suficiencia y efectividad de los sistemas de control in</w:t>
      </w:r>
      <w:r w:rsidR="008F1F1D" w:rsidRPr="00EE3A20">
        <w:rPr>
          <w:rFonts w:ascii="Arial Narrow" w:hAnsi="Arial Narrow" w:cs="Arial"/>
          <w:sz w:val="24"/>
          <w:szCs w:val="24"/>
        </w:rPr>
        <w:t>terno</w:t>
      </w:r>
      <w:r w:rsidRPr="00EE3A20">
        <w:rPr>
          <w:rFonts w:ascii="Arial Narrow" w:hAnsi="Arial Narrow" w:cs="Arial"/>
          <w:sz w:val="24"/>
          <w:szCs w:val="24"/>
        </w:rPr>
        <w:t xml:space="preserve"> </w:t>
      </w:r>
      <w:r w:rsidR="00EC7064" w:rsidRPr="00EE3A20">
        <w:rPr>
          <w:rFonts w:ascii="Arial Narrow" w:hAnsi="Arial Narrow" w:cs="Arial"/>
          <w:sz w:val="24"/>
          <w:szCs w:val="24"/>
        </w:rPr>
        <w:t xml:space="preserve">de la entidad </w:t>
      </w:r>
      <w:r w:rsidRPr="00EE3A20">
        <w:rPr>
          <w:rFonts w:ascii="Arial Narrow" w:hAnsi="Arial Narrow" w:cs="Arial"/>
          <w:sz w:val="24"/>
          <w:szCs w:val="24"/>
        </w:rPr>
        <w:t>auditad</w:t>
      </w:r>
      <w:r w:rsidR="00EC7064" w:rsidRPr="00EE3A20">
        <w:rPr>
          <w:rFonts w:ascii="Arial Narrow" w:hAnsi="Arial Narrow" w:cs="Arial"/>
          <w:sz w:val="24"/>
          <w:szCs w:val="24"/>
        </w:rPr>
        <w:t>a</w:t>
      </w:r>
      <w:r w:rsidRPr="00EE3A20">
        <w:rPr>
          <w:rFonts w:ascii="Arial Narrow" w:hAnsi="Arial Narrow" w:cs="Arial"/>
          <w:sz w:val="24"/>
          <w:szCs w:val="24"/>
        </w:rPr>
        <w:t>,</w:t>
      </w:r>
      <w:r w:rsidR="006E1801" w:rsidRPr="00EE3A20">
        <w:rPr>
          <w:rFonts w:ascii="Arial Narrow" w:hAnsi="Arial Narrow" w:cs="Arial"/>
          <w:sz w:val="24"/>
          <w:szCs w:val="24"/>
        </w:rPr>
        <w:t xml:space="preserve"> a que se refier</w:t>
      </w:r>
      <w:r w:rsidR="0008263F" w:rsidRPr="00EE3A20">
        <w:rPr>
          <w:rFonts w:ascii="Arial Narrow" w:hAnsi="Arial Narrow" w:cs="Arial"/>
          <w:sz w:val="24"/>
          <w:szCs w:val="24"/>
        </w:rPr>
        <w:t>e el artículo 35</w:t>
      </w:r>
      <w:r w:rsidRPr="00EE3A20">
        <w:rPr>
          <w:rFonts w:ascii="Arial Narrow" w:hAnsi="Arial Narrow" w:cs="Arial"/>
          <w:sz w:val="24"/>
          <w:szCs w:val="24"/>
        </w:rPr>
        <w:t xml:space="preserve"> </w:t>
      </w:r>
      <w:r w:rsidR="0002270A" w:rsidRPr="00EE3A20">
        <w:rPr>
          <w:rFonts w:ascii="Arial Narrow" w:hAnsi="Arial Narrow" w:cs="Arial"/>
          <w:sz w:val="24"/>
          <w:szCs w:val="24"/>
        </w:rPr>
        <w:t>de las presentes Normas</w:t>
      </w:r>
      <w:r w:rsidRPr="00EE3A20">
        <w:rPr>
          <w:rFonts w:ascii="Arial Narrow" w:hAnsi="Arial Narrow" w:cs="Arial"/>
          <w:sz w:val="24"/>
          <w:szCs w:val="24"/>
        </w:rPr>
        <w:t>; y</w:t>
      </w:r>
      <w:r w:rsidR="00BB4843" w:rsidRPr="00EE3A20">
        <w:rPr>
          <w:rFonts w:ascii="Arial Narrow" w:hAnsi="Arial Narrow" w:cs="Arial"/>
          <w:sz w:val="24"/>
          <w:szCs w:val="24"/>
        </w:rPr>
        <w:t xml:space="preserve"> </w:t>
      </w:r>
    </w:p>
    <w:p w:rsidR="00D97D98" w:rsidRPr="00D97D98" w:rsidRDefault="00D97D98" w:rsidP="00FD41A6">
      <w:pPr>
        <w:pStyle w:val="Prrafodelista"/>
        <w:numPr>
          <w:ilvl w:val="0"/>
          <w:numId w:val="39"/>
        </w:numPr>
        <w:spacing w:after="0" w:line="240" w:lineRule="auto"/>
        <w:ind w:left="425" w:hanging="425"/>
        <w:jc w:val="both"/>
        <w:rPr>
          <w:rFonts w:ascii="Arial Narrow" w:eastAsia="Calibri" w:hAnsi="Arial Narrow" w:cstheme="minorHAnsi"/>
          <w:bCs/>
          <w:sz w:val="24"/>
          <w:szCs w:val="24"/>
        </w:rPr>
      </w:pPr>
      <w:r w:rsidRPr="00EE3A20">
        <w:rPr>
          <w:rFonts w:ascii="Arial Narrow" w:hAnsi="Arial Narrow" w:cs="Arial"/>
          <w:sz w:val="24"/>
          <w:szCs w:val="24"/>
        </w:rPr>
        <w:t>Nota separada</w:t>
      </w:r>
      <w:r w:rsidRPr="00D97D98">
        <w:rPr>
          <w:rFonts w:ascii="Arial Narrow" w:eastAsia="Calibri" w:hAnsi="Arial Narrow" w:cstheme="minorHAnsi"/>
          <w:bCs/>
          <w:sz w:val="24"/>
          <w:szCs w:val="24"/>
        </w:rPr>
        <w:t xml:space="preserve"> con el conjunto de los créditos relacionados</w:t>
      </w:r>
      <w:r w:rsidR="002C7A81">
        <w:rPr>
          <w:rFonts w:ascii="Arial Narrow" w:eastAsia="Calibri" w:hAnsi="Arial Narrow" w:cstheme="minorHAnsi"/>
          <w:bCs/>
          <w:sz w:val="24"/>
          <w:szCs w:val="24"/>
        </w:rPr>
        <w:t>.</w:t>
      </w:r>
    </w:p>
    <w:p w:rsidR="00132CD5" w:rsidRPr="00D97D98" w:rsidRDefault="00132CD5" w:rsidP="00FD41A6">
      <w:pPr>
        <w:spacing w:after="0" w:line="240" w:lineRule="auto"/>
        <w:ind w:left="426" w:hanging="426"/>
        <w:jc w:val="both"/>
        <w:rPr>
          <w:rFonts w:ascii="Arial Narrow" w:eastAsia="Calibri" w:hAnsi="Arial Narrow" w:cstheme="minorHAnsi"/>
          <w:bCs/>
          <w:sz w:val="24"/>
          <w:szCs w:val="24"/>
        </w:rPr>
      </w:pPr>
    </w:p>
    <w:p w:rsidR="00D97D98" w:rsidRPr="00462990" w:rsidRDefault="00D97D98">
      <w:pPr>
        <w:spacing w:after="0" w:line="240" w:lineRule="auto"/>
        <w:jc w:val="both"/>
        <w:rPr>
          <w:rFonts w:ascii="Arial Narrow" w:eastAsia="Calibri" w:hAnsi="Arial Narrow" w:cstheme="minorHAnsi"/>
          <w:b/>
          <w:bCs/>
          <w:sz w:val="24"/>
          <w:szCs w:val="24"/>
        </w:rPr>
      </w:pPr>
      <w:r w:rsidRPr="00462990">
        <w:rPr>
          <w:rFonts w:ascii="Arial Narrow" w:eastAsia="Calibri" w:hAnsi="Arial Narrow" w:cstheme="minorHAnsi"/>
          <w:b/>
          <w:bCs/>
          <w:sz w:val="24"/>
          <w:szCs w:val="24"/>
        </w:rPr>
        <w:t>Informes de sociedades de seguros</w:t>
      </w:r>
    </w:p>
    <w:p w:rsidR="00D97D98" w:rsidRPr="00D97D98" w:rsidRDefault="00100D41" w:rsidP="001D4193">
      <w:pPr>
        <w:widowControl w:val="0"/>
        <w:numPr>
          <w:ilvl w:val="0"/>
          <w:numId w:val="2"/>
        </w:numPr>
        <w:tabs>
          <w:tab w:val="left" w:pos="3388"/>
        </w:tabs>
        <w:spacing w:after="0" w:line="240" w:lineRule="auto"/>
        <w:ind w:left="0" w:firstLine="0"/>
        <w:jc w:val="both"/>
        <w:outlineLvl w:val="0"/>
        <w:rPr>
          <w:rFonts w:ascii="Arial Narrow" w:eastAsia="Calibri" w:hAnsi="Arial Narrow" w:cstheme="minorHAnsi"/>
          <w:bCs/>
          <w:sz w:val="24"/>
          <w:szCs w:val="24"/>
        </w:rPr>
      </w:pPr>
      <w:r>
        <w:rPr>
          <w:rFonts w:ascii="Arial Narrow" w:eastAsia="Calibri" w:hAnsi="Arial Narrow" w:cstheme="minorHAnsi"/>
          <w:bCs/>
          <w:sz w:val="24"/>
          <w:szCs w:val="24"/>
        </w:rPr>
        <w:t xml:space="preserve"> </w:t>
      </w:r>
      <w:r w:rsidR="00D97D98" w:rsidRPr="00D97D98">
        <w:rPr>
          <w:rFonts w:ascii="Arial Narrow" w:eastAsia="Calibri" w:hAnsi="Arial Narrow" w:cstheme="minorHAnsi"/>
          <w:bCs/>
          <w:sz w:val="24"/>
          <w:szCs w:val="24"/>
        </w:rPr>
        <w:t>En el caso de las sociedades de seguros, los auditores externos deberán emitir con referencia al 31 de d</w:t>
      </w:r>
      <w:r w:rsidR="00DA140F">
        <w:rPr>
          <w:rFonts w:ascii="Arial Narrow" w:eastAsia="Calibri" w:hAnsi="Arial Narrow" w:cstheme="minorHAnsi"/>
          <w:bCs/>
          <w:sz w:val="24"/>
          <w:szCs w:val="24"/>
        </w:rPr>
        <w:t xml:space="preserve">iciembre de cada ejercicio, lo </w:t>
      </w:r>
      <w:r w:rsidR="00D97D98" w:rsidRPr="00D97D98">
        <w:rPr>
          <w:rFonts w:ascii="Arial Narrow" w:eastAsia="Calibri" w:hAnsi="Arial Narrow" w:cstheme="minorHAnsi"/>
          <w:bCs/>
          <w:sz w:val="24"/>
          <w:szCs w:val="24"/>
        </w:rPr>
        <w:t>siguiente:</w:t>
      </w:r>
    </w:p>
    <w:p w:rsidR="00D97D98" w:rsidRPr="00FD41A6" w:rsidRDefault="00FD41A6" w:rsidP="00FD41A6">
      <w:pPr>
        <w:pStyle w:val="Prrafodelista"/>
        <w:numPr>
          <w:ilvl w:val="0"/>
          <w:numId w:val="40"/>
        </w:numPr>
        <w:spacing w:after="0" w:line="240" w:lineRule="auto"/>
        <w:ind w:left="425" w:hanging="425"/>
        <w:jc w:val="both"/>
        <w:rPr>
          <w:rFonts w:ascii="Arial Narrow" w:hAnsi="Arial Narrow" w:cs="Arial"/>
          <w:sz w:val="24"/>
          <w:szCs w:val="24"/>
        </w:rPr>
      </w:pPr>
      <w:r>
        <w:rPr>
          <w:rFonts w:ascii="Arial Narrow" w:hAnsi="Arial Narrow" w:cs="Arial"/>
          <w:sz w:val="24"/>
          <w:szCs w:val="24"/>
        </w:rPr>
        <w:t>D</w:t>
      </w:r>
      <w:r w:rsidR="00D97D98" w:rsidRPr="00FD41A6">
        <w:rPr>
          <w:rFonts w:ascii="Arial Narrow" w:hAnsi="Arial Narrow" w:cs="Arial"/>
          <w:sz w:val="24"/>
          <w:szCs w:val="24"/>
        </w:rPr>
        <w:t xml:space="preserve">ictamen sobre los estados financieros al 31 de diciembre de cada ejercicio, elaborado considerando los requisitos y contenido establecido en las NIA, </w:t>
      </w:r>
      <w:r w:rsidR="008F1F1D" w:rsidRPr="00FD41A6">
        <w:rPr>
          <w:rFonts w:ascii="Arial Narrow" w:hAnsi="Arial Narrow" w:cs="Arial"/>
          <w:sz w:val="24"/>
          <w:szCs w:val="24"/>
        </w:rPr>
        <w:t xml:space="preserve">en el marco legal y normativo aplicable, </w:t>
      </w:r>
      <w:r w:rsidR="00D97D98" w:rsidRPr="00FD41A6">
        <w:rPr>
          <w:rFonts w:ascii="Arial Narrow" w:hAnsi="Arial Narrow" w:cs="Arial"/>
          <w:sz w:val="24"/>
          <w:szCs w:val="24"/>
        </w:rPr>
        <w:t xml:space="preserve">debiendo incluir en nota separada el conjunto de los </w:t>
      </w:r>
      <w:r w:rsidR="002C7A81" w:rsidRPr="00FD41A6">
        <w:rPr>
          <w:rFonts w:ascii="Arial Narrow" w:hAnsi="Arial Narrow" w:cs="Arial"/>
          <w:sz w:val="24"/>
          <w:szCs w:val="24"/>
        </w:rPr>
        <w:t>c</w:t>
      </w:r>
      <w:r w:rsidR="00D97D98" w:rsidRPr="00FD41A6">
        <w:rPr>
          <w:rFonts w:ascii="Arial Narrow" w:hAnsi="Arial Narrow" w:cs="Arial"/>
          <w:sz w:val="24"/>
          <w:szCs w:val="24"/>
        </w:rPr>
        <w:t>réditos entre partes vinculadas;</w:t>
      </w:r>
    </w:p>
    <w:p w:rsidR="00D97D98" w:rsidRPr="00FD41A6" w:rsidRDefault="00D97D98" w:rsidP="00FD41A6">
      <w:pPr>
        <w:pStyle w:val="Prrafodelista"/>
        <w:numPr>
          <w:ilvl w:val="0"/>
          <w:numId w:val="40"/>
        </w:numPr>
        <w:spacing w:after="0" w:line="240" w:lineRule="auto"/>
        <w:ind w:left="425" w:hanging="425"/>
        <w:jc w:val="both"/>
        <w:rPr>
          <w:rFonts w:ascii="Arial Narrow" w:hAnsi="Arial Narrow" w:cs="Arial"/>
          <w:sz w:val="24"/>
          <w:szCs w:val="24"/>
        </w:rPr>
      </w:pPr>
      <w:r w:rsidRPr="00FD41A6">
        <w:rPr>
          <w:rFonts w:ascii="Arial Narrow" w:hAnsi="Arial Narrow" w:cs="Arial"/>
          <w:sz w:val="24"/>
          <w:szCs w:val="24"/>
        </w:rPr>
        <w:t>Opinión sobre la eficiencia y efectividad de los siste</w:t>
      </w:r>
      <w:r w:rsidR="008F1F1D" w:rsidRPr="00FD41A6">
        <w:rPr>
          <w:rFonts w:ascii="Arial Narrow" w:hAnsi="Arial Narrow" w:cs="Arial"/>
          <w:sz w:val="24"/>
          <w:szCs w:val="24"/>
        </w:rPr>
        <w:t xml:space="preserve">mas de control interno </w:t>
      </w:r>
      <w:r w:rsidRPr="00FD41A6">
        <w:rPr>
          <w:rFonts w:ascii="Arial Narrow" w:hAnsi="Arial Narrow" w:cs="Arial"/>
          <w:sz w:val="24"/>
          <w:szCs w:val="24"/>
        </w:rPr>
        <w:t>de la entidad, de conformidad</w:t>
      </w:r>
      <w:r w:rsidR="00371A27" w:rsidRPr="00FD41A6">
        <w:rPr>
          <w:rFonts w:ascii="Arial Narrow" w:hAnsi="Arial Narrow" w:cs="Arial"/>
          <w:sz w:val="24"/>
          <w:szCs w:val="24"/>
        </w:rPr>
        <w:t xml:space="preserve"> a lo ind</w:t>
      </w:r>
      <w:r w:rsidR="0008263F" w:rsidRPr="00FD41A6">
        <w:rPr>
          <w:rFonts w:ascii="Arial Narrow" w:hAnsi="Arial Narrow" w:cs="Arial"/>
          <w:sz w:val="24"/>
          <w:szCs w:val="24"/>
        </w:rPr>
        <w:t>icado en el artículo 35</w:t>
      </w:r>
      <w:r w:rsidRPr="00FD41A6">
        <w:rPr>
          <w:rFonts w:ascii="Arial Narrow" w:hAnsi="Arial Narrow" w:cs="Arial"/>
          <w:sz w:val="24"/>
          <w:szCs w:val="24"/>
        </w:rPr>
        <w:t xml:space="preserve"> de las presentes </w:t>
      </w:r>
      <w:r w:rsidR="002C7A81" w:rsidRPr="00FD41A6">
        <w:rPr>
          <w:rFonts w:ascii="Arial Narrow" w:hAnsi="Arial Narrow" w:cs="Arial"/>
          <w:sz w:val="24"/>
          <w:szCs w:val="24"/>
        </w:rPr>
        <w:t>N</w:t>
      </w:r>
      <w:r w:rsidRPr="00FD41A6">
        <w:rPr>
          <w:rFonts w:ascii="Arial Narrow" w:hAnsi="Arial Narrow" w:cs="Arial"/>
          <w:sz w:val="24"/>
          <w:szCs w:val="24"/>
        </w:rPr>
        <w:t>ormas;</w:t>
      </w:r>
    </w:p>
    <w:p w:rsidR="00D97D98" w:rsidRPr="00FD41A6" w:rsidRDefault="00D97D98" w:rsidP="00FD41A6">
      <w:pPr>
        <w:pStyle w:val="Prrafodelista"/>
        <w:numPr>
          <w:ilvl w:val="0"/>
          <w:numId w:val="40"/>
        </w:numPr>
        <w:spacing w:after="0" w:line="240" w:lineRule="auto"/>
        <w:ind w:left="425" w:hanging="425"/>
        <w:jc w:val="both"/>
        <w:rPr>
          <w:rFonts w:ascii="Arial Narrow" w:hAnsi="Arial Narrow" w:cs="Arial"/>
          <w:sz w:val="24"/>
          <w:szCs w:val="24"/>
        </w:rPr>
      </w:pPr>
      <w:r w:rsidRPr="00FD41A6">
        <w:rPr>
          <w:rFonts w:ascii="Arial Narrow" w:hAnsi="Arial Narrow" w:cs="Arial"/>
          <w:sz w:val="24"/>
          <w:szCs w:val="24"/>
        </w:rPr>
        <w:t>Opinión sobre el cumplimiento de las disposiciones legales y reglamentarias; especialmente las relativas al patrimonio neto mínimo, margen de solvencia, diversificación de las inversiones;</w:t>
      </w:r>
      <w:r w:rsidR="00C43683">
        <w:rPr>
          <w:rFonts w:ascii="Arial Narrow" w:hAnsi="Arial Narrow" w:cs="Arial"/>
          <w:sz w:val="24"/>
          <w:szCs w:val="24"/>
        </w:rPr>
        <w:t xml:space="preserve"> y</w:t>
      </w:r>
      <w:r w:rsidR="009E3A7D" w:rsidRPr="00FD41A6">
        <w:rPr>
          <w:rFonts w:ascii="Arial Narrow" w:hAnsi="Arial Narrow" w:cs="Arial"/>
          <w:sz w:val="24"/>
          <w:szCs w:val="24"/>
        </w:rPr>
        <w:t xml:space="preserve"> </w:t>
      </w:r>
    </w:p>
    <w:p w:rsidR="00277B4B" w:rsidRDefault="00D97D98" w:rsidP="00FD41A6">
      <w:pPr>
        <w:pStyle w:val="Prrafodelista"/>
        <w:numPr>
          <w:ilvl w:val="0"/>
          <w:numId w:val="40"/>
        </w:numPr>
        <w:spacing w:after="0" w:line="240" w:lineRule="auto"/>
        <w:ind w:left="425" w:hanging="425"/>
        <w:jc w:val="both"/>
        <w:rPr>
          <w:rFonts w:ascii="Arial Narrow" w:eastAsia="Calibri" w:hAnsi="Arial Narrow" w:cstheme="minorHAnsi"/>
          <w:bCs/>
          <w:sz w:val="24"/>
          <w:szCs w:val="24"/>
        </w:rPr>
      </w:pPr>
      <w:r w:rsidRPr="00FD41A6">
        <w:rPr>
          <w:rFonts w:ascii="Arial Narrow" w:hAnsi="Arial Narrow" w:cs="Arial"/>
          <w:sz w:val="24"/>
          <w:szCs w:val="24"/>
        </w:rPr>
        <w:t xml:space="preserve">Informe sobre la suficiencia de las reservas técnicas en general, </w:t>
      </w:r>
      <w:r w:rsidR="00C43683">
        <w:rPr>
          <w:rFonts w:ascii="Arial Narrow" w:hAnsi="Arial Narrow" w:cs="Arial"/>
          <w:sz w:val="24"/>
          <w:szCs w:val="24"/>
        </w:rPr>
        <w:t xml:space="preserve">debiendo </w:t>
      </w:r>
      <w:r w:rsidRPr="00FD41A6">
        <w:rPr>
          <w:rFonts w:ascii="Arial Narrow" w:hAnsi="Arial Narrow" w:cs="Arial"/>
          <w:sz w:val="24"/>
          <w:szCs w:val="24"/>
        </w:rPr>
        <w:t>incluir las reservas de riesgos en curso, reservas matemáticas, reservas previsionales, reservas de siniestros y reservas de previsión, para lo cual deberán apoyarse de un profesional de actuaría o en términos generales,</w:t>
      </w:r>
      <w:r w:rsidRPr="00D97D98">
        <w:rPr>
          <w:rFonts w:ascii="Arial Narrow" w:eastAsia="Calibri" w:hAnsi="Arial Narrow" w:cstheme="minorHAnsi"/>
          <w:bCs/>
          <w:sz w:val="24"/>
          <w:szCs w:val="24"/>
        </w:rPr>
        <w:t xml:space="preserve"> por un conocedor en la materia. El informe deberá contener </w:t>
      </w:r>
      <w:r w:rsidR="00C778BB">
        <w:rPr>
          <w:rFonts w:ascii="Arial Narrow" w:eastAsia="Calibri" w:hAnsi="Arial Narrow" w:cstheme="minorHAnsi"/>
          <w:bCs/>
          <w:sz w:val="24"/>
          <w:szCs w:val="24"/>
        </w:rPr>
        <w:t>lo establecido en el artículo 31 de las presentes Normas</w:t>
      </w:r>
      <w:r w:rsidR="00277B4B">
        <w:rPr>
          <w:rFonts w:ascii="Arial Narrow" w:eastAsia="Calibri" w:hAnsi="Arial Narrow" w:cstheme="minorHAnsi"/>
          <w:bCs/>
          <w:sz w:val="24"/>
          <w:szCs w:val="24"/>
        </w:rPr>
        <w:t>.</w:t>
      </w:r>
    </w:p>
    <w:p w:rsidR="00277B4B" w:rsidRPr="00277B4B" w:rsidRDefault="00C778BB" w:rsidP="00FD41A6">
      <w:pPr>
        <w:widowControl w:val="0"/>
        <w:numPr>
          <w:ilvl w:val="0"/>
          <w:numId w:val="2"/>
        </w:numPr>
        <w:tabs>
          <w:tab w:val="left" w:pos="3388"/>
        </w:tabs>
        <w:spacing w:after="120" w:line="240" w:lineRule="auto"/>
        <w:ind w:left="0" w:firstLine="0"/>
        <w:jc w:val="both"/>
        <w:outlineLvl w:val="0"/>
        <w:rPr>
          <w:rFonts w:ascii="Arial Narrow" w:eastAsia="Calibri" w:hAnsi="Arial Narrow" w:cstheme="minorHAnsi"/>
          <w:bCs/>
          <w:sz w:val="24"/>
          <w:szCs w:val="24"/>
        </w:rPr>
      </w:pPr>
      <w:r>
        <w:rPr>
          <w:rFonts w:ascii="Arial Narrow" w:eastAsia="Calibri" w:hAnsi="Arial Narrow" w:cstheme="minorHAnsi"/>
          <w:bCs/>
          <w:sz w:val="24"/>
          <w:szCs w:val="24"/>
        </w:rPr>
        <w:lastRenderedPageBreak/>
        <w:t xml:space="preserve"> </w:t>
      </w:r>
      <w:r w:rsidR="00277B4B" w:rsidRPr="00277B4B">
        <w:rPr>
          <w:rFonts w:ascii="Arial Narrow" w:eastAsia="Calibri" w:hAnsi="Arial Narrow" w:cstheme="minorHAnsi"/>
          <w:bCs/>
          <w:sz w:val="24"/>
          <w:szCs w:val="24"/>
        </w:rPr>
        <w:t>El informe sobre las suficiencias de las reservas técnicas requerido en el literal d) del artículo 30 de las presentes Normas, debe contener como mínimo la información siguiente:</w:t>
      </w:r>
    </w:p>
    <w:p w:rsidR="00277B4B" w:rsidRPr="00FD41A6" w:rsidRDefault="00277B4B" w:rsidP="00FD41A6">
      <w:pPr>
        <w:pStyle w:val="Prrafodelista"/>
        <w:numPr>
          <w:ilvl w:val="0"/>
          <w:numId w:val="41"/>
        </w:numPr>
        <w:spacing w:after="0" w:line="240" w:lineRule="auto"/>
        <w:ind w:left="425" w:hanging="425"/>
        <w:jc w:val="both"/>
        <w:rPr>
          <w:rFonts w:ascii="Arial Narrow" w:hAnsi="Arial Narrow" w:cs="Arial"/>
          <w:sz w:val="24"/>
          <w:szCs w:val="24"/>
        </w:rPr>
      </w:pPr>
      <w:r w:rsidRPr="00FD41A6">
        <w:rPr>
          <w:rFonts w:ascii="Arial Narrow" w:hAnsi="Arial Narrow" w:cs="Arial"/>
          <w:sz w:val="24"/>
          <w:szCs w:val="24"/>
        </w:rPr>
        <w:t>Resumen de las inversiones que respaldan las reservas técnicas netas y el patrimonio neto mínimo, separadas por clases de instrumentos financieros, en el cual deberá incluirse el detalle de la serie, emisor, denominación, tasa de interés, valor nominal, fechas de emisión, fechas de vencimiento, entre otros;</w:t>
      </w:r>
    </w:p>
    <w:p w:rsidR="00277B4B" w:rsidRPr="00FD41A6" w:rsidRDefault="00277B4B" w:rsidP="00FD41A6">
      <w:pPr>
        <w:pStyle w:val="Prrafodelista"/>
        <w:numPr>
          <w:ilvl w:val="0"/>
          <w:numId w:val="41"/>
        </w:numPr>
        <w:spacing w:after="0" w:line="240" w:lineRule="auto"/>
        <w:ind w:left="425" w:hanging="425"/>
        <w:jc w:val="both"/>
        <w:rPr>
          <w:rFonts w:ascii="Arial Narrow" w:hAnsi="Arial Narrow" w:cs="Arial"/>
          <w:sz w:val="24"/>
          <w:szCs w:val="24"/>
        </w:rPr>
      </w:pPr>
      <w:r w:rsidRPr="00FD41A6">
        <w:rPr>
          <w:rFonts w:ascii="Arial Narrow" w:hAnsi="Arial Narrow" w:cs="Arial"/>
          <w:sz w:val="24"/>
          <w:szCs w:val="24"/>
        </w:rPr>
        <w:t>Porcentaje de las reservas técnicas examinadas y explicación de los criterios de selección de la muestra por reservas de riesgos en curso, reservas matemáticas, previsionales, reservas de sinie</w:t>
      </w:r>
      <w:r w:rsidR="00A25AD4" w:rsidRPr="00FD41A6">
        <w:rPr>
          <w:rFonts w:ascii="Arial Narrow" w:hAnsi="Arial Narrow" w:cs="Arial"/>
          <w:sz w:val="24"/>
          <w:szCs w:val="24"/>
        </w:rPr>
        <w:t>stros y reservas de previsión;</w:t>
      </w:r>
    </w:p>
    <w:p w:rsidR="00277B4B" w:rsidRPr="00FD41A6" w:rsidRDefault="00277B4B" w:rsidP="00FD41A6">
      <w:pPr>
        <w:pStyle w:val="Prrafodelista"/>
        <w:numPr>
          <w:ilvl w:val="0"/>
          <w:numId w:val="41"/>
        </w:numPr>
        <w:spacing w:after="0" w:line="240" w:lineRule="auto"/>
        <w:ind w:left="425" w:hanging="425"/>
        <w:jc w:val="both"/>
        <w:rPr>
          <w:rFonts w:ascii="Arial Narrow" w:hAnsi="Arial Narrow" w:cs="Arial"/>
          <w:sz w:val="24"/>
          <w:szCs w:val="24"/>
        </w:rPr>
      </w:pPr>
      <w:r w:rsidRPr="00FD41A6">
        <w:rPr>
          <w:rFonts w:ascii="Arial Narrow" w:hAnsi="Arial Narrow" w:cs="Arial"/>
          <w:sz w:val="24"/>
          <w:szCs w:val="24"/>
        </w:rPr>
        <w:t>Detalle de los cálculos por los ajustes determinados por suficiencias o insuficiencias de las reservas men</w:t>
      </w:r>
      <w:r w:rsidR="00A25AD4" w:rsidRPr="00FD41A6">
        <w:rPr>
          <w:rFonts w:ascii="Arial Narrow" w:hAnsi="Arial Narrow" w:cs="Arial"/>
          <w:sz w:val="24"/>
          <w:szCs w:val="24"/>
        </w:rPr>
        <w:t>cionadas en el numeral anterior; y</w:t>
      </w:r>
      <w:r w:rsidRPr="00FD41A6">
        <w:rPr>
          <w:rFonts w:ascii="Arial Narrow" w:hAnsi="Arial Narrow" w:cs="Arial"/>
          <w:sz w:val="24"/>
          <w:szCs w:val="24"/>
        </w:rPr>
        <w:t xml:space="preserve"> </w:t>
      </w:r>
    </w:p>
    <w:p w:rsidR="00277B4B" w:rsidRDefault="00277B4B" w:rsidP="00C43683">
      <w:pPr>
        <w:pStyle w:val="Prrafodelista"/>
        <w:numPr>
          <w:ilvl w:val="0"/>
          <w:numId w:val="41"/>
        </w:numPr>
        <w:spacing w:after="120" w:line="240" w:lineRule="auto"/>
        <w:ind w:left="425" w:hanging="425"/>
        <w:jc w:val="both"/>
        <w:rPr>
          <w:rFonts w:ascii="Arial Narrow" w:eastAsia="Calibri" w:hAnsi="Arial Narrow" w:cstheme="minorHAnsi"/>
          <w:bCs/>
          <w:sz w:val="24"/>
          <w:szCs w:val="24"/>
        </w:rPr>
      </w:pPr>
      <w:r w:rsidRPr="00FD41A6">
        <w:rPr>
          <w:rFonts w:ascii="Arial Narrow" w:hAnsi="Arial Narrow" w:cs="Arial"/>
          <w:sz w:val="24"/>
          <w:szCs w:val="24"/>
        </w:rPr>
        <w:t>Documentación</w:t>
      </w:r>
      <w:r w:rsidRPr="00CF4578">
        <w:rPr>
          <w:rFonts w:ascii="Arial Narrow" w:eastAsia="Calibri" w:hAnsi="Arial Narrow" w:cstheme="minorHAnsi"/>
          <w:bCs/>
          <w:sz w:val="24"/>
          <w:szCs w:val="24"/>
        </w:rPr>
        <w:t xml:space="preserve"> </w:t>
      </w:r>
      <w:r>
        <w:rPr>
          <w:rFonts w:ascii="Arial Narrow" w:eastAsia="Calibri" w:hAnsi="Arial Narrow" w:cstheme="minorHAnsi"/>
          <w:bCs/>
          <w:sz w:val="24"/>
          <w:szCs w:val="24"/>
        </w:rPr>
        <w:t xml:space="preserve">de </w:t>
      </w:r>
      <w:r w:rsidRPr="00CF4578">
        <w:rPr>
          <w:rFonts w:ascii="Arial Narrow" w:eastAsia="Calibri" w:hAnsi="Arial Narrow" w:cstheme="minorHAnsi"/>
          <w:bCs/>
          <w:sz w:val="24"/>
          <w:szCs w:val="24"/>
        </w:rPr>
        <w:t>soporte de las evaluaciones efectuadas</w:t>
      </w:r>
      <w:r>
        <w:rPr>
          <w:rFonts w:ascii="Arial Narrow" w:eastAsia="Calibri" w:hAnsi="Arial Narrow" w:cstheme="minorHAnsi"/>
          <w:bCs/>
          <w:sz w:val="24"/>
          <w:szCs w:val="24"/>
        </w:rPr>
        <w:t>, anexando los cuadros siguientes</w:t>
      </w:r>
      <w:r w:rsidRPr="00CF4578">
        <w:rPr>
          <w:rFonts w:ascii="Arial Narrow" w:eastAsia="Calibri" w:hAnsi="Arial Narrow" w:cstheme="minorHAnsi"/>
          <w:bCs/>
          <w:sz w:val="24"/>
          <w:szCs w:val="24"/>
        </w:rPr>
        <w:t>:</w:t>
      </w:r>
    </w:p>
    <w:p w:rsidR="00D97D98" w:rsidRPr="00277B4B" w:rsidRDefault="00D97D98" w:rsidP="00C43683">
      <w:pPr>
        <w:pStyle w:val="Prrafodelista"/>
        <w:numPr>
          <w:ilvl w:val="0"/>
          <w:numId w:val="17"/>
        </w:numPr>
        <w:spacing w:after="120" w:line="240" w:lineRule="auto"/>
        <w:ind w:left="993" w:hanging="284"/>
        <w:jc w:val="both"/>
        <w:rPr>
          <w:rFonts w:ascii="Arial Narrow" w:eastAsia="Calibri" w:hAnsi="Arial Narrow" w:cstheme="minorHAnsi"/>
          <w:bCs/>
          <w:sz w:val="24"/>
          <w:szCs w:val="24"/>
        </w:rPr>
      </w:pPr>
      <w:r w:rsidRPr="00277B4B">
        <w:rPr>
          <w:rFonts w:ascii="Arial Narrow" w:eastAsia="Calibri" w:hAnsi="Arial Narrow" w:cstheme="minorHAnsi"/>
          <w:bCs/>
          <w:sz w:val="24"/>
          <w:szCs w:val="24"/>
        </w:rPr>
        <w:t>Cálculo de las reservas de riesgo en curso, utilizando los anexos contenidos en las Normas para la Constitución de las Reservas Técnicas de las Sociedades de Seguros;</w:t>
      </w:r>
    </w:p>
    <w:p w:rsidR="00D97D98" w:rsidRPr="00277B4B" w:rsidRDefault="00D97D98" w:rsidP="00FD41A6">
      <w:pPr>
        <w:pStyle w:val="Prrafodelista"/>
        <w:numPr>
          <w:ilvl w:val="0"/>
          <w:numId w:val="17"/>
        </w:numPr>
        <w:spacing w:after="0" w:line="240" w:lineRule="auto"/>
        <w:ind w:left="993" w:hanging="284"/>
        <w:jc w:val="both"/>
        <w:rPr>
          <w:rFonts w:ascii="Arial Narrow" w:eastAsia="Calibri" w:hAnsi="Arial Narrow" w:cstheme="minorHAnsi"/>
          <w:bCs/>
          <w:sz w:val="24"/>
          <w:szCs w:val="24"/>
        </w:rPr>
      </w:pPr>
      <w:r w:rsidRPr="00277B4B">
        <w:rPr>
          <w:rFonts w:ascii="Arial Narrow" w:eastAsia="Calibri" w:hAnsi="Arial Narrow" w:cstheme="minorHAnsi"/>
          <w:bCs/>
          <w:sz w:val="24"/>
          <w:szCs w:val="24"/>
        </w:rPr>
        <w:t>Cálculo de las reservas de siniestros reportados, en el cual se incluya el reclamo total, la cesión del reaseguro y la retención;</w:t>
      </w:r>
    </w:p>
    <w:p w:rsidR="00D97D98" w:rsidRPr="00277B4B" w:rsidRDefault="00D97D98" w:rsidP="00FD41A6">
      <w:pPr>
        <w:pStyle w:val="Prrafodelista"/>
        <w:numPr>
          <w:ilvl w:val="0"/>
          <w:numId w:val="17"/>
        </w:numPr>
        <w:spacing w:after="0" w:line="240" w:lineRule="auto"/>
        <w:ind w:left="993" w:hanging="284"/>
        <w:jc w:val="both"/>
        <w:rPr>
          <w:rFonts w:ascii="Arial Narrow" w:eastAsia="Calibri" w:hAnsi="Arial Narrow" w:cstheme="minorHAnsi"/>
          <w:bCs/>
          <w:sz w:val="24"/>
          <w:szCs w:val="24"/>
        </w:rPr>
      </w:pPr>
      <w:r w:rsidRPr="00277B4B">
        <w:rPr>
          <w:rFonts w:ascii="Arial Narrow" w:eastAsia="Calibri" w:hAnsi="Arial Narrow" w:cstheme="minorHAnsi"/>
          <w:bCs/>
          <w:sz w:val="24"/>
          <w:szCs w:val="24"/>
        </w:rPr>
        <w:t>Cálculos de las reservas de siniestros no reportados, en el cual se incluyan los años que se tomaron de base para determinar el riesgo de los siniestros;</w:t>
      </w:r>
    </w:p>
    <w:p w:rsidR="00D97D98" w:rsidRPr="00277B4B" w:rsidRDefault="00D97D98" w:rsidP="00FD41A6">
      <w:pPr>
        <w:pStyle w:val="Prrafodelista"/>
        <w:numPr>
          <w:ilvl w:val="0"/>
          <w:numId w:val="17"/>
        </w:numPr>
        <w:spacing w:after="0" w:line="240" w:lineRule="auto"/>
        <w:ind w:left="993" w:hanging="284"/>
        <w:jc w:val="both"/>
        <w:rPr>
          <w:rFonts w:ascii="Arial Narrow" w:eastAsia="Calibri" w:hAnsi="Arial Narrow" w:cstheme="minorHAnsi"/>
          <w:bCs/>
          <w:sz w:val="24"/>
          <w:szCs w:val="24"/>
        </w:rPr>
      </w:pPr>
      <w:r w:rsidRPr="00277B4B">
        <w:rPr>
          <w:rFonts w:ascii="Arial Narrow" w:eastAsia="Calibri" w:hAnsi="Arial Narrow" w:cstheme="minorHAnsi"/>
          <w:bCs/>
          <w:sz w:val="24"/>
          <w:szCs w:val="24"/>
        </w:rPr>
        <w:t>Cálculo de las reservas matemáticas de vida individual, para lo cual deberán utilizarse las tablas de mortalidad, el interés técnico y las fórmulas actuariales señaladas por la nota técnica de cada clase de seguro;</w:t>
      </w:r>
    </w:p>
    <w:p w:rsidR="00D97D98" w:rsidRPr="00277B4B" w:rsidRDefault="00D97D98" w:rsidP="00FD41A6">
      <w:pPr>
        <w:pStyle w:val="Prrafodelista"/>
        <w:numPr>
          <w:ilvl w:val="0"/>
          <w:numId w:val="17"/>
        </w:numPr>
        <w:spacing w:after="0" w:line="240" w:lineRule="auto"/>
        <w:ind w:left="993" w:hanging="284"/>
        <w:jc w:val="both"/>
        <w:rPr>
          <w:rFonts w:ascii="Arial Narrow" w:eastAsia="Calibri" w:hAnsi="Arial Narrow" w:cstheme="minorHAnsi"/>
          <w:bCs/>
          <w:sz w:val="24"/>
          <w:szCs w:val="24"/>
        </w:rPr>
      </w:pPr>
      <w:r w:rsidRPr="00277B4B">
        <w:rPr>
          <w:rFonts w:ascii="Arial Narrow" w:eastAsia="Calibri" w:hAnsi="Arial Narrow" w:cstheme="minorHAnsi"/>
          <w:bCs/>
          <w:sz w:val="24"/>
          <w:szCs w:val="24"/>
        </w:rPr>
        <w:t>Cálculo de las reservas previsionales, en el cual se incluyan las reservas para invalidez y sobrevivencia, reservas para rentas vitalicias y reservas para rentas vitalicias diferidas; y</w:t>
      </w:r>
    </w:p>
    <w:p w:rsidR="00D97D98" w:rsidRDefault="00D97D98" w:rsidP="00FD41A6">
      <w:pPr>
        <w:pStyle w:val="Prrafodelista"/>
        <w:numPr>
          <w:ilvl w:val="0"/>
          <w:numId w:val="17"/>
        </w:numPr>
        <w:spacing w:after="0" w:line="240" w:lineRule="auto"/>
        <w:ind w:left="993" w:hanging="284"/>
        <w:jc w:val="both"/>
        <w:rPr>
          <w:rFonts w:ascii="Arial Narrow" w:eastAsia="Calibri" w:hAnsi="Arial Narrow" w:cstheme="minorHAnsi"/>
          <w:bCs/>
          <w:sz w:val="24"/>
          <w:szCs w:val="24"/>
        </w:rPr>
      </w:pPr>
      <w:r w:rsidRPr="00277B4B">
        <w:rPr>
          <w:rFonts w:ascii="Arial Narrow" w:eastAsia="Calibri" w:hAnsi="Arial Narrow" w:cstheme="minorHAnsi"/>
          <w:bCs/>
          <w:sz w:val="24"/>
          <w:szCs w:val="24"/>
        </w:rPr>
        <w:t>Cálculo de las reservas de previsión, en el cual se incluya el monto total expuesto, la pérdida máxima probable, responsabilidad cubierta mediante los contratos de excesos de pérdida, la prioridad concertada, las responsabilidades no cubiertas a cargo de la cedente y el margen de solvencia del riesgo catastrófico.</w:t>
      </w:r>
    </w:p>
    <w:p w:rsidR="003B1772" w:rsidRPr="00277B4B" w:rsidRDefault="003B1772" w:rsidP="003B1772">
      <w:pPr>
        <w:pStyle w:val="Prrafodelista"/>
        <w:spacing w:after="0" w:line="240" w:lineRule="auto"/>
        <w:ind w:left="993"/>
        <w:jc w:val="both"/>
        <w:rPr>
          <w:rFonts w:ascii="Arial Narrow" w:eastAsia="Calibri" w:hAnsi="Arial Narrow" w:cstheme="minorHAnsi"/>
          <w:bCs/>
          <w:sz w:val="24"/>
          <w:szCs w:val="24"/>
        </w:rPr>
      </w:pPr>
    </w:p>
    <w:p w:rsidR="00D97D98" w:rsidRPr="00CF4578" w:rsidRDefault="00D97D98" w:rsidP="00D97D98">
      <w:pPr>
        <w:spacing w:after="0" w:line="240" w:lineRule="auto"/>
        <w:jc w:val="both"/>
        <w:rPr>
          <w:rFonts w:ascii="Arial Narrow" w:eastAsia="Calibri" w:hAnsi="Arial Narrow" w:cstheme="minorHAnsi"/>
          <w:b/>
          <w:bCs/>
          <w:sz w:val="24"/>
          <w:szCs w:val="24"/>
        </w:rPr>
      </w:pPr>
      <w:r w:rsidRPr="00CF4578">
        <w:rPr>
          <w:rFonts w:ascii="Arial Narrow" w:eastAsia="Calibri" w:hAnsi="Arial Narrow" w:cstheme="minorHAnsi"/>
          <w:b/>
          <w:bCs/>
          <w:sz w:val="24"/>
          <w:szCs w:val="24"/>
        </w:rPr>
        <w:t>Emisión de informes de entidades y fondos del mercado de valores</w:t>
      </w:r>
    </w:p>
    <w:p w:rsidR="00D97D98" w:rsidRPr="00D97D98" w:rsidRDefault="00100D41" w:rsidP="002C093A">
      <w:pPr>
        <w:widowControl w:val="0"/>
        <w:numPr>
          <w:ilvl w:val="0"/>
          <w:numId w:val="2"/>
        </w:numPr>
        <w:tabs>
          <w:tab w:val="left" w:pos="3388"/>
        </w:tabs>
        <w:spacing w:after="0" w:line="240" w:lineRule="auto"/>
        <w:ind w:left="0" w:firstLine="0"/>
        <w:jc w:val="both"/>
        <w:outlineLvl w:val="0"/>
        <w:rPr>
          <w:rFonts w:ascii="Arial Narrow" w:eastAsia="Calibri" w:hAnsi="Arial Narrow" w:cstheme="minorHAnsi"/>
          <w:bCs/>
          <w:sz w:val="24"/>
          <w:szCs w:val="24"/>
        </w:rPr>
      </w:pPr>
      <w:r>
        <w:rPr>
          <w:rFonts w:ascii="Arial Narrow" w:eastAsia="Calibri" w:hAnsi="Arial Narrow" w:cstheme="minorHAnsi"/>
          <w:bCs/>
          <w:sz w:val="24"/>
          <w:szCs w:val="24"/>
        </w:rPr>
        <w:t xml:space="preserve"> </w:t>
      </w:r>
      <w:r w:rsidR="00D97D98" w:rsidRPr="00D97D98">
        <w:rPr>
          <w:rFonts w:ascii="Arial Narrow" w:eastAsia="Calibri" w:hAnsi="Arial Narrow" w:cstheme="minorHAnsi"/>
          <w:bCs/>
          <w:sz w:val="24"/>
          <w:szCs w:val="24"/>
        </w:rPr>
        <w:t>Los auditores externos de las entidades y fondos del mercado de valores deberán emitir con referencia al 31 de diciembre de cada ejercicio, el dictamen sobre los estados financieros al 31 de diciembre de cada ejercicio, considerando los requisitos y contenido establecido en las NIA</w:t>
      </w:r>
      <w:r w:rsidR="00A25AD4">
        <w:rPr>
          <w:rFonts w:ascii="Arial Narrow" w:eastAsia="Calibri" w:hAnsi="Arial Narrow" w:cstheme="minorHAnsi"/>
          <w:bCs/>
          <w:sz w:val="24"/>
          <w:szCs w:val="24"/>
        </w:rPr>
        <w:t>, en el marco legal y normativo aplicable</w:t>
      </w:r>
      <w:r w:rsidR="00A25AD4" w:rsidRPr="00D97D98">
        <w:rPr>
          <w:rFonts w:ascii="Arial Narrow" w:eastAsia="Calibri" w:hAnsi="Arial Narrow" w:cstheme="minorHAnsi"/>
          <w:bCs/>
          <w:sz w:val="24"/>
          <w:szCs w:val="24"/>
        </w:rPr>
        <w:t>,</w:t>
      </w:r>
      <w:r w:rsidR="00D97D98" w:rsidRPr="00D97D98">
        <w:rPr>
          <w:rFonts w:ascii="Arial Narrow" w:eastAsia="Calibri" w:hAnsi="Arial Narrow" w:cstheme="minorHAnsi"/>
          <w:bCs/>
          <w:sz w:val="24"/>
          <w:szCs w:val="24"/>
        </w:rPr>
        <w:t xml:space="preserve"> debiendo cumplir, como mínimo, con las obligaciones siguientes:</w:t>
      </w:r>
    </w:p>
    <w:p w:rsidR="00D97D98" w:rsidRPr="003B1772" w:rsidRDefault="00D97D98" w:rsidP="003B1772">
      <w:pPr>
        <w:pStyle w:val="Prrafodelista"/>
        <w:numPr>
          <w:ilvl w:val="0"/>
          <w:numId w:val="42"/>
        </w:numPr>
        <w:spacing w:after="0" w:line="240" w:lineRule="auto"/>
        <w:ind w:left="425" w:hanging="425"/>
        <w:jc w:val="both"/>
        <w:rPr>
          <w:rFonts w:ascii="Arial Narrow" w:hAnsi="Arial Narrow" w:cs="Arial"/>
          <w:sz w:val="24"/>
          <w:szCs w:val="24"/>
        </w:rPr>
      </w:pPr>
      <w:r w:rsidRPr="003B1772">
        <w:rPr>
          <w:rFonts w:ascii="Arial Narrow" w:hAnsi="Arial Narrow" w:cs="Arial"/>
          <w:sz w:val="24"/>
          <w:szCs w:val="24"/>
        </w:rPr>
        <w:t>Señalar o indicar, en su informe, las limitaciones o salvedades que haya tenido;</w:t>
      </w:r>
    </w:p>
    <w:p w:rsidR="00D97D98" w:rsidRPr="003B1772" w:rsidRDefault="00D97D98" w:rsidP="003B1772">
      <w:pPr>
        <w:pStyle w:val="Prrafodelista"/>
        <w:numPr>
          <w:ilvl w:val="0"/>
          <w:numId w:val="42"/>
        </w:numPr>
        <w:spacing w:after="0" w:line="240" w:lineRule="auto"/>
        <w:ind w:left="425" w:hanging="425"/>
        <w:jc w:val="both"/>
        <w:rPr>
          <w:rFonts w:ascii="Arial Narrow" w:hAnsi="Arial Narrow" w:cs="Arial"/>
          <w:sz w:val="24"/>
          <w:szCs w:val="24"/>
        </w:rPr>
      </w:pPr>
      <w:r w:rsidRPr="003B1772">
        <w:rPr>
          <w:rFonts w:ascii="Arial Narrow" w:hAnsi="Arial Narrow" w:cs="Arial"/>
          <w:sz w:val="24"/>
          <w:szCs w:val="24"/>
        </w:rPr>
        <w:t xml:space="preserve">Emitir opinión sobre la razonabilidad de los estados financieros de los entes o fondos fiscalizados, y de verificar que estos estados financieros sean presentados de conformidad con las disposiciones emitidas por la normativa vigente aplicable; </w:t>
      </w:r>
    </w:p>
    <w:p w:rsidR="00D97D98" w:rsidRPr="003B1772" w:rsidRDefault="00D97D98" w:rsidP="003B1772">
      <w:pPr>
        <w:pStyle w:val="Prrafodelista"/>
        <w:numPr>
          <w:ilvl w:val="0"/>
          <w:numId w:val="42"/>
        </w:numPr>
        <w:spacing w:after="0" w:line="240" w:lineRule="auto"/>
        <w:ind w:left="425" w:hanging="425"/>
        <w:jc w:val="both"/>
        <w:rPr>
          <w:rFonts w:ascii="Arial Narrow" w:hAnsi="Arial Narrow" w:cs="Arial"/>
          <w:sz w:val="24"/>
          <w:szCs w:val="24"/>
        </w:rPr>
      </w:pPr>
      <w:r w:rsidRPr="003B1772">
        <w:rPr>
          <w:rFonts w:ascii="Arial Narrow" w:hAnsi="Arial Narrow" w:cs="Arial"/>
          <w:sz w:val="24"/>
          <w:szCs w:val="24"/>
        </w:rPr>
        <w:t>Ve</w:t>
      </w:r>
      <w:r w:rsidR="00C43683">
        <w:rPr>
          <w:rFonts w:ascii="Arial Narrow" w:hAnsi="Arial Narrow" w:cs="Arial"/>
          <w:sz w:val="24"/>
          <w:szCs w:val="24"/>
        </w:rPr>
        <w:t>rificar el cumplimiento de los m</w:t>
      </w:r>
      <w:r w:rsidRPr="003B1772">
        <w:rPr>
          <w:rFonts w:ascii="Arial Narrow" w:hAnsi="Arial Narrow" w:cs="Arial"/>
          <w:sz w:val="24"/>
          <w:szCs w:val="24"/>
        </w:rPr>
        <w:t xml:space="preserve">anuales y </w:t>
      </w:r>
      <w:r w:rsidR="00C43683">
        <w:rPr>
          <w:rFonts w:ascii="Arial Narrow" w:hAnsi="Arial Narrow" w:cs="Arial"/>
          <w:sz w:val="24"/>
          <w:szCs w:val="24"/>
        </w:rPr>
        <w:t>sistemas c</w:t>
      </w:r>
      <w:r w:rsidRPr="003B1772">
        <w:rPr>
          <w:rFonts w:ascii="Arial Narrow" w:hAnsi="Arial Narrow" w:cs="Arial"/>
          <w:sz w:val="24"/>
          <w:szCs w:val="24"/>
        </w:rPr>
        <w:t xml:space="preserve">ontables, respecto de su aplicación y la información financiera que en ellos se presenta; </w:t>
      </w:r>
    </w:p>
    <w:p w:rsidR="00D97D98" w:rsidRPr="003B1772" w:rsidRDefault="00D97D98" w:rsidP="003B1772">
      <w:pPr>
        <w:pStyle w:val="Prrafodelista"/>
        <w:numPr>
          <w:ilvl w:val="0"/>
          <w:numId w:val="42"/>
        </w:numPr>
        <w:spacing w:after="0" w:line="240" w:lineRule="auto"/>
        <w:ind w:left="425" w:hanging="425"/>
        <w:jc w:val="both"/>
        <w:rPr>
          <w:rFonts w:ascii="Arial Narrow" w:hAnsi="Arial Narrow" w:cs="Arial"/>
          <w:sz w:val="24"/>
          <w:szCs w:val="24"/>
        </w:rPr>
      </w:pPr>
      <w:r w:rsidRPr="003B1772">
        <w:rPr>
          <w:rFonts w:ascii="Arial Narrow" w:hAnsi="Arial Narrow" w:cs="Arial"/>
          <w:sz w:val="24"/>
          <w:szCs w:val="24"/>
        </w:rPr>
        <w:t>Incluir información sobre el cumplimiento de la legislación y normativa bursátil vigente; y</w:t>
      </w:r>
      <w:r w:rsidR="00BB4843" w:rsidRPr="003B1772">
        <w:rPr>
          <w:rFonts w:ascii="Arial Narrow" w:hAnsi="Arial Narrow" w:cs="Arial"/>
          <w:sz w:val="24"/>
          <w:szCs w:val="24"/>
        </w:rPr>
        <w:t xml:space="preserve"> </w:t>
      </w:r>
      <w:r w:rsidRPr="003B1772">
        <w:rPr>
          <w:rFonts w:ascii="Arial Narrow" w:hAnsi="Arial Narrow" w:cs="Arial"/>
          <w:sz w:val="24"/>
          <w:szCs w:val="24"/>
        </w:rPr>
        <w:t xml:space="preserve"> </w:t>
      </w:r>
    </w:p>
    <w:p w:rsidR="00D97D98" w:rsidRPr="00D97D98" w:rsidRDefault="00D97D98" w:rsidP="003B1772">
      <w:pPr>
        <w:pStyle w:val="Prrafodelista"/>
        <w:numPr>
          <w:ilvl w:val="0"/>
          <w:numId w:val="42"/>
        </w:numPr>
        <w:spacing w:after="0" w:line="240" w:lineRule="auto"/>
        <w:ind w:left="425" w:hanging="425"/>
        <w:jc w:val="both"/>
        <w:rPr>
          <w:rFonts w:ascii="Arial Narrow" w:eastAsia="Calibri" w:hAnsi="Arial Narrow" w:cstheme="minorHAnsi"/>
          <w:bCs/>
          <w:sz w:val="24"/>
          <w:szCs w:val="24"/>
        </w:rPr>
      </w:pPr>
      <w:r w:rsidRPr="003B1772">
        <w:rPr>
          <w:rFonts w:ascii="Arial Narrow" w:hAnsi="Arial Narrow" w:cs="Arial"/>
          <w:sz w:val="24"/>
          <w:szCs w:val="24"/>
        </w:rPr>
        <w:lastRenderedPageBreak/>
        <w:t>Opinión sobre la suficiencia y efectividad de los sistemas de control interno, d</w:t>
      </w:r>
      <w:r w:rsidR="0008263F" w:rsidRPr="003B1772">
        <w:rPr>
          <w:rFonts w:ascii="Arial Narrow" w:hAnsi="Arial Narrow" w:cs="Arial"/>
          <w:sz w:val="24"/>
          <w:szCs w:val="24"/>
        </w:rPr>
        <w:t>e conformidad con el artículo</w:t>
      </w:r>
      <w:r w:rsidR="0008263F">
        <w:rPr>
          <w:rFonts w:ascii="Arial Narrow" w:eastAsia="Calibri" w:hAnsi="Arial Narrow" w:cstheme="minorHAnsi"/>
          <w:bCs/>
          <w:sz w:val="24"/>
          <w:szCs w:val="24"/>
        </w:rPr>
        <w:t xml:space="preserve"> 35</w:t>
      </w:r>
      <w:r w:rsidRPr="00D97D98">
        <w:rPr>
          <w:rFonts w:ascii="Arial Narrow" w:eastAsia="Calibri" w:hAnsi="Arial Narrow" w:cstheme="minorHAnsi"/>
          <w:bCs/>
          <w:sz w:val="24"/>
          <w:szCs w:val="24"/>
        </w:rPr>
        <w:t xml:space="preserve"> de las presentes Normas;</w:t>
      </w:r>
    </w:p>
    <w:p w:rsidR="00D97D98" w:rsidRPr="00D97D98" w:rsidRDefault="00D97D98" w:rsidP="00D97D98">
      <w:pPr>
        <w:spacing w:after="0" w:line="240" w:lineRule="auto"/>
        <w:jc w:val="both"/>
        <w:rPr>
          <w:rFonts w:ascii="Arial Narrow" w:eastAsia="Calibri" w:hAnsi="Arial Narrow" w:cstheme="minorHAnsi"/>
          <w:bCs/>
          <w:sz w:val="24"/>
          <w:szCs w:val="24"/>
        </w:rPr>
      </w:pPr>
    </w:p>
    <w:p w:rsidR="00D97D98" w:rsidRPr="00CF4578" w:rsidRDefault="00D97D98" w:rsidP="00D97D98">
      <w:pPr>
        <w:spacing w:after="0" w:line="240" w:lineRule="auto"/>
        <w:jc w:val="both"/>
        <w:rPr>
          <w:rFonts w:ascii="Arial Narrow" w:eastAsia="Calibri" w:hAnsi="Arial Narrow" w:cstheme="minorHAnsi"/>
          <w:b/>
          <w:bCs/>
          <w:sz w:val="24"/>
          <w:szCs w:val="24"/>
        </w:rPr>
      </w:pPr>
      <w:r w:rsidRPr="00CF4578">
        <w:rPr>
          <w:rFonts w:ascii="Arial Narrow" w:eastAsia="Calibri" w:hAnsi="Arial Narrow" w:cstheme="minorHAnsi"/>
          <w:b/>
          <w:bCs/>
          <w:sz w:val="24"/>
          <w:szCs w:val="24"/>
        </w:rPr>
        <w:t>Informe final de la auditoría a las AFP y los fondos de pensiones que administran</w:t>
      </w:r>
    </w:p>
    <w:p w:rsidR="00D97D98" w:rsidRPr="00D97D98" w:rsidRDefault="00100D41" w:rsidP="00C43683">
      <w:pPr>
        <w:widowControl w:val="0"/>
        <w:numPr>
          <w:ilvl w:val="0"/>
          <w:numId w:val="2"/>
        </w:numPr>
        <w:tabs>
          <w:tab w:val="left" w:pos="3388"/>
        </w:tabs>
        <w:spacing w:after="120" w:line="240" w:lineRule="auto"/>
        <w:ind w:left="0" w:firstLine="0"/>
        <w:jc w:val="both"/>
        <w:outlineLvl w:val="0"/>
        <w:rPr>
          <w:rFonts w:ascii="Arial Narrow" w:eastAsia="Calibri" w:hAnsi="Arial Narrow" w:cstheme="minorHAnsi"/>
          <w:bCs/>
          <w:sz w:val="24"/>
          <w:szCs w:val="24"/>
        </w:rPr>
      </w:pPr>
      <w:r>
        <w:rPr>
          <w:rFonts w:ascii="Arial Narrow" w:eastAsia="Calibri" w:hAnsi="Arial Narrow" w:cstheme="minorHAnsi"/>
          <w:bCs/>
          <w:sz w:val="24"/>
          <w:szCs w:val="24"/>
        </w:rPr>
        <w:t xml:space="preserve"> </w:t>
      </w:r>
      <w:r w:rsidR="00D97D98" w:rsidRPr="00D97D98">
        <w:rPr>
          <w:rFonts w:ascii="Arial Narrow" w:eastAsia="Calibri" w:hAnsi="Arial Narrow" w:cstheme="minorHAnsi"/>
          <w:bCs/>
          <w:sz w:val="24"/>
          <w:szCs w:val="24"/>
        </w:rPr>
        <w:t xml:space="preserve">Los auditores externos de las AFP y de los Fondos que administran deben emitir con referencia al 31 de diciembre de cada ejercicio, el dictamen sobre los estados financieros, considerando los requisitos y contenido establecido en las NIA, </w:t>
      </w:r>
      <w:r w:rsidR="00A25AD4">
        <w:rPr>
          <w:rFonts w:ascii="Arial Narrow" w:eastAsia="Calibri" w:hAnsi="Arial Narrow" w:cstheme="minorHAnsi"/>
          <w:bCs/>
          <w:sz w:val="24"/>
          <w:szCs w:val="24"/>
        </w:rPr>
        <w:t>en el marco legal y normativo aplicable</w:t>
      </w:r>
      <w:r w:rsidR="007A68BE">
        <w:rPr>
          <w:rFonts w:ascii="Arial Narrow" w:eastAsia="Calibri" w:hAnsi="Arial Narrow" w:cstheme="minorHAnsi"/>
          <w:bCs/>
          <w:sz w:val="24"/>
          <w:szCs w:val="24"/>
        </w:rPr>
        <w:t xml:space="preserve">, </w:t>
      </w:r>
      <w:r w:rsidR="00D97D98" w:rsidRPr="00D97D98">
        <w:rPr>
          <w:rFonts w:ascii="Arial Narrow" w:eastAsia="Calibri" w:hAnsi="Arial Narrow" w:cstheme="minorHAnsi"/>
          <w:bCs/>
          <w:sz w:val="24"/>
          <w:szCs w:val="24"/>
        </w:rPr>
        <w:t>debiendo incluir</w:t>
      </w:r>
      <w:r w:rsidR="00C43683">
        <w:rPr>
          <w:rFonts w:ascii="Arial Narrow" w:eastAsia="Calibri" w:hAnsi="Arial Narrow" w:cstheme="minorHAnsi"/>
          <w:bCs/>
          <w:sz w:val="24"/>
          <w:szCs w:val="24"/>
        </w:rPr>
        <w:t>, como mínimo,</w:t>
      </w:r>
      <w:r w:rsidR="00D97D98" w:rsidRPr="00D97D98">
        <w:rPr>
          <w:rFonts w:ascii="Arial Narrow" w:eastAsia="Calibri" w:hAnsi="Arial Narrow" w:cstheme="minorHAnsi"/>
          <w:bCs/>
          <w:sz w:val="24"/>
          <w:szCs w:val="24"/>
        </w:rPr>
        <w:t xml:space="preserve"> lo siguiente:</w:t>
      </w:r>
    </w:p>
    <w:p w:rsidR="00D97D98" w:rsidRPr="003B1772" w:rsidRDefault="00D97D98" w:rsidP="00C43683">
      <w:pPr>
        <w:pStyle w:val="Prrafodelista"/>
        <w:numPr>
          <w:ilvl w:val="0"/>
          <w:numId w:val="43"/>
        </w:numPr>
        <w:spacing w:after="0" w:line="240" w:lineRule="auto"/>
        <w:ind w:left="425" w:hanging="425"/>
        <w:jc w:val="both"/>
        <w:rPr>
          <w:rFonts w:ascii="Arial Narrow" w:hAnsi="Arial Narrow" w:cs="Arial"/>
          <w:sz w:val="24"/>
          <w:szCs w:val="24"/>
        </w:rPr>
      </w:pPr>
      <w:r w:rsidRPr="003B1772">
        <w:rPr>
          <w:rFonts w:ascii="Arial Narrow" w:hAnsi="Arial Narrow" w:cs="Arial"/>
          <w:sz w:val="24"/>
          <w:szCs w:val="24"/>
        </w:rPr>
        <w:t xml:space="preserve">Manifestación expresa que si ha tenido acceso a la información necesaria para emitir su opinión; </w:t>
      </w:r>
    </w:p>
    <w:p w:rsidR="00D97D98" w:rsidRPr="003B1772" w:rsidRDefault="00D97D98" w:rsidP="003B1772">
      <w:pPr>
        <w:pStyle w:val="Prrafodelista"/>
        <w:numPr>
          <w:ilvl w:val="0"/>
          <w:numId w:val="43"/>
        </w:numPr>
        <w:spacing w:after="0" w:line="240" w:lineRule="auto"/>
        <w:ind w:left="425" w:hanging="425"/>
        <w:jc w:val="both"/>
        <w:rPr>
          <w:rFonts w:ascii="Arial Narrow" w:hAnsi="Arial Narrow" w:cs="Arial"/>
          <w:sz w:val="24"/>
          <w:szCs w:val="24"/>
        </w:rPr>
      </w:pPr>
      <w:r w:rsidRPr="003B1772">
        <w:rPr>
          <w:rFonts w:ascii="Arial Narrow" w:hAnsi="Arial Narrow" w:cs="Arial"/>
          <w:sz w:val="24"/>
          <w:szCs w:val="24"/>
        </w:rPr>
        <w:t>Opinión sobre la suficiencia y efectividad de los sist</w:t>
      </w:r>
      <w:r w:rsidR="007A68BE" w:rsidRPr="003B1772">
        <w:rPr>
          <w:rFonts w:ascii="Arial Narrow" w:hAnsi="Arial Narrow" w:cs="Arial"/>
          <w:sz w:val="24"/>
          <w:szCs w:val="24"/>
        </w:rPr>
        <w:t>emas de control interno</w:t>
      </w:r>
      <w:r w:rsidRPr="003B1772">
        <w:rPr>
          <w:rFonts w:ascii="Arial Narrow" w:hAnsi="Arial Narrow" w:cs="Arial"/>
          <w:sz w:val="24"/>
          <w:szCs w:val="24"/>
        </w:rPr>
        <w:t xml:space="preserve"> de las AFP y de los Fondos de Pensiones que administra, d</w:t>
      </w:r>
      <w:r w:rsidR="0008263F" w:rsidRPr="003B1772">
        <w:rPr>
          <w:rFonts w:ascii="Arial Narrow" w:hAnsi="Arial Narrow" w:cs="Arial"/>
          <w:sz w:val="24"/>
          <w:szCs w:val="24"/>
        </w:rPr>
        <w:t>e conformidad con el artículo 35</w:t>
      </w:r>
      <w:r w:rsidRPr="003B1772">
        <w:rPr>
          <w:rFonts w:ascii="Arial Narrow" w:hAnsi="Arial Narrow" w:cs="Arial"/>
          <w:sz w:val="24"/>
          <w:szCs w:val="24"/>
        </w:rPr>
        <w:t xml:space="preserve"> de las pr</w:t>
      </w:r>
      <w:r w:rsidR="0002270A" w:rsidRPr="003B1772">
        <w:rPr>
          <w:rFonts w:ascii="Arial Narrow" w:hAnsi="Arial Narrow" w:cs="Arial"/>
          <w:sz w:val="24"/>
          <w:szCs w:val="24"/>
        </w:rPr>
        <w:t>esentes Normas</w:t>
      </w:r>
      <w:r w:rsidRPr="003B1772">
        <w:rPr>
          <w:rFonts w:ascii="Arial Narrow" w:hAnsi="Arial Narrow" w:cs="Arial"/>
          <w:sz w:val="24"/>
          <w:szCs w:val="24"/>
        </w:rPr>
        <w:t>;</w:t>
      </w:r>
    </w:p>
    <w:p w:rsidR="00D97D98" w:rsidRPr="003B1772" w:rsidRDefault="00D97D98" w:rsidP="003B1772">
      <w:pPr>
        <w:pStyle w:val="Prrafodelista"/>
        <w:numPr>
          <w:ilvl w:val="0"/>
          <w:numId w:val="43"/>
        </w:numPr>
        <w:spacing w:after="0" w:line="240" w:lineRule="auto"/>
        <w:ind w:left="425" w:hanging="425"/>
        <w:jc w:val="both"/>
        <w:rPr>
          <w:rFonts w:ascii="Arial Narrow" w:hAnsi="Arial Narrow" w:cs="Arial"/>
          <w:sz w:val="24"/>
          <w:szCs w:val="24"/>
        </w:rPr>
      </w:pPr>
      <w:r w:rsidRPr="003B1772">
        <w:rPr>
          <w:rFonts w:ascii="Arial Narrow" w:hAnsi="Arial Narrow" w:cs="Arial"/>
          <w:sz w:val="24"/>
          <w:szCs w:val="24"/>
        </w:rPr>
        <w:t>Informe sobre el cumplimiento de las políticas internas de control prudencial que les permita manejar adecuadamente sus riesgos financieros, regulatorios y operacionales, que hayan sido aprobadas por las respectivas juntas directivas; y</w:t>
      </w:r>
    </w:p>
    <w:p w:rsidR="00D97D98" w:rsidRDefault="00D97D98" w:rsidP="003B1772">
      <w:pPr>
        <w:pStyle w:val="Prrafodelista"/>
        <w:numPr>
          <w:ilvl w:val="0"/>
          <w:numId w:val="43"/>
        </w:numPr>
        <w:spacing w:after="0" w:line="240" w:lineRule="auto"/>
        <w:ind w:left="425" w:hanging="425"/>
        <w:jc w:val="both"/>
        <w:rPr>
          <w:rFonts w:ascii="Arial Narrow" w:eastAsia="Calibri" w:hAnsi="Arial Narrow" w:cstheme="minorHAnsi"/>
          <w:bCs/>
          <w:sz w:val="24"/>
          <w:szCs w:val="24"/>
        </w:rPr>
      </w:pPr>
      <w:r w:rsidRPr="003B1772">
        <w:rPr>
          <w:rFonts w:ascii="Arial Narrow" w:hAnsi="Arial Narrow" w:cs="Arial"/>
          <w:sz w:val="24"/>
          <w:szCs w:val="24"/>
        </w:rPr>
        <w:t>Informe sobre el cumplimiento de las políticas de inversión que para ese año haya diseñado la AFP, considerando el cumplimiento de los límites de inversión y de la prohibición de inversiones en sociedades</w:t>
      </w:r>
      <w:r w:rsidRPr="00D97D98">
        <w:rPr>
          <w:rFonts w:ascii="Arial Narrow" w:eastAsia="Calibri" w:hAnsi="Arial Narrow" w:cstheme="minorHAnsi"/>
          <w:bCs/>
          <w:sz w:val="24"/>
          <w:szCs w:val="24"/>
        </w:rPr>
        <w:t xml:space="preserve"> relacionadas</w:t>
      </w:r>
      <w:r w:rsidR="001964EF">
        <w:rPr>
          <w:rFonts w:ascii="Arial Narrow" w:eastAsia="Calibri" w:hAnsi="Arial Narrow" w:cstheme="minorHAnsi"/>
          <w:bCs/>
          <w:sz w:val="24"/>
          <w:szCs w:val="24"/>
        </w:rPr>
        <w:t>.</w:t>
      </w:r>
      <w:r w:rsidRPr="00D97D98">
        <w:rPr>
          <w:rFonts w:ascii="Arial Narrow" w:eastAsia="Calibri" w:hAnsi="Arial Narrow" w:cstheme="minorHAnsi"/>
          <w:bCs/>
          <w:sz w:val="24"/>
          <w:szCs w:val="24"/>
        </w:rPr>
        <w:t xml:space="preserve"> </w:t>
      </w:r>
    </w:p>
    <w:p w:rsidR="00A25AD4" w:rsidRDefault="00A25AD4" w:rsidP="001D4193">
      <w:pPr>
        <w:spacing w:after="0" w:line="240" w:lineRule="auto"/>
        <w:ind w:left="425" w:hanging="425"/>
        <w:jc w:val="both"/>
        <w:rPr>
          <w:rFonts w:ascii="Arial Narrow" w:eastAsia="Calibri" w:hAnsi="Arial Narrow" w:cstheme="minorHAnsi"/>
          <w:bCs/>
          <w:sz w:val="24"/>
          <w:szCs w:val="24"/>
        </w:rPr>
      </w:pPr>
    </w:p>
    <w:p w:rsidR="00A25AD4" w:rsidRPr="00CF4578" w:rsidRDefault="00A25AD4" w:rsidP="00A25AD4">
      <w:pPr>
        <w:spacing w:after="0" w:line="240" w:lineRule="auto"/>
        <w:jc w:val="both"/>
        <w:rPr>
          <w:rFonts w:ascii="Arial Narrow" w:eastAsia="Calibri" w:hAnsi="Arial Narrow" w:cstheme="minorHAnsi"/>
          <w:b/>
          <w:bCs/>
          <w:sz w:val="24"/>
          <w:szCs w:val="24"/>
        </w:rPr>
      </w:pPr>
      <w:r w:rsidRPr="00CF4578">
        <w:rPr>
          <w:rFonts w:ascii="Arial Narrow" w:eastAsia="Calibri" w:hAnsi="Arial Narrow" w:cstheme="minorHAnsi"/>
          <w:b/>
          <w:bCs/>
          <w:sz w:val="24"/>
          <w:szCs w:val="24"/>
        </w:rPr>
        <w:t xml:space="preserve">Informe final de la auditoría a las instituciones del </w:t>
      </w:r>
      <w:r>
        <w:rPr>
          <w:rFonts w:ascii="Arial Narrow" w:eastAsia="Calibri" w:hAnsi="Arial Narrow" w:cstheme="minorHAnsi"/>
          <w:b/>
          <w:bCs/>
          <w:sz w:val="24"/>
          <w:szCs w:val="24"/>
        </w:rPr>
        <w:t xml:space="preserve"> </w:t>
      </w:r>
      <w:r w:rsidR="00C43683">
        <w:rPr>
          <w:rFonts w:ascii="Arial Narrow" w:eastAsia="Calibri" w:hAnsi="Arial Narrow" w:cstheme="minorHAnsi"/>
          <w:b/>
          <w:bCs/>
          <w:sz w:val="24"/>
          <w:szCs w:val="24"/>
        </w:rPr>
        <w:t>S</w:t>
      </w:r>
      <w:r>
        <w:rPr>
          <w:rFonts w:ascii="Arial Narrow" w:eastAsia="Calibri" w:hAnsi="Arial Narrow" w:cstheme="minorHAnsi"/>
          <w:b/>
          <w:bCs/>
          <w:sz w:val="24"/>
          <w:szCs w:val="24"/>
        </w:rPr>
        <w:t xml:space="preserve">istema de </w:t>
      </w:r>
      <w:r w:rsidR="00C43683">
        <w:rPr>
          <w:rFonts w:ascii="Arial Narrow" w:eastAsia="Calibri" w:hAnsi="Arial Narrow" w:cstheme="minorHAnsi"/>
          <w:b/>
          <w:bCs/>
          <w:sz w:val="24"/>
          <w:szCs w:val="24"/>
        </w:rPr>
        <w:t>P</w:t>
      </w:r>
      <w:r>
        <w:rPr>
          <w:rFonts w:ascii="Arial Narrow" w:eastAsia="Calibri" w:hAnsi="Arial Narrow" w:cstheme="minorHAnsi"/>
          <w:b/>
          <w:bCs/>
          <w:sz w:val="24"/>
          <w:szCs w:val="24"/>
        </w:rPr>
        <w:t xml:space="preserve">ensiones </w:t>
      </w:r>
      <w:r w:rsidR="00C43683">
        <w:rPr>
          <w:rFonts w:ascii="Arial Narrow" w:eastAsia="Calibri" w:hAnsi="Arial Narrow" w:cstheme="minorHAnsi"/>
          <w:b/>
          <w:bCs/>
          <w:sz w:val="24"/>
          <w:szCs w:val="24"/>
        </w:rPr>
        <w:t>P</w:t>
      </w:r>
      <w:r>
        <w:rPr>
          <w:rFonts w:ascii="Arial Narrow" w:eastAsia="Calibri" w:hAnsi="Arial Narrow" w:cstheme="minorHAnsi"/>
          <w:b/>
          <w:bCs/>
          <w:sz w:val="24"/>
          <w:szCs w:val="24"/>
        </w:rPr>
        <w:t>úblico</w:t>
      </w:r>
    </w:p>
    <w:p w:rsidR="00A25AD4" w:rsidRPr="00D97D98" w:rsidRDefault="00100D41" w:rsidP="00C43683">
      <w:pPr>
        <w:widowControl w:val="0"/>
        <w:numPr>
          <w:ilvl w:val="0"/>
          <w:numId w:val="2"/>
        </w:numPr>
        <w:tabs>
          <w:tab w:val="left" w:pos="3388"/>
        </w:tabs>
        <w:spacing w:after="120" w:line="240" w:lineRule="auto"/>
        <w:ind w:left="0" w:firstLine="0"/>
        <w:jc w:val="both"/>
        <w:outlineLvl w:val="0"/>
        <w:rPr>
          <w:rFonts w:ascii="Arial Narrow" w:eastAsia="Calibri" w:hAnsi="Arial Narrow" w:cstheme="minorHAnsi"/>
          <w:bCs/>
          <w:sz w:val="24"/>
          <w:szCs w:val="24"/>
        </w:rPr>
      </w:pPr>
      <w:r>
        <w:rPr>
          <w:rFonts w:ascii="Arial Narrow" w:eastAsia="Calibri" w:hAnsi="Arial Narrow" w:cstheme="minorHAnsi"/>
          <w:bCs/>
          <w:sz w:val="24"/>
          <w:szCs w:val="24"/>
        </w:rPr>
        <w:t xml:space="preserve"> </w:t>
      </w:r>
      <w:r w:rsidR="00A25AD4" w:rsidRPr="00D97D98">
        <w:rPr>
          <w:rFonts w:ascii="Arial Narrow" w:eastAsia="Calibri" w:hAnsi="Arial Narrow" w:cstheme="minorHAnsi"/>
          <w:bCs/>
          <w:sz w:val="24"/>
          <w:szCs w:val="24"/>
        </w:rPr>
        <w:t xml:space="preserve">Los auditores </w:t>
      </w:r>
      <w:r w:rsidR="00A25AD4">
        <w:rPr>
          <w:rFonts w:ascii="Arial Narrow" w:eastAsia="Calibri" w:hAnsi="Arial Narrow" w:cstheme="minorHAnsi"/>
          <w:bCs/>
          <w:sz w:val="24"/>
          <w:szCs w:val="24"/>
        </w:rPr>
        <w:t xml:space="preserve">externos </w:t>
      </w:r>
      <w:r w:rsidR="00A25AD4" w:rsidRPr="00D97D98">
        <w:rPr>
          <w:rFonts w:ascii="Arial Narrow" w:eastAsia="Calibri" w:hAnsi="Arial Narrow" w:cstheme="minorHAnsi"/>
          <w:bCs/>
          <w:sz w:val="24"/>
          <w:szCs w:val="24"/>
        </w:rPr>
        <w:t xml:space="preserve">deberán dictar su informe final de acuerdo con las </w:t>
      </w:r>
      <w:r w:rsidR="007A68BE">
        <w:rPr>
          <w:rFonts w:ascii="Arial Narrow" w:eastAsia="Calibri" w:hAnsi="Arial Narrow" w:cstheme="minorHAnsi"/>
          <w:bCs/>
          <w:sz w:val="24"/>
          <w:szCs w:val="24"/>
        </w:rPr>
        <w:t>NIA, en el marco legal y normativo aplicable</w:t>
      </w:r>
      <w:r w:rsidR="00A25AD4" w:rsidRPr="00D97D98">
        <w:rPr>
          <w:rFonts w:ascii="Arial Narrow" w:eastAsia="Calibri" w:hAnsi="Arial Narrow" w:cstheme="minorHAnsi"/>
          <w:bCs/>
          <w:sz w:val="24"/>
          <w:szCs w:val="24"/>
        </w:rPr>
        <w:t xml:space="preserve">. Dicho informe deberá contener, como mínimo, lo siguiente: </w:t>
      </w:r>
    </w:p>
    <w:p w:rsidR="00A25AD4" w:rsidRPr="003B1772" w:rsidRDefault="00A25AD4" w:rsidP="00C43683">
      <w:pPr>
        <w:pStyle w:val="Prrafodelista"/>
        <w:numPr>
          <w:ilvl w:val="0"/>
          <w:numId w:val="44"/>
        </w:numPr>
        <w:spacing w:after="120" w:line="240" w:lineRule="auto"/>
        <w:ind w:left="425" w:hanging="425"/>
        <w:jc w:val="both"/>
        <w:rPr>
          <w:rFonts w:ascii="Arial Narrow" w:hAnsi="Arial Narrow" w:cs="Arial"/>
          <w:sz w:val="24"/>
          <w:szCs w:val="24"/>
        </w:rPr>
      </w:pPr>
      <w:r w:rsidRPr="003B1772">
        <w:rPr>
          <w:rFonts w:ascii="Arial Narrow" w:hAnsi="Arial Narrow" w:cs="Arial"/>
          <w:sz w:val="24"/>
          <w:szCs w:val="24"/>
        </w:rPr>
        <w:t>Carta de remisión dirigida a la máxima autoridad organizativa;</w:t>
      </w:r>
    </w:p>
    <w:p w:rsidR="00A25AD4" w:rsidRPr="003B1772" w:rsidRDefault="00A25AD4" w:rsidP="003B1772">
      <w:pPr>
        <w:pStyle w:val="Prrafodelista"/>
        <w:numPr>
          <w:ilvl w:val="0"/>
          <w:numId w:val="44"/>
        </w:numPr>
        <w:spacing w:after="0" w:line="240" w:lineRule="auto"/>
        <w:ind w:left="425" w:hanging="425"/>
        <w:jc w:val="both"/>
        <w:rPr>
          <w:rFonts w:ascii="Arial Narrow" w:hAnsi="Arial Narrow" w:cs="Arial"/>
          <w:sz w:val="24"/>
          <w:szCs w:val="24"/>
        </w:rPr>
      </w:pPr>
      <w:r w:rsidRPr="003B1772">
        <w:rPr>
          <w:rFonts w:ascii="Arial Narrow" w:hAnsi="Arial Narrow" w:cs="Arial"/>
          <w:sz w:val="24"/>
          <w:szCs w:val="24"/>
        </w:rPr>
        <w:t>Antecedentes de la institución auditada;</w:t>
      </w:r>
    </w:p>
    <w:p w:rsidR="00A25AD4" w:rsidRPr="003B1772" w:rsidRDefault="00A25AD4" w:rsidP="003B1772">
      <w:pPr>
        <w:pStyle w:val="Prrafodelista"/>
        <w:numPr>
          <w:ilvl w:val="0"/>
          <w:numId w:val="44"/>
        </w:numPr>
        <w:spacing w:after="0" w:line="240" w:lineRule="auto"/>
        <w:ind w:left="425" w:hanging="425"/>
        <w:jc w:val="both"/>
        <w:rPr>
          <w:rFonts w:ascii="Arial Narrow" w:hAnsi="Arial Narrow" w:cs="Arial"/>
          <w:sz w:val="24"/>
          <w:szCs w:val="24"/>
        </w:rPr>
      </w:pPr>
      <w:r w:rsidRPr="003B1772">
        <w:rPr>
          <w:rFonts w:ascii="Arial Narrow" w:hAnsi="Arial Narrow" w:cs="Arial"/>
          <w:sz w:val="24"/>
          <w:szCs w:val="24"/>
        </w:rPr>
        <w:t>Objetivos de la auditoría;</w:t>
      </w:r>
    </w:p>
    <w:p w:rsidR="00A25AD4" w:rsidRPr="003B1772" w:rsidRDefault="00A25AD4" w:rsidP="003B1772">
      <w:pPr>
        <w:pStyle w:val="Prrafodelista"/>
        <w:numPr>
          <w:ilvl w:val="0"/>
          <w:numId w:val="44"/>
        </w:numPr>
        <w:spacing w:after="0" w:line="240" w:lineRule="auto"/>
        <w:ind w:left="425" w:hanging="425"/>
        <w:jc w:val="both"/>
        <w:rPr>
          <w:rFonts w:ascii="Arial Narrow" w:hAnsi="Arial Narrow" w:cs="Arial"/>
          <w:sz w:val="24"/>
          <w:szCs w:val="24"/>
        </w:rPr>
      </w:pPr>
      <w:r w:rsidRPr="003B1772">
        <w:rPr>
          <w:rFonts w:ascii="Arial Narrow" w:hAnsi="Arial Narrow" w:cs="Arial"/>
          <w:sz w:val="24"/>
          <w:szCs w:val="24"/>
        </w:rPr>
        <w:t>Alcance de la auditoría;</w:t>
      </w:r>
    </w:p>
    <w:p w:rsidR="00A25AD4" w:rsidRPr="003B1772" w:rsidRDefault="00A25AD4" w:rsidP="003B1772">
      <w:pPr>
        <w:pStyle w:val="Prrafodelista"/>
        <w:numPr>
          <w:ilvl w:val="0"/>
          <w:numId w:val="44"/>
        </w:numPr>
        <w:spacing w:after="0" w:line="240" w:lineRule="auto"/>
        <w:ind w:left="425" w:hanging="425"/>
        <w:jc w:val="both"/>
        <w:rPr>
          <w:rFonts w:ascii="Arial Narrow" w:hAnsi="Arial Narrow" w:cs="Arial"/>
          <w:sz w:val="24"/>
          <w:szCs w:val="24"/>
        </w:rPr>
      </w:pPr>
      <w:r w:rsidRPr="003B1772">
        <w:rPr>
          <w:rFonts w:ascii="Arial Narrow" w:hAnsi="Arial Narrow" w:cs="Arial"/>
          <w:sz w:val="24"/>
          <w:szCs w:val="24"/>
        </w:rPr>
        <w:t>Resumen de los resultados de auditoría;</w:t>
      </w:r>
    </w:p>
    <w:p w:rsidR="00A25AD4" w:rsidRPr="003B1772" w:rsidRDefault="00A25AD4" w:rsidP="003B1772">
      <w:pPr>
        <w:pStyle w:val="Prrafodelista"/>
        <w:numPr>
          <w:ilvl w:val="0"/>
          <w:numId w:val="44"/>
        </w:numPr>
        <w:spacing w:after="0" w:line="240" w:lineRule="auto"/>
        <w:ind w:left="425" w:hanging="425"/>
        <w:jc w:val="both"/>
        <w:rPr>
          <w:rFonts w:ascii="Arial Narrow" w:hAnsi="Arial Narrow" w:cs="Arial"/>
          <w:sz w:val="24"/>
          <w:szCs w:val="24"/>
        </w:rPr>
      </w:pPr>
      <w:r w:rsidRPr="003B1772">
        <w:rPr>
          <w:rFonts w:ascii="Arial Narrow" w:hAnsi="Arial Narrow" w:cs="Arial"/>
          <w:sz w:val="24"/>
          <w:szCs w:val="24"/>
        </w:rPr>
        <w:t>Opinión independiente de los auditores sobre los estados financieros;</w:t>
      </w:r>
    </w:p>
    <w:p w:rsidR="00A25AD4" w:rsidRPr="003B1772" w:rsidRDefault="00A25AD4" w:rsidP="003B1772">
      <w:pPr>
        <w:pStyle w:val="Prrafodelista"/>
        <w:numPr>
          <w:ilvl w:val="0"/>
          <w:numId w:val="44"/>
        </w:numPr>
        <w:spacing w:after="0" w:line="240" w:lineRule="auto"/>
        <w:ind w:left="425" w:hanging="425"/>
        <w:jc w:val="both"/>
        <w:rPr>
          <w:rFonts w:ascii="Arial Narrow" w:hAnsi="Arial Narrow" w:cs="Arial"/>
          <w:sz w:val="24"/>
          <w:szCs w:val="24"/>
        </w:rPr>
      </w:pPr>
      <w:r w:rsidRPr="003B1772">
        <w:rPr>
          <w:rFonts w:ascii="Arial Narrow" w:hAnsi="Arial Narrow" w:cs="Arial"/>
          <w:sz w:val="24"/>
          <w:szCs w:val="24"/>
        </w:rPr>
        <w:t>Estados financieros comparativos con el año anterior;</w:t>
      </w:r>
    </w:p>
    <w:p w:rsidR="00A25AD4" w:rsidRPr="003B1772" w:rsidRDefault="00A25AD4" w:rsidP="003B1772">
      <w:pPr>
        <w:pStyle w:val="Prrafodelista"/>
        <w:numPr>
          <w:ilvl w:val="0"/>
          <w:numId w:val="44"/>
        </w:numPr>
        <w:spacing w:after="0" w:line="240" w:lineRule="auto"/>
        <w:ind w:left="425" w:hanging="425"/>
        <w:jc w:val="both"/>
        <w:rPr>
          <w:rFonts w:ascii="Arial Narrow" w:hAnsi="Arial Narrow" w:cs="Arial"/>
          <w:sz w:val="24"/>
          <w:szCs w:val="24"/>
        </w:rPr>
      </w:pPr>
      <w:r w:rsidRPr="003B1772">
        <w:rPr>
          <w:rFonts w:ascii="Arial Narrow" w:hAnsi="Arial Narrow" w:cs="Arial"/>
          <w:sz w:val="24"/>
          <w:szCs w:val="24"/>
        </w:rPr>
        <w:t>Notas a los estados financieros;</w:t>
      </w:r>
    </w:p>
    <w:p w:rsidR="00A25AD4" w:rsidRPr="003B1772" w:rsidRDefault="0002270A" w:rsidP="003B1772">
      <w:pPr>
        <w:pStyle w:val="Prrafodelista"/>
        <w:numPr>
          <w:ilvl w:val="0"/>
          <w:numId w:val="44"/>
        </w:numPr>
        <w:spacing w:after="0" w:line="240" w:lineRule="auto"/>
        <w:ind w:left="425" w:hanging="425"/>
        <w:jc w:val="both"/>
        <w:rPr>
          <w:rFonts w:ascii="Arial Narrow" w:hAnsi="Arial Narrow" w:cs="Arial"/>
          <w:sz w:val="24"/>
          <w:szCs w:val="24"/>
        </w:rPr>
      </w:pPr>
      <w:r w:rsidRPr="003B1772">
        <w:rPr>
          <w:rFonts w:ascii="Arial Narrow" w:hAnsi="Arial Narrow" w:cs="Arial"/>
          <w:sz w:val="24"/>
          <w:szCs w:val="24"/>
        </w:rPr>
        <w:t>Opinión sobre la suficiencia y efectividad de los sistemas de control interno de la entidad auditada, a que se refiere el artículo 35 de las presentes Normas</w:t>
      </w:r>
      <w:r w:rsidR="00A25AD4" w:rsidRPr="003B1772">
        <w:rPr>
          <w:rFonts w:ascii="Arial Narrow" w:hAnsi="Arial Narrow" w:cs="Arial"/>
          <w:sz w:val="24"/>
          <w:szCs w:val="24"/>
        </w:rPr>
        <w:t>;</w:t>
      </w:r>
    </w:p>
    <w:p w:rsidR="003B1772" w:rsidRDefault="00A25AD4" w:rsidP="003B1772">
      <w:pPr>
        <w:pStyle w:val="Prrafodelista"/>
        <w:numPr>
          <w:ilvl w:val="0"/>
          <w:numId w:val="44"/>
        </w:numPr>
        <w:spacing w:after="0" w:line="240" w:lineRule="auto"/>
        <w:ind w:left="425" w:hanging="425"/>
        <w:jc w:val="both"/>
        <w:rPr>
          <w:rFonts w:ascii="Arial Narrow" w:hAnsi="Arial Narrow" w:cs="Arial"/>
          <w:sz w:val="24"/>
          <w:szCs w:val="24"/>
        </w:rPr>
      </w:pPr>
      <w:r w:rsidRPr="003B1772">
        <w:rPr>
          <w:rFonts w:ascii="Arial Narrow" w:hAnsi="Arial Narrow" w:cs="Arial"/>
          <w:sz w:val="24"/>
          <w:szCs w:val="24"/>
        </w:rPr>
        <w:t>Informe sobre el cumplimiento de leyes y regulaciones aplicables a la institución; y</w:t>
      </w:r>
    </w:p>
    <w:p w:rsidR="00A25AD4" w:rsidRPr="003B1772" w:rsidRDefault="00A25AD4" w:rsidP="003B1772">
      <w:pPr>
        <w:pStyle w:val="Prrafodelista"/>
        <w:numPr>
          <w:ilvl w:val="0"/>
          <w:numId w:val="44"/>
        </w:numPr>
        <w:spacing w:after="0" w:line="240" w:lineRule="auto"/>
        <w:ind w:left="425" w:hanging="425"/>
        <w:jc w:val="both"/>
        <w:rPr>
          <w:rFonts w:ascii="Arial Narrow" w:hAnsi="Arial Narrow" w:cs="Arial"/>
          <w:sz w:val="24"/>
          <w:szCs w:val="24"/>
        </w:rPr>
      </w:pPr>
      <w:r w:rsidRPr="003B1772">
        <w:rPr>
          <w:rFonts w:ascii="Arial Narrow" w:hAnsi="Arial Narrow" w:cs="Arial"/>
          <w:sz w:val="24"/>
          <w:szCs w:val="24"/>
        </w:rPr>
        <w:t>Informe sobre</w:t>
      </w:r>
      <w:r w:rsidRPr="003B1772">
        <w:rPr>
          <w:rFonts w:ascii="Arial Narrow" w:eastAsia="Calibri" w:hAnsi="Arial Narrow" w:cstheme="minorHAnsi"/>
          <w:bCs/>
          <w:sz w:val="24"/>
          <w:szCs w:val="24"/>
        </w:rPr>
        <w:t xml:space="preserve"> el seguimiento a recomendaciones efectuadas en auditorías anteriores.</w:t>
      </w:r>
    </w:p>
    <w:p w:rsidR="00A25AD4" w:rsidRPr="00D97D98" w:rsidRDefault="00A25AD4" w:rsidP="00A25AD4">
      <w:pPr>
        <w:spacing w:after="0" w:line="240" w:lineRule="auto"/>
        <w:ind w:left="425" w:hanging="425"/>
        <w:jc w:val="both"/>
        <w:rPr>
          <w:rFonts w:ascii="Arial Narrow" w:eastAsia="Calibri" w:hAnsi="Arial Narrow" w:cstheme="minorHAnsi"/>
          <w:bCs/>
          <w:sz w:val="24"/>
          <w:szCs w:val="24"/>
        </w:rPr>
      </w:pPr>
    </w:p>
    <w:p w:rsidR="00D1500D" w:rsidRDefault="004862BC" w:rsidP="00D1500D">
      <w:pPr>
        <w:spacing w:after="0" w:line="240" w:lineRule="auto"/>
        <w:jc w:val="both"/>
        <w:rPr>
          <w:rFonts w:ascii="Arial Narrow" w:eastAsia="Calibri" w:hAnsi="Arial Narrow" w:cstheme="minorHAnsi"/>
          <w:b/>
          <w:bCs/>
          <w:sz w:val="24"/>
          <w:szCs w:val="24"/>
        </w:rPr>
      </w:pPr>
      <w:r>
        <w:rPr>
          <w:rFonts w:ascii="Arial Narrow" w:eastAsia="Calibri" w:hAnsi="Arial Narrow" w:cstheme="minorHAnsi"/>
          <w:b/>
          <w:bCs/>
          <w:sz w:val="24"/>
          <w:szCs w:val="24"/>
        </w:rPr>
        <w:t>S</w:t>
      </w:r>
      <w:r w:rsidR="00D1500D" w:rsidRPr="00D97D98">
        <w:rPr>
          <w:rFonts w:ascii="Arial Narrow" w:eastAsia="Calibri" w:hAnsi="Arial Narrow" w:cstheme="minorHAnsi"/>
          <w:b/>
          <w:bCs/>
          <w:sz w:val="24"/>
          <w:szCs w:val="24"/>
        </w:rPr>
        <w:t xml:space="preserve">obre el sistema de control interno  </w:t>
      </w:r>
    </w:p>
    <w:p w:rsidR="00D1500D" w:rsidRPr="00D97D98" w:rsidRDefault="00100D41" w:rsidP="00D1500D">
      <w:pPr>
        <w:widowControl w:val="0"/>
        <w:numPr>
          <w:ilvl w:val="0"/>
          <w:numId w:val="2"/>
        </w:numPr>
        <w:tabs>
          <w:tab w:val="left" w:pos="3388"/>
        </w:tabs>
        <w:spacing w:after="0" w:line="240" w:lineRule="auto"/>
        <w:ind w:left="0" w:firstLine="0"/>
        <w:jc w:val="both"/>
        <w:outlineLvl w:val="0"/>
        <w:rPr>
          <w:rFonts w:ascii="Arial Narrow" w:eastAsia="Calibri" w:hAnsi="Arial Narrow" w:cstheme="minorHAnsi"/>
          <w:bCs/>
          <w:sz w:val="24"/>
          <w:szCs w:val="24"/>
        </w:rPr>
      </w:pPr>
      <w:r>
        <w:rPr>
          <w:rFonts w:ascii="Arial Narrow" w:eastAsia="Calibri" w:hAnsi="Arial Narrow" w:cstheme="minorHAnsi"/>
          <w:bCs/>
          <w:sz w:val="24"/>
          <w:szCs w:val="24"/>
        </w:rPr>
        <w:t xml:space="preserve"> </w:t>
      </w:r>
      <w:r w:rsidR="00D1500D" w:rsidRPr="00D97D98">
        <w:rPr>
          <w:rFonts w:ascii="Arial Narrow" w:eastAsia="Calibri" w:hAnsi="Arial Narrow" w:cstheme="minorHAnsi"/>
          <w:bCs/>
          <w:sz w:val="24"/>
          <w:szCs w:val="24"/>
        </w:rPr>
        <w:t>Los auditores externos emitirán informes sobre el resultado de las evaluaciones de la estructura de control interno, como resultados de las visitas realizadas a l</w:t>
      </w:r>
      <w:r w:rsidR="00D1500D">
        <w:rPr>
          <w:rFonts w:ascii="Arial Narrow" w:eastAsia="Calibri" w:hAnsi="Arial Narrow" w:cstheme="minorHAnsi"/>
          <w:bCs/>
          <w:sz w:val="24"/>
          <w:szCs w:val="24"/>
        </w:rPr>
        <w:t>as entidades auditadas a la</w:t>
      </w:r>
      <w:r w:rsidR="00D1500D" w:rsidRPr="00D97D98">
        <w:rPr>
          <w:rFonts w:ascii="Arial Narrow" w:eastAsia="Calibri" w:hAnsi="Arial Narrow" w:cstheme="minorHAnsi"/>
          <w:bCs/>
          <w:sz w:val="24"/>
          <w:szCs w:val="24"/>
        </w:rPr>
        <w:t>s cuales presten servi</w:t>
      </w:r>
      <w:r w:rsidR="004862BC">
        <w:rPr>
          <w:rFonts w:ascii="Arial Narrow" w:eastAsia="Calibri" w:hAnsi="Arial Narrow" w:cstheme="minorHAnsi"/>
          <w:bCs/>
          <w:sz w:val="24"/>
          <w:szCs w:val="24"/>
        </w:rPr>
        <w:t xml:space="preserve">cios de auditoría externa y con la periodicidad que el </w:t>
      </w:r>
      <w:proofErr w:type="spellStart"/>
      <w:r w:rsidR="004862BC">
        <w:rPr>
          <w:rFonts w:ascii="Arial Narrow" w:eastAsia="Calibri" w:hAnsi="Arial Narrow" w:cstheme="minorHAnsi"/>
          <w:bCs/>
          <w:sz w:val="24"/>
          <w:szCs w:val="24"/>
        </w:rPr>
        <w:t>el</w:t>
      </w:r>
      <w:proofErr w:type="spellEnd"/>
      <w:r w:rsidR="004862BC">
        <w:rPr>
          <w:rFonts w:ascii="Arial Narrow" w:eastAsia="Calibri" w:hAnsi="Arial Narrow" w:cstheme="minorHAnsi"/>
          <w:bCs/>
          <w:sz w:val="24"/>
          <w:szCs w:val="24"/>
        </w:rPr>
        <w:t xml:space="preserve"> Auditor Externo determine en el plan, </w:t>
      </w:r>
      <w:r w:rsidR="00D1500D">
        <w:rPr>
          <w:rFonts w:ascii="Arial Narrow" w:eastAsia="Calibri" w:hAnsi="Arial Narrow" w:cstheme="minorHAnsi"/>
          <w:bCs/>
          <w:sz w:val="24"/>
          <w:szCs w:val="24"/>
        </w:rPr>
        <w:t>de lo</w:t>
      </w:r>
      <w:r w:rsidR="00D1500D" w:rsidRPr="00D97D98">
        <w:rPr>
          <w:rFonts w:ascii="Arial Narrow" w:eastAsia="Calibri" w:hAnsi="Arial Narrow" w:cstheme="minorHAnsi"/>
          <w:bCs/>
          <w:sz w:val="24"/>
          <w:szCs w:val="24"/>
        </w:rPr>
        <w:t xml:space="preserve">s cuales deberán remitir una copia a la Superintendencia dentro de los </w:t>
      </w:r>
      <w:r w:rsidR="00D1500D" w:rsidRPr="00D97D98">
        <w:rPr>
          <w:rFonts w:ascii="Arial Narrow" w:eastAsia="Calibri" w:hAnsi="Arial Narrow" w:cstheme="minorHAnsi"/>
          <w:bCs/>
          <w:sz w:val="24"/>
          <w:szCs w:val="24"/>
        </w:rPr>
        <w:lastRenderedPageBreak/>
        <w:t xml:space="preserve">diez días </w:t>
      </w:r>
      <w:r w:rsidR="0040549F">
        <w:rPr>
          <w:rFonts w:ascii="Arial Narrow" w:eastAsia="Calibri" w:hAnsi="Arial Narrow" w:cstheme="minorHAnsi"/>
          <w:bCs/>
          <w:sz w:val="24"/>
          <w:szCs w:val="24"/>
        </w:rPr>
        <w:t xml:space="preserve">hábiles </w:t>
      </w:r>
      <w:r w:rsidR="00D1500D" w:rsidRPr="00D97D98">
        <w:rPr>
          <w:rFonts w:ascii="Arial Narrow" w:eastAsia="Calibri" w:hAnsi="Arial Narrow" w:cstheme="minorHAnsi"/>
          <w:bCs/>
          <w:sz w:val="24"/>
          <w:szCs w:val="24"/>
        </w:rPr>
        <w:t>posteriores a la fecha de emisión; como mínimo se requiere que el auditor externo realice dos evaluaciones al año.</w:t>
      </w:r>
    </w:p>
    <w:p w:rsidR="00D1500D" w:rsidRPr="00D97D98" w:rsidRDefault="00D1500D" w:rsidP="00D1500D">
      <w:pPr>
        <w:spacing w:after="0" w:line="240" w:lineRule="auto"/>
        <w:jc w:val="both"/>
        <w:rPr>
          <w:rFonts w:ascii="Arial Narrow" w:eastAsia="Calibri" w:hAnsi="Arial Narrow" w:cstheme="minorHAnsi"/>
          <w:bCs/>
          <w:sz w:val="24"/>
          <w:szCs w:val="24"/>
        </w:rPr>
      </w:pPr>
    </w:p>
    <w:p w:rsidR="00D1500D" w:rsidRPr="00D97D98" w:rsidRDefault="00D1500D" w:rsidP="00D1500D">
      <w:pPr>
        <w:spacing w:after="0" w:line="240" w:lineRule="auto"/>
        <w:jc w:val="both"/>
        <w:rPr>
          <w:rFonts w:ascii="Arial Narrow" w:eastAsia="Calibri" w:hAnsi="Arial Narrow" w:cstheme="minorHAnsi"/>
          <w:bCs/>
          <w:sz w:val="24"/>
          <w:szCs w:val="24"/>
        </w:rPr>
      </w:pPr>
      <w:r w:rsidRPr="00D97D98">
        <w:rPr>
          <w:rFonts w:ascii="Arial Narrow" w:eastAsia="Calibri" w:hAnsi="Arial Narrow" w:cstheme="minorHAnsi"/>
          <w:bCs/>
          <w:sz w:val="24"/>
          <w:szCs w:val="24"/>
        </w:rPr>
        <w:t>Los informes sobre la estructura del control interno deben contener, como mínimo: observaciones y recomendaciones de control interno en los aspectos contables, administrativos y legales, incluyendo apreciaciones sobre la tecnología de información y comunicación.</w:t>
      </w:r>
      <w:r w:rsidR="0040549F">
        <w:rPr>
          <w:rFonts w:ascii="Arial Narrow" w:eastAsia="Calibri" w:hAnsi="Arial Narrow" w:cstheme="minorHAnsi"/>
          <w:bCs/>
          <w:sz w:val="24"/>
          <w:szCs w:val="24"/>
        </w:rPr>
        <w:t xml:space="preserve"> Los referidos informes deben ser los definitivos, después de haber analizado los descargos de la entidad.</w:t>
      </w:r>
    </w:p>
    <w:p w:rsidR="00D1500D" w:rsidRPr="00D97D98" w:rsidRDefault="00D1500D" w:rsidP="00D1500D">
      <w:pPr>
        <w:spacing w:after="0" w:line="240" w:lineRule="auto"/>
        <w:jc w:val="both"/>
        <w:rPr>
          <w:rFonts w:ascii="Arial Narrow" w:eastAsia="Calibri" w:hAnsi="Arial Narrow" w:cstheme="minorHAnsi"/>
          <w:bCs/>
          <w:sz w:val="24"/>
          <w:szCs w:val="24"/>
        </w:rPr>
      </w:pPr>
    </w:p>
    <w:p w:rsidR="00D1500D" w:rsidRDefault="00EC7064" w:rsidP="00D1500D">
      <w:pPr>
        <w:spacing w:after="0" w:line="240" w:lineRule="auto"/>
        <w:jc w:val="both"/>
        <w:rPr>
          <w:rFonts w:ascii="Arial Narrow" w:eastAsia="Calibri" w:hAnsi="Arial Narrow" w:cstheme="minorHAnsi"/>
          <w:bCs/>
          <w:sz w:val="24"/>
          <w:szCs w:val="24"/>
        </w:rPr>
      </w:pPr>
      <w:r>
        <w:rPr>
          <w:rFonts w:ascii="Arial Narrow" w:eastAsia="Calibri" w:hAnsi="Arial Narrow" w:cstheme="minorHAnsi"/>
          <w:bCs/>
          <w:sz w:val="24"/>
          <w:szCs w:val="24"/>
        </w:rPr>
        <w:t>Adicionalmente, e</w:t>
      </w:r>
      <w:r w:rsidR="00D1500D" w:rsidRPr="00D97D98">
        <w:rPr>
          <w:rFonts w:ascii="Arial Narrow" w:eastAsia="Calibri" w:hAnsi="Arial Narrow" w:cstheme="minorHAnsi"/>
          <w:bCs/>
          <w:sz w:val="24"/>
          <w:szCs w:val="24"/>
        </w:rPr>
        <w:t xml:space="preserve">l Auditor Externo deberá emitir opinión anual, ante la Junta General de Accionistas </w:t>
      </w:r>
      <w:r w:rsidR="00D1500D" w:rsidRPr="00E25EB6">
        <w:rPr>
          <w:rFonts w:ascii="Arial Narrow" w:eastAsia="Calibri" w:hAnsi="Arial Narrow" w:cstheme="minorHAnsi"/>
          <w:sz w:val="24"/>
          <w:szCs w:val="24"/>
        </w:rPr>
        <w:t>u Órgano</w:t>
      </w:r>
      <w:r w:rsidR="00D1500D">
        <w:rPr>
          <w:rFonts w:ascii="Arial Narrow" w:eastAsia="Calibri" w:hAnsi="Arial Narrow" w:cstheme="minorHAnsi"/>
          <w:sz w:val="24"/>
          <w:szCs w:val="24"/>
        </w:rPr>
        <w:t xml:space="preserve"> de Dirección Superior, </w:t>
      </w:r>
      <w:r w:rsidR="00D1500D" w:rsidRPr="00D97D98">
        <w:rPr>
          <w:rFonts w:ascii="Arial Narrow" w:eastAsia="Calibri" w:hAnsi="Arial Narrow" w:cstheme="minorHAnsi"/>
          <w:bCs/>
          <w:sz w:val="24"/>
          <w:szCs w:val="24"/>
        </w:rPr>
        <w:t>sobre la suficiencia y efectividad de los sistemas de control interno,</w:t>
      </w:r>
      <w:r w:rsidR="0040549F">
        <w:rPr>
          <w:rFonts w:ascii="Arial Narrow" w:eastAsia="Calibri" w:hAnsi="Arial Narrow" w:cstheme="minorHAnsi"/>
          <w:bCs/>
          <w:sz w:val="24"/>
          <w:szCs w:val="24"/>
        </w:rPr>
        <w:t xml:space="preserve"> remitiendo a la Superintendencia en el mismo plazo señalado en el primer inciso del presente artículo, </w:t>
      </w:r>
      <w:r w:rsidR="00D1500D" w:rsidRPr="00D97D98">
        <w:rPr>
          <w:rFonts w:ascii="Arial Narrow" w:eastAsia="Calibri" w:hAnsi="Arial Narrow" w:cstheme="minorHAnsi"/>
          <w:bCs/>
          <w:sz w:val="24"/>
          <w:szCs w:val="24"/>
        </w:rPr>
        <w:t xml:space="preserve">en lo aplicable, deberán considerar, </w:t>
      </w:r>
      <w:r w:rsidR="0040549F">
        <w:rPr>
          <w:rFonts w:ascii="Arial Narrow" w:eastAsia="Calibri" w:hAnsi="Arial Narrow" w:cstheme="minorHAnsi"/>
          <w:bCs/>
          <w:sz w:val="24"/>
          <w:szCs w:val="24"/>
        </w:rPr>
        <w:t>además de lo establecido en las leyes aplicables</w:t>
      </w:r>
      <w:r w:rsidR="00D1500D" w:rsidRPr="00D97D98">
        <w:rPr>
          <w:rFonts w:ascii="Arial Narrow" w:eastAsia="Calibri" w:hAnsi="Arial Narrow" w:cstheme="minorHAnsi"/>
          <w:bCs/>
          <w:sz w:val="24"/>
          <w:szCs w:val="24"/>
        </w:rPr>
        <w:t xml:space="preserve">, lo siguiente: </w:t>
      </w:r>
    </w:p>
    <w:p w:rsidR="00D1500D" w:rsidRPr="00221F9B" w:rsidRDefault="00D1500D" w:rsidP="00221F9B">
      <w:pPr>
        <w:pStyle w:val="Prrafodelista"/>
        <w:numPr>
          <w:ilvl w:val="0"/>
          <w:numId w:val="45"/>
        </w:numPr>
        <w:spacing w:after="0" w:line="240" w:lineRule="auto"/>
        <w:ind w:left="425" w:hanging="425"/>
        <w:jc w:val="both"/>
        <w:rPr>
          <w:rFonts w:ascii="Arial Narrow" w:hAnsi="Arial Narrow" w:cs="Arial"/>
          <w:sz w:val="24"/>
          <w:szCs w:val="24"/>
        </w:rPr>
      </w:pPr>
      <w:r w:rsidRPr="00221F9B">
        <w:rPr>
          <w:rFonts w:ascii="Arial Narrow" w:hAnsi="Arial Narrow" w:cs="Arial"/>
          <w:sz w:val="24"/>
          <w:szCs w:val="24"/>
        </w:rPr>
        <w:t>Evaluación del cumplimiento y eficacia del sistema de control interno;</w:t>
      </w:r>
    </w:p>
    <w:p w:rsidR="00D1500D" w:rsidRPr="00221F9B" w:rsidRDefault="00D1500D" w:rsidP="00221F9B">
      <w:pPr>
        <w:pStyle w:val="Prrafodelista"/>
        <w:numPr>
          <w:ilvl w:val="0"/>
          <w:numId w:val="45"/>
        </w:numPr>
        <w:spacing w:after="0" w:line="240" w:lineRule="auto"/>
        <w:ind w:left="425" w:hanging="425"/>
        <w:jc w:val="both"/>
        <w:rPr>
          <w:rFonts w:ascii="Arial Narrow" w:hAnsi="Arial Narrow" w:cs="Arial"/>
          <w:sz w:val="24"/>
          <w:szCs w:val="24"/>
        </w:rPr>
      </w:pPr>
      <w:r w:rsidRPr="00221F9B">
        <w:rPr>
          <w:rFonts w:ascii="Arial Narrow" w:hAnsi="Arial Narrow" w:cs="Arial"/>
          <w:sz w:val="24"/>
          <w:szCs w:val="24"/>
        </w:rPr>
        <w:t>Evaluación de los sistemas de información de la entidad auditada;</w:t>
      </w:r>
    </w:p>
    <w:p w:rsidR="00D1500D" w:rsidRPr="00221F9B" w:rsidRDefault="00D1500D" w:rsidP="00221F9B">
      <w:pPr>
        <w:pStyle w:val="Prrafodelista"/>
        <w:numPr>
          <w:ilvl w:val="0"/>
          <w:numId w:val="45"/>
        </w:numPr>
        <w:spacing w:after="0" w:line="240" w:lineRule="auto"/>
        <w:ind w:left="425" w:hanging="425"/>
        <w:jc w:val="both"/>
        <w:rPr>
          <w:rFonts w:ascii="Arial Narrow" w:hAnsi="Arial Narrow" w:cs="Arial"/>
          <w:sz w:val="24"/>
          <w:szCs w:val="24"/>
        </w:rPr>
      </w:pPr>
      <w:r w:rsidRPr="00221F9B">
        <w:rPr>
          <w:rFonts w:ascii="Arial Narrow" w:hAnsi="Arial Narrow" w:cs="Arial"/>
          <w:sz w:val="24"/>
          <w:szCs w:val="24"/>
        </w:rPr>
        <w:t>Evaluación de los mecanismos de seguridad de los planes de contingencia de la entidad auditada, para enfrentar situaciones de riesgo que impliquen pérdida de información o daños de los equipos y sistemas informáticos utilizados;</w:t>
      </w:r>
    </w:p>
    <w:p w:rsidR="00D1500D" w:rsidRPr="00221F9B" w:rsidRDefault="00D1500D" w:rsidP="00221F9B">
      <w:pPr>
        <w:pStyle w:val="Prrafodelista"/>
        <w:numPr>
          <w:ilvl w:val="0"/>
          <w:numId w:val="45"/>
        </w:numPr>
        <w:spacing w:after="0" w:line="240" w:lineRule="auto"/>
        <w:ind w:left="425" w:hanging="425"/>
        <w:jc w:val="both"/>
        <w:rPr>
          <w:rFonts w:ascii="Arial Narrow" w:hAnsi="Arial Narrow" w:cs="Arial"/>
          <w:sz w:val="24"/>
          <w:szCs w:val="24"/>
        </w:rPr>
      </w:pPr>
      <w:r w:rsidRPr="00221F9B">
        <w:rPr>
          <w:rFonts w:ascii="Arial Narrow" w:hAnsi="Arial Narrow" w:cs="Arial"/>
          <w:sz w:val="24"/>
          <w:szCs w:val="24"/>
        </w:rPr>
        <w:t>Evaluación de las políticas y procedimientos para la identificación y administración de riesgos, de acuerdo con las disposiciones establecidas por el Banco Central a través de su Comité de Normas; y</w:t>
      </w:r>
    </w:p>
    <w:p w:rsidR="00D1500D" w:rsidRDefault="00D1500D" w:rsidP="00221F9B">
      <w:pPr>
        <w:pStyle w:val="Prrafodelista"/>
        <w:numPr>
          <w:ilvl w:val="0"/>
          <w:numId w:val="45"/>
        </w:numPr>
        <w:spacing w:after="0" w:line="240" w:lineRule="auto"/>
        <w:ind w:left="425" w:hanging="425"/>
        <w:jc w:val="both"/>
        <w:rPr>
          <w:rFonts w:ascii="Arial Narrow" w:eastAsia="Calibri" w:hAnsi="Arial Narrow" w:cstheme="minorHAnsi"/>
          <w:bCs/>
          <w:sz w:val="24"/>
          <w:szCs w:val="24"/>
        </w:rPr>
      </w:pPr>
      <w:r w:rsidRPr="00221F9B">
        <w:rPr>
          <w:rFonts w:ascii="Arial Narrow" w:hAnsi="Arial Narrow" w:cs="Arial"/>
          <w:sz w:val="24"/>
          <w:szCs w:val="24"/>
        </w:rPr>
        <w:t>Evaluación</w:t>
      </w:r>
      <w:r w:rsidRPr="00D97D98">
        <w:rPr>
          <w:rFonts w:ascii="Arial Narrow" w:eastAsia="Calibri" w:hAnsi="Arial Narrow" w:cstheme="minorHAnsi"/>
          <w:bCs/>
          <w:sz w:val="24"/>
          <w:szCs w:val="24"/>
        </w:rPr>
        <w:t xml:space="preserve"> del grado de cumplimiento de las observaciones formuladas por la Superintendencia y la unidad de auditoría interna y</w:t>
      </w:r>
      <w:r>
        <w:rPr>
          <w:rFonts w:ascii="Arial Narrow" w:eastAsia="Calibri" w:hAnsi="Arial Narrow" w:cstheme="minorHAnsi"/>
          <w:bCs/>
          <w:sz w:val="24"/>
          <w:szCs w:val="24"/>
        </w:rPr>
        <w:t xml:space="preserve"> </w:t>
      </w:r>
      <w:r w:rsidRPr="00D97D98">
        <w:rPr>
          <w:rFonts w:ascii="Arial Narrow" w:eastAsia="Calibri" w:hAnsi="Arial Narrow" w:cstheme="minorHAnsi"/>
          <w:bCs/>
          <w:sz w:val="24"/>
          <w:szCs w:val="24"/>
        </w:rPr>
        <w:t>de las auditorías externas anteriores.</w:t>
      </w:r>
    </w:p>
    <w:p w:rsidR="00D1500D" w:rsidRPr="00D97D98" w:rsidRDefault="00D1500D" w:rsidP="00D1500D">
      <w:pPr>
        <w:spacing w:after="0" w:line="240" w:lineRule="auto"/>
        <w:ind w:left="426" w:hanging="426"/>
        <w:jc w:val="both"/>
        <w:rPr>
          <w:rFonts w:ascii="Arial Narrow" w:eastAsia="Calibri" w:hAnsi="Arial Narrow" w:cstheme="minorHAnsi"/>
          <w:bCs/>
          <w:sz w:val="24"/>
          <w:szCs w:val="24"/>
        </w:rPr>
      </w:pPr>
    </w:p>
    <w:p w:rsidR="00D1500D" w:rsidRPr="00462990" w:rsidRDefault="004862BC" w:rsidP="00D1500D">
      <w:pPr>
        <w:spacing w:after="0" w:line="240" w:lineRule="auto"/>
        <w:jc w:val="both"/>
        <w:rPr>
          <w:rFonts w:ascii="Arial Narrow" w:eastAsia="Calibri" w:hAnsi="Arial Narrow" w:cstheme="minorHAnsi"/>
          <w:b/>
          <w:bCs/>
          <w:sz w:val="24"/>
          <w:szCs w:val="24"/>
        </w:rPr>
      </w:pPr>
      <w:r>
        <w:rPr>
          <w:rFonts w:ascii="Arial Narrow" w:eastAsia="Calibri" w:hAnsi="Arial Narrow" w:cstheme="minorHAnsi"/>
          <w:b/>
          <w:bCs/>
          <w:sz w:val="24"/>
          <w:szCs w:val="24"/>
        </w:rPr>
        <w:t>S</w:t>
      </w:r>
      <w:r w:rsidR="00D1500D" w:rsidRPr="00462990">
        <w:rPr>
          <w:rFonts w:ascii="Arial Narrow" w:eastAsia="Calibri" w:hAnsi="Arial Narrow" w:cstheme="minorHAnsi"/>
          <w:b/>
          <w:bCs/>
          <w:sz w:val="24"/>
          <w:szCs w:val="24"/>
        </w:rPr>
        <w:t xml:space="preserve">obre </w:t>
      </w:r>
      <w:r w:rsidR="00D1500D">
        <w:rPr>
          <w:rFonts w:ascii="Arial Narrow" w:eastAsia="Calibri" w:hAnsi="Arial Narrow" w:cstheme="minorHAnsi"/>
          <w:b/>
          <w:bCs/>
          <w:sz w:val="24"/>
          <w:szCs w:val="24"/>
        </w:rPr>
        <w:t>cumplimiento de la Ley Contra el Lavado de Dinero y de Activos</w:t>
      </w:r>
    </w:p>
    <w:p w:rsidR="004862BC" w:rsidRPr="004862BC" w:rsidRDefault="00D1500D" w:rsidP="004862BC">
      <w:pPr>
        <w:widowControl w:val="0"/>
        <w:numPr>
          <w:ilvl w:val="0"/>
          <w:numId w:val="2"/>
        </w:numPr>
        <w:tabs>
          <w:tab w:val="left" w:pos="3388"/>
        </w:tabs>
        <w:spacing w:after="0" w:line="240" w:lineRule="auto"/>
        <w:ind w:left="0" w:firstLine="0"/>
        <w:jc w:val="both"/>
        <w:outlineLvl w:val="0"/>
        <w:rPr>
          <w:rFonts w:ascii="Arial Narrow" w:eastAsia="Calibri" w:hAnsi="Arial Narrow" w:cstheme="minorHAnsi"/>
          <w:bCs/>
          <w:sz w:val="24"/>
          <w:szCs w:val="24"/>
        </w:rPr>
      </w:pPr>
      <w:r w:rsidRPr="004862BC">
        <w:rPr>
          <w:rFonts w:ascii="Arial Narrow" w:eastAsia="Calibri" w:hAnsi="Arial Narrow" w:cstheme="minorHAnsi"/>
          <w:bCs/>
          <w:sz w:val="24"/>
          <w:szCs w:val="24"/>
        </w:rPr>
        <w:t xml:space="preserve"> Los auditores externos deberán especificar en sus informes una opinión sobre el cumplimiento de lo dispuesto en la Ley contra el</w:t>
      </w:r>
      <w:r w:rsidR="00125BD9">
        <w:rPr>
          <w:rFonts w:ascii="Arial Narrow" w:eastAsia="Calibri" w:hAnsi="Arial Narrow" w:cstheme="minorHAnsi"/>
          <w:bCs/>
          <w:sz w:val="24"/>
          <w:szCs w:val="24"/>
        </w:rPr>
        <w:t xml:space="preserve"> Lavado de Dinero y de Activos así como de</w:t>
      </w:r>
      <w:r w:rsidR="004862BC" w:rsidRPr="004862BC">
        <w:rPr>
          <w:rFonts w:ascii="Arial Narrow" w:hAnsi="Arial Narrow"/>
          <w:sz w:val="24"/>
          <w:szCs w:val="24"/>
        </w:rPr>
        <w:t xml:space="preserve"> la gestión en la prevención de los riesgos de LD/FT</w:t>
      </w:r>
      <w:r w:rsidR="00125BD9">
        <w:rPr>
          <w:rFonts w:ascii="Arial Narrow" w:hAnsi="Arial Narrow"/>
          <w:sz w:val="24"/>
          <w:szCs w:val="24"/>
        </w:rPr>
        <w:t xml:space="preserve">. Asimismo, </w:t>
      </w:r>
      <w:r w:rsidR="004862BC" w:rsidRPr="004862BC">
        <w:rPr>
          <w:rFonts w:ascii="Arial Narrow" w:hAnsi="Arial Narrow"/>
          <w:sz w:val="24"/>
          <w:szCs w:val="24"/>
        </w:rPr>
        <w:t>deberá informar oportunamente a la Junta Directiva, a la Alta Gerencia y al Oficial de Cumplimiento,</w:t>
      </w:r>
      <w:r w:rsidR="004862BC" w:rsidRPr="004862BC">
        <w:rPr>
          <w:rFonts w:ascii="Arial Narrow" w:hAnsi="Arial Narrow"/>
          <w:color w:val="FF0000"/>
          <w:sz w:val="24"/>
          <w:szCs w:val="24"/>
        </w:rPr>
        <w:t xml:space="preserve"> </w:t>
      </w:r>
      <w:r w:rsidR="004862BC" w:rsidRPr="004862BC">
        <w:rPr>
          <w:rFonts w:ascii="Arial Narrow" w:hAnsi="Arial Narrow"/>
          <w:sz w:val="24"/>
          <w:szCs w:val="24"/>
        </w:rPr>
        <w:t>sobre cualquier asunto que sea de su conocimiento en relación con los riesgos de LD/FT.</w:t>
      </w:r>
    </w:p>
    <w:p w:rsidR="00D1500D" w:rsidRDefault="00D1500D" w:rsidP="00D1500D">
      <w:pPr>
        <w:spacing w:after="0" w:line="240" w:lineRule="auto"/>
        <w:jc w:val="both"/>
        <w:rPr>
          <w:rFonts w:ascii="Arial Narrow" w:eastAsia="Calibri" w:hAnsi="Arial Narrow" w:cstheme="minorHAnsi"/>
          <w:bCs/>
          <w:sz w:val="24"/>
          <w:szCs w:val="24"/>
        </w:rPr>
      </w:pPr>
    </w:p>
    <w:p w:rsidR="00D1500D" w:rsidRPr="00462990" w:rsidRDefault="00125BD9" w:rsidP="00D1500D">
      <w:pPr>
        <w:spacing w:after="0" w:line="240" w:lineRule="auto"/>
        <w:jc w:val="both"/>
        <w:rPr>
          <w:rFonts w:ascii="Arial Narrow" w:eastAsia="Calibri" w:hAnsi="Arial Narrow" w:cstheme="minorHAnsi"/>
          <w:b/>
          <w:bCs/>
          <w:sz w:val="24"/>
          <w:szCs w:val="24"/>
        </w:rPr>
      </w:pPr>
      <w:r>
        <w:rPr>
          <w:rFonts w:ascii="Arial Narrow" w:eastAsia="Calibri" w:hAnsi="Arial Narrow" w:cstheme="minorHAnsi"/>
          <w:b/>
          <w:bCs/>
          <w:sz w:val="24"/>
          <w:szCs w:val="24"/>
        </w:rPr>
        <w:t>S</w:t>
      </w:r>
      <w:r w:rsidR="00D1500D" w:rsidRPr="00462990">
        <w:rPr>
          <w:rFonts w:ascii="Arial Narrow" w:eastAsia="Calibri" w:hAnsi="Arial Narrow" w:cstheme="minorHAnsi"/>
          <w:b/>
          <w:bCs/>
          <w:sz w:val="24"/>
          <w:szCs w:val="24"/>
        </w:rPr>
        <w:t>obre la suficiencia de las reservas de saneamiento de los activo</w:t>
      </w:r>
      <w:r w:rsidR="00D1500D">
        <w:rPr>
          <w:rFonts w:ascii="Arial Narrow" w:eastAsia="Calibri" w:hAnsi="Arial Narrow" w:cstheme="minorHAnsi"/>
          <w:b/>
          <w:bCs/>
          <w:sz w:val="24"/>
          <w:szCs w:val="24"/>
        </w:rPr>
        <w:t>s de riesgo</w:t>
      </w:r>
    </w:p>
    <w:p w:rsidR="00D1500D" w:rsidRPr="00D97D98" w:rsidRDefault="00100D41" w:rsidP="00D1500D">
      <w:pPr>
        <w:widowControl w:val="0"/>
        <w:numPr>
          <w:ilvl w:val="0"/>
          <w:numId w:val="2"/>
        </w:numPr>
        <w:tabs>
          <w:tab w:val="left" w:pos="3388"/>
        </w:tabs>
        <w:spacing w:after="0" w:line="240" w:lineRule="auto"/>
        <w:ind w:left="0" w:firstLine="0"/>
        <w:jc w:val="both"/>
        <w:outlineLvl w:val="0"/>
        <w:rPr>
          <w:rFonts w:ascii="Arial Narrow" w:eastAsia="Calibri" w:hAnsi="Arial Narrow" w:cstheme="minorHAnsi"/>
          <w:bCs/>
          <w:sz w:val="24"/>
          <w:szCs w:val="24"/>
        </w:rPr>
      </w:pPr>
      <w:r>
        <w:rPr>
          <w:rFonts w:ascii="Arial Narrow" w:eastAsia="Calibri" w:hAnsi="Arial Narrow" w:cstheme="minorHAnsi"/>
          <w:bCs/>
          <w:sz w:val="24"/>
          <w:szCs w:val="24"/>
        </w:rPr>
        <w:t xml:space="preserve"> </w:t>
      </w:r>
      <w:r w:rsidR="00D1500D" w:rsidRPr="00D97D98">
        <w:rPr>
          <w:rFonts w:ascii="Arial Narrow" w:eastAsia="Calibri" w:hAnsi="Arial Narrow" w:cstheme="minorHAnsi"/>
          <w:bCs/>
          <w:sz w:val="24"/>
          <w:szCs w:val="24"/>
        </w:rPr>
        <w:t xml:space="preserve">El informe que presente el auditor externo sobre los activos de riesgo crediticio para todas </w:t>
      </w:r>
      <w:r w:rsidR="00D1500D" w:rsidRPr="00092A50">
        <w:rPr>
          <w:rFonts w:ascii="Arial Narrow" w:eastAsia="Calibri" w:hAnsi="Arial Narrow" w:cstheme="minorHAnsi"/>
          <w:sz w:val="24"/>
          <w:szCs w:val="24"/>
        </w:rPr>
        <w:t>las entidades</w:t>
      </w:r>
      <w:r w:rsidR="00D1500D" w:rsidRPr="00092A50">
        <w:rPr>
          <w:rFonts w:ascii="Arial Narrow" w:eastAsia="Calibri" w:hAnsi="Arial Narrow" w:cstheme="minorHAnsi"/>
          <w:bCs/>
          <w:sz w:val="24"/>
          <w:szCs w:val="24"/>
        </w:rPr>
        <w:t xml:space="preserve"> </w:t>
      </w:r>
      <w:r w:rsidR="00D1500D" w:rsidRPr="00092A50">
        <w:rPr>
          <w:rFonts w:ascii="Arial Narrow" w:eastAsia="Calibri" w:hAnsi="Arial Narrow" w:cstheme="minorHAnsi"/>
          <w:sz w:val="24"/>
          <w:szCs w:val="24"/>
        </w:rPr>
        <w:t>que realicen operaciones crediticias</w:t>
      </w:r>
      <w:r w:rsidR="00D1500D" w:rsidRPr="00D97D98">
        <w:rPr>
          <w:rFonts w:ascii="Arial Narrow" w:eastAsia="Calibri" w:hAnsi="Arial Narrow" w:cstheme="minorHAnsi"/>
          <w:bCs/>
          <w:sz w:val="24"/>
          <w:szCs w:val="24"/>
        </w:rPr>
        <w:t>, deberá contener lo siguiente:</w:t>
      </w:r>
    </w:p>
    <w:p w:rsidR="00D1500D" w:rsidRPr="00040827" w:rsidRDefault="00D1500D" w:rsidP="00040827">
      <w:pPr>
        <w:pStyle w:val="Prrafodelista"/>
        <w:numPr>
          <w:ilvl w:val="0"/>
          <w:numId w:val="46"/>
        </w:numPr>
        <w:spacing w:after="0" w:line="240" w:lineRule="auto"/>
        <w:ind w:left="425" w:hanging="425"/>
        <w:jc w:val="both"/>
        <w:rPr>
          <w:rFonts w:ascii="Arial Narrow" w:hAnsi="Arial Narrow" w:cs="Arial"/>
          <w:sz w:val="24"/>
          <w:szCs w:val="24"/>
        </w:rPr>
      </w:pPr>
      <w:r w:rsidRPr="00040827">
        <w:rPr>
          <w:rFonts w:ascii="Arial Narrow" w:hAnsi="Arial Narrow" w:cs="Arial"/>
          <w:sz w:val="24"/>
          <w:szCs w:val="24"/>
        </w:rPr>
        <w:t>El alcance porcentual de la cartera de activos de riesgo analizada y la explicación de los factores de selección de la muestra evaluada;</w:t>
      </w:r>
    </w:p>
    <w:p w:rsidR="00D1500D" w:rsidRPr="00040827" w:rsidRDefault="00D1500D" w:rsidP="00040827">
      <w:pPr>
        <w:pStyle w:val="Prrafodelista"/>
        <w:numPr>
          <w:ilvl w:val="0"/>
          <w:numId w:val="46"/>
        </w:numPr>
        <w:spacing w:after="0" w:line="240" w:lineRule="auto"/>
        <w:ind w:left="425" w:hanging="425"/>
        <w:jc w:val="both"/>
        <w:rPr>
          <w:rFonts w:ascii="Arial Narrow" w:hAnsi="Arial Narrow" w:cs="Arial"/>
          <w:sz w:val="24"/>
          <w:szCs w:val="24"/>
        </w:rPr>
      </w:pPr>
      <w:r w:rsidRPr="00040827">
        <w:rPr>
          <w:rFonts w:ascii="Arial Narrow" w:hAnsi="Arial Narrow" w:cs="Arial"/>
          <w:sz w:val="24"/>
          <w:szCs w:val="24"/>
        </w:rPr>
        <w:t>Nómina de la muestra de los créditos reclasificados;</w:t>
      </w:r>
    </w:p>
    <w:p w:rsidR="00D1500D" w:rsidRPr="00040827" w:rsidRDefault="00D1500D" w:rsidP="00040827">
      <w:pPr>
        <w:pStyle w:val="Prrafodelista"/>
        <w:numPr>
          <w:ilvl w:val="0"/>
          <w:numId w:val="46"/>
        </w:numPr>
        <w:spacing w:after="0" w:line="240" w:lineRule="auto"/>
        <w:ind w:left="425" w:hanging="425"/>
        <w:jc w:val="both"/>
        <w:rPr>
          <w:rFonts w:ascii="Arial Narrow" w:hAnsi="Arial Narrow" w:cs="Arial"/>
          <w:sz w:val="24"/>
          <w:szCs w:val="24"/>
        </w:rPr>
      </w:pPr>
      <w:r w:rsidRPr="00040827">
        <w:rPr>
          <w:rFonts w:ascii="Arial Narrow" w:hAnsi="Arial Narrow" w:cs="Arial"/>
          <w:sz w:val="24"/>
          <w:szCs w:val="24"/>
        </w:rPr>
        <w:t>Nómina de la muestra de los créditos refinanciados examinados, indicando su calificación de riesgo crediticio;</w:t>
      </w:r>
    </w:p>
    <w:p w:rsidR="00D1500D" w:rsidRPr="00040827" w:rsidRDefault="00D1500D" w:rsidP="00040827">
      <w:pPr>
        <w:pStyle w:val="Prrafodelista"/>
        <w:numPr>
          <w:ilvl w:val="0"/>
          <w:numId w:val="46"/>
        </w:numPr>
        <w:spacing w:after="0" w:line="240" w:lineRule="auto"/>
        <w:ind w:left="425" w:hanging="425"/>
        <w:jc w:val="both"/>
        <w:rPr>
          <w:rFonts w:ascii="Arial Narrow" w:hAnsi="Arial Narrow" w:cs="Arial"/>
          <w:sz w:val="24"/>
          <w:szCs w:val="24"/>
        </w:rPr>
      </w:pPr>
      <w:r w:rsidRPr="00040827">
        <w:rPr>
          <w:rFonts w:ascii="Arial Narrow" w:hAnsi="Arial Narrow" w:cs="Arial"/>
          <w:sz w:val="24"/>
          <w:szCs w:val="24"/>
        </w:rPr>
        <w:t>Nómina de la muestra examinada de los créditos relacionados; y</w:t>
      </w:r>
    </w:p>
    <w:p w:rsidR="00D1500D" w:rsidRDefault="00D1500D" w:rsidP="00040827">
      <w:pPr>
        <w:pStyle w:val="Prrafodelista"/>
        <w:numPr>
          <w:ilvl w:val="0"/>
          <w:numId w:val="46"/>
        </w:numPr>
        <w:spacing w:after="0" w:line="240" w:lineRule="auto"/>
        <w:ind w:left="425" w:hanging="425"/>
        <w:jc w:val="both"/>
        <w:rPr>
          <w:rFonts w:ascii="Arial Narrow" w:eastAsia="Calibri" w:hAnsi="Arial Narrow" w:cstheme="minorHAnsi"/>
          <w:bCs/>
          <w:sz w:val="24"/>
          <w:szCs w:val="24"/>
        </w:rPr>
      </w:pPr>
      <w:r w:rsidRPr="00040827">
        <w:rPr>
          <w:rFonts w:ascii="Arial Narrow" w:hAnsi="Arial Narrow" w:cs="Arial"/>
          <w:sz w:val="24"/>
          <w:szCs w:val="24"/>
        </w:rPr>
        <w:t>Nómina</w:t>
      </w:r>
      <w:r w:rsidRPr="00D97D98">
        <w:rPr>
          <w:rFonts w:ascii="Arial Narrow" w:eastAsia="Calibri" w:hAnsi="Arial Narrow" w:cstheme="minorHAnsi"/>
          <w:bCs/>
          <w:sz w:val="24"/>
          <w:szCs w:val="24"/>
        </w:rPr>
        <w:t xml:space="preserve"> del total de los créditos examinados y sus importes.</w:t>
      </w:r>
    </w:p>
    <w:p w:rsidR="00D1500D" w:rsidRDefault="00D1500D" w:rsidP="00D1500D">
      <w:pPr>
        <w:spacing w:after="0" w:line="240" w:lineRule="auto"/>
        <w:jc w:val="both"/>
        <w:rPr>
          <w:rFonts w:ascii="Arial Narrow" w:eastAsia="Calibri" w:hAnsi="Arial Narrow" w:cstheme="minorHAnsi"/>
          <w:bCs/>
          <w:sz w:val="24"/>
          <w:szCs w:val="24"/>
        </w:rPr>
      </w:pPr>
    </w:p>
    <w:p w:rsidR="00D1500D" w:rsidRPr="00462990" w:rsidRDefault="00847B2E" w:rsidP="00D1500D">
      <w:pPr>
        <w:spacing w:after="0" w:line="240" w:lineRule="auto"/>
        <w:ind w:left="426" w:hanging="426"/>
        <w:jc w:val="both"/>
        <w:rPr>
          <w:rFonts w:ascii="Arial Narrow" w:eastAsia="Calibri" w:hAnsi="Arial Narrow" w:cstheme="minorHAnsi"/>
          <w:b/>
          <w:bCs/>
          <w:sz w:val="24"/>
          <w:szCs w:val="24"/>
        </w:rPr>
      </w:pPr>
      <w:r>
        <w:rPr>
          <w:rFonts w:ascii="Arial Narrow" w:eastAsia="Calibri" w:hAnsi="Arial Narrow" w:cstheme="minorHAnsi"/>
          <w:b/>
          <w:bCs/>
          <w:sz w:val="24"/>
          <w:szCs w:val="24"/>
        </w:rPr>
        <w:lastRenderedPageBreak/>
        <w:t>Informe a la S</w:t>
      </w:r>
      <w:r w:rsidR="00D1500D" w:rsidRPr="00462990">
        <w:rPr>
          <w:rFonts w:ascii="Arial Narrow" w:eastAsia="Calibri" w:hAnsi="Arial Narrow" w:cstheme="minorHAnsi"/>
          <w:b/>
          <w:bCs/>
          <w:sz w:val="24"/>
          <w:szCs w:val="24"/>
        </w:rPr>
        <w:t>uperintendencia de irregularidades</w:t>
      </w:r>
    </w:p>
    <w:p w:rsidR="00D1500D" w:rsidRPr="00AC484A" w:rsidRDefault="00D1500D" w:rsidP="00D1500D">
      <w:pPr>
        <w:widowControl w:val="0"/>
        <w:numPr>
          <w:ilvl w:val="0"/>
          <w:numId w:val="2"/>
        </w:numPr>
        <w:tabs>
          <w:tab w:val="left" w:pos="3388"/>
        </w:tabs>
        <w:spacing w:after="0" w:line="240" w:lineRule="auto"/>
        <w:ind w:left="0" w:firstLine="0"/>
        <w:jc w:val="both"/>
        <w:outlineLvl w:val="0"/>
        <w:rPr>
          <w:rFonts w:ascii="Arial Narrow" w:eastAsia="Calibri" w:hAnsi="Arial Narrow" w:cstheme="minorHAnsi"/>
          <w:bCs/>
          <w:sz w:val="24"/>
          <w:szCs w:val="24"/>
        </w:rPr>
      </w:pPr>
      <w:r>
        <w:rPr>
          <w:rFonts w:ascii="Arial Narrow" w:eastAsia="Calibri" w:hAnsi="Arial Narrow" w:cstheme="minorHAnsi"/>
          <w:bCs/>
          <w:sz w:val="24"/>
          <w:szCs w:val="24"/>
        </w:rPr>
        <w:t xml:space="preserve"> </w:t>
      </w:r>
      <w:r w:rsidR="0040549F">
        <w:rPr>
          <w:rFonts w:ascii="Arial Narrow" w:hAnsi="Arial Narrow"/>
          <w:sz w:val="24"/>
          <w:szCs w:val="24"/>
          <w:lang w:val="es-ES_tradnl"/>
        </w:rPr>
        <w:t xml:space="preserve">Cuando los auditores externos, </w:t>
      </w:r>
      <w:r w:rsidRPr="00AA3178">
        <w:rPr>
          <w:rFonts w:ascii="Arial Narrow" w:hAnsi="Arial Narrow"/>
          <w:sz w:val="24"/>
          <w:szCs w:val="24"/>
          <w:lang w:val="es-ES_tradnl"/>
        </w:rPr>
        <w:t>en el desarrollo de la auditor</w:t>
      </w:r>
      <w:r w:rsidR="00BB4030">
        <w:rPr>
          <w:rFonts w:ascii="Arial Narrow" w:hAnsi="Arial Narrow"/>
          <w:sz w:val="24"/>
          <w:szCs w:val="24"/>
          <w:lang w:val="es-ES_tradnl"/>
        </w:rPr>
        <w:t>í</w:t>
      </w:r>
      <w:r w:rsidRPr="00AA3178">
        <w:rPr>
          <w:rFonts w:ascii="Arial Narrow" w:hAnsi="Arial Narrow"/>
          <w:sz w:val="24"/>
          <w:szCs w:val="24"/>
          <w:lang w:val="es-ES_tradnl"/>
        </w:rPr>
        <w:t>a, identifiquen o lleguen a su conocimiento actos ilícitos o fraudes, incumplimientos regulatorios, irregularidades, errores o hechos que con base en su juicio profesional puedan poner en peligro la liquidez, estabilidad o solvencia de la entidad auditada o causar importantes incumplimientos de obligaciones con terceros, deberán informarlo a la Superintendencia</w:t>
      </w:r>
      <w:r w:rsidR="0040549F">
        <w:rPr>
          <w:rFonts w:ascii="Arial Narrow" w:hAnsi="Arial Narrow"/>
          <w:sz w:val="24"/>
          <w:szCs w:val="24"/>
          <w:lang w:val="es-ES_tradnl"/>
        </w:rPr>
        <w:t xml:space="preserve"> en el momento que tengan conocimiento de dichas circunstancias a efecto de lograr la colaboración necesaria del ente supervisor</w:t>
      </w:r>
      <w:r w:rsidRPr="00AA3178">
        <w:rPr>
          <w:rFonts w:ascii="Arial Narrow" w:hAnsi="Arial Narrow"/>
          <w:sz w:val="24"/>
          <w:szCs w:val="24"/>
          <w:lang w:val="es-ES_tradnl"/>
        </w:rPr>
        <w:t xml:space="preserve">. </w:t>
      </w:r>
    </w:p>
    <w:p w:rsidR="00D1500D" w:rsidRPr="00AC484A" w:rsidRDefault="00D1500D" w:rsidP="00D1500D">
      <w:pPr>
        <w:widowControl w:val="0"/>
        <w:tabs>
          <w:tab w:val="left" w:pos="3388"/>
        </w:tabs>
        <w:spacing w:after="0" w:line="240" w:lineRule="auto"/>
        <w:jc w:val="both"/>
        <w:outlineLvl w:val="0"/>
        <w:rPr>
          <w:rFonts w:ascii="Arial Narrow" w:eastAsia="Calibri" w:hAnsi="Arial Narrow" w:cstheme="minorHAnsi"/>
          <w:bCs/>
          <w:sz w:val="24"/>
          <w:szCs w:val="24"/>
        </w:rPr>
      </w:pPr>
    </w:p>
    <w:p w:rsidR="00D1500D" w:rsidRDefault="00D1500D" w:rsidP="00D1500D">
      <w:pPr>
        <w:widowControl w:val="0"/>
        <w:tabs>
          <w:tab w:val="left" w:pos="3388"/>
        </w:tabs>
        <w:spacing w:after="0" w:line="240" w:lineRule="auto"/>
        <w:jc w:val="both"/>
        <w:outlineLvl w:val="0"/>
        <w:rPr>
          <w:rFonts w:ascii="Arial Narrow" w:eastAsia="Calibri" w:hAnsi="Arial Narrow" w:cstheme="minorHAnsi"/>
          <w:bCs/>
          <w:sz w:val="24"/>
          <w:szCs w:val="24"/>
        </w:rPr>
      </w:pPr>
      <w:r>
        <w:rPr>
          <w:rFonts w:ascii="Arial Narrow" w:hAnsi="Arial Narrow"/>
          <w:sz w:val="24"/>
          <w:szCs w:val="24"/>
          <w:lang w:val="es-ES_tradnl"/>
        </w:rPr>
        <w:t xml:space="preserve">Asimismo, </w:t>
      </w:r>
      <w:r w:rsidRPr="00AA3178">
        <w:rPr>
          <w:rFonts w:ascii="Arial Narrow" w:hAnsi="Arial Narrow"/>
          <w:sz w:val="24"/>
          <w:szCs w:val="24"/>
          <w:lang w:val="es-ES_tradnl"/>
        </w:rPr>
        <w:t xml:space="preserve">el auditor externo </w:t>
      </w:r>
      <w:r>
        <w:rPr>
          <w:rFonts w:ascii="Arial Narrow" w:hAnsi="Arial Narrow"/>
          <w:sz w:val="24"/>
          <w:szCs w:val="24"/>
          <w:lang w:val="es-ES_tradnl"/>
        </w:rPr>
        <w:t>informará a la Superintendencia si</w:t>
      </w:r>
      <w:r w:rsidRPr="00AA3178">
        <w:rPr>
          <w:rFonts w:ascii="Arial Narrow" w:hAnsi="Arial Narrow"/>
          <w:sz w:val="24"/>
          <w:szCs w:val="24"/>
          <w:lang w:val="es-ES_tradnl"/>
        </w:rPr>
        <w:t xml:space="preserve"> durante el desarrollo de la auditoría, tiene indicios o certeza que tendrá limitaciones en el alcance del ex</w:t>
      </w:r>
      <w:r>
        <w:rPr>
          <w:rFonts w:ascii="Arial Narrow" w:hAnsi="Arial Narrow"/>
          <w:sz w:val="24"/>
          <w:szCs w:val="24"/>
          <w:lang w:val="es-ES_tradnl"/>
        </w:rPr>
        <w:t>a</w:t>
      </w:r>
      <w:r w:rsidRPr="00AA3178">
        <w:rPr>
          <w:rFonts w:ascii="Arial Narrow" w:hAnsi="Arial Narrow"/>
          <w:sz w:val="24"/>
          <w:szCs w:val="24"/>
          <w:lang w:val="es-ES_tradnl"/>
        </w:rPr>
        <w:t>men o que emitirá opinión calificada.</w:t>
      </w:r>
    </w:p>
    <w:p w:rsidR="00D1500D" w:rsidRDefault="00D1500D" w:rsidP="00D1500D">
      <w:pPr>
        <w:spacing w:after="0" w:line="240" w:lineRule="auto"/>
        <w:jc w:val="both"/>
        <w:rPr>
          <w:rFonts w:ascii="Arial Narrow" w:eastAsia="Calibri" w:hAnsi="Arial Narrow" w:cstheme="minorHAnsi"/>
          <w:bCs/>
          <w:sz w:val="24"/>
          <w:szCs w:val="24"/>
        </w:rPr>
      </w:pPr>
    </w:p>
    <w:p w:rsidR="005E7B7E" w:rsidRDefault="005E7B7E" w:rsidP="005E7B7E">
      <w:pPr>
        <w:tabs>
          <w:tab w:val="left" w:pos="2296"/>
          <w:tab w:val="center" w:pos="4419"/>
        </w:tabs>
        <w:spacing w:after="0" w:line="240" w:lineRule="auto"/>
        <w:contextualSpacing/>
        <w:rPr>
          <w:rFonts w:ascii="Arial Narrow" w:hAnsi="Arial Narrow" w:cs="Arial"/>
          <w:b/>
          <w:sz w:val="24"/>
          <w:szCs w:val="24"/>
        </w:rPr>
      </w:pPr>
      <w:r>
        <w:rPr>
          <w:rFonts w:ascii="Arial Narrow" w:hAnsi="Arial Narrow" w:cs="Arial"/>
          <w:b/>
          <w:sz w:val="24"/>
          <w:szCs w:val="24"/>
        </w:rPr>
        <w:tab/>
      </w:r>
      <w:r>
        <w:rPr>
          <w:rFonts w:ascii="Arial Narrow" w:hAnsi="Arial Narrow" w:cs="Arial"/>
          <w:b/>
          <w:sz w:val="24"/>
          <w:szCs w:val="24"/>
        </w:rPr>
        <w:tab/>
      </w:r>
      <w:r w:rsidRPr="003926DB">
        <w:rPr>
          <w:rFonts w:ascii="Arial Narrow" w:hAnsi="Arial Narrow" w:cs="Arial"/>
          <w:b/>
          <w:sz w:val="24"/>
          <w:szCs w:val="24"/>
        </w:rPr>
        <w:t>CAPÍTULO V</w:t>
      </w:r>
      <w:r>
        <w:rPr>
          <w:rFonts w:ascii="Arial Narrow" w:hAnsi="Arial Narrow" w:cs="Arial"/>
          <w:b/>
          <w:sz w:val="24"/>
          <w:szCs w:val="24"/>
        </w:rPr>
        <w:t>I</w:t>
      </w:r>
      <w:r w:rsidRPr="003926DB">
        <w:rPr>
          <w:rFonts w:ascii="Arial Narrow" w:hAnsi="Arial Narrow" w:cs="Arial"/>
          <w:b/>
          <w:sz w:val="24"/>
          <w:szCs w:val="24"/>
        </w:rPr>
        <w:t xml:space="preserve"> </w:t>
      </w:r>
    </w:p>
    <w:p w:rsidR="005E7B7E" w:rsidRDefault="005E7B7E" w:rsidP="005E7B7E">
      <w:pPr>
        <w:tabs>
          <w:tab w:val="center" w:pos="4680"/>
        </w:tabs>
        <w:spacing w:after="0" w:line="240" w:lineRule="auto"/>
        <w:ind w:left="318" w:hanging="142"/>
        <w:jc w:val="center"/>
        <w:rPr>
          <w:rFonts w:ascii="Arial Narrow" w:hAnsi="Arial Narrow"/>
          <w:b/>
          <w:sz w:val="24"/>
          <w:szCs w:val="24"/>
        </w:rPr>
      </w:pPr>
      <w:r w:rsidRPr="00CB513A">
        <w:rPr>
          <w:rFonts w:ascii="Arial Narrow" w:hAnsi="Arial Narrow"/>
          <w:b/>
          <w:sz w:val="24"/>
          <w:szCs w:val="24"/>
        </w:rPr>
        <w:t>OTRAS DISPOSICIONES Y VIGENCIA</w:t>
      </w:r>
    </w:p>
    <w:p w:rsidR="005E7B7E" w:rsidRDefault="005E7B7E" w:rsidP="005E7B7E">
      <w:pPr>
        <w:tabs>
          <w:tab w:val="center" w:pos="4680"/>
        </w:tabs>
        <w:spacing w:after="0" w:line="240" w:lineRule="auto"/>
        <w:ind w:left="318" w:hanging="142"/>
        <w:jc w:val="center"/>
        <w:rPr>
          <w:rFonts w:ascii="Arial Narrow" w:hAnsi="Arial Narrow"/>
          <w:b/>
          <w:sz w:val="24"/>
          <w:szCs w:val="24"/>
        </w:rPr>
      </w:pPr>
    </w:p>
    <w:p w:rsidR="005E7B7E" w:rsidRPr="00CB513A" w:rsidRDefault="005E7B7E">
      <w:pPr>
        <w:spacing w:after="0" w:line="240" w:lineRule="auto"/>
        <w:jc w:val="both"/>
        <w:rPr>
          <w:rFonts w:ascii="Arial Narrow" w:hAnsi="Arial Narrow"/>
          <w:b/>
          <w:sz w:val="24"/>
          <w:szCs w:val="24"/>
        </w:rPr>
      </w:pPr>
      <w:r w:rsidRPr="00CB513A">
        <w:rPr>
          <w:rFonts w:ascii="Arial Narrow" w:hAnsi="Arial Narrow"/>
          <w:b/>
          <w:sz w:val="24"/>
          <w:szCs w:val="24"/>
        </w:rPr>
        <w:t>Otras consideraciones</w:t>
      </w:r>
    </w:p>
    <w:p w:rsidR="005E7B7E" w:rsidRPr="00AA0CF1" w:rsidRDefault="00ED5B10" w:rsidP="00FD4311">
      <w:pPr>
        <w:widowControl w:val="0"/>
        <w:numPr>
          <w:ilvl w:val="0"/>
          <w:numId w:val="2"/>
        </w:numPr>
        <w:tabs>
          <w:tab w:val="left" w:pos="3388"/>
        </w:tabs>
        <w:spacing w:after="0" w:line="240" w:lineRule="auto"/>
        <w:ind w:left="0" w:firstLine="0"/>
        <w:jc w:val="both"/>
        <w:outlineLvl w:val="0"/>
        <w:rPr>
          <w:rFonts w:ascii="Arial Narrow" w:eastAsia="Calibri" w:hAnsi="Arial Narrow" w:cstheme="minorHAnsi"/>
          <w:bCs/>
          <w:sz w:val="24"/>
          <w:szCs w:val="24"/>
        </w:rPr>
      </w:pPr>
      <w:r>
        <w:rPr>
          <w:rFonts w:ascii="Arial Narrow" w:eastAsia="Calibri" w:hAnsi="Arial Narrow" w:cstheme="minorHAnsi"/>
          <w:bCs/>
          <w:sz w:val="24"/>
          <w:szCs w:val="24"/>
        </w:rPr>
        <w:t xml:space="preserve"> </w:t>
      </w:r>
      <w:r w:rsidR="005E7B7E" w:rsidRPr="005E7B7E">
        <w:rPr>
          <w:rFonts w:ascii="Arial Narrow" w:eastAsia="Calibri" w:hAnsi="Arial Narrow" w:cstheme="minorHAnsi"/>
          <w:bCs/>
          <w:sz w:val="24"/>
          <w:szCs w:val="24"/>
        </w:rPr>
        <w:t xml:space="preserve">Los estados financieros de todas las entidades miembros de un conglomerado financiero, así como los estados financieros consolidados, deberán ser auditados por un mismo auditor externo, salvo en aquellos integrantes del conglomerado radicados en el exterior, los cuales deberán ser auditados por firmas asociadas o corresponsales de los auditores de la controladora, </w:t>
      </w:r>
      <w:r w:rsidR="005E7B7E" w:rsidRPr="00AA0CF1">
        <w:rPr>
          <w:rFonts w:ascii="Arial Narrow" w:eastAsia="Calibri" w:hAnsi="Arial Narrow" w:cstheme="minorHAnsi"/>
          <w:bCs/>
          <w:sz w:val="24"/>
          <w:szCs w:val="24"/>
        </w:rPr>
        <w:t>y de no ser posible, por firmas auditoras reconocidas internacionalmente.</w:t>
      </w:r>
    </w:p>
    <w:p w:rsidR="005E7B7E" w:rsidRPr="005E7B7E" w:rsidRDefault="00FD4311" w:rsidP="00FD4311">
      <w:pPr>
        <w:tabs>
          <w:tab w:val="left" w:pos="5872"/>
        </w:tabs>
        <w:spacing w:after="0" w:line="240" w:lineRule="auto"/>
        <w:ind w:left="318" w:hanging="142"/>
        <w:rPr>
          <w:rFonts w:ascii="Arial Narrow" w:eastAsia="Calibri" w:hAnsi="Arial Narrow" w:cstheme="minorHAnsi"/>
          <w:bCs/>
          <w:sz w:val="24"/>
          <w:szCs w:val="24"/>
        </w:rPr>
      </w:pPr>
      <w:r>
        <w:rPr>
          <w:rFonts w:ascii="Arial Narrow" w:eastAsia="Calibri" w:hAnsi="Arial Narrow" w:cstheme="minorHAnsi"/>
          <w:bCs/>
          <w:sz w:val="24"/>
          <w:szCs w:val="24"/>
        </w:rPr>
        <w:tab/>
      </w:r>
      <w:r>
        <w:rPr>
          <w:rFonts w:ascii="Arial Narrow" w:eastAsia="Calibri" w:hAnsi="Arial Narrow" w:cstheme="minorHAnsi"/>
          <w:bCs/>
          <w:sz w:val="24"/>
          <w:szCs w:val="24"/>
        </w:rPr>
        <w:tab/>
      </w:r>
    </w:p>
    <w:p w:rsidR="005E7B7E" w:rsidRPr="00CB513A" w:rsidRDefault="005E7B7E" w:rsidP="005E7B7E">
      <w:pPr>
        <w:tabs>
          <w:tab w:val="center" w:pos="4680"/>
        </w:tabs>
        <w:spacing w:after="0" w:line="240" w:lineRule="auto"/>
        <w:rPr>
          <w:rFonts w:ascii="Arial Narrow" w:hAnsi="Arial Narrow"/>
          <w:b/>
          <w:sz w:val="24"/>
          <w:szCs w:val="24"/>
        </w:rPr>
      </w:pPr>
      <w:r w:rsidRPr="00CB513A">
        <w:rPr>
          <w:rFonts w:ascii="Arial Narrow" w:hAnsi="Arial Narrow"/>
          <w:b/>
          <w:sz w:val="24"/>
          <w:szCs w:val="24"/>
        </w:rPr>
        <w:t>Sanciones</w:t>
      </w:r>
    </w:p>
    <w:p w:rsidR="005E7B7E" w:rsidRPr="002C2239" w:rsidRDefault="00ED5B10" w:rsidP="002C093A">
      <w:pPr>
        <w:widowControl w:val="0"/>
        <w:numPr>
          <w:ilvl w:val="0"/>
          <w:numId w:val="2"/>
        </w:numPr>
        <w:tabs>
          <w:tab w:val="left" w:pos="3388"/>
        </w:tabs>
        <w:spacing w:after="0" w:line="240" w:lineRule="auto"/>
        <w:ind w:left="0" w:firstLine="0"/>
        <w:jc w:val="both"/>
        <w:outlineLvl w:val="0"/>
        <w:rPr>
          <w:rFonts w:ascii="Arial Narrow" w:hAnsi="Arial Narrow"/>
          <w:sz w:val="24"/>
          <w:szCs w:val="24"/>
        </w:rPr>
      </w:pPr>
      <w:r>
        <w:rPr>
          <w:rFonts w:ascii="Arial Narrow" w:hAnsi="Arial Narrow"/>
          <w:sz w:val="24"/>
          <w:szCs w:val="24"/>
        </w:rPr>
        <w:t xml:space="preserve"> </w:t>
      </w:r>
      <w:r w:rsidR="005E7B7E" w:rsidRPr="00CB513A">
        <w:rPr>
          <w:rFonts w:ascii="Arial Narrow" w:hAnsi="Arial Narrow"/>
          <w:sz w:val="24"/>
          <w:szCs w:val="24"/>
        </w:rPr>
        <w:t>Los incumplimientos a las disposiciones contenidas en las presentes Normas serán sancionados de conformidad a lo establecido en la Ley de Supervisión y Regulación del Sistema Financiero.</w:t>
      </w:r>
    </w:p>
    <w:p w:rsidR="005E7B7E" w:rsidRPr="00CB513A" w:rsidRDefault="005E7B7E" w:rsidP="005E7B7E">
      <w:pPr>
        <w:pStyle w:val="Textoindependiente"/>
        <w:spacing w:after="0" w:line="240" w:lineRule="auto"/>
        <w:ind w:left="318" w:hanging="142"/>
        <w:jc w:val="both"/>
        <w:rPr>
          <w:rFonts w:ascii="Arial Narrow" w:hAnsi="Arial Narrow"/>
          <w:b/>
          <w:sz w:val="24"/>
          <w:szCs w:val="24"/>
        </w:rPr>
      </w:pPr>
    </w:p>
    <w:p w:rsidR="005E7B7E" w:rsidRPr="00CB513A" w:rsidRDefault="005E7B7E" w:rsidP="005E7B7E">
      <w:pPr>
        <w:pStyle w:val="Textoindependiente"/>
        <w:spacing w:after="0" w:line="240" w:lineRule="auto"/>
        <w:jc w:val="both"/>
        <w:rPr>
          <w:rFonts w:ascii="Arial Narrow" w:hAnsi="Arial Narrow"/>
          <w:b/>
          <w:sz w:val="24"/>
          <w:szCs w:val="24"/>
        </w:rPr>
      </w:pPr>
      <w:r w:rsidRPr="00CB513A">
        <w:rPr>
          <w:rFonts w:ascii="Arial Narrow" w:hAnsi="Arial Narrow"/>
          <w:b/>
          <w:sz w:val="24"/>
          <w:szCs w:val="24"/>
        </w:rPr>
        <w:t>Derogatorias</w:t>
      </w:r>
    </w:p>
    <w:p w:rsidR="005E7B7E" w:rsidRPr="002C2239" w:rsidRDefault="00ED5B10" w:rsidP="002C093A">
      <w:pPr>
        <w:widowControl w:val="0"/>
        <w:numPr>
          <w:ilvl w:val="0"/>
          <w:numId w:val="2"/>
        </w:numPr>
        <w:tabs>
          <w:tab w:val="left" w:pos="3388"/>
        </w:tabs>
        <w:spacing w:after="0" w:line="240" w:lineRule="auto"/>
        <w:ind w:left="0" w:firstLine="0"/>
        <w:jc w:val="both"/>
        <w:outlineLvl w:val="0"/>
        <w:rPr>
          <w:rFonts w:ascii="Arial Narrow" w:hAnsi="Arial Narrow"/>
          <w:sz w:val="24"/>
          <w:szCs w:val="24"/>
        </w:rPr>
      </w:pPr>
      <w:r>
        <w:rPr>
          <w:rFonts w:ascii="Arial Narrow" w:hAnsi="Arial Narrow"/>
          <w:sz w:val="24"/>
          <w:szCs w:val="24"/>
        </w:rPr>
        <w:t xml:space="preserve"> </w:t>
      </w:r>
      <w:r w:rsidR="005E7B7E" w:rsidRPr="00CB513A">
        <w:rPr>
          <w:rFonts w:ascii="Arial Narrow" w:hAnsi="Arial Narrow"/>
          <w:sz w:val="24"/>
          <w:szCs w:val="24"/>
        </w:rPr>
        <w:t>Las presentes Normas derogan las siguientes:</w:t>
      </w:r>
    </w:p>
    <w:p w:rsidR="005E7B7E" w:rsidRPr="00040827" w:rsidRDefault="005E7B7E" w:rsidP="00040827">
      <w:pPr>
        <w:pStyle w:val="Prrafodelista"/>
        <w:numPr>
          <w:ilvl w:val="0"/>
          <w:numId w:val="47"/>
        </w:numPr>
        <w:spacing w:after="0" w:line="240" w:lineRule="auto"/>
        <w:ind w:left="425" w:hanging="425"/>
        <w:jc w:val="both"/>
        <w:rPr>
          <w:rFonts w:ascii="Arial Narrow" w:hAnsi="Arial Narrow" w:cs="Arial"/>
          <w:sz w:val="24"/>
          <w:szCs w:val="24"/>
        </w:rPr>
      </w:pPr>
      <w:r w:rsidRPr="00040827">
        <w:rPr>
          <w:rFonts w:ascii="Arial Narrow" w:hAnsi="Arial Narrow" w:cs="Arial"/>
          <w:sz w:val="24"/>
          <w:szCs w:val="24"/>
        </w:rPr>
        <w:t>"Normas para las Auditorías Externas de Bancos y Sociedades de Seguros” (NPB2-05), aprobadas en sesión CD-61/99 del 26 de agosto de 1999, por el Consejo Directivo de la Superintendencia del Sistema Financiero, cuya Ley Orgánica se derogó por Decreto Legislativo número 592 que contiene la Ley de Supervisión y Regulación del Sistema Financiero, publicada en el Diario Oficial número 23, Tomo 390</w:t>
      </w:r>
      <w:r w:rsidR="00BB4030">
        <w:rPr>
          <w:rFonts w:ascii="Arial Narrow" w:hAnsi="Arial Narrow" w:cs="Arial"/>
          <w:sz w:val="24"/>
          <w:szCs w:val="24"/>
        </w:rPr>
        <w:t>, de fecha 2 de febrero de 2011; y</w:t>
      </w:r>
    </w:p>
    <w:p w:rsidR="005E7B7E" w:rsidRPr="00A11A2C" w:rsidRDefault="005E7B7E" w:rsidP="00040827">
      <w:pPr>
        <w:pStyle w:val="Prrafodelista"/>
        <w:numPr>
          <w:ilvl w:val="0"/>
          <w:numId w:val="47"/>
        </w:numPr>
        <w:spacing w:after="0" w:line="240" w:lineRule="auto"/>
        <w:ind w:left="425" w:hanging="425"/>
        <w:jc w:val="both"/>
        <w:rPr>
          <w:rFonts w:ascii="Arial Narrow" w:hAnsi="Arial Narrow"/>
          <w:sz w:val="24"/>
          <w:szCs w:val="24"/>
        </w:rPr>
      </w:pPr>
      <w:r w:rsidRPr="00040827">
        <w:rPr>
          <w:rFonts w:ascii="Arial Narrow" w:hAnsi="Arial Narrow" w:cs="Arial"/>
          <w:sz w:val="24"/>
          <w:szCs w:val="24"/>
        </w:rPr>
        <w:t xml:space="preserve">“Norma de Requisitos </w:t>
      </w:r>
      <w:r w:rsidR="00BB4843" w:rsidRPr="00040827">
        <w:rPr>
          <w:rFonts w:ascii="Arial Narrow" w:hAnsi="Arial Narrow" w:cs="Arial"/>
          <w:sz w:val="24"/>
          <w:szCs w:val="24"/>
        </w:rPr>
        <w:t>Mínimos</w:t>
      </w:r>
      <w:r w:rsidRPr="00040827">
        <w:rPr>
          <w:rFonts w:ascii="Arial Narrow" w:hAnsi="Arial Narrow" w:cs="Arial"/>
          <w:sz w:val="24"/>
          <w:szCs w:val="24"/>
        </w:rPr>
        <w:t xml:space="preserve"> de Auditoría y otras Obligaciones de los Auditores Externos de las</w:t>
      </w:r>
      <w:r w:rsidRPr="00A11A2C">
        <w:rPr>
          <w:rFonts w:ascii="Arial Narrow" w:hAnsi="Arial Narrow"/>
          <w:sz w:val="24"/>
          <w:szCs w:val="24"/>
        </w:rPr>
        <w:t xml:space="preserve"> Entidades o Fondos Fiscalizados, Vigilados e Inspeccionados por la Superintendencia de Valores” (RCTG-08/2008) aprobada en sesión CD 21</w:t>
      </w:r>
      <w:r w:rsidR="00BB4030">
        <w:rPr>
          <w:rFonts w:ascii="Arial Narrow" w:hAnsi="Arial Narrow"/>
          <w:sz w:val="24"/>
          <w:szCs w:val="24"/>
        </w:rPr>
        <w:t>/2008</w:t>
      </w:r>
      <w:r w:rsidRPr="00A11A2C">
        <w:rPr>
          <w:rFonts w:ascii="Arial Narrow" w:hAnsi="Arial Narrow"/>
          <w:sz w:val="24"/>
          <w:szCs w:val="24"/>
        </w:rPr>
        <w:t xml:space="preserve"> del 3 de junio de 2008, por el Consejo Directivo de la Superintendencia de Valores,</w:t>
      </w:r>
      <w:r w:rsidRPr="00A11A2C">
        <w:rPr>
          <w:rFonts w:ascii="Arial Narrow" w:eastAsia="Tahoma" w:hAnsi="Arial Narrow" w:cs="Arial"/>
          <w:bCs/>
          <w:sz w:val="24"/>
          <w:szCs w:val="24"/>
        </w:rPr>
        <w:t xml:space="preserve"> cuya Ley Orgánica se derogó por Decreto Legislativo número 592 que contiene la Ley de Supervisión y Regulación del Sistema Financiero, publicada en el Diario Oficial número 23, Tomo 390, de fecha 2 de febrero de 2011.</w:t>
      </w:r>
    </w:p>
    <w:p w:rsidR="005E7B7E" w:rsidRDefault="005E7B7E" w:rsidP="005E7B7E">
      <w:pPr>
        <w:pStyle w:val="Prrafodelista"/>
        <w:widowControl w:val="0"/>
        <w:tabs>
          <w:tab w:val="left" w:pos="3388"/>
        </w:tabs>
        <w:spacing w:after="0" w:line="240" w:lineRule="auto"/>
        <w:ind w:left="318" w:hanging="142"/>
        <w:jc w:val="both"/>
        <w:outlineLvl w:val="0"/>
        <w:rPr>
          <w:rFonts w:ascii="Arial Narrow" w:eastAsia="Tahoma" w:hAnsi="Arial Narrow" w:cs="Arial"/>
          <w:b/>
          <w:bCs/>
          <w:sz w:val="24"/>
          <w:szCs w:val="24"/>
          <w:u w:val="single"/>
        </w:rPr>
      </w:pPr>
    </w:p>
    <w:p w:rsidR="003104FF" w:rsidRPr="00CB513A" w:rsidRDefault="003104FF" w:rsidP="005E7B7E">
      <w:pPr>
        <w:pStyle w:val="Prrafodelista"/>
        <w:widowControl w:val="0"/>
        <w:tabs>
          <w:tab w:val="left" w:pos="3388"/>
        </w:tabs>
        <w:spacing w:after="0" w:line="240" w:lineRule="auto"/>
        <w:ind w:left="318" w:hanging="142"/>
        <w:jc w:val="both"/>
        <w:outlineLvl w:val="0"/>
        <w:rPr>
          <w:rFonts w:ascii="Arial Narrow" w:eastAsia="Tahoma" w:hAnsi="Arial Narrow" w:cs="Arial"/>
          <w:b/>
          <w:bCs/>
          <w:sz w:val="24"/>
          <w:szCs w:val="24"/>
          <w:u w:val="single"/>
        </w:rPr>
      </w:pPr>
    </w:p>
    <w:p w:rsidR="00E4584E" w:rsidRPr="00CB513A" w:rsidRDefault="00E4584E" w:rsidP="00E4584E">
      <w:pPr>
        <w:widowControl w:val="0"/>
        <w:tabs>
          <w:tab w:val="left" w:pos="3388"/>
        </w:tabs>
        <w:spacing w:after="0" w:line="240" w:lineRule="auto"/>
        <w:jc w:val="both"/>
        <w:outlineLvl w:val="0"/>
        <w:rPr>
          <w:rFonts w:ascii="Arial Narrow" w:hAnsi="Arial Narrow"/>
          <w:b/>
          <w:sz w:val="24"/>
          <w:szCs w:val="24"/>
        </w:rPr>
      </w:pPr>
      <w:r w:rsidRPr="00CB513A">
        <w:rPr>
          <w:rFonts w:ascii="Arial Narrow" w:hAnsi="Arial Narrow"/>
          <w:b/>
          <w:sz w:val="24"/>
          <w:szCs w:val="24"/>
        </w:rPr>
        <w:lastRenderedPageBreak/>
        <w:t>Transitorios</w:t>
      </w:r>
    </w:p>
    <w:p w:rsidR="00E4584E" w:rsidRPr="00E4584E" w:rsidRDefault="00ED5B10" w:rsidP="00E4584E">
      <w:pPr>
        <w:widowControl w:val="0"/>
        <w:numPr>
          <w:ilvl w:val="0"/>
          <w:numId w:val="2"/>
        </w:numPr>
        <w:tabs>
          <w:tab w:val="left" w:pos="3388"/>
        </w:tabs>
        <w:spacing w:after="0" w:line="240" w:lineRule="auto"/>
        <w:ind w:left="0" w:firstLine="0"/>
        <w:jc w:val="both"/>
        <w:outlineLvl w:val="0"/>
        <w:rPr>
          <w:rFonts w:ascii="Arial Narrow" w:hAnsi="Arial Narrow"/>
          <w:sz w:val="24"/>
          <w:szCs w:val="24"/>
        </w:rPr>
      </w:pPr>
      <w:r>
        <w:rPr>
          <w:rFonts w:ascii="Arial Narrow" w:hAnsi="Arial Narrow"/>
          <w:sz w:val="24"/>
          <w:szCs w:val="24"/>
        </w:rPr>
        <w:t xml:space="preserve"> </w:t>
      </w:r>
      <w:r w:rsidR="00E4584E" w:rsidRPr="00CB513A">
        <w:rPr>
          <w:rFonts w:ascii="Arial Narrow" w:hAnsi="Arial Narrow"/>
          <w:sz w:val="24"/>
          <w:szCs w:val="24"/>
        </w:rPr>
        <w:t>Las presentes Normas serán de obligatorio cumplimiento para la prestación de los servicios de auditoría externa de las Instituciones Administradoras de Fondos de Pensiones y para las Instituciones Previsionales del Sistema de Pensiones Público, a partir de la derogatoria por parte del Presidente de la República de sus respectivos Reglamentos para la Prestación de Servicios de Auditorías Externas.</w:t>
      </w:r>
    </w:p>
    <w:p w:rsidR="00E4584E" w:rsidRDefault="00E4584E" w:rsidP="005E7B7E">
      <w:pPr>
        <w:spacing w:after="0" w:line="240" w:lineRule="auto"/>
        <w:jc w:val="both"/>
        <w:rPr>
          <w:rFonts w:ascii="Arial Narrow" w:hAnsi="Arial Narrow"/>
          <w:b/>
          <w:sz w:val="24"/>
          <w:szCs w:val="24"/>
        </w:rPr>
      </w:pPr>
    </w:p>
    <w:p w:rsidR="005E7B7E" w:rsidRPr="00CB513A" w:rsidRDefault="00E4584E" w:rsidP="005E7B7E">
      <w:pPr>
        <w:spacing w:after="0" w:line="240" w:lineRule="auto"/>
        <w:jc w:val="both"/>
        <w:rPr>
          <w:rFonts w:ascii="Arial Narrow" w:hAnsi="Arial Narrow"/>
          <w:b/>
          <w:sz w:val="24"/>
          <w:szCs w:val="24"/>
        </w:rPr>
      </w:pPr>
      <w:r>
        <w:rPr>
          <w:rFonts w:ascii="Arial Narrow" w:hAnsi="Arial Narrow"/>
          <w:b/>
          <w:sz w:val="24"/>
          <w:szCs w:val="24"/>
        </w:rPr>
        <w:t>Trámites en proceso</w:t>
      </w:r>
    </w:p>
    <w:p w:rsidR="005E7B7E" w:rsidRPr="00E4584E" w:rsidRDefault="00ED5B10" w:rsidP="002C093A">
      <w:pPr>
        <w:widowControl w:val="0"/>
        <w:numPr>
          <w:ilvl w:val="0"/>
          <w:numId w:val="2"/>
        </w:numPr>
        <w:tabs>
          <w:tab w:val="left" w:pos="3388"/>
        </w:tabs>
        <w:spacing w:after="0" w:line="240" w:lineRule="auto"/>
        <w:ind w:left="0" w:firstLine="0"/>
        <w:jc w:val="both"/>
        <w:outlineLvl w:val="0"/>
        <w:rPr>
          <w:rFonts w:ascii="Arial Narrow" w:hAnsi="Arial Narrow"/>
          <w:sz w:val="24"/>
          <w:szCs w:val="24"/>
        </w:rPr>
      </w:pPr>
      <w:r>
        <w:rPr>
          <w:rFonts w:ascii="Arial Narrow" w:hAnsi="Arial Narrow"/>
          <w:sz w:val="24"/>
          <w:szCs w:val="24"/>
        </w:rPr>
        <w:t xml:space="preserve"> </w:t>
      </w:r>
      <w:r w:rsidR="005E7B7E" w:rsidRPr="00CB513A">
        <w:rPr>
          <w:rFonts w:ascii="Arial Narrow" w:hAnsi="Arial Narrow"/>
          <w:sz w:val="24"/>
          <w:szCs w:val="24"/>
        </w:rPr>
        <w:t xml:space="preserve">Los trámites, </w:t>
      </w:r>
      <w:r w:rsidR="00E4584E">
        <w:rPr>
          <w:rFonts w:ascii="Arial Narrow" w:hAnsi="Arial Narrow"/>
          <w:sz w:val="24"/>
          <w:szCs w:val="24"/>
        </w:rPr>
        <w:t xml:space="preserve">auditorías, </w:t>
      </w:r>
      <w:r w:rsidR="005E7B7E" w:rsidRPr="00CB513A">
        <w:rPr>
          <w:rFonts w:ascii="Arial Narrow" w:hAnsi="Arial Narrow"/>
          <w:sz w:val="24"/>
          <w:szCs w:val="24"/>
        </w:rPr>
        <w:t>procedimientos y recursos</w:t>
      </w:r>
      <w:r w:rsidR="00E4584E">
        <w:rPr>
          <w:rFonts w:ascii="Arial Narrow" w:hAnsi="Arial Narrow"/>
          <w:sz w:val="24"/>
          <w:szCs w:val="24"/>
        </w:rPr>
        <w:t xml:space="preserve"> administrativos</w:t>
      </w:r>
      <w:r w:rsidR="005E7B7E" w:rsidRPr="00CB513A">
        <w:rPr>
          <w:rFonts w:ascii="Arial Narrow" w:hAnsi="Arial Narrow"/>
          <w:sz w:val="24"/>
          <w:szCs w:val="24"/>
        </w:rPr>
        <w:t xml:space="preserve"> que estuvieren </w:t>
      </w:r>
      <w:r w:rsidR="00E4584E">
        <w:rPr>
          <w:rFonts w:ascii="Arial Narrow" w:hAnsi="Arial Narrow"/>
          <w:sz w:val="24"/>
          <w:szCs w:val="24"/>
        </w:rPr>
        <w:t>en proceso</w:t>
      </w:r>
      <w:r w:rsidR="005E7B7E" w:rsidRPr="00CB513A">
        <w:rPr>
          <w:rFonts w:ascii="Arial Narrow" w:hAnsi="Arial Narrow"/>
          <w:sz w:val="24"/>
          <w:szCs w:val="24"/>
        </w:rPr>
        <w:t xml:space="preserve"> a la fecha de la entrada en vigencia de las presentes Normas, se continuarán </w:t>
      </w:r>
      <w:r w:rsidR="00E4584E">
        <w:rPr>
          <w:rFonts w:ascii="Arial Narrow" w:hAnsi="Arial Narrow"/>
          <w:sz w:val="24"/>
          <w:szCs w:val="24"/>
        </w:rPr>
        <w:t>efectuando</w:t>
      </w:r>
      <w:r w:rsidR="005E7B7E" w:rsidRPr="00CB513A">
        <w:rPr>
          <w:rFonts w:ascii="Arial Narrow" w:hAnsi="Arial Narrow"/>
          <w:sz w:val="24"/>
          <w:szCs w:val="24"/>
        </w:rPr>
        <w:t xml:space="preserve"> según las Normas con las que se iniciaron</w:t>
      </w:r>
      <w:r w:rsidR="000E000E">
        <w:rPr>
          <w:rFonts w:ascii="Arial Narrow" w:hAnsi="Arial Narrow"/>
          <w:sz w:val="24"/>
          <w:szCs w:val="24"/>
        </w:rPr>
        <w:t>, incluyendo las auditorías del ejercicio 2019</w:t>
      </w:r>
      <w:r w:rsidR="005E7B7E" w:rsidRPr="00CB513A">
        <w:rPr>
          <w:rFonts w:ascii="Arial Narrow" w:hAnsi="Arial Narrow"/>
          <w:color w:val="FF0000"/>
          <w:sz w:val="24"/>
          <w:szCs w:val="24"/>
        </w:rPr>
        <w:t>.</w:t>
      </w:r>
    </w:p>
    <w:p w:rsidR="00E4584E" w:rsidRDefault="00E4584E" w:rsidP="00E4584E">
      <w:pPr>
        <w:widowControl w:val="0"/>
        <w:tabs>
          <w:tab w:val="left" w:pos="3388"/>
        </w:tabs>
        <w:spacing w:after="0" w:line="240" w:lineRule="auto"/>
        <w:jc w:val="both"/>
        <w:outlineLvl w:val="0"/>
        <w:rPr>
          <w:rFonts w:ascii="Arial Narrow" w:hAnsi="Arial Narrow"/>
          <w:sz w:val="24"/>
          <w:szCs w:val="24"/>
        </w:rPr>
      </w:pPr>
    </w:p>
    <w:p w:rsidR="005E7B7E" w:rsidRPr="00CB513A" w:rsidRDefault="005E7B7E" w:rsidP="005E7B7E">
      <w:pPr>
        <w:spacing w:after="0" w:line="240" w:lineRule="auto"/>
        <w:rPr>
          <w:rFonts w:ascii="Arial Narrow" w:hAnsi="Arial Narrow"/>
          <w:b/>
          <w:sz w:val="24"/>
          <w:szCs w:val="24"/>
        </w:rPr>
      </w:pPr>
      <w:r w:rsidRPr="00CB513A">
        <w:rPr>
          <w:rFonts w:ascii="Arial Narrow" w:hAnsi="Arial Narrow"/>
          <w:b/>
          <w:sz w:val="24"/>
          <w:szCs w:val="24"/>
        </w:rPr>
        <w:t>Aspectos no previstos</w:t>
      </w:r>
    </w:p>
    <w:p w:rsidR="005E7B7E" w:rsidRPr="00452EEC" w:rsidRDefault="00ED5B10" w:rsidP="002C093A">
      <w:pPr>
        <w:widowControl w:val="0"/>
        <w:numPr>
          <w:ilvl w:val="0"/>
          <w:numId w:val="2"/>
        </w:numPr>
        <w:tabs>
          <w:tab w:val="left" w:pos="3388"/>
        </w:tabs>
        <w:spacing w:after="0" w:line="240" w:lineRule="auto"/>
        <w:ind w:left="0" w:firstLine="0"/>
        <w:jc w:val="both"/>
        <w:outlineLvl w:val="0"/>
        <w:rPr>
          <w:rFonts w:ascii="Arial Narrow" w:hAnsi="Arial Narrow"/>
          <w:color w:val="000000"/>
          <w:sz w:val="24"/>
          <w:szCs w:val="24"/>
        </w:rPr>
      </w:pPr>
      <w:r>
        <w:rPr>
          <w:rFonts w:ascii="Arial Narrow" w:hAnsi="Arial Narrow"/>
          <w:color w:val="000000"/>
          <w:sz w:val="24"/>
          <w:szCs w:val="24"/>
          <w:lang w:val="es-ES"/>
        </w:rPr>
        <w:t xml:space="preserve"> </w:t>
      </w:r>
      <w:r w:rsidR="005E7B7E" w:rsidRPr="00CB513A">
        <w:rPr>
          <w:rFonts w:ascii="Arial Narrow" w:hAnsi="Arial Narrow"/>
          <w:color w:val="000000"/>
          <w:sz w:val="24"/>
          <w:szCs w:val="24"/>
          <w:lang w:val="es-ES"/>
        </w:rPr>
        <w:t>Los aspectos no previstos en materia de regulación en las presentes Normas serán resueltos por el Banco Central por medio de su Comité de Normas.</w:t>
      </w:r>
    </w:p>
    <w:p w:rsidR="005E7B7E" w:rsidRPr="00452EEC" w:rsidRDefault="00B853BA" w:rsidP="00B853BA">
      <w:pPr>
        <w:tabs>
          <w:tab w:val="left" w:pos="6494"/>
        </w:tabs>
        <w:spacing w:after="0" w:line="240" w:lineRule="auto"/>
        <w:ind w:left="318" w:hanging="142"/>
        <w:jc w:val="both"/>
        <w:rPr>
          <w:rFonts w:ascii="Arial Narrow" w:hAnsi="Arial Narrow"/>
          <w:b/>
          <w:sz w:val="24"/>
          <w:szCs w:val="24"/>
        </w:rPr>
      </w:pPr>
      <w:r>
        <w:rPr>
          <w:rFonts w:ascii="Arial Narrow" w:hAnsi="Arial Narrow"/>
          <w:b/>
          <w:sz w:val="24"/>
          <w:szCs w:val="24"/>
        </w:rPr>
        <w:tab/>
      </w:r>
      <w:r>
        <w:rPr>
          <w:rFonts w:ascii="Arial Narrow" w:hAnsi="Arial Narrow"/>
          <w:b/>
          <w:sz w:val="24"/>
          <w:szCs w:val="24"/>
        </w:rPr>
        <w:tab/>
      </w:r>
    </w:p>
    <w:p w:rsidR="005E7B7E" w:rsidRPr="00CB513A" w:rsidRDefault="005E7B7E" w:rsidP="005E7B7E">
      <w:pPr>
        <w:spacing w:after="0" w:line="240" w:lineRule="auto"/>
        <w:jc w:val="both"/>
        <w:rPr>
          <w:rFonts w:ascii="Arial Narrow" w:hAnsi="Arial Narrow"/>
          <w:b/>
          <w:sz w:val="24"/>
          <w:szCs w:val="24"/>
        </w:rPr>
      </w:pPr>
      <w:r w:rsidRPr="00CB513A">
        <w:rPr>
          <w:rFonts w:ascii="Arial Narrow" w:hAnsi="Arial Narrow"/>
          <w:b/>
          <w:sz w:val="24"/>
          <w:szCs w:val="24"/>
        </w:rPr>
        <w:t>Vigencia</w:t>
      </w:r>
    </w:p>
    <w:p w:rsidR="009766A3" w:rsidRDefault="00ED5B10" w:rsidP="009766A3">
      <w:pPr>
        <w:widowControl w:val="0"/>
        <w:numPr>
          <w:ilvl w:val="0"/>
          <w:numId w:val="2"/>
        </w:numPr>
        <w:tabs>
          <w:tab w:val="left" w:pos="3388"/>
        </w:tabs>
        <w:spacing w:after="0" w:line="240" w:lineRule="auto"/>
        <w:ind w:left="0" w:firstLine="0"/>
        <w:jc w:val="both"/>
        <w:outlineLvl w:val="0"/>
        <w:rPr>
          <w:rFonts w:ascii="Arial Narrow" w:hAnsi="Arial Narrow"/>
          <w:color w:val="000000"/>
          <w:sz w:val="24"/>
          <w:szCs w:val="24"/>
          <w:lang w:val="es-ES"/>
        </w:rPr>
      </w:pPr>
      <w:r>
        <w:rPr>
          <w:rFonts w:ascii="Arial Narrow" w:hAnsi="Arial Narrow"/>
          <w:color w:val="000000"/>
          <w:sz w:val="24"/>
          <w:szCs w:val="24"/>
          <w:lang w:val="es-ES"/>
        </w:rPr>
        <w:t xml:space="preserve"> </w:t>
      </w:r>
      <w:r w:rsidR="005E7B7E" w:rsidRPr="00A11A2C">
        <w:rPr>
          <w:rFonts w:ascii="Arial Narrow" w:hAnsi="Arial Narrow"/>
          <w:color w:val="000000"/>
          <w:sz w:val="24"/>
          <w:szCs w:val="24"/>
          <w:lang w:val="es-ES"/>
        </w:rPr>
        <w:t xml:space="preserve">Las presentes Normas entrarán en vigencia a partir del </w:t>
      </w:r>
      <w:r w:rsidR="00E34887">
        <w:rPr>
          <w:rFonts w:ascii="Arial Narrow" w:hAnsi="Arial Narrow"/>
          <w:color w:val="000000"/>
          <w:sz w:val="24"/>
          <w:szCs w:val="24"/>
          <w:lang w:val="es-ES"/>
        </w:rPr>
        <w:t>dos</w:t>
      </w:r>
      <w:r w:rsidR="005E7B7E" w:rsidRPr="00A11A2C">
        <w:rPr>
          <w:rFonts w:ascii="Arial Narrow" w:hAnsi="Arial Narrow"/>
          <w:color w:val="000000"/>
          <w:sz w:val="24"/>
          <w:szCs w:val="24"/>
          <w:lang w:val="es-ES"/>
        </w:rPr>
        <w:t xml:space="preserve"> de </w:t>
      </w:r>
      <w:r w:rsidR="00E34887">
        <w:rPr>
          <w:rFonts w:ascii="Arial Narrow" w:hAnsi="Arial Narrow"/>
          <w:color w:val="000000"/>
          <w:sz w:val="24"/>
          <w:szCs w:val="24"/>
          <w:lang w:val="es-ES"/>
        </w:rPr>
        <w:t xml:space="preserve">mayo </w:t>
      </w:r>
      <w:r w:rsidR="005E7B7E" w:rsidRPr="00A11A2C">
        <w:rPr>
          <w:rFonts w:ascii="Arial Narrow" w:hAnsi="Arial Narrow"/>
          <w:color w:val="000000"/>
          <w:sz w:val="24"/>
          <w:szCs w:val="24"/>
          <w:lang w:val="es-ES"/>
        </w:rPr>
        <w:t>de dos mil diecinueve</w:t>
      </w:r>
      <w:r w:rsidR="008A136D">
        <w:rPr>
          <w:rFonts w:ascii="Arial Narrow" w:hAnsi="Arial Narrow"/>
          <w:color w:val="000000"/>
          <w:sz w:val="24"/>
          <w:szCs w:val="24"/>
          <w:lang w:val="es-ES"/>
        </w:rPr>
        <w:t>.</w:t>
      </w:r>
    </w:p>
    <w:p w:rsidR="009766A3" w:rsidRPr="009766A3" w:rsidRDefault="009766A3" w:rsidP="000E000E">
      <w:pPr>
        <w:widowControl w:val="0"/>
        <w:tabs>
          <w:tab w:val="left" w:pos="3388"/>
        </w:tabs>
        <w:spacing w:after="0" w:line="240" w:lineRule="auto"/>
        <w:jc w:val="both"/>
        <w:outlineLvl w:val="0"/>
        <w:rPr>
          <w:rFonts w:ascii="Arial Narrow" w:hAnsi="Arial Narrow"/>
          <w:color w:val="000000"/>
          <w:sz w:val="24"/>
          <w:szCs w:val="24"/>
          <w:lang w:val="es-ES"/>
        </w:rPr>
      </w:pPr>
    </w:p>
    <w:sectPr w:rsidR="009766A3" w:rsidRPr="009766A3" w:rsidSect="00FD4311">
      <w:headerReference w:type="default" r:id="rId13"/>
      <w:footerReference w:type="default" r:id="rId14"/>
      <w:pgSz w:w="12240" w:h="15840" w:code="1"/>
      <w:pgMar w:top="1418" w:right="1701" w:bottom="1418" w:left="1701" w:header="709" w:footer="709"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C3365" w:rsidRDefault="005C3365" w:rsidP="00F9353B">
      <w:pPr>
        <w:spacing w:after="0" w:line="240" w:lineRule="auto"/>
      </w:pPr>
      <w:r>
        <w:separator/>
      </w:r>
    </w:p>
  </w:endnote>
  <w:endnote w:type="continuationSeparator" w:id="0">
    <w:p w:rsidR="005C3365" w:rsidRDefault="005C3365" w:rsidP="00F9353B">
      <w:pPr>
        <w:spacing w:after="0" w:line="240" w:lineRule="auto"/>
      </w:pPr>
      <w:r>
        <w:continuationSeparator/>
      </w:r>
    </w:p>
  </w:endnote>
  <w:endnote w:type="continuationNotice" w:id="1">
    <w:p w:rsidR="005C3365" w:rsidRDefault="005C3365">
      <w:pPr>
        <w:spacing w:after="0" w:line="240" w:lineRule="auto"/>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Helvetica LT Std">
    <w:altName w:val="Arial"/>
    <w:panose1 w:val="00000000000000000000"/>
    <w:charset w:val="00"/>
    <w:family w:val="swiss"/>
    <w:notTrueType/>
    <w:pitch w:val="variable"/>
    <w:sig w:usb0="00000003" w:usb1="00000000" w:usb2="00000000" w:usb3="00000000" w:csb0="00000001" w:csb1="00000000"/>
  </w:font>
  <w:font w:name="Tahoma,Bold">
    <w:panose1 w:val="00000000000000000000"/>
    <w:charset w:val="00"/>
    <w:family w:val="auto"/>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aconcuadrcula2"/>
      <w:tblW w:w="9214" w:type="dxa"/>
      <w:tblInd w:w="-34" w:type="dxa"/>
      <w:tblBorders>
        <w:top w:val="triple" w:sz="4" w:space="0" w:color="A6A6A6" w:themeColor="background1" w:themeShade="A6"/>
        <w:left w:val="none" w:sz="0" w:space="0" w:color="auto"/>
        <w:bottom w:val="none" w:sz="0" w:space="0" w:color="auto"/>
        <w:right w:val="none" w:sz="0" w:space="0" w:color="auto"/>
        <w:insideH w:val="none" w:sz="0" w:space="0" w:color="auto"/>
        <w:insideV w:val="none" w:sz="0" w:space="0" w:color="auto"/>
      </w:tblBorders>
      <w:tblLook w:val="04A0"/>
    </w:tblPr>
    <w:tblGrid>
      <w:gridCol w:w="1418"/>
      <w:gridCol w:w="5954"/>
      <w:gridCol w:w="1842"/>
    </w:tblGrid>
    <w:tr w:rsidR="005C3365" w:rsidRPr="00CF5254" w:rsidTr="0078009C">
      <w:trPr>
        <w:trHeight w:val="822"/>
      </w:trPr>
      <w:tc>
        <w:tcPr>
          <w:tcW w:w="1418" w:type="dxa"/>
          <w:tcBorders>
            <w:top w:val="nil"/>
            <w:left w:val="nil"/>
            <w:bottom w:val="nil"/>
            <w:right w:val="nil"/>
          </w:tcBorders>
        </w:tcPr>
        <w:p w:rsidR="005C3365" w:rsidRPr="00CF5254" w:rsidRDefault="005C3365" w:rsidP="00084A4E">
          <w:pPr>
            <w:tabs>
              <w:tab w:val="center" w:pos="4419"/>
              <w:tab w:val="right" w:pos="8838"/>
            </w:tabs>
            <w:jc w:val="center"/>
            <w:rPr>
              <w:rFonts w:ascii="Arial Narrow" w:hAnsi="Arial Narrow" w:cs="Arial"/>
              <w:color w:val="818284"/>
              <w:sz w:val="20"/>
              <w:lang w:eastAsia="es-MX"/>
            </w:rPr>
          </w:pPr>
        </w:p>
      </w:tc>
      <w:tc>
        <w:tcPr>
          <w:tcW w:w="5954" w:type="dxa"/>
          <w:tcBorders>
            <w:top w:val="triple" w:sz="4" w:space="0" w:color="A6A6A6" w:themeColor="background1" w:themeShade="A6"/>
            <w:left w:val="nil"/>
            <w:bottom w:val="nil"/>
            <w:right w:val="nil"/>
          </w:tcBorders>
          <w:vAlign w:val="center"/>
          <w:hideMark/>
        </w:tcPr>
        <w:p w:rsidR="005C3365" w:rsidRPr="00CF5254" w:rsidRDefault="005C3365" w:rsidP="00084A4E">
          <w:pPr>
            <w:tabs>
              <w:tab w:val="center" w:pos="4419"/>
              <w:tab w:val="right" w:pos="8838"/>
            </w:tabs>
            <w:jc w:val="center"/>
            <w:rPr>
              <w:rFonts w:ascii="Arial Narrow" w:hAnsi="Arial Narrow" w:cs="Arial"/>
              <w:color w:val="818284"/>
              <w:sz w:val="20"/>
              <w:lang w:eastAsia="es-MX"/>
            </w:rPr>
          </w:pPr>
          <w:r w:rsidRPr="00CF5254">
            <w:rPr>
              <w:rFonts w:ascii="Arial Narrow" w:hAnsi="Arial Narrow" w:cs="Arial"/>
              <w:color w:val="818284"/>
              <w:sz w:val="20"/>
              <w:lang w:eastAsia="es-MX"/>
            </w:rPr>
            <w:t>Alameda Juan Pablo II, entre 15 y 17 Av. Norte, San Salvador, El Salvador.</w:t>
          </w:r>
        </w:p>
        <w:p w:rsidR="005C3365" w:rsidRPr="00CF5254" w:rsidRDefault="005C3365" w:rsidP="00084A4E">
          <w:pPr>
            <w:tabs>
              <w:tab w:val="center" w:pos="4419"/>
              <w:tab w:val="right" w:pos="8838"/>
            </w:tabs>
            <w:jc w:val="center"/>
            <w:rPr>
              <w:rFonts w:ascii="Arial Narrow" w:hAnsi="Arial Narrow" w:cs="Arial"/>
              <w:color w:val="818284"/>
              <w:sz w:val="20"/>
              <w:lang w:val="es-ES" w:eastAsia="es-MX"/>
            </w:rPr>
          </w:pPr>
          <w:r w:rsidRPr="00CF5254">
            <w:rPr>
              <w:rFonts w:ascii="Arial Narrow" w:hAnsi="Arial Narrow" w:cs="Arial"/>
              <w:color w:val="818284"/>
              <w:sz w:val="20"/>
              <w:lang w:eastAsia="es-MX"/>
            </w:rPr>
            <w:t>Tel. (503) 2281-8000</w:t>
          </w:r>
        </w:p>
        <w:p w:rsidR="005C3365" w:rsidRPr="00CF5254" w:rsidRDefault="005C3365" w:rsidP="00084A4E">
          <w:pPr>
            <w:tabs>
              <w:tab w:val="center" w:pos="4419"/>
              <w:tab w:val="right" w:pos="8838"/>
            </w:tabs>
            <w:jc w:val="center"/>
            <w:rPr>
              <w:rFonts w:ascii="Arial Narrow" w:hAnsi="Arial Narrow" w:cs="Arial"/>
              <w:color w:val="818284"/>
              <w:sz w:val="20"/>
              <w:lang w:val="es-ES"/>
            </w:rPr>
          </w:pPr>
          <w:r w:rsidRPr="00CF5254">
            <w:rPr>
              <w:rFonts w:ascii="Arial Narrow" w:hAnsi="Arial Narrow" w:cs="Arial"/>
              <w:color w:val="818284"/>
              <w:sz w:val="20"/>
              <w:lang w:eastAsia="es-MX"/>
            </w:rPr>
            <w:t xml:space="preserve"> www.bcr.gob.sv</w:t>
          </w:r>
        </w:p>
      </w:tc>
      <w:tc>
        <w:tcPr>
          <w:tcW w:w="1842" w:type="dxa"/>
          <w:tcBorders>
            <w:top w:val="triple" w:sz="4" w:space="0" w:color="A6A6A6" w:themeColor="background1" w:themeShade="A6"/>
            <w:left w:val="nil"/>
            <w:bottom w:val="nil"/>
            <w:right w:val="nil"/>
          </w:tcBorders>
          <w:vAlign w:val="center"/>
          <w:hideMark/>
        </w:tcPr>
        <w:p w:rsidR="005C3365" w:rsidRPr="00CF5254" w:rsidRDefault="00E725B7" w:rsidP="00084A4E">
          <w:pPr>
            <w:tabs>
              <w:tab w:val="center" w:pos="4419"/>
              <w:tab w:val="right" w:pos="8838"/>
            </w:tabs>
            <w:jc w:val="center"/>
            <w:rPr>
              <w:rFonts w:ascii="Arial Narrow" w:hAnsi="Arial Narrow" w:cs="Arial"/>
              <w:color w:val="818284"/>
              <w:sz w:val="20"/>
              <w:lang w:val="es-ES"/>
            </w:rPr>
          </w:pPr>
          <w:sdt>
            <w:sdtPr>
              <w:rPr>
                <w:rFonts w:ascii="Arial Narrow" w:hAnsi="Arial Narrow" w:cs="Arial"/>
                <w:sz w:val="20"/>
                <w:lang w:eastAsia="es-MX"/>
              </w:rPr>
              <w:id w:val="98613848"/>
              <w:docPartObj>
                <w:docPartGallery w:val="Page Numbers (Bottom of Page)"/>
                <w:docPartUnique/>
              </w:docPartObj>
            </w:sdtPr>
            <w:sdtContent>
              <w:sdt>
                <w:sdtPr>
                  <w:rPr>
                    <w:rFonts w:ascii="Arial Narrow" w:hAnsi="Arial Narrow" w:cs="Arial"/>
                    <w:sz w:val="20"/>
                    <w:lang w:eastAsia="es-MX"/>
                  </w:rPr>
                  <w:id w:val="588125698"/>
                  <w:docPartObj>
                    <w:docPartGallery w:val="Page Numbers (Top of Page)"/>
                    <w:docPartUnique/>
                  </w:docPartObj>
                </w:sdtPr>
                <w:sdtContent>
                  <w:r w:rsidR="005C3365" w:rsidRPr="00CF5254">
                    <w:rPr>
                      <w:rFonts w:ascii="Arial Narrow" w:hAnsi="Arial Narrow" w:cs="Arial"/>
                      <w:color w:val="818284"/>
                      <w:sz w:val="20"/>
                      <w:lang w:eastAsia="es-MX"/>
                    </w:rPr>
                    <w:t xml:space="preserve">Página </w:t>
                  </w:r>
                  <w:r w:rsidRPr="00CF5254">
                    <w:rPr>
                      <w:rFonts w:ascii="Arial Narrow" w:hAnsi="Arial Narrow" w:cs="Arial"/>
                      <w:color w:val="818284"/>
                      <w:sz w:val="20"/>
                      <w:lang w:eastAsia="es-MX"/>
                    </w:rPr>
                    <w:fldChar w:fldCharType="begin"/>
                  </w:r>
                  <w:r w:rsidR="005C3365" w:rsidRPr="00CF5254">
                    <w:rPr>
                      <w:rFonts w:ascii="Arial Narrow" w:hAnsi="Arial Narrow" w:cs="Arial"/>
                      <w:color w:val="818284"/>
                      <w:sz w:val="20"/>
                      <w:lang w:eastAsia="es-MX"/>
                    </w:rPr>
                    <w:instrText>PAGE</w:instrText>
                  </w:r>
                  <w:r w:rsidRPr="00CF5254">
                    <w:rPr>
                      <w:rFonts w:ascii="Arial Narrow" w:hAnsi="Arial Narrow" w:cs="Arial"/>
                      <w:color w:val="818284"/>
                      <w:sz w:val="20"/>
                      <w:lang w:eastAsia="es-MX"/>
                    </w:rPr>
                    <w:fldChar w:fldCharType="separate"/>
                  </w:r>
                  <w:r w:rsidR="00346E90">
                    <w:rPr>
                      <w:rFonts w:ascii="Arial Narrow" w:hAnsi="Arial Narrow" w:cs="Arial"/>
                      <w:noProof/>
                      <w:color w:val="818284"/>
                      <w:sz w:val="20"/>
                      <w:lang w:eastAsia="es-MX"/>
                    </w:rPr>
                    <w:t>1</w:t>
                  </w:r>
                  <w:r w:rsidRPr="00CF5254">
                    <w:rPr>
                      <w:rFonts w:ascii="Arial Narrow" w:hAnsi="Arial Narrow" w:cs="Arial"/>
                      <w:color w:val="818284"/>
                      <w:sz w:val="20"/>
                      <w:lang w:eastAsia="es-MX"/>
                    </w:rPr>
                    <w:fldChar w:fldCharType="end"/>
                  </w:r>
                  <w:r w:rsidR="005C3365" w:rsidRPr="00CF5254">
                    <w:rPr>
                      <w:rFonts w:ascii="Arial Narrow" w:hAnsi="Arial Narrow" w:cs="Arial"/>
                      <w:color w:val="818284"/>
                      <w:sz w:val="20"/>
                      <w:lang w:eastAsia="es-MX"/>
                    </w:rPr>
                    <w:t xml:space="preserve"> de </w:t>
                  </w:r>
                  <w:r w:rsidRPr="00CF5254">
                    <w:rPr>
                      <w:rFonts w:ascii="Arial Narrow" w:hAnsi="Arial Narrow" w:cs="Arial"/>
                      <w:color w:val="818284"/>
                      <w:sz w:val="20"/>
                      <w:lang w:eastAsia="es-MX"/>
                    </w:rPr>
                    <w:fldChar w:fldCharType="begin"/>
                  </w:r>
                  <w:r w:rsidR="005C3365" w:rsidRPr="00CF5254">
                    <w:rPr>
                      <w:rFonts w:ascii="Arial Narrow" w:hAnsi="Arial Narrow" w:cs="Arial"/>
                      <w:color w:val="818284"/>
                      <w:sz w:val="20"/>
                      <w:lang w:eastAsia="es-MX"/>
                    </w:rPr>
                    <w:instrText>NUMPAGES</w:instrText>
                  </w:r>
                  <w:r w:rsidRPr="00CF5254">
                    <w:rPr>
                      <w:rFonts w:ascii="Arial Narrow" w:hAnsi="Arial Narrow" w:cs="Arial"/>
                      <w:color w:val="818284"/>
                      <w:sz w:val="20"/>
                      <w:lang w:eastAsia="es-MX"/>
                    </w:rPr>
                    <w:fldChar w:fldCharType="separate"/>
                  </w:r>
                  <w:r w:rsidR="00346E90">
                    <w:rPr>
                      <w:rFonts w:ascii="Arial Narrow" w:hAnsi="Arial Narrow" w:cs="Arial"/>
                      <w:noProof/>
                      <w:color w:val="818284"/>
                      <w:sz w:val="20"/>
                      <w:lang w:eastAsia="es-MX"/>
                    </w:rPr>
                    <w:t>23</w:t>
                  </w:r>
                  <w:r w:rsidRPr="00CF5254">
                    <w:rPr>
                      <w:rFonts w:ascii="Arial Narrow" w:hAnsi="Arial Narrow" w:cs="Arial"/>
                      <w:color w:val="818284"/>
                      <w:sz w:val="20"/>
                      <w:lang w:eastAsia="es-MX"/>
                    </w:rPr>
                    <w:fldChar w:fldCharType="end"/>
                  </w:r>
                </w:sdtContent>
              </w:sdt>
            </w:sdtContent>
          </w:sdt>
        </w:p>
      </w:tc>
    </w:tr>
  </w:tbl>
  <w:p w:rsidR="005C3365" w:rsidRDefault="00E725B7" w:rsidP="00B81A6D">
    <w:pPr>
      <w:pStyle w:val="Piedepgina"/>
    </w:pPr>
    <w:r w:rsidRPr="00E725B7">
      <w:rPr>
        <w:noProof/>
        <w:lang w:val="es-MX" w:eastAsia="es-MX"/>
      </w:rPr>
      <w:pict>
        <v:shapetype id="_x0000_t202" coordsize="21600,21600" o:spt="202" path="m,l,21600r21600,l21600,xe">
          <v:stroke joinstyle="miter"/>
          <v:path gradientshapeok="t" o:connecttype="rect"/>
        </v:shapetype>
        <v:shape id="MSIPCM178141d09cb1eb76e17f5742" o:spid="_x0000_s36865" type="#_x0000_t202" alt="{&quot;HashCode&quot;:198113125,&quot;Height&quot;:792.0,&quot;Width&quot;:612.0,&quot;Placement&quot;:&quot;Footer&quot;,&quot;Index&quot;:&quot;Primary&quot;,&quot;Section&quot;:1,&quot;Top&quot;:0.0,&quot;Left&quot;:0.0}" style="position:absolute;margin-left:0;margin-top:755.45pt;width:612pt;height:21.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" o:allowincell="f" filled="f" stroked="f" strokeweight=".5pt">
          <v:path arrowok="t"/>
          <v:textbox inset="20pt,0,,0">
            <w:txbxContent>
              <w:p w:rsidR="005C3365" w:rsidRPr="00693418" w:rsidRDefault="005C3365" w:rsidP="00693418">
                <w:pPr>
                  <w:spacing w:after="0"/>
                  <w:rPr>
                    <w:rFonts w:ascii="Calibri" w:hAnsi="Calibri"/>
                    <w:color w:val="000000"/>
                    <w:sz w:val="14"/>
                  </w:rPr>
                </w:pP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C3365" w:rsidRDefault="005C3365" w:rsidP="00F9353B">
      <w:pPr>
        <w:spacing w:after="0" w:line="240" w:lineRule="auto"/>
      </w:pPr>
      <w:r>
        <w:separator/>
      </w:r>
    </w:p>
  </w:footnote>
  <w:footnote w:type="continuationSeparator" w:id="0">
    <w:p w:rsidR="005C3365" w:rsidRDefault="005C3365" w:rsidP="00F9353B">
      <w:pPr>
        <w:spacing w:after="0" w:line="240" w:lineRule="auto"/>
      </w:pPr>
      <w:r>
        <w:continuationSeparator/>
      </w:r>
    </w:p>
  </w:footnote>
  <w:footnote w:type="continuationNotice" w:id="1">
    <w:p w:rsidR="005C3365" w:rsidRDefault="005C3365">
      <w:pPr>
        <w:spacing w:after="0" w:line="240" w:lineRule="auto"/>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aconcuadrcula11"/>
      <w:tblpPr w:leftFromText="141" w:rightFromText="141" w:horzAnchor="margin" w:tblpXSpec="center" w:tblpY="-645"/>
      <w:tblW w:w="10627" w:type="dxa"/>
      <w:tbl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insideH w:val="triple" w:sz="4" w:space="0" w:color="A6A6A6" w:themeColor="background1" w:themeShade="A6"/>
        <w:insideV w:val="triple" w:sz="4" w:space="0" w:color="A6A6A6" w:themeColor="background1" w:themeShade="A6"/>
      </w:tblBorders>
      <w:tblLook w:val="04A0"/>
    </w:tblPr>
    <w:tblGrid>
      <w:gridCol w:w="2235"/>
      <w:gridCol w:w="6645"/>
      <w:gridCol w:w="1747"/>
    </w:tblGrid>
    <w:tr w:rsidR="005C3365" w:rsidRPr="00C03371" w:rsidTr="001D4193">
      <w:trPr>
        <w:trHeight w:val="371"/>
      </w:trPr>
      <w:tc>
        <w:tcPr>
          <w:tcW w:w="2235" w:type="dxa"/>
          <w:tc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tcBorders>
          <w:vAlign w:val="center"/>
          <w:hideMark/>
        </w:tcPr>
        <w:p w:rsidR="005C3365" w:rsidRPr="006F1A41" w:rsidRDefault="005C3365" w:rsidP="00DE486D">
          <w:pPr>
            <w:tabs>
              <w:tab w:val="center" w:pos="4419"/>
              <w:tab w:val="right" w:pos="8838"/>
            </w:tabs>
            <w:jc w:val="center"/>
            <w:rPr>
              <w:rFonts w:ascii="Arial Narrow" w:hAnsi="Arial Narrow" w:cs="Arial"/>
              <w:color w:val="808080" w:themeColor="background1" w:themeShade="80"/>
              <w:sz w:val="20"/>
              <w:szCs w:val="20"/>
              <w:lang w:eastAsia="es-ES"/>
            </w:rPr>
          </w:pPr>
          <w:r w:rsidRPr="006F1A41">
            <w:rPr>
              <w:rFonts w:ascii="Arial Narrow" w:hAnsi="Arial Narrow" w:cs="Arial"/>
              <w:color w:val="808080" w:themeColor="background1" w:themeShade="80"/>
              <w:sz w:val="20"/>
              <w:szCs w:val="20"/>
              <w:lang w:eastAsia="es-MX"/>
            </w:rPr>
            <w:t>CNBCR-06/2019</w:t>
          </w:r>
        </w:p>
      </w:tc>
      <w:tc>
        <w:tcPr>
          <w:tcW w:w="6646" w:type="dxa"/>
          <w:vMerge w:val="restart"/>
          <w:tc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tcBorders>
          <w:vAlign w:val="center"/>
          <w:hideMark/>
        </w:tcPr>
        <w:p w:rsidR="005C3365" w:rsidRPr="00A23516" w:rsidRDefault="005C3365" w:rsidP="00A23516">
          <w:pPr>
            <w:jc w:val="center"/>
            <w:rPr>
              <w:rFonts w:ascii="Arial Narrow" w:hAnsi="Arial Narrow"/>
              <w:caps/>
              <w:color w:val="A6A6A6" w:themeColor="background1" w:themeShade="A6"/>
              <w:sz w:val="20"/>
              <w:szCs w:val="20"/>
              <w:lang w:val="es-ES"/>
            </w:rPr>
          </w:pPr>
          <w:r>
            <w:rPr>
              <w:rFonts w:ascii="Arial Narrow" w:hAnsi="Arial Narrow"/>
              <w:caps/>
              <w:color w:val="A6A6A6" w:themeColor="background1" w:themeShade="A6"/>
              <w:sz w:val="20"/>
              <w:szCs w:val="20"/>
              <w:lang w:val="es-ES"/>
            </w:rPr>
            <w:t>NRP-18</w:t>
          </w:r>
        </w:p>
        <w:p w:rsidR="005C3365" w:rsidRPr="00A23516" w:rsidRDefault="005C3365" w:rsidP="009766A3">
          <w:pPr>
            <w:jc w:val="center"/>
            <w:rPr>
              <w:rFonts w:ascii="Arial Narrow" w:hAnsi="Arial Narrow" w:cs="Arial"/>
              <w:color w:val="818284"/>
              <w:sz w:val="20"/>
              <w:szCs w:val="20"/>
              <w:lang w:val="es-ES" w:eastAsia="es-MX"/>
            </w:rPr>
          </w:pPr>
          <w:r w:rsidRPr="00B87683">
            <w:rPr>
              <w:rFonts w:ascii="Arial Narrow" w:hAnsi="Arial Narrow"/>
              <w:caps/>
              <w:color w:val="A6A6A6" w:themeColor="background1" w:themeShade="A6"/>
              <w:sz w:val="20"/>
              <w:szCs w:val="20"/>
              <w:lang w:val="es-ES"/>
            </w:rPr>
            <w:t xml:space="preserve">NORMAS TÉCNICAS PARA LA PRESTACIÓN DE SERVICIOS DE AUDITORÍA EXTERNA </w:t>
          </w:r>
        </w:p>
      </w:tc>
      <w:tc>
        <w:tcPr>
          <w:tcW w:w="1746" w:type="dxa"/>
          <w:vMerge w:val="restart"/>
          <w:tc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tcBorders>
          <w:vAlign w:val="center"/>
          <w:hideMark/>
        </w:tcPr>
        <w:p w:rsidR="005C3365" w:rsidRPr="00A23516" w:rsidRDefault="005C3365" w:rsidP="00A23516">
          <w:pPr>
            <w:tabs>
              <w:tab w:val="center" w:pos="4419"/>
              <w:tab w:val="right" w:pos="8838"/>
            </w:tabs>
            <w:jc w:val="center"/>
            <w:rPr>
              <w:rFonts w:ascii="Arial Narrow" w:hAnsi="Arial Narrow" w:cs="Arial"/>
              <w:sz w:val="20"/>
              <w:szCs w:val="20"/>
              <w:lang w:eastAsia="es-ES"/>
            </w:rPr>
          </w:pPr>
          <w:r>
            <w:rPr>
              <w:noProof/>
            </w:rPr>
            <w:drawing>
              <wp:inline distT="0" distB="0" distL="0" distR="0">
                <wp:extent cx="965339" cy="689610"/>
                <wp:effectExtent l="0" t="0" r="6350" b="0"/>
                <wp:docPr id="4" name="Imagen 4" descr="a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lt"/>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71273" cy="693849"/>
                        </a:xfrm>
                        <a:prstGeom prst="rect">
                          <a:avLst/>
                        </a:prstGeom>
                        <a:noFill/>
                        <a:ln>
                          <a:noFill/>
                        </a:ln>
                      </pic:spPr>
                    </pic:pic>
                  </a:graphicData>
                </a:graphic>
              </wp:inline>
            </w:drawing>
          </w:r>
        </w:p>
      </w:tc>
    </w:tr>
    <w:tr w:rsidR="005C3365" w:rsidRPr="00C03371" w:rsidTr="001D4193">
      <w:trPr>
        <w:trHeight w:val="379"/>
      </w:trPr>
      <w:tc>
        <w:tcPr>
          <w:tcW w:w="2235" w:type="dxa"/>
          <w:tc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tcBorders>
          <w:vAlign w:val="center"/>
          <w:hideMark/>
        </w:tcPr>
        <w:p w:rsidR="005C3365" w:rsidRPr="006F1A41" w:rsidRDefault="005C3365" w:rsidP="00DE486D">
          <w:pPr>
            <w:tabs>
              <w:tab w:val="center" w:pos="4419"/>
              <w:tab w:val="right" w:pos="8838"/>
            </w:tabs>
            <w:jc w:val="center"/>
            <w:rPr>
              <w:rFonts w:ascii="Arial Narrow" w:hAnsi="Arial Narrow" w:cs="Arial"/>
              <w:color w:val="808080" w:themeColor="background1" w:themeShade="80"/>
              <w:sz w:val="20"/>
              <w:szCs w:val="20"/>
              <w:lang w:eastAsia="es-ES"/>
            </w:rPr>
          </w:pPr>
          <w:r w:rsidRPr="006F1A41">
            <w:rPr>
              <w:rFonts w:ascii="Arial Narrow" w:hAnsi="Arial Narrow" w:cs="Arial"/>
              <w:color w:val="808080" w:themeColor="background1" w:themeShade="80"/>
              <w:sz w:val="20"/>
              <w:szCs w:val="20"/>
              <w:lang w:eastAsia="es-MX"/>
            </w:rPr>
            <w:t>Aprobación: 27/03/2019</w:t>
          </w:r>
        </w:p>
      </w:tc>
      <w:tc>
        <w:tcPr>
          <w:tcW w:w="6646" w:type="dxa"/>
          <w:vMerge/>
          <w:tc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tcBorders>
          <w:vAlign w:val="center"/>
          <w:hideMark/>
        </w:tcPr>
        <w:p w:rsidR="005C3365" w:rsidRPr="00A23516" w:rsidRDefault="005C3365" w:rsidP="00A23516">
          <w:pPr>
            <w:rPr>
              <w:rFonts w:ascii="Arial Narrow" w:hAnsi="Arial Narrow" w:cs="Arial"/>
              <w:color w:val="800080"/>
              <w:sz w:val="20"/>
              <w:szCs w:val="20"/>
              <w:lang w:eastAsia="es-ES"/>
            </w:rPr>
          </w:pPr>
        </w:p>
      </w:tc>
      <w:tc>
        <w:tcPr>
          <w:tcW w:w="0" w:type="auto"/>
          <w:vMerge/>
          <w:tc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tcBorders>
          <w:vAlign w:val="center"/>
          <w:hideMark/>
        </w:tcPr>
        <w:p w:rsidR="005C3365" w:rsidRPr="00A23516" w:rsidRDefault="005C3365" w:rsidP="00A23516">
          <w:pPr>
            <w:rPr>
              <w:rFonts w:ascii="Arial Narrow" w:hAnsi="Arial Narrow" w:cs="Arial"/>
              <w:sz w:val="20"/>
              <w:szCs w:val="20"/>
              <w:lang w:eastAsia="es-ES"/>
            </w:rPr>
          </w:pPr>
        </w:p>
      </w:tc>
    </w:tr>
    <w:tr w:rsidR="005C3365" w:rsidRPr="00C03371" w:rsidTr="001D4193">
      <w:trPr>
        <w:trHeight w:val="372"/>
      </w:trPr>
      <w:tc>
        <w:tcPr>
          <w:tcW w:w="2235" w:type="dxa"/>
          <w:tc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tcBorders>
          <w:vAlign w:val="center"/>
          <w:hideMark/>
        </w:tcPr>
        <w:p w:rsidR="005C3365" w:rsidRPr="006F1A41" w:rsidRDefault="005C3365" w:rsidP="006F1A41">
          <w:pPr>
            <w:tabs>
              <w:tab w:val="center" w:pos="4419"/>
              <w:tab w:val="right" w:pos="8838"/>
            </w:tabs>
            <w:jc w:val="center"/>
            <w:rPr>
              <w:rFonts w:ascii="Arial Narrow" w:hAnsi="Arial Narrow" w:cs="Arial"/>
              <w:color w:val="808080" w:themeColor="background1" w:themeShade="80"/>
              <w:sz w:val="20"/>
              <w:szCs w:val="20"/>
              <w:lang w:eastAsia="es-MX"/>
            </w:rPr>
          </w:pPr>
          <w:r w:rsidRPr="006F1A41">
            <w:rPr>
              <w:rFonts w:ascii="Arial Narrow" w:hAnsi="Arial Narrow" w:cs="Arial"/>
              <w:color w:val="808080" w:themeColor="background1" w:themeShade="80"/>
              <w:sz w:val="20"/>
              <w:szCs w:val="20"/>
              <w:lang w:eastAsia="es-MX"/>
            </w:rPr>
            <w:t>Vigencia: 02/05/2019</w:t>
          </w:r>
        </w:p>
      </w:tc>
      <w:tc>
        <w:tcPr>
          <w:tcW w:w="6646" w:type="dxa"/>
          <w:vMerge/>
          <w:tc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tcBorders>
          <w:vAlign w:val="center"/>
          <w:hideMark/>
        </w:tcPr>
        <w:p w:rsidR="005C3365" w:rsidRPr="00A23516" w:rsidRDefault="005C3365" w:rsidP="00A23516">
          <w:pPr>
            <w:rPr>
              <w:rFonts w:ascii="Arial Narrow" w:hAnsi="Arial Narrow" w:cs="Arial"/>
              <w:color w:val="800080"/>
              <w:sz w:val="20"/>
              <w:szCs w:val="20"/>
              <w:lang w:eastAsia="es-ES"/>
            </w:rPr>
          </w:pPr>
        </w:p>
      </w:tc>
      <w:tc>
        <w:tcPr>
          <w:tcW w:w="0" w:type="auto"/>
          <w:vMerge/>
          <w:tc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tcBorders>
          <w:vAlign w:val="center"/>
          <w:hideMark/>
        </w:tcPr>
        <w:p w:rsidR="005C3365" w:rsidRPr="00A23516" w:rsidRDefault="005C3365" w:rsidP="00A23516">
          <w:pPr>
            <w:rPr>
              <w:rFonts w:ascii="Arial Narrow" w:hAnsi="Arial Narrow" w:cs="Arial"/>
              <w:sz w:val="20"/>
              <w:szCs w:val="20"/>
              <w:lang w:eastAsia="es-ES"/>
            </w:rPr>
          </w:pPr>
        </w:p>
      </w:tc>
    </w:tr>
    <w:tr w:rsidR="005C3365" w:rsidRPr="00C03371" w:rsidTr="001D4193">
      <w:trPr>
        <w:trHeight w:val="158"/>
      </w:trPr>
      <w:tc>
        <w:tcPr>
          <w:tcW w:w="2235" w:type="dxa"/>
          <w:tcBorders>
            <w:top w:val="triple" w:sz="4" w:space="0" w:color="A6A6A6" w:themeColor="background1" w:themeShade="A6"/>
            <w:left w:val="nil"/>
            <w:bottom w:val="nil"/>
            <w:right w:val="nil"/>
          </w:tcBorders>
          <w:vAlign w:val="center"/>
        </w:tcPr>
        <w:p w:rsidR="005C3365" w:rsidRPr="00CC09BA" w:rsidRDefault="005C3365" w:rsidP="00753255">
          <w:pPr>
            <w:tabs>
              <w:tab w:val="center" w:pos="4419"/>
              <w:tab w:val="right" w:pos="8838"/>
            </w:tabs>
            <w:jc w:val="center"/>
            <w:rPr>
              <w:rFonts w:ascii="Arial Narrow" w:hAnsi="Arial Narrow" w:cs="Arial"/>
              <w:color w:val="818284"/>
              <w:sz w:val="20"/>
              <w:szCs w:val="20"/>
              <w:highlight w:val="yellow"/>
              <w:lang w:eastAsia="es-MX"/>
            </w:rPr>
          </w:pPr>
        </w:p>
      </w:tc>
      <w:tc>
        <w:tcPr>
          <w:tcW w:w="6646" w:type="dxa"/>
          <w:tcBorders>
            <w:top w:val="triple" w:sz="4" w:space="0" w:color="A6A6A6" w:themeColor="background1" w:themeShade="A6"/>
            <w:left w:val="nil"/>
            <w:bottom w:val="nil"/>
            <w:right w:val="nil"/>
          </w:tcBorders>
          <w:vAlign w:val="center"/>
        </w:tcPr>
        <w:p w:rsidR="005C3365" w:rsidRPr="00A23516" w:rsidRDefault="005C3365" w:rsidP="00A23516">
          <w:pPr>
            <w:rPr>
              <w:rFonts w:ascii="Arial Narrow" w:hAnsi="Arial Narrow" w:cs="Arial"/>
              <w:color w:val="800080"/>
              <w:sz w:val="20"/>
              <w:szCs w:val="20"/>
              <w:lang w:eastAsia="es-ES"/>
            </w:rPr>
          </w:pPr>
        </w:p>
      </w:tc>
      <w:tc>
        <w:tcPr>
          <w:tcW w:w="0" w:type="auto"/>
          <w:tcBorders>
            <w:top w:val="triple" w:sz="4" w:space="0" w:color="A6A6A6" w:themeColor="background1" w:themeShade="A6"/>
            <w:left w:val="nil"/>
            <w:bottom w:val="nil"/>
            <w:right w:val="nil"/>
          </w:tcBorders>
          <w:vAlign w:val="center"/>
        </w:tcPr>
        <w:p w:rsidR="005C3365" w:rsidRPr="00A23516" w:rsidRDefault="005C3365" w:rsidP="00A23516">
          <w:pPr>
            <w:rPr>
              <w:rFonts w:ascii="Arial Narrow" w:hAnsi="Arial Narrow" w:cs="Arial"/>
              <w:sz w:val="20"/>
              <w:szCs w:val="20"/>
              <w:lang w:eastAsia="es-ES"/>
            </w:rPr>
          </w:pPr>
        </w:p>
      </w:tc>
    </w:tr>
  </w:tbl>
  <w:p w:rsidR="005C3365" w:rsidRDefault="005C3365" w:rsidP="000F6B78">
    <w:pPr>
      <w:pStyle w:val="Encabezado"/>
      <w:widowControl w:val="0"/>
    </w:pPr>
  </w:p>
  <w:p w:rsidR="005C3365" w:rsidRPr="000F6B78" w:rsidRDefault="005C3365" w:rsidP="000F6B78">
    <w:pPr>
      <w:pStyle w:val="Encabezado"/>
      <w:widowControl w:val="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90C0E"/>
    <w:multiLevelType w:val="hybridMultilevel"/>
    <w:tmpl w:val="4CF61272"/>
    <w:lvl w:ilvl="0" w:tplc="783E7718">
      <w:start w:val="1"/>
      <w:numFmt w:val="lowerRoman"/>
      <w:lvlText w:val="%1."/>
      <w:lvlJc w:val="right"/>
      <w:pPr>
        <w:ind w:left="720" w:hanging="360"/>
      </w:pPr>
      <w:rPr>
        <w:rFonts w:hint="default"/>
        <w:b w:val="0"/>
        <w:i w:val="0"/>
        <w:color w:val="auto"/>
        <w:u w:val="no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06B334A3"/>
    <w:multiLevelType w:val="hybridMultilevel"/>
    <w:tmpl w:val="0F1ACC1E"/>
    <w:lvl w:ilvl="0" w:tplc="49887410">
      <w:start w:val="1"/>
      <w:numFmt w:val="lowerLetter"/>
      <w:lvlText w:val="%1)"/>
      <w:lvlJc w:val="left"/>
      <w:pPr>
        <w:ind w:left="896" w:hanging="360"/>
      </w:pPr>
      <w:rPr>
        <w:rFonts w:hint="default"/>
        <w:color w:val="auto"/>
        <w:u w:val="none" w:color="FF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077B188B"/>
    <w:multiLevelType w:val="hybridMultilevel"/>
    <w:tmpl w:val="7BB2C2CA"/>
    <w:lvl w:ilvl="0" w:tplc="080A001B">
      <w:start w:val="1"/>
      <w:numFmt w:val="lowerRoman"/>
      <w:lvlText w:val="%1."/>
      <w:lvlJc w:val="righ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3">
    <w:nsid w:val="0B237CF5"/>
    <w:multiLevelType w:val="hybridMultilevel"/>
    <w:tmpl w:val="0CE4EE84"/>
    <w:lvl w:ilvl="0" w:tplc="6DBC3AA8">
      <w:start w:val="1"/>
      <w:numFmt w:val="lowerLetter"/>
      <w:lvlText w:val="%1)"/>
      <w:lvlJc w:val="left"/>
      <w:pPr>
        <w:ind w:left="720" w:hanging="360"/>
      </w:pPr>
      <w:rPr>
        <w:rFonts w:hint="default"/>
        <w:color w:val="auto"/>
        <w:u w:val="none" w:color="FF0000"/>
      </w:rPr>
    </w:lvl>
    <w:lvl w:ilvl="1" w:tplc="CE1A6064">
      <w:start w:val="1"/>
      <w:numFmt w:val="lowerRoman"/>
      <w:lvlText w:val="%2."/>
      <w:lvlJc w:val="left"/>
      <w:pPr>
        <w:ind w:left="1800" w:hanging="720"/>
      </w:pPr>
      <w:rPr>
        <w:rFonts w:hint="default"/>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0D116C11"/>
    <w:multiLevelType w:val="hybridMultilevel"/>
    <w:tmpl w:val="0CE4EE84"/>
    <w:lvl w:ilvl="0" w:tplc="6DBC3AA8">
      <w:start w:val="1"/>
      <w:numFmt w:val="lowerLetter"/>
      <w:lvlText w:val="%1)"/>
      <w:lvlJc w:val="left"/>
      <w:pPr>
        <w:ind w:left="720" w:hanging="360"/>
      </w:pPr>
      <w:rPr>
        <w:rFonts w:hint="default"/>
        <w:color w:val="auto"/>
        <w:u w:val="none" w:color="FF0000"/>
      </w:rPr>
    </w:lvl>
    <w:lvl w:ilvl="1" w:tplc="CE1A6064">
      <w:start w:val="1"/>
      <w:numFmt w:val="lowerRoman"/>
      <w:lvlText w:val="%2."/>
      <w:lvlJc w:val="left"/>
      <w:pPr>
        <w:ind w:left="1800" w:hanging="720"/>
      </w:pPr>
      <w:rPr>
        <w:rFonts w:hint="default"/>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0F056AE5"/>
    <w:multiLevelType w:val="hybridMultilevel"/>
    <w:tmpl w:val="0CE4EE84"/>
    <w:lvl w:ilvl="0" w:tplc="6DBC3AA8">
      <w:start w:val="1"/>
      <w:numFmt w:val="lowerLetter"/>
      <w:lvlText w:val="%1)"/>
      <w:lvlJc w:val="left"/>
      <w:pPr>
        <w:ind w:left="720" w:hanging="360"/>
      </w:pPr>
      <w:rPr>
        <w:rFonts w:hint="default"/>
        <w:color w:val="auto"/>
        <w:u w:val="none" w:color="FF0000"/>
      </w:rPr>
    </w:lvl>
    <w:lvl w:ilvl="1" w:tplc="CE1A6064">
      <w:start w:val="1"/>
      <w:numFmt w:val="lowerRoman"/>
      <w:lvlText w:val="%2."/>
      <w:lvlJc w:val="left"/>
      <w:pPr>
        <w:ind w:left="1800" w:hanging="720"/>
      </w:pPr>
      <w:rPr>
        <w:rFonts w:hint="default"/>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16F600AA"/>
    <w:multiLevelType w:val="hybridMultilevel"/>
    <w:tmpl w:val="40E04526"/>
    <w:lvl w:ilvl="0" w:tplc="440A001B">
      <w:start w:val="1"/>
      <w:numFmt w:val="lowerRoman"/>
      <w:lvlText w:val="%1."/>
      <w:lvlJc w:val="right"/>
      <w:pPr>
        <w:ind w:left="720" w:hanging="360"/>
      </w:pPr>
      <w:rPr>
        <w:rFonts w:hint="default"/>
        <w:b w:val="0"/>
        <w:i w:val="0"/>
        <w:sz w:val="24"/>
        <w:szCs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17C33D49"/>
    <w:multiLevelType w:val="hybridMultilevel"/>
    <w:tmpl w:val="AEAA5966"/>
    <w:lvl w:ilvl="0" w:tplc="42A4ECFC">
      <w:start w:val="1"/>
      <w:numFmt w:val="decimal"/>
      <w:lvlText w:val="Art. %1.-"/>
      <w:lvlJc w:val="left"/>
      <w:pPr>
        <w:ind w:left="720" w:hanging="360"/>
      </w:pPr>
      <w:rPr>
        <w:rFonts w:ascii="Arial Narrow" w:hAnsi="Arial Narrow" w:hint="default"/>
        <w:b/>
        <w:strike w:val="0"/>
        <w:color w:val="auto"/>
        <w:sz w:val="24"/>
        <w:szCs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19F27E88"/>
    <w:multiLevelType w:val="hybridMultilevel"/>
    <w:tmpl w:val="F02C7B54"/>
    <w:lvl w:ilvl="0" w:tplc="440A001B">
      <w:start w:val="1"/>
      <w:numFmt w:val="lowerRoman"/>
      <w:lvlText w:val="%1."/>
      <w:lvlJc w:val="right"/>
      <w:pPr>
        <w:ind w:left="2149" w:hanging="360"/>
      </w:pPr>
      <w:rPr>
        <w:rFonts w:hint="default"/>
        <w:b w:val="0"/>
        <w:i w:val="0"/>
        <w:sz w:val="24"/>
        <w:szCs w:val="24"/>
      </w:rPr>
    </w:lvl>
    <w:lvl w:ilvl="1" w:tplc="440A0019" w:tentative="1">
      <w:start w:val="1"/>
      <w:numFmt w:val="lowerLetter"/>
      <w:lvlText w:val="%2."/>
      <w:lvlJc w:val="left"/>
      <w:pPr>
        <w:ind w:left="2869" w:hanging="360"/>
      </w:pPr>
    </w:lvl>
    <w:lvl w:ilvl="2" w:tplc="440A001B" w:tentative="1">
      <w:start w:val="1"/>
      <w:numFmt w:val="lowerRoman"/>
      <w:lvlText w:val="%3."/>
      <w:lvlJc w:val="right"/>
      <w:pPr>
        <w:ind w:left="3589" w:hanging="180"/>
      </w:pPr>
    </w:lvl>
    <w:lvl w:ilvl="3" w:tplc="440A000F" w:tentative="1">
      <w:start w:val="1"/>
      <w:numFmt w:val="decimal"/>
      <w:lvlText w:val="%4."/>
      <w:lvlJc w:val="left"/>
      <w:pPr>
        <w:ind w:left="4309" w:hanging="360"/>
      </w:pPr>
    </w:lvl>
    <w:lvl w:ilvl="4" w:tplc="440A0019" w:tentative="1">
      <w:start w:val="1"/>
      <w:numFmt w:val="lowerLetter"/>
      <w:lvlText w:val="%5."/>
      <w:lvlJc w:val="left"/>
      <w:pPr>
        <w:ind w:left="5029" w:hanging="360"/>
      </w:pPr>
    </w:lvl>
    <w:lvl w:ilvl="5" w:tplc="440A001B" w:tentative="1">
      <w:start w:val="1"/>
      <w:numFmt w:val="lowerRoman"/>
      <w:lvlText w:val="%6."/>
      <w:lvlJc w:val="right"/>
      <w:pPr>
        <w:ind w:left="5749" w:hanging="180"/>
      </w:pPr>
    </w:lvl>
    <w:lvl w:ilvl="6" w:tplc="440A000F" w:tentative="1">
      <w:start w:val="1"/>
      <w:numFmt w:val="decimal"/>
      <w:lvlText w:val="%7."/>
      <w:lvlJc w:val="left"/>
      <w:pPr>
        <w:ind w:left="6469" w:hanging="360"/>
      </w:pPr>
    </w:lvl>
    <w:lvl w:ilvl="7" w:tplc="440A0019" w:tentative="1">
      <w:start w:val="1"/>
      <w:numFmt w:val="lowerLetter"/>
      <w:lvlText w:val="%8."/>
      <w:lvlJc w:val="left"/>
      <w:pPr>
        <w:ind w:left="7189" w:hanging="360"/>
      </w:pPr>
    </w:lvl>
    <w:lvl w:ilvl="8" w:tplc="440A001B" w:tentative="1">
      <w:start w:val="1"/>
      <w:numFmt w:val="lowerRoman"/>
      <w:lvlText w:val="%9."/>
      <w:lvlJc w:val="right"/>
      <w:pPr>
        <w:ind w:left="7909" w:hanging="180"/>
      </w:pPr>
    </w:lvl>
  </w:abstractNum>
  <w:abstractNum w:abstractNumId="9">
    <w:nsid w:val="1BAF4CBA"/>
    <w:multiLevelType w:val="hybridMultilevel"/>
    <w:tmpl w:val="A76A3BCE"/>
    <w:lvl w:ilvl="0" w:tplc="D36085D8">
      <w:start w:val="1"/>
      <w:numFmt w:val="lowerLetter"/>
      <w:lvlText w:val="%1)"/>
      <w:lvlJc w:val="left"/>
      <w:pPr>
        <w:ind w:left="896" w:hanging="360"/>
      </w:pPr>
      <w:rPr>
        <w:rFonts w:hint="default"/>
        <w:color w:val="auto"/>
        <w:u w:val="none" w:color="FF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1C4A714A"/>
    <w:multiLevelType w:val="hybridMultilevel"/>
    <w:tmpl w:val="F96AEF8C"/>
    <w:lvl w:ilvl="0" w:tplc="77E4E842">
      <w:start w:val="1"/>
      <w:numFmt w:val="lowerLetter"/>
      <w:lvlText w:val="%1)"/>
      <w:lvlJc w:val="left"/>
      <w:pPr>
        <w:ind w:left="360" w:hanging="360"/>
      </w:pPr>
      <w:rPr>
        <w:rFonts w:hint="default"/>
        <w:b w:val="0"/>
        <w:i w:val="0"/>
        <w:color w:val="000000" w:themeColor="text1"/>
        <w:u w:val="none"/>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1">
    <w:nsid w:val="1E7938DF"/>
    <w:multiLevelType w:val="hybridMultilevel"/>
    <w:tmpl w:val="032ABE40"/>
    <w:lvl w:ilvl="0" w:tplc="AC2A7392">
      <w:start w:val="1"/>
      <w:numFmt w:val="lowerRoman"/>
      <w:lvlText w:val="%1."/>
      <w:lvlJc w:val="right"/>
      <w:pPr>
        <w:ind w:left="896" w:hanging="360"/>
      </w:pPr>
      <w:rPr>
        <w:rFonts w:hint="default"/>
        <w:b w:val="0"/>
        <w:i w:val="0"/>
        <w:color w:val="auto"/>
        <w:u w:val="none"/>
      </w:rPr>
    </w:lvl>
    <w:lvl w:ilvl="1" w:tplc="440A0019">
      <w:start w:val="1"/>
      <w:numFmt w:val="lowerLetter"/>
      <w:lvlText w:val="%2."/>
      <w:lvlJc w:val="left"/>
      <w:pPr>
        <w:ind w:left="1616" w:hanging="360"/>
      </w:pPr>
    </w:lvl>
    <w:lvl w:ilvl="2" w:tplc="440A001B" w:tentative="1">
      <w:start w:val="1"/>
      <w:numFmt w:val="lowerRoman"/>
      <w:lvlText w:val="%3."/>
      <w:lvlJc w:val="right"/>
      <w:pPr>
        <w:ind w:left="2336" w:hanging="180"/>
      </w:pPr>
    </w:lvl>
    <w:lvl w:ilvl="3" w:tplc="440A000F" w:tentative="1">
      <w:start w:val="1"/>
      <w:numFmt w:val="decimal"/>
      <w:lvlText w:val="%4."/>
      <w:lvlJc w:val="left"/>
      <w:pPr>
        <w:ind w:left="3056" w:hanging="360"/>
      </w:pPr>
    </w:lvl>
    <w:lvl w:ilvl="4" w:tplc="440A0019" w:tentative="1">
      <w:start w:val="1"/>
      <w:numFmt w:val="lowerLetter"/>
      <w:lvlText w:val="%5."/>
      <w:lvlJc w:val="left"/>
      <w:pPr>
        <w:ind w:left="3776" w:hanging="360"/>
      </w:pPr>
    </w:lvl>
    <w:lvl w:ilvl="5" w:tplc="440A001B" w:tentative="1">
      <w:start w:val="1"/>
      <w:numFmt w:val="lowerRoman"/>
      <w:lvlText w:val="%6."/>
      <w:lvlJc w:val="right"/>
      <w:pPr>
        <w:ind w:left="4496" w:hanging="180"/>
      </w:pPr>
    </w:lvl>
    <w:lvl w:ilvl="6" w:tplc="440A000F" w:tentative="1">
      <w:start w:val="1"/>
      <w:numFmt w:val="decimal"/>
      <w:lvlText w:val="%7."/>
      <w:lvlJc w:val="left"/>
      <w:pPr>
        <w:ind w:left="5216" w:hanging="360"/>
      </w:pPr>
    </w:lvl>
    <w:lvl w:ilvl="7" w:tplc="440A0019" w:tentative="1">
      <w:start w:val="1"/>
      <w:numFmt w:val="lowerLetter"/>
      <w:lvlText w:val="%8."/>
      <w:lvlJc w:val="left"/>
      <w:pPr>
        <w:ind w:left="5936" w:hanging="360"/>
      </w:pPr>
    </w:lvl>
    <w:lvl w:ilvl="8" w:tplc="440A001B" w:tentative="1">
      <w:start w:val="1"/>
      <w:numFmt w:val="lowerRoman"/>
      <w:lvlText w:val="%9."/>
      <w:lvlJc w:val="right"/>
      <w:pPr>
        <w:ind w:left="6656" w:hanging="180"/>
      </w:pPr>
    </w:lvl>
  </w:abstractNum>
  <w:abstractNum w:abstractNumId="12">
    <w:nsid w:val="237A494D"/>
    <w:multiLevelType w:val="hybridMultilevel"/>
    <w:tmpl w:val="F02C7B54"/>
    <w:lvl w:ilvl="0" w:tplc="440A001B">
      <w:start w:val="1"/>
      <w:numFmt w:val="lowerRoman"/>
      <w:lvlText w:val="%1."/>
      <w:lvlJc w:val="right"/>
      <w:pPr>
        <w:ind w:left="2149" w:hanging="360"/>
      </w:pPr>
      <w:rPr>
        <w:rFonts w:hint="default"/>
        <w:b w:val="0"/>
        <w:i w:val="0"/>
        <w:sz w:val="24"/>
        <w:szCs w:val="24"/>
      </w:rPr>
    </w:lvl>
    <w:lvl w:ilvl="1" w:tplc="440A0019" w:tentative="1">
      <w:start w:val="1"/>
      <w:numFmt w:val="lowerLetter"/>
      <w:lvlText w:val="%2."/>
      <w:lvlJc w:val="left"/>
      <w:pPr>
        <w:ind w:left="2869" w:hanging="360"/>
      </w:pPr>
    </w:lvl>
    <w:lvl w:ilvl="2" w:tplc="440A001B" w:tentative="1">
      <w:start w:val="1"/>
      <w:numFmt w:val="lowerRoman"/>
      <w:lvlText w:val="%3."/>
      <w:lvlJc w:val="right"/>
      <w:pPr>
        <w:ind w:left="3589" w:hanging="180"/>
      </w:pPr>
    </w:lvl>
    <w:lvl w:ilvl="3" w:tplc="440A000F" w:tentative="1">
      <w:start w:val="1"/>
      <w:numFmt w:val="decimal"/>
      <w:lvlText w:val="%4."/>
      <w:lvlJc w:val="left"/>
      <w:pPr>
        <w:ind w:left="4309" w:hanging="360"/>
      </w:pPr>
    </w:lvl>
    <w:lvl w:ilvl="4" w:tplc="440A0019" w:tentative="1">
      <w:start w:val="1"/>
      <w:numFmt w:val="lowerLetter"/>
      <w:lvlText w:val="%5."/>
      <w:lvlJc w:val="left"/>
      <w:pPr>
        <w:ind w:left="5029" w:hanging="360"/>
      </w:pPr>
    </w:lvl>
    <w:lvl w:ilvl="5" w:tplc="440A001B" w:tentative="1">
      <w:start w:val="1"/>
      <w:numFmt w:val="lowerRoman"/>
      <w:lvlText w:val="%6."/>
      <w:lvlJc w:val="right"/>
      <w:pPr>
        <w:ind w:left="5749" w:hanging="180"/>
      </w:pPr>
    </w:lvl>
    <w:lvl w:ilvl="6" w:tplc="440A000F" w:tentative="1">
      <w:start w:val="1"/>
      <w:numFmt w:val="decimal"/>
      <w:lvlText w:val="%7."/>
      <w:lvlJc w:val="left"/>
      <w:pPr>
        <w:ind w:left="6469" w:hanging="360"/>
      </w:pPr>
    </w:lvl>
    <w:lvl w:ilvl="7" w:tplc="440A0019" w:tentative="1">
      <w:start w:val="1"/>
      <w:numFmt w:val="lowerLetter"/>
      <w:lvlText w:val="%8."/>
      <w:lvlJc w:val="left"/>
      <w:pPr>
        <w:ind w:left="7189" w:hanging="360"/>
      </w:pPr>
    </w:lvl>
    <w:lvl w:ilvl="8" w:tplc="440A001B" w:tentative="1">
      <w:start w:val="1"/>
      <w:numFmt w:val="lowerRoman"/>
      <w:lvlText w:val="%9."/>
      <w:lvlJc w:val="right"/>
      <w:pPr>
        <w:ind w:left="7909" w:hanging="180"/>
      </w:pPr>
    </w:lvl>
  </w:abstractNum>
  <w:abstractNum w:abstractNumId="13">
    <w:nsid w:val="284E63D3"/>
    <w:multiLevelType w:val="hybridMultilevel"/>
    <w:tmpl w:val="0CE4EE84"/>
    <w:lvl w:ilvl="0" w:tplc="6DBC3AA8">
      <w:start w:val="1"/>
      <w:numFmt w:val="lowerLetter"/>
      <w:lvlText w:val="%1)"/>
      <w:lvlJc w:val="left"/>
      <w:pPr>
        <w:ind w:left="720" w:hanging="360"/>
      </w:pPr>
      <w:rPr>
        <w:rFonts w:hint="default"/>
        <w:color w:val="auto"/>
        <w:u w:val="none" w:color="FF0000"/>
      </w:rPr>
    </w:lvl>
    <w:lvl w:ilvl="1" w:tplc="CE1A6064">
      <w:start w:val="1"/>
      <w:numFmt w:val="lowerRoman"/>
      <w:lvlText w:val="%2."/>
      <w:lvlJc w:val="left"/>
      <w:pPr>
        <w:ind w:left="1800" w:hanging="720"/>
      </w:pPr>
      <w:rPr>
        <w:rFonts w:hint="default"/>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2A2919BF"/>
    <w:multiLevelType w:val="hybridMultilevel"/>
    <w:tmpl w:val="DBE69300"/>
    <w:lvl w:ilvl="0" w:tplc="0C0A0017">
      <w:start w:val="1"/>
      <w:numFmt w:val="lowerLetter"/>
      <w:lvlText w:val="%1)"/>
      <w:lvlJc w:val="left"/>
      <w:pPr>
        <w:ind w:left="360" w:hanging="360"/>
      </w:pPr>
    </w:lvl>
    <w:lvl w:ilvl="1" w:tplc="0C0A0019" w:tentative="1">
      <w:start w:val="1"/>
      <w:numFmt w:val="lowerLetter"/>
      <w:lvlText w:val="%2."/>
      <w:lvlJc w:val="left"/>
      <w:pPr>
        <w:ind w:left="1865" w:hanging="360"/>
      </w:pPr>
    </w:lvl>
    <w:lvl w:ilvl="2" w:tplc="0C0A001B" w:tentative="1">
      <w:start w:val="1"/>
      <w:numFmt w:val="lowerRoman"/>
      <w:lvlText w:val="%3."/>
      <w:lvlJc w:val="right"/>
      <w:pPr>
        <w:ind w:left="2585" w:hanging="180"/>
      </w:pPr>
    </w:lvl>
    <w:lvl w:ilvl="3" w:tplc="0C0A000F" w:tentative="1">
      <w:start w:val="1"/>
      <w:numFmt w:val="decimal"/>
      <w:lvlText w:val="%4."/>
      <w:lvlJc w:val="left"/>
      <w:pPr>
        <w:ind w:left="3305" w:hanging="360"/>
      </w:pPr>
    </w:lvl>
    <w:lvl w:ilvl="4" w:tplc="0C0A0019" w:tentative="1">
      <w:start w:val="1"/>
      <w:numFmt w:val="lowerLetter"/>
      <w:lvlText w:val="%5."/>
      <w:lvlJc w:val="left"/>
      <w:pPr>
        <w:ind w:left="4025" w:hanging="360"/>
      </w:pPr>
    </w:lvl>
    <w:lvl w:ilvl="5" w:tplc="0C0A001B" w:tentative="1">
      <w:start w:val="1"/>
      <w:numFmt w:val="lowerRoman"/>
      <w:lvlText w:val="%6."/>
      <w:lvlJc w:val="right"/>
      <w:pPr>
        <w:ind w:left="4745" w:hanging="180"/>
      </w:pPr>
    </w:lvl>
    <w:lvl w:ilvl="6" w:tplc="0C0A000F" w:tentative="1">
      <w:start w:val="1"/>
      <w:numFmt w:val="decimal"/>
      <w:lvlText w:val="%7."/>
      <w:lvlJc w:val="left"/>
      <w:pPr>
        <w:ind w:left="5465" w:hanging="360"/>
      </w:pPr>
    </w:lvl>
    <w:lvl w:ilvl="7" w:tplc="0C0A0019" w:tentative="1">
      <w:start w:val="1"/>
      <w:numFmt w:val="lowerLetter"/>
      <w:lvlText w:val="%8."/>
      <w:lvlJc w:val="left"/>
      <w:pPr>
        <w:ind w:left="6185" w:hanging="360"/>
      </w:pPr>
    </w:lvl>
    <w:lvl w:ilvl="8" w:tplc="0C0A001B" w:tentative="1">
      <w:start w:val="1"/>
      <w:numFmt w:val="lowerRoman"/>
      <w:lvlText w:val="%9."/>
      <w:lvlJc w:val="right"/>
      <w:pPr>
        <w:ind w:left="6905" w:hanging="180"/>
      </w:pPr>
    </w:lvl>
  </w:abstractNum>
  <w:abstractNum w:abstractNumId="15">
    <w:nsid w:val="2A55278E"/>
    <w:multiLevelType w:val="hybridMultilevel"/>
    <w:tmpl w:val="A76A3BCE"/>
    <w:lvl w:ilvl="0" w:tplc="D36085D8">
      <w:start w:val="1"/>
      <w:numFmt w:val="lowerLetter"/>
      <w:lvlText w:val="%1)"/>
      <w:lvlJc w:val="left"/>
      <w:pPr>
        <w:ind w:left="896" w:hanging="360"/>
      </w:pPr>
      <w:rPr>
        <w:rFonts w:hint="default"/>
        <w:color w:val="auto"/>
        <w:u w:val="none" w:color="FF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nsid w:val="2ACF05E2"/>
    <w:multiLevelType w:val="hybridMultilevel"/>
    <w:tmpl w:val="0CE4EE84"/>
    <w:lvl w:ilvl="0" w:tplc="6DBC3AA8">
      <w:start w:val="1"/>
      <w:numFmt w:val="lowerLetter"/>
      <w:lvlText w:val="%1)"/>
      <w:lvlJc w:val="left"/>
      <w:pPr>
        <w:ind w:left="720" w:hanging="360"/>
      </w:pPr>
      <w:rPr>
        <w:rFonts w:hint="default"/>
        <w:color w:val="auto"/>
        <w:u w:val="none" w:color="FF0000"/>
      </w:rPr>
    </w:lvl>
    <w:lvl w:ilvl="1" w:tplc="CE1A6064">
      <w:start w:val="1"/>
      <w:numFmt w:val="lowerRoman"/>
      <w:lvlText w:val="%2."/>
      <w:lvlJc w:val="left"/>
      <w:pPr>
        <w:ind w:left="1800" w:hanging="720"/>
      </w:pPr>
      <w:rPr>
        <w:rFonts w:hint="default"/>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nsid w:val="2D427B5E"/>
    <w:multiLevelType w:val="hybridMultilevel"/>
    <w:tmpl w:val="0CE4EE84"/>
    <w:lvl w:ilvl="0" w:tplc="6DBC3AA8">
      <w:start w:val="1"/>
      <w:numFmt w:val="lowerLetter"/>
      <w:lvlText w:val="%1)"/>
      <w:lvlJc w:val="left"/>
      <w:pPr>
        <w:ind w:left="720" w:hanging="360"/>
      </w:pPr>
      <w:rPr>
        <w:rFonts w:hint="default"/>
        <w:color w:val="auto"/>
        <w:u w:val="none" w:color="FF0000"/>
      </w:rPr>
    </w:lvl>
    <w:lvl w:ilvl="1" w:tplc="CE1A6064">
      <w:start w:val="1"/>
      <w:numFmt w:val="lowerRoman"/>
      <w:lvlText w:val="%2."/>
      <w:lvlJc w:val="left"/>
      <w:pPr>
        <w:ind w:left="1800" w:hanging="720"/>
      </w:pPr>
      <w:rPr>
        <w:rFonts w:hint="default"/>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nsid w:val="2DA07DD3"/>
    <w:multiLevelType w:val="hybridMultilevel"/>
    <w:tmpl w:val="A1FAA238"/>
    <w:lvl w:ilvl="0" w:tplc="820A2652">
      <w:start w:val="1"/>
      <w:numFmt w:val="lowerRoman"/>
      <w:lvlText w:val="%1."/>
      <w:lvlJc w:val="right"/>
      <w:pPr>
        <w:ind w:left="720" w:hanging="360"/>
      </w:pPr>
      <w:rPr>
        <w:rFonts w:hint="default"/>
        <w:b w:val="0"/>
        <w:i w:val="0"/>
        <w:sz w:val="24"/>
        <w:szCs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nsid w:val="319722EE"/>
    <w:multiLevelType w:val="hybridMultilevel"/>
    <w:tmpl w:val="7534BF78"/>
    <w:lvl w:ilvl="0" w:tplc="6DBC3AA8">
      <w:start w:val="1"/>
      <w:numFmt w:val="lowerLetter"/>
      <w:lvlText w:val="%1)"/>
      <w:lvlJc w:val="left"/>
      <w:pPr>
        <w:ind w:left="720" w:hanging="360"/>
      </w:pPr>
      <w:rPr>
        <w:rFonts w:hint="default"/>
        <w:color w:val="auto"/>
        <w:u w:val="none" w:color="FF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nsid w:val="32134178"/>
    <w:multiLevelType w:val="multilevel"/>
    <w:tmpl w:val="A8E84120"/>
    <w:lvl w:ilvl="0">
      <w:start w:val="1"/>
      <w:numFmt w:val="decimal"/>
      <w:pStyle w:val="Achievement"/>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nsid w:val="331C6AC8"/>
    <w:multiLevelType w:val="hybridMultilevel"/>
    <w:tmpl w:val="0CE4EE84"/>
    <w:lvl w:ilvl="0" w:tplc="6DBC3AA8">
      <w:start w:val="1"/>
      <w:numFmt w:val="lowerLetter"/>
      <w:lvlText w:val="%1)"/>
      <w:lvlJc w:val="left"/>
      <w:pPr>
        <w:ind w:left="720" w:hanging="360"/>
      </w:pPr>
      <w:rPr>
        <w:rFonts w:hint="default"/>
        <w:color w:val="auto"/>
        <w:u w:val="none" w:color="FF0000"/>
      </w:rPr>
    </w:lvl>
    <w:lvl w:ilvl="1" w:tplc="CE1A6064">
      <w:start w:val="1"/>
      <w:numFmt w:val="lowerRoman"/>
      <w:lvlText w:val="%2."/>
      <w:lvlJc w:val="left"/>
      <w:pPr>
        <w:ind w:left="1800" w:hanging="720"/>
      </w:pPr>
      <w:rPr>
        <w:rFonts w:hint="default"/>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nsid w:val="3322581A"/>
    <w:multiLevelType w:val="hybridMultilevel"/>
    <w:tmpl w:val="0CE4EE84"/>
    <w:lvl w:ilvl="0" w:tplc="6DBC3AA8">
      <w:start w:val="1"/>
      <w:numFmt w:val="lowerLetter"/>
      <w:lvlText w:val="%1)"/>
      <w:lvlJc w:val="left"/>
      <w:pPr>
        <w:ind w:left="720" w:hanging="360"/>
      </w:pPr>
      <w:rPr>
        <w:rFonts w:hint="default"/>
        <w:color w:val="auto"/>
        <w:u w:val="none" w:color="FF0000"/>
      </w:rPr>
    </w:lvl>
    <w:lvl w:ilvl="1" w:tplc="CE1A6064">
      <w:start w:val="1"/>
      <w:numFmt w:val="lowerRoman"/>
      <w:lvlText w:val="%2."/>
      <w:lvlJc w:val="left"/>
      <w:pPr>
        <w:ind w:left="1800" w:hanging="720"/>
      </w:pPr>
      <w:rPr>
        <w:rFonts w:hint="default"/>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nsid w:val="34345D92"/>
    <w:multiLevelType w:val="hybridMultilevel"/>
    <w:tmpl w:val="E7B84454"/>
    <w:lvl w:ilvl="0" w:tplc="4062415A">
      <w:start w:val="1"/>
      <w:numFmt w:val="lowerRoman"/>
      <w:lvlText w:val="%1."/>
      <w:lvlJc w:val="right"/>
      <w:pPr>
        <w:ind w:left="2149" w:hanging="360"/>
      </w:pPr>
      <w:rPr>
        <w:rFonts w:hint="default"/>
        <w:b w:val="0"/>
        <w:i w:val="0"/>
        <w:sz w:val="24"/>
        <w:szCs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nsid w:val="36F167C4"/>
    <w:multiLevelType w:val="hybridMultilevel"/>
    <w:tmpl w:val="7534BF78"/>
    <w:lvl w:ilvl="0" w:tplc="6DBC3AA8">
      <w:start w:val="1"/>
      <w:numFmt w:val="lowerLetter"/>
      <w:lvlText w:val="%1)"/>
      <w:lvlJc w:val="left"/>
      <w:pPr>
        <w:ind w:left="720" w:hanging="360"/>
      </w:pPr>
      <w:rPr>
        <w:rFonts w:hint="default"/>
        <w:color w:val="auto"/>
        <w:u w:val="none" w:color="FF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nsid w:val="376136DD"/>
    <w:multiLevelType w:val="hybridMultilevel"/>
    <w:tmpl w:val="E5E04DF4"/>
    <w:lvl w:ilvl="0" w:tplc="080A001B">
      <w:start w:val="1"/>
      <w:numFmt w:val="lowerRoman"/>
      <w:lvlText w:val="%1."/>
      <w:lvlJc w:val="right"/>
      <w:pPr>
        <w:ind w:left="1068" w:hanging="360"/>
      </w:p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6">
    <w:nsid w:val="37962BCB"/>
    <w:multiLevelType w:val="hybridMultilevel"/>
    <w:tmpl w:val="5ADAF4C6"/>
    <w:lvl w:ilvl="0" w:tplc="EFCCFA54">
      <w:start w:val="10"/>
      <w:numFmt w:val="decimal"/>
      <w:suff w:val="nothing"/>
      <w:lvlText w:val="Art. %1.-"/>
      <w:lvlJc w:val="left"/>
      <w:pPr>
        <w:ind w:left="1105" w:hanging="397"/>
      </w:pPr>
      <w:rPr>
        <w:rFonts w:ascii="Arial Narrow" w:hAnsi="Arial Narrow" w:hint="default"/>
        <w:b/>
        <w:strike w:val="0"/>
        <w:color w:val="auto"/>
        <w:sz w:val="24"/>
        <w:szCs w:val="24"/>
        <w:lang w:val="es-SV"/>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nsid w:val="3CA13931"/>
    <w:multiLevelType w:val="hybridMultilevel"/>
    <w:tmpl w:val="9E385474"/>
    <w:lvl w:ilvl="0" w:tplc="6DBC3AA8">
      <w:start w:val="1"/>
      <w:numFmt w:val="lowerLetter"/>
      <w:lvlText w:val="%1)"/>
      <w:lvlJc w:val="left"/>
      <w:pPr>
        <w:ind w:left="896" w:hanging="360"/>
      </w:pPr>
      <w:rPr>
        <w:rFonts w:hint="default"/>
        <w:color w:val="auto"/>
        <w:u w:val="none" w:color="FF0000"/>
      </w:rPr>
    </w:lvl>
    <w:lvl w:ilvl="1" w:tplc="440A0019" w:tentative="1">
      <w:start w:val="1"/>
      <w:numFmt w:val="lowerLetter"/>
      <w:lvlText w:val="%2."/>
      <w:lvlJc w:val="left"/>
      <w:pPr>
        <w:ind w:left="1616" w:hanging="360"/>
      </w:pPr>
    </w:lvl>
    <w:lvl w:ilvl="2" w:tplc="440A001B" w:tentative="1">
      <w:start w:val="1"/>
      <w:numFmt w:val="lowerRoman"/>
      <w:lvlText w:val="%3."/>
      <w:lvlJc w:val="right"/>
      <w:pPr>
        <w:ind w:left="2336" w:hanging="180"/>
      </w:pPr>
    </w:lvl>
    <w:lvl w:ilvl="3" w:tplc="440A000F" w:tentative="1">
      <w:start w:val="1"/>
      <w:numFmt w:val="decimal"/>
      <w:lvlText w:val="%4."/>
      <w:lvlJc w:val="left"/>
      <w:pPr>
        <w:ind w:left="3056" w:hanging="360"/>
      </w:pPr>
    </w:lvl>
    <w:lvl w:ilvl="4" w:tplc="440A0019" w:tentative="1">
      <w:start w:val="1"/>
      <w:numFmt w:val="lowerLetter"/>
      <w:lvlText w:val="%5."/>
      <w:lvlJc w:val="left"/>
      <w:pPr>
        <w:ind w:left="3776" w:hanging="360"/>
      </w:pPr>
    </w:lvl>
    <w:lvl w:ilvl="5" w:tplc="440A001B" w:tentative="1">
      <w:start w:val="1"/>
      <w:numFmt w:val="lowerRoman"/>
      <w:lvlText w:val="%6."/>
      <w:lvlJc w:val="right"/>
      <w:pPr>
        <w:ind w:left="4496" w:hanging="180"/>
      </w:pPr>
    </w:lvl>
    <w:lvl w:ilvl="6" w:tplc="440A000F" w:tentative="1">
      <w:start w:val="1"/>
      <w:numFmt w:val="decimal"/>
      <w:lvlText w:val="%7."/>
      <w:lvlJc w:val="left"/>
      <w:pPr>
        <w:ind w:left="5216" w:hanging="360"/>
      </w:pPr>
    </w:lvl>
    <w:lvl w:ilvl="7" w:tplc="440A0019" w:tentative="1">
      <w:start w:val="1"/>
      <w:numFmt w:val="lowerLetter"/>
      <w:lvlText w:val="%8."/>
      <w:lvlJc w:val="left"/>
      <w:pPr>
        <w:ind w:left="5936" w:hanging="360"/>
      </w:pPr>
    </w:lvl>
    <w:lvl w:ilvl="8" w:tplc="440A001B" w:tentative="1">
      <w:start w:val="1"/>
      <w:numFmt w:val="lowerRoman"/>
      <w:lvlText w:val="%9."/>
      <w:lvlJc w:val="right"/>
      <w:pPr>
        <w:ind w:left="6656" w:hanging="180"/>
      </w:pPr>
    </w:lvl>
  </w:abstractNum>
  <w:abstractNum w:abstractNumId="28">
    <w:nsid w:val="4371099C"/>
    <w:multiLevelType w:val="hybridMultilevel"/>
    <w:tmpl w:val="1D92DAE0"/>
    <w:lvl w:ilvl="0" w:tplc="783E7718">
      <w:start w:val="1"/>
      <w:numFmt w:val="lowerRoman"/>
      <w:lvlText w:val="%1."/>
      <w:lvlJc w:val="right"/>
      <w:pPr>
        <w:ind w:left="1429" w:hanging="360"/>
      </w:pPr>
      <w:rPr>
        <w:rFonts w:hint="default"/>
        <w:b w:val="0"/>
        <w:i w:val="0"/>
        <w:color w:val="auto"/>
        <w:sz w:val="20"/>
        <w:u w:val="none"/>
      </w:r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9">
    <w:nsid w:val="439F783C"/>
    <w:multiLevelType w:val="hybridMultilevel"/>
    <w:tmpl w:val="DFDC7DE6"/>
    <w:lvl w:ilvl="0" w:tplc="0C0A0013">
      <w:start w:val="1"/>
      <w:numFmt w:val="upperRoman"/>
      <w:lvlText w:val="%1."/>
      <w:lvlJc w:val="right"/>
      <w:pPr>
        <w:ind w:left="501" w:hanging="360"/>
      </w:pPr>
    </w:lvl>
    <w:lvl w:ilvl="1" w:tplc="0C0A0019" w:tentative="1">
      <w:start w:val="1"/>
      <w:numFmt w:val="lowerLetter"/>
      <w:lvlText w:val="%2."/>
      <w:lvlJc w:val="left"/>
      <w:pPr>
        <w:ind w:left="1221" w:hanging="360"/>
      </w:pPr>
    </w:lvl>
    <w:lvl w:ilvl="2" w:tplc="0C0A001B" w:tentative="1">
      <w:start w:val="1"/>
      <w:numFmt w:val="lowerRoman"/>
      <w:lvlText w:val="%3."/>
      <w:lvlJc w:val="right"/>
      <w:pPr>
        <w:ind w:left="1941" w:hanging="180"/>
      </w:pPr>
    </w:lvl>
    <w:lvl w:ilvl="3" w:tplc="0C0A000F" w:tentative="1">
      <w:start w:val="1"/>
      <w:numFmt w:val="decimal"/>
      <w:lvlText w:val="%4."/>
      <w:lvlJc w:val="left"/>
      <w:pPr>
        <w:ind w:left="2661" w:hanging="360"/>
      </w:pPr>
    </w:lvl>
    <w:lvl w:ilvl="4" w:tplc="0C0A0019" w:tentative="1">
      <w:start w:val="1"/>
      <w:numFmt w:val="lowerLetter"/>
      <w:lvlText w:val="%5."/>
      <w:lvlJc w:val="left"/>
      <w:pPr>
        <w:ind w:left="3381" w:hanging="360"/>
      </w:pPr>
    </w:lvl>
    <w:lvl w:ilvl="5" w:tplc="0C0A001B" w:tentative="1">
      <w:start w:val="1"/>
      <w:numFmt w:val="lowerRoman"/>
      <w:lvlText w:val="%6."/>
      <w:lvlJc w:val="right"/>
      <w:pPr>
        <w:ind w:left="4101" w:hanging="180"/>
      </w:pPr>
    </w:lvl>
    <w:lvl w:ilvl="6" w:tplc="0C0A000F" w:tentative="1">
      <w:start w:val="1"/>
      <w:numFmt w:val="decimal"/>
      <w:lvlText w:val="%7."/>
      <w:lvlJc w:val="left"/>
      <w:pPr>
        <w:ind w:left="4821" w:hanging="360"/>
      </w:pPr>
    </w:lvl>
    <w:lvl w:ilvl="7" w:tplc="0C0A0019" w:tentative="1">
      <w:start w:val="1"/>
      <w:numFmt w:val="lowerLetter"/>
      <w:lvlText w:val="%8."/>
      <w:lvlJc w:val="left"/>
      <w:pPr>
        <w:ind w:left="5541" w:hanging="360"/>
      </w:pPr>
    </w:lvl>
    <w:lvl w:ilvl="8" w:tplc="0C0A001B" w:tentative="1">
      <w:start w:val="1"/>
      <w:numFmt w:val="lowerRoman"/>
      <w:lvlText w:val="%9."/>
      <w:lvlJc w:val="right"/>
      <w:pPr>
        <w:ind w:left="6261" w:hanging="180"/>
      </w:pPr>
    </w:lvl>
  </w:abstractNum>
  <w:abstractNum w:abstractNumId="30">
    <w:nsid w:val="455E6512"/>
    <w:multiLevelType w:val="hybridMultilevel"/>
    <w:tmpl w:val="58E6C946"/>
    <w:lvl w:ilvl="0" w:tplc="1C44BE5C">
      <w:start w:val="1"/>
      <w:numFmt w:val="upperRoman"/>
      <w:lvlText w:val="%1."/>
      <w:lvlJc w:val="right"/>
      <w:pPr>
        <w:ind w:left="2149" w:hanging="360"/>
      </w:pPr>
      <w:rPr>
        <w:sz w:val="20"/>
      </w:rPr>
    </w:lvl>
    <w:lvl w:ilvl="1" w:tplc="440A0019" w:tentative="1">
      <w:start w:val="1"/>
      <w:numFmt w:val="lowerLetter"/>
      <w:lvlText w:val="%2."/>
      <w:lvlJc w:val="left"/>
      <w:pPr>
        <w:ind w:left="2869" w:hanging="360"/>
      </w:pPr>
    </w:lvl>
    <w:lvl w:ilvl="2" w:tplc="440A001B" w:tentative="1">
      <w:start w:val="1"/>
      <w:numFmt w:val="lowerRoman"/>
      <w:lvlText w:val="%3."/>
      <w:lvlJc w:val="right"/>
      <w:pPr>
        <w:ind w:left="3589" w:hanging="180"/>
      </w:pPr>
    </w:lvl>
    <w:lvl w:ilvl="3" w:tplc="440A000F" w:tentative="1">
      <w:start w:val="1"/>
      <w:numFmt w:val="decimal"/>
      <w:lvlText w:val="%4."/>
      <w:lvlJc w:val="left"/>
      <w:pPr>
        <w:ind w:left="4309" w:hanging="360"/>
      </w:pPr>
    </w:lvl>
    <w:lvl w:ilvl="4" w:tplc="440A0019" w:tentative="1">
      <w:start w:val="1"/>
      <w:numFmt w:val="lowerLetter"/>
      <w:lvlText w:val="%5."/>
      <w:lvlJc w:val="left"/>
      <w:pPr>
        <w:ind w:left="5029" w:hanging="360"/>
      </w:pPr>
    </w:lvl>
    <w:lvl w:ilvl="5" w:tplc="440A001B" w:tentative="1">
      <w:start w:val="1"/>
      <w:numFmt w:val="lowerRoman"/>
      <w:lvlText w:val="%6."/>
      <w:lvlJc w:val="right"/>
      <w:pPr>
        <w:ind w:left="5749" w:hanging="180"/>
      </w:pPr>
    </w:lvl>
    <w:lvl w:ilvl="6" w:tplc="440A000F" w:tentative="1">
      <w:start w:val="1"/>
      <w:numFmt w:val="decimal"/>
      <w:lvlText w:val="%7."/>
      <w:lvlJc w:val="left"/>
      <w:pPr>
        <w:ind w:left="6469" w:hanging="360"/>
      </w:pPr>
    </w:lvl>
    <w:lvl w:ilvl="7" w:tplc="440A0019" w:tentative="1">
      <w:start w:val="1"/>
      <w:numFmt w:val="lowerLetter"/>
      <w:lvlText w:val="%8."/>
      <w:lvlJc w:val="left"/>
      <w:pPr>
        <w:ind w:left="7189" w:hanging="360"/>
      </w:pPr>
    </w:lvl>
    <w:lvl w:ilvl="8" w:tplc="440A001B" w:tentative="1">
      <w:start w:val="1"/>
      <w:numFmt w:val="lowerRoman"/>
      <w:lvlText w:val="%9."/>
      <w:lvlJc w:val="right"/>
      <w:pPr>
        <w:ind w:left="7909" w:hanging="180"/>
      </w:pPr>
    </w:lvl>
  </w:abstractNum>
  <w:abstractNum w:abstractNumId="31">
    <w:nsid w:val="4B4C5C84"/>
    <w:multiLevelType w:val="hybridMultilevel"/>
    <w:tmpl w:val="032ABE40"/>
    <w:lvl w:ilvl="0" w:tplc="AC2A7392">
      <w:start w:val="1"/>
      <w:numFmt w:val="lowerRoman"/>
      <w:lvlText w:val="%1."/>
      <w:lvlJc w:val="right"/>
      <w:pPr>
        <w:ind w:left="896" w:hanging="360"/>
      </w:pPr>
      <w:rPr>
        <w:rFonts w:hint="default"/>
        <w:b w:val="0"/>
        <w:i w:val="0"/>
        <w:color w:val="auto"/>
        <w:u w:val="none"/>
      </w:rPr>
    </w:lvl>
    <w:lvl w:ilvl="1" w:tplc="440A0019">
      <w:start w:val="1"/>
      <w:numFmt w:val="lowerLetter"/>
      <w:lvlText w:val="%2."/>
      <w:lvlJc w:val="left"/>
      <w:pPr>
        <w:ind w:left="1616" w:hanging="360"/>
      </w:pPr>
    </w:lvl>
    <w:lvl w:ilvl="2" w:tplc="440A001B" w:tentative="1">
      <w:start w:val="1"/>
      <w:numFmt w:val="lowerRoman"/>
      <w:lvlText w:val="%3."/>
      <w:lvlJc w:val="right"/>
      <w:pPr>
        <w:ind w:left="2336" w:hanging="180"/>
      </w:pPr>
    </w:lvl>
    <w:lvl w:ilvl="3" w:tplc="440A000F" w:tentative="1">
      <w:start w:val="1"/>
      <w:numFmt w:val="decimal"/>
      <w:lvlText w:val="%4."/>
      <w:lvlJc w:val="left"/>
      <w:pPr>
        <w:ind w:left="3056" w:hanging="360"/>
      </w:pPr>
    </w:lvl>
    <w:lvl w:ilvl="4" w:tplc="440A0019" w:tentative="1">
      <w:start w:val="1"/>
      <w:numFmt w:val="lowerLetter"/>
      <w:lvlText w:val="%5."/>
      <w:lvlJc w:val="left"/>
      <w:pPr>
        <w:ind w:left="3776" w:hanging="360"/>
      </w:pPr>
    </w:lvl>
    <w:lvl w:ilvl="5" w:tplc="440A001B" w:tentative="1">
      <w:start w:val="1"/>
      <w:numFmt w:val="lowerRoman"/>
      <w:lvlText w:val="%6."/>
      <w:lvlJc w:val="right"/>
      <w:pPr>
        <w:ind w:left="4496" w:hanging="180"/>
      </w:pPr>
    </w:lvl>
    <w:lvl w:ilvl="6" w:tplc="440A000F" w:tentative="1">
      <w:start w:val="1"/>
      <w:numFmt w:val="decimal"/>
      <w:lvlText w:val="%7."/>
      <w:lvlJc w:val="left"/>
      <w:pPr>
        <w:ind w:left="5216" w:hanging="360"/>
      </w:pPr>
    </w:lvl>
    <w:lvl w:ilvl="7" w:tplc="440A0019" w:tentative="1">
      <w:start w:val="1"/>
      <w:numFmt w:val="lowerLetter"/>
      <w:lvlText w:val="%8."/>
      <w:lvlJc w:val="left"/>
      <w:pPr>
        <w:ind w:left="5936" w:hanging="360"/>
      </w:pPr>
    </w:lvl>
    <w:lvl w:ilvl="8" w:tplc="440A001B" w:tentative="1">
      <w:start w:val="1"/>
      <w:numFmt w:val="lowerRoman"/>
      <w:lvlText w:val="%9."/>
      <w:lvlJc w:val="right"/>
      <w:pPr>
        <w:ind w:left="6656" w:hanging="180"/>
      </w:pPr>
    </w:lvl>
  </w:abstractNum>
  <w:abstractNum w:abstractNumId="32">
    <w:nsid w:val="4E206F8B"/>
    <w:multiLevelType w:val="hybridMultilevel"/>
    <w:tmpl w:val="CCDEF81A"/>
    <w:lvl w:ilvl="0" w:tplc="5B72B222">
      <w:start w:val="1"/>
      <w:numFmt w:val="lowerLetter"/>
      <w:lvlText w:val="%1)"/>
      <w:lvlJc w:val="left"/>
      <w:pPr>
        <w:ind w:left="720" w:hanging="360"/>
      </w:pPr>
      <w:rPr>
        <w:rFonts w:hint="default"/>
        <w:b w:val="0"/>
        <w:i w:val="0"/>
        <w:sz w:val="24"/>
        <w:szCs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nsid w:val="520A1882"/>
    <w:multiLevelType w:val="hybridMultilevel"/>
    <w:tmpl w:val="ECDEB56C"/>
    <w:lvl w:ilvl="0" w:tplc="D728D1AE">
      <w:start w:val="1"/>
      <w:numFmt w:val="lowerRoman"/>
      <w:lvlText w:val="%1."/>
      <w:lvlJc w:val="right"/>
      <w:pPr>
        <w:ind w:left="896" w:hanging="360"/>
      </w:pPr>
      <w:rPr>
        <w:rFonts w:hint="default"/>
        <w:b w:val="0"/>
        <w:i w:val="0"/>
        <w:color w:val="auto"/>
        <w:u w:val="none"/>
      </w:rPr>
    </w:lvl>
    <w:lvl w:ilvl="1" w:tplc="440A0019" w:tentative="1">
      <w:start w:val="1"/>
      <w:numFmt w:val="lowerLetter"/>
      <w:lvlText w:val="%2."/>
      <w:lvlJc w:val="left"/>
      <w:pPr>
        <w:ind w:left="1616" w:hanging="360"/>
      </w:pPr>
    </w:lvl>
    <w:lvl w:ilvl="2" w:tplc="440A001B" w:tentative="1">
      <w:start w:val="1"/>
      <w:numFmt w:val="lowerRoman"/>
      <w:lvlText w:val="%3."/>
      <w:lvlJc w:val="right"/>
      <w:pPr>
        <w:ind w:left="2336" w:hanging="180"/>
      </w:pPr>
    </w:lvl>
    <w:lvl w:ilvl="3" w:tplc="440A000F" w:tentative="1">
      <w:start w:val="1"/>
      <w:numFmt w:val="decimal"/>
      <w:lvlText w:val="%4."/>
      <w:lvlJc w:val="left"/>
      <w:pPr>
        <w:ind w:left="3056" w:hanging="360"/>
      </w:pPr>
    </w:lvl>
    <w:lvl w:ilvl="4" w:tplc="440A0019" w:tentative="1">
      <w:start w:val="1"/>
      <w:numFmt w:val="lowerLetter"/>
      <w:lvlText w:val="%5."/>
      <w:lvlJc w:val="left"/>
      <w:pPr>
        <w:ind w:left="3776" w:hanging="360"/>
      </w:pPr>
    </w:lvl>
    <w:lvl w:ilvl="5" w:tplc="440A001B" w:tentative="1">
      <w:start w:val="1"/>
      <w:numFmt w:val="lowerRoman"/>
      <w:lvlText w:val="%6."/>
      <w:lvlJc w:val="right"/>
      <w:pPr>
        <w:ind w:left="4496" w:hanging="180"/>
      </w:pPr>
    </w:lvl>
    <w:lvl w:ilvl="6" w:tplc="440A000F" w:tentative="1">
      <w:start w:val="1"/>
      <w:numFmt w:val="decimal"/>
      <w:lvlText w:val="%7."/>
      <w:lvlJc w:val="left"/>
      <w:pPr>
        <w:ind w:left="5216" w:hanging="360"/>
      </w:pPr>
    </w:lvl>
    <w:lvl w:ilvl="7" w:tplc="440A0019" w:tentative="1">
      <w:start w:val="1"/>
      <w:numFmt w:val="lowerLetter"/>
      <w:lvlText w:val="%8."/>
      <w:lvlJc w:val="left"/>
      <w:pPr>
        <w:ind w:left="5936" w:hanging="360"/>
      </w:pPr>
    </w:lvl>
    <w:lvl w:ilvl="8" w:tplc="440A001B" w:tentative="1">
      <w:start w:val="1"/>
      <w:numFmt w:val="lowerRoman"/>
      <w:lvlText w:val="%9."/>
      <w:lvlJc w:val="right"/>
      <w:pPr>
        <w:ind w:left="6656" w:hanging="180"/>
      </w:pPr>
    </w:lvl>
  </w:abstractNum>
  <w:abstractNum w:abstractNumId="34">
    <w:nsid w:val="55C07371"/>
    <w:multiLevelType w:val="hybridMultilevel"/>
    <w:tmpl w:val="CCDEF81A"/>
    <w:lvl w:ilvl="0" w:tplc="5B72B222">
      <w:start w:val="1"/>
      <w:numFmt w:val="lowerLetter"/>
      <w:lvlText w:val="%1)"/>
      <w:lvlJc w:val="left"/>
      <w:pPr>
        <w:ind w:left="720" w:hanging="360"/>
      </w:pPr>
      <w:rPr>
        <w:rFonts w:hint="default"/>
        <w:b w:val="0"/>
        <w:i w:val="0"/>
        <w:sz w:val="24"/>
        <w:szCs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nsid w:val="57523380"/>
    <w:multiLevelType w:val="hybridMultilevel"/>
    <w:tmpl w:val="E432E396"/>
    <w:lvl w:ilvl="0" w:tplc="42564D88">
      <w:start w:val="1"/>
      <w:numFmt w:val="lowerRoman"/>
      <w:lvlText w:val="%1."/>
      <w:lvlJc w:val="right"/>
      <w:pPr>
        <w:ind w:left="720" w:hanging="360"/>
      </w:pPr>
      <w:rPr>
        <w:rFonts w:hint="default"/>
        <w:b w:val="0"/>
        <w:i w:val="0"/>
        <w:sz w:val="24"/>
        <w:szCs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nsid w:val="59391594"/>
    <w:multiLevelType w:val="hybridMultilevel"/>
    <w:tmpl w:val="1D92DAE0"/>
    <w:lvl w:ilvl="0" w:tplc="783E7718">
      <w:start w:val="1"/>
      <w:numFmt w:val="lowerRoman"/>
      <w:lvlText w:val="%1."/>
      <w:lvlJc w:val="right"/>
      <w:pPr>
        <w:ind w:left="1429" w:hanging="360"/>
      </w:pPr>
      <w:rPr>
        <w:rFonts w:hint="default"/>
        <w:b w:val="0"/>
        <w:i w:val="0"/>
        <w:color w:val="auto"/>
        <w:sz w:val="20"/>
        <w:u w:val="none"/>
      </w:r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37">
    <w:nsid w:val="633F317C"/>
    <w:multiLevelType w:val="hybridMultilevel"/>
    <w:tmpl w:val="0CE4EE84"/>
    <w:lvl w:ilvl="0" w:tplc="6DBC3AA8">
      <w:start w:val="1"/>
      <w:numFmt w:val="lowerLetter"/>
      <w:lvlText w:val="%1)"/>
      <w:lvlJc w:val="left"/>
      <w:pPr>
        <w:ind w:left="720" w:hanging="360"/>
      </w:pPr>
      <w:rPr>
        <w:rFonts w:hint="default"/>
        <w:color w:val="auto"/>
        <w:u w:val="none" w:color="FF0000"/>
      </w:rPr>
    </w:lvl>
    <w:lvl w:ilvl="1" w:tplc="CE1A6064">
      <w:start w:val="1"/>
      <w:numFmt w:val="lowerRoman"/>
      <w:lvlText w:val="%2."/>
      <w:lvlJc w:val="left"/>
      <w:pPr>
        <w:ind w:left="1800" w:hanging="720"/>
      </w:pPr>
      <w:rPr>
        <w:rFonts w:hint="default"/>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8">
    <w:nsid w:val="65FD6BDE"/>
    <w:multiLevelType w:val="hybridMultilevel"/>
    <w:tmpl w:val="D6E0F7C0"/>
    <w:lvl w:ilvl="0" w:tplc="0D444A90">
      <w:start w:val="1"/>
      <w:numFmt w:val="lowerRoman"/>
      <w:lvlText w:val="%1."/>
      <w:lvlJc w:val="right"/>
      <w:pPr>
        <w:ind w:left="2149" w:hanging="360"/>
      </w:pPr>
      <w:rPr>
        <w:rFonts w:hint="default"/>
        <w:b w:val="0"/>
        <w:i w:val="0"/>
        <w:sz w:val="24"/>
        <w:szCs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
    <w:nsid w:val="67834F30"/>
    <w:multiLevelType w:val="hybridMultilevel"/>
    <w:tmpl w:val="59BE56F2"/>
    <w:lvl w:ilvl="0" w:tplc="783E7718">
      <w:start w:val="1"/>
      <w:numFmt w:val="lowerRoman"/>
      <w:lvlText w:val="%1."/>
      <w:lvlJc w:val="right"/>
      <w:pPr>
        <w:ind w:left="896" w:hanging="360"/>
      </w:pPr>
      <w:rPr>
        <w:rFonts w:hint="default"/>
        <w:b w:val="0"/>
        <w:i w:val="0"/>
        <w:color w:val="auto"/>
        <w:u w:val="none"/>
      </w:rPr>
    </w:lvl>
    <w:lvl w:ilvl="1" w:tplc="440A0019" w:tentative="1">
      <w:start w:val="1"/>
      <w:numFmt w:val="lowerLetter"/>
      <w:lvlText w:val="%2."/>
      <w:lvlJc w:val="left"/>
      <w:pPr>
        <w:ind w:left="1616" w:hanging="360"/>
      </w:pPr>
    </w:lvl>
    <w:lvl w:ilvl="2" w:tplc="440A001B" w:tentative="1">
      <w:start w:val="1"/>
      <w:numFmt w:val="lowerRoman"/>
      <w:lvlText w:val="%3."/>
      <w:lvlJc w:val="right"/>
      <w:pPr>
        <w:ind w:left="2336" w:hanging="180"/>
      </w:pPr>
    </w:lvl>
    <w:lvl w:ilvl="3" w:tplc="440A000F" w:tentative="1">
      <w:start w:val="1"/>
      <w:numFmt w:val="decimal"/>
      <w:lvlText w:val="%4."/>
      <w:lvlJc w:val="left"/>
      <w:pPr>
        <w:ind w:left="3056" w:hanging="360"/>
      </w:pPr>
    </w:lvl>
    <w:lvl w:ilvl="4" w:tplc="440A0019" w:tentative="1">
      <w:start w:val="1"/>
      <w:numFmt w:val="lowerLetter"/>
      <w:lvlText w:val="%5."/>
      <w:lvlJc w:val="left"/>
      <w:pPr>
        <w:ind w:left="3776" w:hanging="360"/>
      </w:pPr>
    </w:lvl>
    <w:lvl w:ilvl="5" w:tplc="440A001B" w:tentative="1">
      <w:start w:val="1"/>
      <w:numFmt w:val="lowerRoman"/>
      <w:lvlText w:val="%6."/>
      <w:lvlJc w:val="right"/>
      <w:pPr>
        <w:ind w:left="4496" w:hanging="180"/>
      </w:pPr>
    </w:lvl>
    <w:lvl w:ilvl="6" w:tplc="440A000F" w:tentative="1">
      <w:start w:val="1"/>
      <w:numFmt w:val="decimal"/>
      <w:lvlText w:val="%7."/>
      <w:lvlJc w:val="left"/>
      <w:pPr>
        <w:ind w:left="5216" w:hanging="360"/>
      </w:pPr>
    </w:lvl>
    <w:lvl w:ilvl="7" w:tplc="440A0019" w:tentative="1">
      <w:start w:val="1"/>
      <w:numFmt w:val="lowerLetter"/>
      <w:lvlText w:val="%8."/>
      <w:lvlJc w:val="left"/>
      <w:pPr>
        <w:ind w:left="5936" w:hanging="360"/>
      </w:pPr>
    </w:lvl>
    <w:lvl w:ilvl="8" w:tplc="440A001B" w:tentative="1">
      <w:start w:val="1"/>
      <w:numFmt w:val="lowerRoman"/>
      <w:lvlText w:val="%9."/>
      <w:lvlJc w:val="right"/>
      <w:pPr>
        <w:ind w:left="6656" w:hanging="180"/>
      </w:pPr>
    </w:lvl>
  </w:abstractNum>
  <w:abstractNum w:abstractNumId="40">
    <w:nsid w:val="69942EFC"/>
    <w:multiLevelType w:val="hybridMultilevel"/>
    <w:tmpl w:val="7EDC5FE0"/>
    <w:lvl w:ilvl="0" w:tplc="080A0017">
      <w:start w:val="1"/>
      <w:numFmt w:val="lowerLetter"/>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1">
    <w:nsid w:val="6CB52D79"/>
    <w:multiLevelType w:val="hybridMultilevel"/>
    <w:tmpl w:val="0CE4EE84"/>
    <w:lvl w:ilvl="0" w:tplc="6DBC3AA8">
      <w:start w:val="1"/>
      <w:numFmt w:val="lowerLetter"/>
      <w:lvlText w:val="%1)"/>
      <w:lvlJc w:val="left"/>
      <w:pPr>
        <w:ind w:left="720" w:hanging="360"/>
      </w:pPr>
      <w:rPr>
        <w:rFonts w:hint="default"/>
        <w:color w:val="auto"/>
        <w:u w:val="none" w:color="FF0000"/>
      </w:rPr>
    </w:lvl>
    <w:lvl w:ilvl="1" w:tplc="CE1A6064">
      <w:start w:val="1"/>
      <w:numFmt w:val="lowerRoman"/>
      <w:lvlText w:val="%2."/>
      <w:lvlJc w:val="left"/>
      <w:pPr>
        <w:ind w:left="1800" w:hanging="720"/>
      </w:pPr>
      <w:rPr>
        <w:rFonts w:hint="default"/>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2">
    <w:nsid w:val="72C83468"/>
    <w:multiLevelType w:val="hybridMultilevel"/>
    <w:tmpl w:val="7534BF78"/>
    <w:lvl w:ilvl="0" w:tplc="6DBC3AA8">
      <w:start w:val="1"/>
      <w:numFmt w:val="lowerLetter"/>
      <w:lvlText w:val="%1)"/>
      <w:lvlJc w:val="left"/>
      <w:pPr>
        <w:ind w:left="720" w:hanging="360"/>
      </w:pPr>
      <w:rPr>
        <w:rFonts w:hint="default"/>
        <w:color w:val="auto"/>
        <w:u w:val="none" w:color="FF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3">
    <w:nsid w:val="774F597A"/>
    <w:multiLevelType w:val="hybridMultilevel"/>
    <w:tmpl w:val="B92C6012"/>
    <w:lvl w:ilvl="0" w:tplc="440A001B">
      <w:start w:val="1"/>
      <w:numFmt w:val="lowerRoman"/>
      <w:lvlText w:val="%1."/>
      <w:lvlJc w:val="right"/>
      <w:pPr>
        <w:ind w:left="1429" w:hanging="360"/>
      </w:pPr>
    </w:lvl>
    <w:lvl w:ilvl="1" w:tplc="440A001B">
      <w:start w:val="1"/>
      <w:numFmt w:val="lowerRoman"/>
      <w:lvlText w:val="%2."/>
      <w:lvlJc w:val="righ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44">
    <w:nsid w:val="782E52B6"/>
    <w:multiLevelType w:val="hybridMultilevel"/>
    <w:tmpl w:val="B784DD44"/>
    <w:lvl w:ilvl="0" w:tplc="1C44BE5C">
      <w:start w:val="1"/>
      <w:numFmt w:val="upperRoman"/>
      <w:lvlText w:val="%1."/>
      <w:lvlJc w:val="right"/>
      <w:pPr>
        <w:ind w:left="2858" w:hanging="360"/>
      </w:pPr>
      <w:rPr>
        <w:sz w:val="20"/>
      </w:rPr>
    </w:lvl>
    <w:lvl w:ilvl="1" w:tplc="440A0019" w:tentative="1">
      <w:start w:val="1"/>
      <w:numFmt w:val="lowerLetter"/>
      <w:lvlText w:val="%2."/>
      <w:lvlJc w:val="left"/>
      <w:pPr>
        <w:ind w:left="2869" w:hanging="360"/>
      </w:pPr>
    </w:lvl>
    <w:lvl w:ilvl="2" w:tplc="440A001B" w:tentative="1">
      <w:start w:val="1"/>
      <w:numFmt w:val="lowerRoman"/>
      <w:lvlText w:val="%3."/>
      <w:lvlJc w:val="right"/>
      <w:pPr>
        <w:ind w:left="3589" w:hanging="180"/>
      </w:pPr>
    </w:lvl>
    <w:lvl w:ilvl="3" w:tplc="440A000F" w:tentative="1">
      <w:start w:val="1"/>
      <w:numFmt w:val="decimal"/>
      <w:lvlText w:val="%4."/>
      <w:lvlJc w:val="left"/>
      <w:pPr>
        <w:ind w:left="4309" w:hanging="360"/>
      </w:pPr>
    </w:lvl>
    <w:lvl w:ilvl="4" w:tplc="440A0019" w:tentative="1">
      <w:start w:val="1"/>
      <w:numFmt w:val="lowerLetter"/>
      <w:lvlText w:val="%5."/>
      <w:lvlJc w:val="left"/>
      <w:pPr>
        <w:ind w:left="5029" w:hanging="360"/>
      </w:pPr>
    </w:lvl>
    <w:lvl w:ilvl="5" w:tplc="440A001B" w:tentative="1">
      <w:start w:val="1"/>
      <w:numFmt w:val="lowerRoman"/>
      <w:lvlText w:val="%6."/>
      <w:lvlJc w:val="right"/>
      <w:pPr>
        <w:ind w:left="5749" w:hanging="180"/>
      </w:pPr>
    </w:lvl>
    <w:lvl w:ilvl="6" w:tplc="440A000F" w:tentative="1">
      <w:start w:val="1"/>
      <w:numFmt w:val="decimal"/>
      <w:lvlText w:val="%7."/>
      <w:lvlJc w:val="left"/>
      <w:pPr>
        <w:ind w:left="6469" w:hanging="360"/>
      </w:pPr>
    </w:lvl>
    <w:lvl w:ilvl="7" w:tplc="440A0019" w:tentative="1">
      <w:start w:val="1"/>
      <w:numFmt w:val="lowerLetter"/>
      <w:lvlText w:val="%8."/>
      <w:lvlJc w:val="left"/>
      <w:pPr>
        <w:ind w:left="7189" w:hanging="360"/>
      </w:pPr>
    </w:lvl>
    <w:lvl w:ilvl="8" w:tplc="440A001B" w:tentative="1">
      <w:start w:val="1"/>
      <w:numFmt w:val="lowerRoman"/>
      <w:lvlText w:val="%9."/>
      <w:lvlJc w:val="right"/>
      <w:pPr>
        <w:ind w:left="7909" w:hanging="180"/>
      </w:pPr>
    </w:lvl>
  </w:abstractNum>
  <w:abstractNum w:abstractNumId="45">
    <w:nsid w:val="7EDD2D06"/>
    <w:multiLevelType w:val="hybridMultilevel"/>
    <w:tmpl w:val="F03AA916"/>
    <w:lvl w:ilvl="0" w:tplc="5B72B222">
      <w:start w:val="1"/>
      <w:numFmt w:val="lowerLetter"/>
      <w:lvlText w:val="%1)"/>
      <w:lvlJc w:val="left"/>
      <w:pPr>
        <w:ind w:left="896" w:hanging="360"/>
      </w:pPr>
      <w:rPr>
        <w:rFonts w:hint="default"/>
        <w:b w:val="0"/>
        <w:i w:val="0"/>
        <w:color w:val="auto"/>
        <w:sz w:val="24"/>
        <w:szCs w:val="24"/>
        <w:u w:val="none" w:color="FF0000"/>
      </w:rPr>
    </w:lvl>
    <w:lvl w:ilvl="1" w:tplc="440A0019" w:tentative="1">
      <w:start w:val="1"/>
      <w:numFmt w:val="lowerLetter"/>
      <w:lvlText w:val="%2."/>
      <w:lvlJc w:val="left"/>
      <w:pPr>
        <w:ind w:left="1616" w:hanging="360"/>
      </w:pPr>
    </w:lvl>
    <w:lvl w:ilvl="2" w:tplc="440A001B" w:tentative="1">
      <w:start w:val="1"/>
      <w:numFmt w:val="lowerRoman"/>
      <w:lvlText w:val="%3."/>
      <w:lvlJc w:val="right"/>
      <w:pPr>
        <w:ind w:left="2336" w:hanging="180"/>
      </w:pPr>
    </w:lvl>
    <w:lvl w:ilvl="3" w:tplc="440A000F" w:tentative="1">
      <w:start w:val="1"/>
      <w:numFmt w:val="decimal"/>
      <w:lvlText w:val="%4."/>
      <w:lvlJc w:val="left"/>
      <w:pPr>
        <w:ind w:left="3056" w:hanging="360"/>
      </w:pPr>
    </w:lvl>
    <w:lvl w:ilvl="4" w:tplc="440A0019" w:tentative="1">
      <w:start w:val="1"/>
      <w:numFmt w:val="lowerLetter"/>
      <w:lvlText w:val="%5."/>
      <w:lvlJc w:val="left"/>
      <w:pPr>
        <w:ind w:left="3776" w:hanging="360"/>
      </w:pPr>
    </w:lvl>
    <w:lvl w:ilvl="5" w:tplc="440A001B" w:tentative="1">
      <w:start w:val="1"/>
      <w:numFmt w:val="lowerRoman"/>
      <w:lvlText w:val="%6."/>
      <w:lvlJc w:val="right"/>
      <w:pPr>
        <w:ind w:left="4496" w:hanging="180"/>
      </w:pPr>
    </w:lvl>
    <w:lvl w:ilvl="6" w:tplc="440A000F" w:tentative="1">
      <w:start w:val="1"/>
      <w:numFmt w:val="decimal"/>
      <w:lvlText w:val="%7."/>
      <w:lvlJc w:val="left"/>
      <w:pPr>
        <w:ind w:left="5216" w:hanging="360"/>
      </w:pPr>
    </w:lvl>
    <w:lvl w:ilvl="7" w:tplc="440A0019" w:tentative="1">
      <w:start w:val="1"/>
      <w:numFmt w:val="lowerLetter"/>
      <w:lvlText w:val="%8."/>
      <w:lvlJc w:val="left"/>
      <w:pPr>
        <w:ind w:left="5936" w:hanging="360"/>
      </w:pPr>
    </w:lvl>
    <w:lvl w:ilvl="8" w:tplc="440A001B" w:tentative="1">
      <w:start w:val="1"/>
      <w:numFmt w:val="lowerRoman"/>
      <w:lvlText w:val="%9."/>
      <w:lvlJc w:val="right"/>
      <w:pPr>
        <w:ind w:left="6656" w:hanging="180"/>
      </w:pPr>
    </w:lvl>
  </w:abstractNum>
  <w:abstractNum w:abstractNumId="46">
    <w:nsid w:val="7FB358DC"/>
    <w:multiLevelType w:val="hybridMultilevel"/>
    <w:tmpl w:val="CCDEF81A"/>
    <w:lvl w:ilvl="0" w:tplc="5B72B222">
      <w:start w:val="1"/>
      <w:numFmt w:val="lowerLetter"/>
      <w:lvlText w:val="%1)"/>
      <w:lvlJc w:val="left"/>
      <w:pPr>
        <w:ind w:left="720" w:hanging="360"/>
      </w:pPr>
      <w:rPr>
        <w:rFonts w:hint="default"/>
        <w:b w:val="0"/>
        <w:i w:val="0"/>
        <w:sz w:val="24"/>
        <w:szCs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20"/>
  </w:num>
  <w:num w:numId="2">
    <w:abstractNumId w:val="26"/>
  </w:num>
  <w:num w:numId="3">
    <w:abstractNumId w:val="29"/>
  </w:num>
  <w:num w:numId="4">
    <w:abstractNumId w:val="7"/>
  </w:num>
  <w:num w:numId="5">
    <w:abstractNumId w:val="14"/>
  </w:num>
  <w:num w:numId="6">
    <w:abstractNumId w:val="9"/>
  </w:num>
  <w:num w:numId="7">
    <w:abstractNumId w:val="39"/>
  </w:num>
  <w:num w:numId="8">
    <w:abstractNumId w:val="3"/>
  </w:num>
  <w:num w:numId="9">
    <w:abstractNumId w:val="0"/>
  </w:num>
  <w:num w:numId="10">
    <w:abstractNumId w:val="27"/>
  </w:num>
  <w:num w:numId="11">
    <w:abstractNumId w:val="45"/>
  </w:num>
  <w:num w:numId="12">
    <w:abstractNumId w:val="11"/>
  </w:num>
  <w:num w:numId="13">
    <w:abstractNumId w:val="33"/>
  </w:num>
  <w:num w:numId="14">
    <w:abstractNumId w:val="46"/>
  </w:num>
  <w:num w:numId="15">
    <w:abstractNumId w:val="40"/>
  </w:num>
  <w:num w:numId="16">
    <w:abstractNumId w:val="10"/>
  </w:num>
  <w:num w:numId="17">
    <w:abstractNumId w:val="25"/>
  </w:num>
  <w:num w:numId="18">
    <w:abstractNumId w:val="2"/>
  </w:num>
  <w:num w:numId="19">
    <w:abstractNumId w:val="43"/>
  </w:num>
  <w:num w:numId="20">
    <w:abstractNumId w:val="6"/>
  </w:num>
  <w:num w:numId="21">
    <w:abstractNumId w:val="44"/>
  </w:num>
  <w:num w:numId="22">
    <w:abstractNumId w:val="30"/>
  </w:num>
  <w:num w:numId="23">
    <w:abstractNumId w:val="42"/>
  </w:num>
  <w:num w:numId="24">
    <w:abstractNumId w:val="36"/>
  </w:num>
  <w:num w:numId="25">
    <w:abstractNumId w:val="28"/>
  </w:num>
  <w:num w:numId="26">
    <w:abstractNumId w:val="24"/>
  </w:num>
  <w:num w:numId="27">
    <w:abstractNumId w:val="8"/>
  </w:num>
  <w:num w:numId="28">
    <w:abstractNumId w:val="19"/>
  </w:num>
  <w:num w:numId="29">
    <w:abstractNumId w:val="12"/>
  </w:num>
  <w:num w:numId="30">
    <w:abstractNumId w:val="23"/>
  </w:num>
  <w:num w:numId="31">
    <w:abstractNumId w:val="38"/>
  </w:num>
  <w:num w:numId="32">
    <w:abstractNumId w:val="32"/>
  </w:num>
  <w:num w:numId="33">
    <w:abstractNumId w:val="18"/>
  </w:num>
  <w:num w:numId="34">
    <w:abstractNumId w:val="35"/>
  </w:num>
  <w:num w:numId="35">
    <w:abstractNumId w:val="34"/>
  </w:num>
  <w:num w:numId="36">
    <w:abstractNumId w:val="1"/>
  </w:num>
  <w:num w:numId="37">
    <w:abstractNumId w:val="15"/>
  </w:num>
  <w:num w:numId="38">
    <w:abstractNumId w:val="31"/>
  </w:num>
  <w:num w:numId="39">
    <w:abstractNumId w:val="37"/>
  </w:num>
  <w:num w:numId="40">
    <w:abstractNumId w:val="16"/>
  </w:num>
  <w:num w:numId="41">
    <w:abstractNumId w:val="41"/>
  </w:num>
  <w:num w:numId="42">
    <w:abstractNumId w:val="17"/>
  </w:num>
  <w:num w:numId="43">
    <w:abstractNumId w:val="22"/>
  </w:num>
  <w:num w:numId="44">
    <w:abstractNumId w:val="13"/>
  </w:num>
  <w:num w:numId="45">
    <w:abstractNumId w:val="5"/>
  </w:num>
  <w:num w:numId="46">
    <w:abstractNumId w:val="21"/>
  </w:num>
  <w:num w:numId="47">
    <w:abstractNumId w:val="4"/>
  </w:num>
  <w:numIdMacAtCleanup w:val="3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hideSpellingErrors/>
  <w:hideGrammaticalErrors/>
  <w:proofState w:spelling="clean" w:grammar="clean"/>
  <w:defaultTabStop w:val="284"/>
  <w:hyphenationZone w:val="425"/>
  <w:characterSpacingControl w:val="doNotCompress"/>
  <w:hdrShapeDefaults>
    <o:shapedefaults v:ext="edit" spidmax="36867"/>
    <o:shapelayout v:ext="edit">
      <o:idmap v:ext="edit" data="36"/>
    </o:shapelayout>
  </w:hdrShapeDefaults>
  <w:footnotePr>
    <w:footnote w:id="-1"/>
    <w:footnote w:id="0"/>
    <w:footnote w:id="1"/>
  </w:footnotePr>
  <w:endnotePr>
    <w:endnote w:id="-1"/>
    <w:endnote w:id="0"/>
    <w:endnote w:id="1"/>
  </w:endnotePr>
  <w:compat>
    <w:useFELayout/>
  </w:compat>
  <w:rsids>
    <w:rsidRoot w:val="00AF7F1B"/>
    <w:rsid w:val="00000F8E"/>
    <w:rsid w:val="0000156C"/>
    <w:rsid w:val="00001AD3"/>
    <w:rsid w:val="00002462"/>
    <w:rsid w:val="000037CD"/>
    <w:rsid w:val="00003A1C"/>
    <w:rsid w:val="00004511"/>
    <w:rsid w:val="0000588E"/>
    <w:rsid w:val="00005AD3"/>
    <w:rsid w:val="0000632E"/>
    <w:rsid w:val="00007735"/>
    <w:rsid w:val="00007D9F"/>
    <w:rsid w:val="00011895"/>
    <w:rsid w:val="000121CE"/>
    <w:rsid w:val="000122C1"/>
    <w:rsid w:val="000131E2"/>
    <w:rsid w:val="000131FF"/>
    <w:rsid w:val="0001340D"/>
    <w:rsid w:val="00014B24"/>
    <w:rsid w:val="00014E56"/>
    <w:rsid w:val="00016425"/>
    <w:rsid w:val="000172DF"/>
    <w:rsid w:val="00020885"/>
    <w:rsid w:val="00020D3B"/>
    <w:rsid w:val="00020FFE"/>
    <w:rsid w:val="00021447"/>
    <w:rsid w:val="00021F59"/>
    <w:rsid w:val="0002270A"/>
    <w:rsid w:val="000230AE"/>
    <w:rsid w:val="00024BE5"/>
    <w:rsid w:val="0002531B"/>
    <w:rsid w:val="00026C6C"/>
    <w:rsid w:val="00026D99"/>
    <w:rsid w:val="00027136"/>
    <w:rsid w:val="0003064F"/>
    <w:rsid w:val="00030932"/>
    <w:rsid w:val="00030EF1"/>
    <w:rsid w:val="0003181E"/>
    <w:rsid w:val="00033A43"/>
    <w:rsid w:val="0003424F"/>
    <w:rsid w:val="00036A44"/>
    <w:rsid w:val="00037626"/>
    <w:rsid w:val="0004065E"/>
    <w:rsid w:val="00040827"/>
    <w:rsid w:val="00042629"/>
    <w:rsid w:val="00043CDE"/>
    <w:rsid w:val="00044524"/>
    <w:rsid w:val="00044E15"/>
    <w:rsid w:val="000450E2"/>
    <w:rsid w:val="00045442"/>
    <w:rsid w:val="0004566D"/>
    <w:rsid w:val="000466BF"/>
    <w:rsid w:val="00046745"/>
    <w:rsid w:val="000506C3"/>
    <w:rsid w:val="00050859"/>
    <w:rsid w:val="000533DF"/>
    <w:rsid w:val="00054F0D"/>
    <w:rsid w:val="0005546D"/>
    <w:rsid w:val="00055FE5"/>
    <w:rsid w:val="000570DF"/>
    <w:rsid w:val="0006090B"/>
    <w:rsid w:val="00060A1D"/>
    <w:rsid w:val="0006454A"/>
    <w:rsid w:val="0006480D"/>
    <w:rsid w:val="00067AA8"/>
    <w:rsid w:val="00067DC4"/>
    <w:rsid w:val="00067F50"/>
    <w:rsid w:val="00067FFB"/>
    <w:rsid w:val="000711BF"/>
    <w:rsid w:val="000713DD"/>
    <w:rsid w:val="00071748"/>
    <w:rsid w:val="00071F17"/>
    <w:rsid w:val="00074719"/>
    <w:rsid w:val="00074AC9"/>
    <w:rsid w:val="0007512B"/>
    <w:rsid w:val="0007783C"/>
    <w:rsid w:val="00077A8C"/>
    <w:rsid w:val="00081038"/>
    <w:rsid w:val="00081826"/>
    <w:rsid w:val="0008263F"/>
    <w:rsid w:val="00082D75"/>
    <w:rsid w:val="00083317"/>
    <w:rsid w:val="00084A4E"/>
    <w:rsid w:val="00086363"/>
    <w:rsid w:val="000868DA"/>
    <w:rsid w:val="00086E2F"/>
    <w:rsid w:val="00090349"/>
    <w:rsid w:val="00090AEC"/>
    <w:rsid w:val="00090F85"/>
    <w:rsid w:val="000913ED"/>
    <w:rsid w:val="00091858"/>
    <w:rsid w:val="00091B28"/>
    <w:rsid w:val="00092078"/>
    <w:rsid w:val="00092A50"/>
    <w:rsid w:val="00095018"/>
    <w:rsid w:val="000957AB"/>
    <w:rsid w:val="000961CE"/>
    <w:rsid w:val="000A04CB"/>
    <w:rsid w:val="000A094A"/>
    <w:rsid w:val="000A21FC"/>
    <w:rsid w:val="000A4433"/>
    <w:rsid w:val="000A4E2D"/>
    <w:rsid w:val="000A5D40"/>
    <w:rsid w:val="000A7AFD"/>
    <w:rsid w:val="000B0D68"/>
    <w:rsid w:val="000B1436"/>
    <w:rsid w:val="000B197B"/>
    <w:rsid w:val="000B2229"/>
    <w:rsid w:val="000B3A82"/>
    <w:rsid w:val="000B4272"/>
    <w:rsid w:val="000B47B5"/>
    <w:rsid w:val="000B4B4B"/>
    <w:rsid w:val="000B57B3"/>
    <w:rsid w:val="000B6CDC"/>
    <w:rsid w:val="000B7246"/>
    <w:rsid w:val="000B7A9A"/>
    <w:rsid w:val="000B7E02"/>
    <w:rsid w:val="000C037F"/>
    <w:rsid w:val="000C05A5"/>
    <w:rsid w:val="000C0C46"/>
    <w:rsid w:val="000C204D"/>
    <w:rsid w:val="000C2BEE"/>
    <w:rsid w:val="000C2FDD"/>
    <w:rsid w:val="000C3171"/>
    <w:rsid w:val="000C54D0"/>
    <w:rsid w:val="000C63AC"/>
    <w:rsid w:val="000C6D1F"/>
    <w:rsid w:val="000D05AB"/>
    <w:rsid w:val="000D0B7E"/>
    <w:rsid w:val="000D1740"/>
    <w:rsid w:val="000D1B6C"/>
    <w:rsid w:val="000D2B27"/>
    <w:rsid w:val="000D2FBD"/>
    <w:rsid w:val="000D3E0F"/>
    <w:rsid w:val="000D4266"/>
    <w:rsid w:val="000D4548"/>
    <w:rsid w:val="000D4E36"/>
    <w:rsid w:val="000D5B6E"/>
    <w:rsid w:val="000D6796"/>
    <w:rsid w:val="000D7A3C"/>
    <w:rsid w:val="000D7E3B"/>
    <w:rsid w:val="000E000E"/>
    <w:rsid w:val="000E04DB"/>
    <w:rsid w:val="000E0859"/>
    <w:rsid w:val="000E0940"/>
    <w:rsid w:val="000E0C36"/>
    <w:rsid w:val="000E1B9B"/>
    <w:rsid w:val="000E2805"/>
    <w:rsid w:val="000E3D97"/>
    <w:rsid w:val="000E5473"/>
    <w:rsid w:val="000E55C8"/>
    <w:rsid w:val="000E6126"/>
    <w:rsid w:val="000E6813"/>
    <w:rsid w:val="000E6D5D"/>
    <w:rsid w:val="000F04F1"/>
    <w:rsid w:val="000F17BA"/>
    <w:rsid w:val="000F1C3D"/>
    <w:rsid w:val="000F230C"/>
    <w:rsid w:val="000F26FB"/>
    <w:rsid w:val="000F3C77"/>
    <w:rsid w:val="000F40BA"/>
    <w:rsid w:val="000F5215"/>
    <w:rsid w:val="000F691A"/>
    <w:rsid w:val="000F6B78"/>
    <w:rsid w:val="00100295"/>
    <w:rsid w:val="00100893"/>
    <w:rsid w:val="00100B8F"/>
    <w:rsid w:val="00100C10"/>
    <w:rsid w:val="00100D41"/>
    <w:rsid w:val="00101629"/>
    <w:rsid w:val="001020DD"/>
    <w:rsid w:val="0010254F"/>
    <w:rsid w:val="001030E1"/>
    <w:rsid w:val="0010312A"/>
    <w:rsid w:val="0010315B"/>
    <w:rsid w:val="0010360F"/>
    <w:rsid w:val="00105BA4"/>
    <w:rsid w:val="00105CC7"/>
    <w:rsid w:val="001071FF"/>
    <w:rsid w:val="00107614"/>
    <w:rsid w:val="0010772B"/>
    <w:rsid w:val="0010793A"/>
    <w:rsid w:val="001105F8"/>
    <w:rsid w:val="00110FA7"/>
    <w:rsid w:val="0011179F"/>
    <w:rsid w:val="001117A7"/>
    <w:rsid w:val="001120EA"/>
    <w:rsid w:val="0011288F"/>
    <w:rsid w:val="00112E83"/>
    <w:rsid w:val="001132B2"/>
    <w:rsid w:val="00113435"/>
    <w:rsid w:val="001148B7"/>
    <w:rsid w:val="001151B6"/>
    <w:rsid w:val="001155DD"/>
    <w:rsid w:val="0011683F"/>
    <w:rsid w:val="001169D5"/>
    <w:rsid w:val="0012034E"/>
    <w:rsid w:val="001208CB"/>
    <w:rsid w:val="00121293"/>
    <w:rsid w:val="001223DD"/>
    <w:rsid w:val="00122AA6"/>
    <w:rsid w:val="001253A4"/>
    <w:rsid w:val="00125431"/>
    <w:rsid w:val="00125BD9"/>
    <w:rsid w:val="001260E0"/>
    <w:rsid w:val="00126719"/>
    <w:rsid w:val="00126984"/>
    <w:rsid w:val="001276B6"/>
    <w:rsid w:val="00127BF3"/>
    <w:rsid w:val="001302BD"/>
    <w:rsid w:val="0013142A"/>
    <w:rsid w:val="001322E6"/>
    <w:rsid w:val="00132B19"/>
    <w:rsid w:val="00132CD5"/>
    <w:rsid w:val="00133D7E"/>
    <w:rsid w:val="0013432E"/>
    <w:rsid w:val="0013448C"/>
    <w:rsid w:val="00135561"/>
    <w:rsid w:val="00137234"/>
    <w:rsid w:val="00140241"/>
    <w:rsid w:val="00140DD8"/>
    <w:rsid w:val="0014121C"/>
    <w:rsid w:val="00141EC7"/>
    <w:rsid w:val="00144736"/>
    <w:rsid w:val="0014706A"/>
    <w:rsid w:val="0014764A"/>
    <w:rsid w:val="00147998"/>
    <w:rsid w:val="0015160F"/>
    <w:rsid w:val="00151A73"/>
    <w:rsid w:val="00152263"/>
    <w:rsid w:val="001526B6"/>
    <w:rsid w:val="00152FE0"/>
    <w:rsid w:val="0015335F"/>
    <w:rsid w:val="001543B0"/>
    <w:rsid w:val="00155148"/>
    <w:rsid w:val="00155350"/>
    <w:rsid w:val="00155A47"/>
    <w:rsid w:val="00155BFB"/>
    <w:rsid w:val="00155FF2"/>
    <w:rsid w:val="001560EE"/>
    <w:rsid w:val="00156486"/>
    <w:rsid w:val="00160694"/>
    <w:rsid w:val="00160777"/>
    <w:rsid w:val="001608AC"/>
    <w:rsid w:val="00160939"/>
    <w:rsid w:val="00161360"/>
    <w:rsid w:val="001632E7"/>
    <w:rsid w:val="00163651"/>
    <w:rsid w:val="00163A73"/>
    <w:rsid w:val="001642F3"/>
    <w:rsid w:val="00164930"/>
    <w:rsid w:val="00164E71"/>
    <w:rsid w:val="00166479"/>
    <w:rsid w:val="00167673"/>
    <w:rsid w:val="00170279"/>
    <w:rsid w:val="00170630"/>
    <w:rsid w:val="00170ADF"/>
    <w:rsid w:val="00170B5C"/>
    <w:rsid w:val="00171FD7"/>
    <w:rsid w:val="00172FE0"/>
    <w:rsid w:val="001735E6"/>
    <w:rsid w:val="0017492D"/>
    <w:rsid w:val="00175237"/>
    <w:rsid w:val="00176482"/>
    <w:rsid w:val="00176B7A"/>
    <w:rsid w:val="0017766A"/>
    <w:rsid w:val="00177B4E"/>
    <w:rsid w:val="00180ADF"/>
    <w:rsid w:val="00183539"/>
    <w:rsid w:val="00183FF5"/>
    <w:rsid w:val="00184B27"/>
    <w:rsid w:val="00185B79"/>
    <w:rsid w:val="00187385"/>
    <w:rsid w:val="00187F4F"/>
    <w:rsid w:val="00190682"/>
    <w:rsid w:val="00190C00"/>
    <w:rsid w:val="00192306"/>
    <w:rsid w:val="00195A8A"/>
    <w:rsid w:val="00196155"/>
    <w:rsid w:val="001964EF"/>
    <w:rsid w:val="00197B79"/>
    <w:rsid w:val="001A01E2"/>
    <w:rsid w:val="001A20CA"/>
    <w:rsid w:val="001A27F9"/>
    <w:rsid w:val="001A3779"/>
    <w:rsid w:val="001A4053"/>
    <w:rsid w:val="001A489C"/>
    <w:rsid w:val="001A54DC"/>
    <w:rsid w:val="001A56D4"/>
    <w:rsid w:val="001A646B"/>
    <w:rsid w:val="001A6ED2"/>
    <w:rsid w:val="001A7162"/>
    <w:rsid w:val="001A7757"/>
    <w:rsid w:val="001A7CB3"/>
    <w:rsid w:val="001A7D87"/>
    <w:rsid w:val="001B1C34"/>
    <w:rsid w:val="001B2133"/>
    <w:rsid w:val="001B2216"/>
    <w:rsid w:val="001B2B65"/>
    <w:rsid w:val="001B2DD8"/>
    <w:rsid w:val="001B587B"/>
    <w:rsid w:val="001B6EF5"/>
    <w:rsid w:val="001B7CA5"/>
    <w:rsid w:val="001C070C"/>
    <w:rsid w:val="001C07B9"/>
    <w:rsid w:val="001C2016"/>
    <w:rsid w:val="001C2238"/>
    <w:rsid w:val="001C26C4"/>
    <w:rsid w:val="001C2723"/>
    <w:rsid w:val="001C6182"/>
    <w:rsid w:val="001C6BC4"/>
    <w:rsid w:val="001C7A18"/>
    <w:rsid w:val="001D0BE6"/>
    <w:rsid w:val="001D1A27"/>
    <w:rsid w:val="001D2BFE"/>
    <w:rsid w:val="001D2E55"/>
    <w:rsid w:val="001D2F05"/>
    <w:rsid w:val="001D4193"/>
    <w:rsid w:val="001D4579"/>
    <w:rsid w:val="001D5BEA"/>
    <w:rsid w:val="001D61DE"/>
    <w:rsid w:val="001D6254"/>
    <w:rsid w:val="001D73A6"/>
    <w:rsid w:val="001E116A"/>
    <w:rsid w:val="001E24DB"/>
    <w:rsid w:val="001E6C7B"/>
    <w:rsid w:val="001E7229"/>
    <w:rsid w:val="001F286A"/>
    <w:rsid w:val="001F41FC"/>
    <w:rsid w:val="001F5E2F"/>
    <w:rsid w:val="001F79BE"/>
    <w:rsid w:val="001F7CE5"/>
    <w:rsid w:val="001F7F96"/>
    <w:rsid w:val="00200ED3"/>
    <w:rsid w:val="002049CD"/>
    <w:rsid w:val="00205BFD"/>
    <w:rsid w:val="00206986"/>
    <w:rsid w:val="00206EBA"/>
    <w:rsid w:val="00207579"/>
    <w:rsid w:val="00207C4C"/>
    <w:rsid w:val="002116CA"/>
    <w:rsid w:val="002129CD"/>
    <w:rsid w:val="00212F31"/>
    <w:rsid w:val="002134FB"/>
    <w:rsid w:val="002134FF"/>
    <w:rsid w:val="00214828"/>
    <w:rsid w:val="00217E53"/>
    <w:rsid w:val="00221B79"/>
    <w:rsid w:val="00221F9B"/>
    <w:rsid w:val="00222BF1"/>
    <w:rsid w:val="00223E86"/>
    <w:rsid w:val="00224165"/>
    <w:rsid w:val="002242D3"/>
    <w:rsid w:val="0022478F"/>
    <w:rsid w:val="002255D9"/>
    <w:rsid w:val="0022592E"/>
    <w:rsid w:val="00225B39"/>
    <w:rsid w:val="00225B7F"/>
    <w:rsid w:val="00226570"/>
    <w:rsid w:val="002265CF"/>
    <w:rsid w:val="0022755B"/>
    <w:rsid w:val="0022758C"/>
    <w:rsid w:val="00231712"/>
    <w:rsid w:val="0023223D"/>
    <w:rsid w:val="00232749"/>
    <w:rsid w:val="0023365F"/>
    <w:rsid w:val="00234EF6"/>
    <w:rsid w:val="00235BAE"/>
    <w:rsid w:val="00235D81"/>
    <w:rsid w:val="002366B3"/>
    <w:rsid w:val="0024039F"/>
    <w:rsid w:val="00240987"/>
    <w:rsid w:val="00240C1C"/>
    <w:rsid w:val="00240EBE"/>
    <w:rsid w:val="0024179F"/>
    <w:rsid w:val="00242799"/>
    <w:rsid w:val="0024298F"/>
    <w:rsid w:val="002431E7"/>
    <w:rsid w:val="00243566"/>
    <w:rsid w:val="00243D19"/>
    <w:rsid w:val="002442BD"/>
    <w:rsid w:val="00244C2F"/>
    <w:rsid w:val="00245829"/>
    <w:rsid w:val="00246D2F"/>
    <w:rsid w:val="00250DB6"/>
    <w:rsid w:val="0025314E"/>
    <w:rsid w:val="0025364E"/>
    <w:rsid w:val="00253AD4"/>
    <w:rsid w:val="00254C82"/>
    <w:rsid w:val="002554EB"/>
    <w:rsid w:val="002555A8"/>
    <w:rsid w:val="00256B58"/>
    <w:rsid w:val="002577ED"/>
    <w:rsid w:val="0026154F"/>
    <w:rsid w:val="00262789"/>
    <w:rsid w:val="002634EF"/>
    <w:rsid w:val="002670B4"/>
    <w:rsid w:val="00267314"/>
    <w:rsid w:val="00270244"/>
    <w:rsid w:val="002704FF"/>
    <w:rsid w:val="0027146B"/>
    <w:rsid w:val="00271AB5"/>
    <w:rsid w:val="00273E33"/>
    <w:rsid w:val="002778E8"/>
    <w:rsid w:val="00277B4B"/>
    <w:rsid w:val="00280960"/>
    <w:rsid w:val="002816CC"/>
    <w:rsid w:val="002825FE"/>
    <w:rsid w:val="00282F28"/>
    <w:rsid w:val="00282F94"/>
    <w:rsid w:val="00283196"/>
    <w:rsid w:val="00283624"/>
    <w:rsid w:val="002850D9"/>
    <w:rsid w:val="00286176"/>
    <w:rsid w:val="0028620D"/>
    <w:rsid w:val="00287C64"/>
    <w:rsid w:val="0029143D"/>
    <w:rsid w:val="00292007"/>
    <w:rsid w:val="00292675"/>
    <w:rsid w:val="002954D3"/>
    <w:rsid w:val="00297226"/>
    <w:rsid w:val="002978FD"/>
    <w:rsid w:val="002A06AF"/>
    <w:rsid w:val="002A11B6"/>
    <w:rsid w:val="002A13B8"/>
    <w:rsid w:val="002A2280"/>
    <w:rsid w:val="002A331E"/>
    <w:rsid w:val="002A3B2C"/>
    <w:rsid w:val="002A3C93"/>
    <w:rsid w:val="002A5747"/>
    <w:rsid w:val="002A6E68"/>
    <w:rsid w:val="002A6E81"/>
    <w:rsid w:val="002B1F35"/>
    <w:rsid w:val="002B3355"/>
    <w:rsid w:val="002B374A"/>
    <w:rsid w:val="002B3F4E"/>
    <w:rsid w:val="002B48D8"/>
    <w:rsid w:val="002B53E2"/>
    <w:rsid w:val="002B5BF9"/>
    <w:rsid w:val="002B6A4C"/>
    <w:rsid w:val="002B7470"/>
    <w:rsid w:val="002C093A"/>
    <w:rsid w:val="002C154B"/>
    <w:rsid w:val="002C1BC1"/>
    <w:rsid w:val="002C457E"/>
    <w:rsid w:val="002C52D4"/>
    <w:rsid w:val="002C61F8"/>
    <w:rsid w:val="002C6A90"/>
    <w:rsid w:val="002C75D7"/>
    <w:rsid w:val="002C7A81"/>
    <w:rsid w:val="002C7F74"/>
    <w:rsid w:val="002D2F36"/>
    <w:rsid w:val="002D4B5F"/>
    <w:rsid w:val="002E06BF"/>
    <w:rsid w:val="002E0EC2"/>
    <w:rsid w:val="002E16AE"/>
    <w:rsid w:val="002E20E2"/>
    <w:rsid w:val="002E2871"/>
    <w:rsid w:val="002E29AC"/>
    <w:rsid w:val="002E2D06"/>
    <w:rsid w:val="002E4180"/>
    <w:rsid w:val="002E4B84"/>
    <w:rsid w:val="002E4CC1"/>
    <w:rsid w:val="002E4D54"/>
    <w:rsid w:val="002E5EDB"/>
    <w:rsid w:val="002E6080"/>
    <w:rsid w:val="002F1354"/>
    <w:rsid w:val="002F1F85"/>
    <w:rsid w:val="002F24F9"/>
    <w:rsid w:val="002F256C"/>
    <w:rsid w:val="002F2756"/>
    <w:rsid w:val="002F3026"/>
    <w:rsid w:val="002F30F1"/>
    <w:rsid w:val="002F344F"/>
    <w:rsid w:val="002F4658"/>
    <w:rsid w:val="002F494D"/>
    <w:rsid w:val="002F57CA"/>
    <w:rsid w:val="00300CCD"/>
    <w:rsid w:val="00300FAA"/>
    <w:rsid w:val="003018C7"/>
    <w:rsid w:val="00301AD0"/>
    <w:rsid w:val="00302E3E"/>
    <w:rsid w:val="00303E99"/>
    <w:rsid w:val="00303ED2"/>
    <w:rsid w:val="00303F2B"/>
    <w:rsid w:val="00304411"/>
    <w:rsid w:val="00305BF8"/>
    <w:rsid w:val="00305E0B"/>
    <w:rsid w:val="00306631"/>
    <w:rsid w:val="00307562"/>
    <w:rsid w:val="003104FF"/>
    <w:rsid w:val="00311443"/>
    <w:rsid w:val="00312851"/>
    <w:rsid w:val="0031288A"/>
    <w:rsid w:val="003131E1"/>
    <w:rsid w:val="0031454E"/>
    <w:rsid w:val="00315FC5"/>
    <w:rsid w:val="00316B29"/>
    <w:rsid w:val="00317864"/>
    <w:rsid w:val="003210A5"/>
    <w:rsid w:val="00321641"/>
    <w:rsid w:val="003228E8"/>
    <w:rsid w:val="003229C2"/>
    <w:rsid w:val="00324080"/>
    <w:rsid w:val="00326777"/>
    <w:rsid w:val="003275D7"/>
    <w:rsid w:val="003277EF"/>
    <w:rsid w:val="00327B88"/>
    <w:rsid w:val="0033000C"/>
    <w:rsid w:val="00330AA9"/>
    <w:rsid w:val="0033118A"/>
    <w:rsid w:val="003311C3"/>
    <w:rsid w:val="00332152"/>
    <w:rsid w:val="0033285B"/>
    <w:rsid w:val="003333C9"/>
    <w:rsid w:val="00333C44"/>
    <w:rsid w:val="00334275"/>
    <w:rsid w:val="00334A6B"/>
    <w:rsid w:val="00335EE2"/>
    <w:rsid w:val="00340198"/>
    <w:rsid w:val="0034079F"/>
    <w:rsid w:val="00341855"/>
    <w:rsid w:val="00341C48"/>
    <w:rsid w:val="00343094"/>
    <w:rsid w:val="00344FA1"/>
    <w:rsid w:val="00345779"/>
    <w:rsid w:val="00346CF6"/>
    <w:rsid w:val="00346E90"/>
    <w:rsid w:val="00347DA6"/>
    <w:rsid w:val="0035067A"/>
    <w:rsid w:val="0035085B"/>
    <w:rsid w:val="00350F98"/>
    <w:rsid w:val="003527AF"/>
    <w:rsid w:val="00352A91"/>
    <w:rsid w:val="00352BCF"/>
    <w:rsid w:val="00353282"/>
    <w:rsid w:val="003549C5"/>
    <w:rsid w:val="00355215"/>
    <w:rsid w:val="00360C63"/>
    <w:rsid w:val="00363C7A"/>
    <w:rsid w:val="003648B4"/>
    <w:rsid w:val="003663ED"/>
    <w:rsid w:val="00366D5A"/>
    <w:rsid w:val="0037038A"/>
    <w:rsid w:val="0037063F"/>
    <w:rsid w:val="00371A27"/>
    <w:rsid w:val="0037458D"/>
    <w:rsid w:val="003756E6"/>
    <w:rsid w:val="0037585A"/>
    <w:rsid w:val="00375F49"/>
    <w:rsid w:val="003771F0"/>
    <w:rsid w:val="00377B5D"/>
    <w:rsid w:val="003806FA"/>
    <w:rsid w:val="003821DF"/>
    <w:rsid w:val="00383040"/>
    <w:rsid w:val="00384050"/>
    <w:rsid w:val="00384E99"/>
    <w:rsid w:val="00385134"/>
    <w:rsid w:val="003860E1"/>
    <w:rsid w:val="003878CF"/>
    <w:rsid w:val="00387E19"/>
    <w:rsid w:val="00390386"/>
    <w:rsid w:val="0039098A"/>
    <w:rsid w:val="00390B85"/>
    <w:rsid w:val="00391AC7"/>
    <w:rsid w:val="003922FA"/>
    <w:rsid w:val="003926DB"/>
    <w:rsid w:val="003929ED"/>
    <w:rsid w:val="00392C48"/>
    <w:rsid w:val="00392E59"/>
    <w:rsid w:val="003957DD"/>
    <w:rsid w:val="003959F4"/>
    <w:rsid w:val="00397266"/>
    <w:rsid w:val="003A08E7"/>
    <w:rsid w:val="003A1A90"/>
    <w:rsid w:val="003A2411"/>
    <w:rsid w:val="003A2F3B"/>
    <w:rsid w:val="003A3DD7"/>
    <w:rsid w:val="003A3EC7"/>
    <w:rsid w:val="003A412F"/>
    <w:rsid w:val="003A5120"/>
    <w:rsid w:val="003A555E"/>
    <w:rsid w:val="003A665E"/>
    <w:rsid w:val="003A68C8"/>
    <w:rsid w:val="003B0A70"/>
    <w:rsid w:val="003B1772"/>
    <w:rsid w:val="003B3A6A"/>
    <w:rsid w:val="003B46EF"/>
    <w:rsid w:val="003B6E67"/>
    <w:rsid w:val="003C044A"/>
    <w:rsid w:val="003C16DB"/>
    <w:rsid w:val="003C1A40"/>
    <w:rsid w:val="003C2345"/>
    <w:rsid w:val="003C253D"/>
    <w:rsid w:val="003C2AD0"/>
    <w:rsid w:val="003C4B42"/>
    <w:rsid w:val="003C6D5D"/>
    <w:rsid w:val="003D0A70"/>
    <w:rsid w:val="003D2E80"/>
    <w:rsid w:val="003D3A4B"/>
    <w:rsid w:val="003D409B"/>
    <w:rsid w:val="003D42A5"/>
    <w:rsid w:val="003D6D0C"/>
    <w:rsid w:val="003D73E6"/>
    <w:rsid w:val="003D7E2C"/>
    <w:rsid w:val="003E0038"/>
    <w:rsid w:val="003E3BBD"/>
    <w:rsid w:val="003E44A4"/>
    <w:rsid w:val="003E4B7E"/>
    <w:rsid w:val="003E715A"/>
    <w:rsid w:val="003E73E1"/>
    <w:rsid w:val="003E7D98"/>
    <w:rsid w:val="003F1808"/>
    <w:rsid w:val="003F274D"/>
    <w:rsid w:val="003F2E7C"/>
    <w:rsid w:val="003F2EF9"/>
    <w:rsid w:val="003F4597"/>
    <w:rsid w:val="003F4757"/>
    <w:rsid w:val="003F71B9"/>
    <w:rsid w:val="00402285"/>
    <w:rsid w:val="0040298D"/>
    <w:rsid w:val="0040372E"/>
    <w:rsid w:val="00403A97"/>
    <w:rsid w:val="0040549F"/>
    <w:rsid w:val="004056DA"/>
    <w:rsid w:val="00406FD2"/>
    <w:rsid w:val="0040745B"/>
    <w:rsid w:val="00407903"/>
    <w:rsid w:val="00410136"/>
    <w:rsid w:val="00410B78"/>
    <w:rsid w:val="00411650"/>
    <w:rsid w:val="00413936"/>
    <w:rsid w:val="00413D91"/>
    <w:rsid w:val="004148A7"/>
    <w:rsid w:val="00414FA0"/>
    <w:rsid w:val="00415C8E"/>
    <w:rsid w:val="00415D6F"/>
    <w:rsid w:val="004178B6"/>
    <w:rsid w:val="00421ED4"/>
    <w:rsid w:val="00424FC0"/>
    <w:rsid w:val="00425477"/>
    <w:rsid w:val="00426589"/>
    <w:rsid w:val="00427166"/>
    <w:rsid w:val="00427D83"/>
    <w:rsid w:val="004300C3"/>
    <w:rsid w:val="00431695"/>
    <w:rsid w:val="0043770D"/>
    <w:rsid w:val="0044031C"/>
    <w:rsid w:val="004407D4"/>
    <w:rsid w:val="00440EA6"/>
    <w:rsid w:val="00442B37"/>
    <w:rsid w:val="00443904"/>
    <w:rsid w:val="00443BF4"/>
    <w:rsid w:val="00444F06"/>
    <w:rsid w:val="00446D59"/>
    <w:rsid w:val="0044740C"/>
    <w:rsid w:val="004475C8"/>
    <w:rsid w:val="004510C2"/>
    <w:rsid w:val="00451C7F"/>
    <w:rsid w:val="004535B3"/>
    <w:rsid w:val="00453A51"/>
    <w:rsid w:val="0045427E"/>
    <w:rsid w:val="00454475"/>
    <w:rsid w:val="004567BF"/>
    <w:rsid w:val="00456B40"/>
    <w:rsid w:val="00456D1A"/>
    <w:rsid w:val="00460151"/>
    <w:rsid w:val="004612BA"/>
    <w:rsid w:val="00461863"/>
    <w:rsid w:val="00461D48"/>
    <w:rsid w:val="00461E2E"/>
    <w:rsid w:val="0046294E"/>
    <w:rsid w:val="00462990"/>
    <w:rsid w:val="00464524"/>
    <w:rsid w:val="00464DEE"/>
    <w:rsid w:val="004659D9"/>
    <w:rsid w:val="00467D8D"/>
    <w:rsid w:val="00471AB9"/>
    <w:rsid w:val="00471BC2"/>
    <w:rsid w:val="004721C5"/>
    <w:rsid w:val="004726D2"/>
    <w:rsid w:val="00472EAD"/>
    <w:rsid w:val="00475385"/>
    <w:rsid w:val="00476822"/>
    <w:rsid w:val="004805EC"/>
    <w:rsid w:val="004815F6"/>
    <w:rsid w:val="00482E8A"/>
    <w:rsid w:val="00483C5D"/>
    <w:rsid w:val="00485057"/>
    <w:rsid w:val="004862BC"/>
    <w:rsid w:val="00486BFA"/>
    <w:rsid w:val="00493218"/>
    <w:rsid w:val="00493EC0"/>
    <w:rsid w:val="004948B5"/>
    <w:rsid w:val="004952E5"/>
    <w:rsid w:val="004957DD"/>
    <w:rsid w:val="00496314"/>
    <w:rsid w:val="00496EFC"/>
    <w:rsid w:val="004975EC"/>
    <w:rsid w:val="004A08B7"/>
    <w:rsid w:val="004A497A"/>
    <w:rsid w:val="004A595B"/>
    <w:rsid w:val="004A5DFA"/>
    <w:rsid w:val="004A626D"/>
    <w:rsid w:val="004A7EE5"/>
    <w:rsid w:val="004B1580"/>
    <w:rsid w:val="004B1832"/>
    <w:rsid w:val="004B194A"/>
    <w:rsid w:val="004B24AE"/>
    <w:rsid w:val="004B24D4"/>
    <w:rsid w:val="004B2C18"/>
    <w:rsid w:val="004B3422"/>
    <w:rsid w:val="004B3902"/>
    <w:rsid w:val="004B3BE9"/>
    <w:rsid w:val="004B4BB0"/>
    <w:rsid w:val="004B5F05"/>
    <w:rsid w:val="004B71D8"/>
    <w:rsid w:val="004B7805"/>
    <w:rsid w:val="004B7A42"/>
    <w:rsid w:val="004C02D9"/>
    <w:rsid w:val="004C2446"/>
    <w:rsid w:val="004C2864"/>
    <w:rsid w:val="004C2E5D"/>
    <w:rsid w:val="004C3449"/>
    <w:rsid w:val="004C34F8"/>
    <w:rsid w:val="004C3856"/>
    <w:rsid w:val="004C3B4E"/>
    <w:rsid w:val="004C64DA"/>
    <w:rsid w:val="004C73B3"/>
    <w:rsid w:val="004C7B09"/>
    <w:rsid w:val="004D024B"/>
    <w:rsid w:val="004D03B2"/>
    <w:rsid w:val="004D05DD"/>
    <w:rsid w:val="004D1C37"/>
    <w:rsid w:val="004D2633"/>
    <w:rsid w:val="004D3CBC"/>
    <w:rsid w:val="004D3E5F"/>
    <w:rsid w:val="004D4F19"/>
    <w:rsid w:val="004D5A3E"/>
    <w:rsid w:val="004D70D2"/>
    <w:rsid w:val="004E032F"/>
    <w:rsid w:val="004E068D"/>
    <w:rsid w:val="004E14BF"/>
    <w:rsid w:val="004E187C"/>
    <w:rsid w:val="004E343A"/>
    <w:rsid w:val="004E439B"/>
    <w:rsid w:val="004E613B"/>
    <w:rsid w:val="004E7A5E"/>
    <w:rsid w:val="004F0751"/>
    <w:rsid w:val="004F2CD1"/>
    <w:rsid w:val="004F4784"/>
    <w:rsid w:val="004F62FD"/>
    <w:rsid w:val="004F7CEF"/>
    <w:rsid w:val="00500096"/>
    <w:rsid w:val="005012E4"/>
    <w:rsid w:val="00504E09"/>
    <w:rsid w:val="0050547F"/>
    <w:rsid w:val="00506847"/>
    <w:rsid w:val="00506992"/>
    <w:rsid w:val="005075DD"/>
    <w:rsid w:val="005101BC"/>
    <w:rsid w:val="005117D7"/>
    <w:rsid w:val="00511E18"/>
    <w:rsid w:val="00512B13"/>
    <w:rsid w:val="00513235"/>
    <w:rsid w:val="005161F7"/>
    <w:rsid w:val="005167F0"/>
    <w:rsid w:val="00516CDA"/>
    <w:rsid w:val="00516EE9"/>
    <w:rsid w:val="00520BA8"/>
    <w:rsid w:val="00520DDD"/>
    <w:rsid w:val="00521142"/>
    <w:rsid w:val="00525DBA"/>
    <w:rsid w:val="00526514"/>
    <w:rsid w:val="0052653B"/>
    <w:rsid w:val="005266A4"/>
    <w:rsid w:val="00527F74"/>
    <w:rsid w:val="00530125"/>
    <w:rsid w:val="005301DB"/>
    <w:rsid w:val="005308FC"/>
    <w:rsid w:val="0053154B"/>
    <w:rsid w:val="00531628"/>
    <w:rsid w:val="00531FC6"/>
    <w:rsid w:val="00532785"/>
    <w:rsid w:val="005332FC"/>
    <w:rsid w:val="005339EB"/>
    <w:rsid w:val="00534D34"/>
    <w:rsid w:val="005356B2"/>
    <w:rsid w:val="005358AF"/>
    <w:rsid w:val="00535FB7"/>
    <w:rsid w:val="00536869"/>
    <w:rsid w:val="005368AF"/>
    <w:rsid w:val="00536B87"/>
    <w:rsid w:val="00537C27"/>
    <w:rsid w:val="0054201A"/>
    <w:rsid w:val="00542453"/>
    <w:rsid w:val="00544019"/>
    <w:rsid w:val="00546AEE"/>
    <w:rsid w:val="00546BC5"/>
    <w:rsid w:val="0054704D"/>
    <w:rsid w:val="0054738E"/>
    <w:rsid w:val="00550A0A"/>
    <w:rsid w:val="00550D98"/>
    <w:rsid w:val="00551DCE"/>
    <w:rsid w:val="00552E9E"/>
    <w:rsid w:val="0055376C"/>
    <w:rsid w:val="005545B4"/>
    <w:rsid w:val="00556808"/>
    <w:rsid w:val="005568E7"/>
    <w:rsid w:val="0055691E"/>
    <w:rsid w:val="00556D05"/>
    <w:rsid w:val="0055769A"/>
    <w:rsid w:val="0055770A"/>
    <w:rsid w:val="00560271"/>
    <w:rsid w:val="00560E27"/>
    <w:rsid w:val="00563155"/>
    <w:rsid w:val="005639B6"/>
    <w:rsid w:val="005648EA"/>
    <w:rsid w:val="00565440"/>
    <w:rsid w:val="005665BE"/>
    <w:rsid w:val="00567276"/>
    <w:rsid w:val="00570F71"/>
    <w:rsid w:val="00573C4C"/>
    <w:rsid w:val="00574180"/>
    <w:rsid w:val="005768B0"/>
    <w:rsid w:val="00577058"/>
    <w:rsid w:val="00577926"/>
    <w:rsid w:val="00580428"/>
    <w:rsid w:val="005814B1"/>
    <w:rsid w:val="005820FC"/>
    <w:rsid w:val="00582C5C"/>
    <w:rsid w:val="00583857"/>
    <w:rsid w:val="00584AA4"/>
    <w:rsid w:val="00584ABF"/>
    <w:rsid w:val="00585436"/>
    <w:rsid w:val="00585D3A"/>
    <w:rsid w:val="00586682"/>
    <w:rsid w:val="00586959"/>
    <w:rsid w:val="00591C7A"/>
    <w:rsid w:val="00596390"/>
    <w:rsid w:val="00596AE5"/>
    <w:rsid w:val="0059729D"/>
    <w:rsid w:val="005973EB"/>
    <w:rsid w:val="005A1118"/>
    <w:rsid w:val="005A301F"/>
    <w:rsid w:val="005A4B42"/>
    <w:rsid w:val="005A67F5"/>
    <w:rsid w:val="005A7ED1"/>
    <w:rsid w:val="005B0D3A"/>
    <w:rsid w:val="005B37CA"/>
    <w:rsid w:val="005B3F3F"/>
    <w:rsid w:val="005B4782"/>
    <w:rsid w:val="005B4B79"/>
    <w:rsid w:val="005B4C7E"/>
    <w:rsid w:val="005B4EAE"/>
    <w:rsid w:val="005B4FF6"/>
    <w:rsid w:val="005B5D6C"/>
    <w:rsid w:val="005B6FC8"/>
    <w:rsid w:val="005B7F2C"/>
    <w:rsid w:val="005C1B2C"/>
    <w:rsid w:val="005C2160"/>
    <w:rsid w:val="005C21FA"/>
    <w:rsid w:val="005C2286"/>
    <w:rsid w:val="005C2A2A"/>
    <w:rsid w:val="005C3365"/>
    <w:rsid w:val="005C4D50"/>
    <w:rsid w:val="005C633B"/>
    <w:rsid w:val="005C6EAC"/>
    <w:rsid w:val="005D1398"/>
    <w:rsid w:val="005D1AF2"/>
    <w:rsid w:val="005D20A7"/>
    <w:rsid w:val="005D24D6"/>
    <w:rsid w:val="005D29CB"/>
    <w:rsid w:val="005D2A5B"/>
    <w:rsid w:val="005D2D92"/>
    <w:rsid w:val="005D4147"/>
    <w:rsid w:val="005D45A4"/>
    <w:rsid w:val="005D4843"/>
    <w:rsid w:val="005D54E7"/>
    <w:rsid w:val="005D6271"/>
    <w:rsid w:val="005D62CD"/>
    <w:rsid w:val="005D78C1"/>
    <w:rsid w:val="005D7E35"/>
    <w:rsid w:val="005E1C8B"/>
    <w:rsid w:val="005E2656"/>
    <w:rsid w:val="005E41BE"/>
    <w:rsid w:val="005E47CD"/>
    <w:rsid w:val="005E49FA"/>
    <w:rsid w:val="005E6B4F"/>
    <w:rsid w:val="005E7B7E"/>
    <w:rsid w:val="005F10A4"/>
    <w:rsid w:val="005F1F56"/>
    <w:rsid w:val="005F2260"/>
    <w:rsid w:val="005F271A"/>
    <w:rsid w:val="005F396A"/>
    <w:rsid w:val="005F46F1"/>
    <w:rsid w:val="005F498F"/>
    <w:rsid w:val="005F63E2"/>
    <w:rsid w:val="00600020"/>
    <w:rsid w:val="00600AE2"/>
    <w:rsid w:val="00600C46"/>
    <w:rsid w:val="00601196"/>
    <w:rsid w:val="006011C8"/>
    <w:rsid w:val="00602087"/>
    <w:rsid w:val="006024D5"/>
    <w:rsid w:val="00602930"/>
    <w:rsid w:val="00602997"/>
    <w:rsid w:val="00605ABB"/>
    <w:rsid w:val="006116B4"/>
    <w:rsid w:val="006128CA"/>
    <w:rsid w:val="00613A7E"/>
    <w:rsid w:val="00613E47"/>
    <w:rsid w:val="00614679"/>
    <w:rsid w:val="00615FA9"/>
    <w:rsid w:val="00616475"/>
    <w:rsid w:val="006164B8"/>
    <w:rsid w:val="00616AD6"/>
    <w:rsid w:val="00616C79"/>
    <w:rsid w:val="00616E91"/>
    <w:rsid w:val="0061734F"/>
    <w:rsid w:val="0061768C"/>
    <w:rsid w:val="0062034B"/>
    <w:rsid w:val="006204B8"/>
    <w:rsid w:val="00620EE7"/>
    <w:rsid w:val="00620F76"/>
    <w:rsid w:val="00622AE0"/>
    <w:rsid w:val="00622C47"/>
    <w:rsid w:val="00622F19"/>
    <w:rsid w:val="00623D71"/>
    <w:rsid w:val="006250D2"/>
    <w:rsid w:val="006251BA"/>
    <w:rsid w:val="0062526A"/>
    <w:rsid w:val="006254DA"/>
    <w:rsid w:val="006271D7"/>
    <w:rsid w:val="00630AE3"/>
    <w:rsid w:val="0063242B"/>
    <w:rsid w:val="0063267D"/>
    <w:rsid w:val="00635641"/>
    <w:rsid w:val="006373CF"/>
    <w:rsid w:val="0064062A"/>
    <w:rsid w:val="00640B09"/>
    <w:rsid w:val="00641004"/>
    <w:rsid w:val="00642393"/>
    <w:rsid w:val="00643B79"/>
    <w:rsid w:val="00644099"/>
    <w:rsid w:val="00647848"/>
    <w:rsid w:val="006504F9"/>
    <w:rsid w:val="00650EA6"/>
    <w:rsid w:val="00650FD4"/>
    <w:rsid w:val="006529A5"/>
    <w:rsid w:val="00652B6F"/>
    <w:rsid w:val="00652D27"/>
    <w:rsid w:val="006549AC"/>
    <w:rsid w:val="006567A6"/>
    <w:rsid w:val="00656F70"/>
    <w:rsid w:val="0065768C"/>
    <w:rsid w:val="006600BB"/>
    <w:rsid w:val="006604C1"/>
    <w:rsid w:val="006619E0"/>
    <w:rsid w:val="00662036"/>
    <w:rsid w:val="00662926"/>
    <w:rsid w:val="00662BD4"/>
    <w:rsid w:val="00663638"/>
    <w:rsid w:val="0066391F"/>
    <w:rsid w:val="00663B69"/>
    <w:rsid w:val="0066462F"/>
    <w:rsid w:val="0066517B"/>
    <w:rsid w:val="00665615"/>
    <w:rsid w:val="00666411"/>
    <w:rsid w:val="006664F0"/>
    <w:rsid w:val="00667229"/>
    <w:rsid w:val="0067097D"/>
    <w:rsid w:val="00671909"/>
    <w:rsid w:val="00671DCA"/>
    <w:rsid w:val="00672D71"/>
    <w:rsid w:val="00673185"/>
    <w:rsid w:val="0067404C"/>
    <w:rsid w:val="0067436C"/>
    <w:rsid w:val="0067531F"/>
    <w:rsid w:val="00675647"/>
    <w:rsid w:val="00680CA4"/>
    <w:rsid w:val="006817CE"/>
    <w:rsid w:val="00681D78"/>
    <w:rsid w:val="0068237D"/>
    <w:rsid w:val="00684B64"/>
    <w:rsid w:val="0068561A"/>
    <w:rsid w:val="00685C65"/>
    <w:rsid w:val="0068786E"/>
    <w:rsid w:val="006907B8"/>
    <w:rsid w:val="006923EC"/>
    <w:rsid w:val="00692D34"/>
    <w:rsid w:val="00693418"/>
    <w:rsid w:val="00694160"/>
    <w:rsid w:val="00696A5E"/>
    <w:rsid w:val="006A0A10"/>
    <w:rsid w:val="006A0CA9"/>
    <w:rsid w:val="006A12F7"/>
    <w:rsid w:val="006A2DD8"/>
    <w:rsid w:val="006A3752"/>
    <w:rsid w:val="006A440D"/>
    <w:rsid w:val="006A490E"/>
    <w:rsid w:val="006A5DB8"/>
    <w:rsid w:val="006A6DCA"/>
    <w:rsid w:val="006A786F"/>
    <w:rsid w:val="006B0FBF"/>
    <w:rsid w:val="006B31B4"/>
    <w:rsid w:val="006B3EAC"/>
    <w:rsid w:val="006B54D8"/>
    <w:rsid w:val="006B56D4"/>
    <w:rsid w:val="006B67A5"/>
    <w:rsid w:val="006B75D2"/>
    <w:rsid w:val="006B7C08"/>
    <w:rsid w:val="006C0827"/>
    <w:rsid w:val="006C1731"/>
    <w:rsid w:val="006C178F"/>
    <w:rsid w:val="006C1C7D"/>
    <w:rsid w:val="006C3F5C"/>
    <w:rsid w:val="006C4102"/>
    <w:rsid w:val="006C43DA"/>
    <w:rsid w:val="006C4CD4"/>
    <w:rsid w:val="006C7E1E"/>
    <w:rsid w:val="006D0EE6"/>
    <w:rsid w:val="006D2124"/>
    <w:rsid w:val="006D28C2"/>
    <w:rsid w:val="006D6949"/>
    <w:rsid w:val="006D7291"/>
    <w:rsid w:val="006E10F9"/>
    <w:rsid w:val="006E1801"/>
    <w:rsid w:val="006E2D13"/>
    <w:rsid w:val="006E6324"/>
    <w:rsid w:val="006E63E3"/>
    <w:rsid w:val="006F07A1"/>
    <w:rsid w:val="006F10BF"/>
    <w:rsid w:val="006F1A41"/>
    <w:rsid w:val="006F2A5B"/>
    <w:rsid w:val="006F2CE2"/>
    <w:rsid w:val="006F411B"/>
    <w:rsid w:val="006F5747"/>
    <w:rsid w:val="006F693E"/>
    <w:rsid w:val="007023FB"/>
    <w:rsid w:val="00702B30"/>
    <w:rsid w:val="00702D37"/>
    <w:rsid w:val="007035CF"/>
    <w:rsid w:val="00705630"/>
    <w:rsid w:val="007104DC"/>
    <w:rsid w:val="00711F30"/>
    <w:rsid w:val="007145FD"/>
    <w:rsid w:val="00715600"/>
    <w:rsid w:val="0071671E"/>
    <w:rsid w:val="0071788C"/>
    <w:rsid w:val="00717FD9"/>
    <w:rsid w:val="00720809"/>
    <w:rsid w:val="00724C7A"/>
    <w:rsid w:val="00725178"/>
    <w:rsid w:val="00725D36"/>
    <w:rsid w:val="007260B5"/>
    <w:rsid w:val="00726D25"/>
    <w:rsid w:val="00731C94"/>
    <w:rsid w:val="007327F2"/>
    <w:rsid w:val="00732D18"/>
    <w:rsid w:val="00732D66"/>
    <w:rsid w:val="00733C62"/>
    <w:rsid w:val="00734E7B"/>
    <w:rsid w:val="00736A45"/>
    <w:rsid w:val="00737577"/>
    <w:rsid w:val="00737722"/>
    <w:rsid w:val="00737BFC"/>
    <w:rsid w:val="007407FD"/>
    <w:rsid w:val="00741C5E"/>
    <w:rsid w:val="00742236"/>
    <w:rsid w:val="0074236F"/>
    <w:rsid w:val="00743657"/>
    <w:rsid w:val="0074496F"/>
    <w:rsid w:val="00744A12"/>
    <w:rsid w:val="00746B29"/>
    <w:rsid w:val="0074775D"/>
    <w:rsid w:val="00747F90"/>
    <w:rsid w:val="00750600"/>
    <w:rsid w:val="007519A5"/>
    <w:rsid w:val="00752AAB"/>
    <w:rsid w:val="00753255"/>
    <w:rsid w:val="00754902"/>
    <w:rsid w:val="00754D61"/>
    <w:rsid w:val="00755117"/>
    <w:rsid w:val="00756B25"/>
    <w:rsid w:val="00757207"/>
    <w:rsid w:val="00760D18"/>
    <w:rsid w:val="00761AA1"/>
    <w:rsid w:val="00762C8E"/>
    <w:rsid w:val="0076392D"/>
    <w:rsid w:val="0076414A"/>
    <w:rsid w:val="00765CE8"/>
    <w:rsid w:val="00766193"/>
    <w:rsid w:val="00767788"/>
    <w:rsid w:val="00767B12"/>
    <w:rsid w:val="00767F39"/>
    <w:rsid w:val="00770D1A"/>
    <w:rsid w:val="00771561"/>
    <w:rsid w:val="00771676"/>
    <w:rsid w:val="007726BF"/>
    <w:rsid w:val="007727A9"/>
    <w:rsid w:val="0077641E"/>
    <w:rsid w:val="0078009C"/>
    <w:rsid w:val="00780D0B"/>
    <w:rsid w:val="00782196"/>
    <w:rsid w:val="00783F24"/>
    <w:rsid w:val="007905D7"/>
    <w:rsid w:val="00790BFB"/>
    <w:rsid w:val="00791990"/>
    <w:rsid w:val="00791FBC"/>
    <w:rsid w:val="00792A58"/>
    <w:rsid w:val="00792E93"/>
    <w:rsid w:val="00793283"/>
    <w:rsid w:val="007945FE"/>
    <w:rsid w:val="00794CCA"/>
    <w:rsid w:val="0079520C"/>
    <w:rsid w:val="007955E8"/>
    <w:rsid w:val="00795CF4"/>
    <w:rsid w:val="00797E1C"/>
    <w:rsid w:val="007A2B80"/>
    <w:rsid w:val="007A2E0B"/>
    <w:rsid w:val="007A35A0"/>
    <w:rsid w:val="007A3730"/>
    <w:rsid w:val="007A39E4"/>
    <w:rsid w:val="007A68BE"/>
    <w:rsid w:val="007A6D8A"/>
    <w:rsid w:val="007A7139"/>
    <w:rsid w:val="007A7AF4"/>
    <w:rsid w:val="007A7BD7"/>
    <w:rsid w:val="007A7D34"/>
    <w:rsid w:val="007B0A56"/>
    <w:rsid w:val="007B0AF3"/>
    <w:rsid w:val="007B20F7"/>
    <w:rsid w:val="007B2D8D"/>
    <w:rsid w:val="007B417B"/>
    <w:rsid w:val="007B561D"/>
    <w:rsid w:val="007B5DB5"/>
    <w:rsid w:val="007B5E0A"/>
    <w:rsid w:val="007B6673"/>
    <w:rsid w:val="007B6E56"/>
    <w:rsid w:val="007B72C0"/>
    <w:rsid w:val="007B7A0F"/>
    <w:rsid w:val="007C12EF"/>
    <w:rsid w:val="007C2BFA"/>
    <w:rsid w:val="007C3F0D"/>
    <w:rsid w:val="007C51D0"/>
    <w:rsid w:val="007C7CFC"/>
    <w:rsid w:val="007C7DCE"/>
    <w:rsid w:val="007D065B"/>
    <w:rsid w:val="007D0B40"/>
    <w:rsid w:val="007D19A3"/>
    <w:rsid w:val="007D2BE1"/>
    <w:rsid w:val="007D401E"/>
    <w:rsid w:val="007D7821"/>
    <w:rsid w:val="007D7F7A"/>
    <w:rsid w:val="007E08C1"/>
    <w:rsid w:val="007E2BAF"/>
    <w:rsid w:val="007E3D51"/>
    <w:rsid w:val="007E5153"/>
    <w:rsid w:val="007E57B2"/>
    <w:rsid w:val="007E6AC7"/>
    <w:rsid w:val="007E6FB4"/>
    <w:rsid w:val="007F028F"/>
    <w:rsid w:val="007F1022"/>
    <w:rsid w:val="007F1ADB"/>
    <w:rsid w:val="007F30D7"/>
    <w:rsid w:val="007F3291"/>
    <w:rsid w:val="007F4256"/>
    <w:rsid w:val="007F52F4"/>
    <w:rsid w:val="008004A8"/>
    <w:rsid w:val="00800F50"/>
    <w:rsid w:val="00801E2E"/>
    <w:rsid w:val="0080210B"/>
    <w:rsid w:val="00802853"/>
    <w:rsid w:val="0080288D"/>
    <w:rsid w:val="00802960"/>
    <w:rsid w:val="0080350B"/>
    <w:rsid w:val="00803B7D"/>
    <w:rsid w:val="00803BF0"/>
    <w:rsid w:val="008062A0"/>
    <w:rsid w:val="008074F2"/>
    <w:rsid w:val="00810767"/>
    <w:rsid w:val="008108A2"/>
    <w:rsid w:val="00810B4E"/>
    <w:rsid w:val="00812B0C"/>
    <w:rsid w:val="0081435B"/>
    <w:rsid w:val="00817238"/>
    <w:rsid w:val="00817AF5"/>
    <w:rsid w:val="00820EF9"/>
    <w:rsid w:val="0082118C"/>
    <w:rsid w:val="0082145E"/>
    <w:rsid w:val="008222B5"/>
    <w:rsid w:val="0082272B"/>
    <w:rsid w:val="00822E9E"/>
    <w:rsid w:val="00822F5B"/>
    <w:rsid w:val="0082386C"/>
    <w:rsid w:val="00824E54"/>
    <w:rsid w:val="00825A68"/>
    <w:rsid w:val="00827681"/>
    <w:rsid w:val="00827955"/>
    <w:rsid w:val="00831B74"/>
    <w:rsid w:val="00833785"/>
    <w:rsid w:val="00833A21"/>
    <w:rsid w:val="0083501A"/>
    <w:rsid w:val="008354D2"/>
    <w:rsid w:val="008366C2"/>
    <w:rsid w:val="00837E86"/>
    <w:rsid w:val="00841D20"/>
    <w:rsid w:val="00842F72"/>
    <w:rsid w:val="008435AD"/>
    <w:rsid w:val="00844F10"/>
    <w:rsid w:val="0084556B"/>
    <w:rsid w:val="008478D4"/>
    <w:rsid w:val="00847ADB"/>
    <w:rsid w:val="00847B2E"/>
    <w:rsid w:val="0085004C"/>
    <w:rsid w:val="00851583"/>
    <w:rsid w:val="00851844"/>
    <w:rsid w:val="00852E84"/>
    <w:rsid w:val="008539CE"/>
    <w:rsid w:val="0085499C"/>
    <w:rsid w:val="00856D3B"/>
    <w:rsid w:val="00857E92"/>
    <w:rsid w:val="008608CB"/>
    <w:rsid w:val="0086252D"/>
    <w:rsid w:val="00862AEF"/>
    <w:rsid w:val="00862D08"/>
    <w:rsid w:val="00863AC2"/>
    <w:rsid w:val="00864076"/>
    <w:rsid w:val="0086591D"/>
    <w:rsid w:val="00867499"/>
    <w:rsid w:val="00873026"/>
    <w:rsid w:val="008740D8"/>
    <w:rsid w:val="0087476E"/>
    <w:rsid w:val="008754D0"/>
    <w:rsid w:val="008759AC"/>
    <w:rsid w:val="00877AAE"/>
    <w:rsid w:val="008806BD"/>
    <w:rsid w:val="008806E5"/>
    <w:rsid w:val="0088076E"/>
    <w:rsid w:val="008815DD"/>
    <w:rsid w:val="00882C9E"/>
    <w:rsid w:val="00882D63"/>
    <w:rsid w:val="00883D26"/>
    <w:rsid w:val="0088504C"/>
    <w:rsid w:val="0088559B"/>
    <w:rsid w:val="00885FC7"/>
    <w:rsid w:val="008873EA"/>
    <w:rsid w:val="008908B6"/>
    <w:rsid w:val="008926E2"/>
    <w:rsid w:val="00893C71"/>
    <w:rsid w:val="008943E2"/>
    <w:rsid w:val="0089443A"/>
    <w:rsid w:val="00896694"/>
    <w:rsid w:val="00896987"/>
    <w:rsid w:val="008975D2"/>
    <w:rsid w:val="008A136D"/>
    <w:rsid w:val="008A2590"/>
    <w:rsid w:val="008A3E24"/>
    <w:rsid w:val="008A5DF4"/>
    <w:rsid w:val="008A7AE3"/>
    <w:rsid w:val="008A7CB1"/>
    <w:rsid w:val="008B2D91"/>
    <w:rsid w:val="008B30E2"/>
    <w:rsid w:val="008B4400"/>
    <w:rsid w:val="008B489F"/>
    <w:rsid w:val="008B662D"/>
    <w:rsid w:val="008B671F"/>
    <w:rsid w:val="008B78BB"/>
    <w:rsid w:val="008C0F89"/>
    <w:rsid w:val="008C10EC"/>
    <w:rsid w:val="008C1F17"/>
    <w:rsid w:val="008C2DA9"/>
    <w:rsid w:val="008C6339"/>
    <w:rsid w:val="008C68C3"/>
    <w:rsid w:val="008C6CBD"/>
    <w:rsid w:val="008C73AF"/>
    <w:rsid w:val="008D27C7"/>
    <w:rsid w:val="008D295F"/>
    <w:rsid w:val="008D43CE"/>
    <w:rsid w:val="008D57CF"/>
    <w:rsid w:val="008D5889"/>
    <w:rsid w:val="008D65A4"/>
    <w:rsid w:val="008D764F"/>
    <w:rsid w:val="008D7F3D"/>
    <w:rsid w:val="008E018C"/>
    <w:rsid w:val="008E02AE"/>
    <w:rsid w:val="008E347A"/>
    <w:rsid w:val="008E4915"/>
    <w:rsid w:val="008E4E3A"/>
    <w:rsid w:val="008E61F2"/>
    <w:rsid w:val="008E64A2"/>
    <w:rsid w:val="008F009B"/>
    <w:rsid w:val="008F0303"/>
    <w:rsid w:val="008F0C36"/>
    <w:rsid w:val="008F1227"/>
    <w:rsid w:val="008F1F1D"/>
    <w:rsid w:val="008F2520"/>
    <w:rsid w:val="008F2DBD"/>
    <w:rsid w:val="008F3D89"/>
    <w:rsid w:val="008F425B"/>
    <w:rsid w:val="008F480B"/>
    <w:rsid w:val="008F4842"/>
    <w:rsid w:val="008F4E13"/>
    <w:rsid w:val="008F510F"/>
    <w:rsid w:val="00900EA6"/>
    <w:rsid w:val="00901EA9"/>
    <w:rsid w:val="009041C4"/>
    <w:rsid w:val="0090583E"/>
    <w:rsid w:val="00906F4D"/>
    <w:rsid w:val="00911693"/>
    <w:rsid w:val="0091421B"/>
    <w:rsid w:val="00914B0A"/>
    <w:rsid w:val="00916721"/>
    <w:rsid w:val="00916C8F"/>
    <w:rsid w:val="00920E15"/>
    <w:rsid w:val="00921112"/>
    <w:rsid w:val="00921E52"/>
    <w:rsid w:val="0092233B"/>
    <w:rsid w:val="0092252A"/>
    <w:rsid w:val="00923636"/>
    <w:rsid w:val="00924764"/>
    <w:rsid w:val="009254E2"/>
    <w:rsid w:val="00925C0F"/>
    <w:rsid w:val="0092679F"/>
    <w:rsid w:val="00927A09"/>
    <w:rsid w:val="00931AB8"/>
    <w:rsid w:val="00935A12"/>
    <w:rsid w:val="00935CC4"/>
    <w:rsid w:val="0093644E"/>
    <w:rsid w:val="00936CFB"/>
    <w:rsid w:val="00936E1A"/>
    <w:rsid w:val="009376A8"/>
    <w:rsid w:val="0094150D"/>
    <w:rsid w:val="00941BC6"/>
    <w:rsid w:val="00942D15"/>
    <w:rsid w:val="0094450C"/>
    <w:rsid w:val="009466F5"/>
    <w:rsid w:val="00946B48"/>
    <w:rsid w:val="0094794F"/>
    <w:rsid w:val="00950522"/>
    <w:rsid w:val="00951343"/>
    <w:rsid w:val="00952BB1"/>
    <w:rsid w:val="009539CD"/>
    <w:rsid w:val="00956E73"/>
    <w:rsid w:val="0095725E"/>
    <w:rsid w:val="00960FFE"/>
    <w:rsid w:val="00962568"/>
    <w:rsid w:val="0096363B"/>
    <w:rsid w:val="00963B5E"/>
    <w:rsid w:val="00963DB3"/>
    <w:rsid w:val="009640D6"/>
    <w:rsid w:val="009651F7"/>
    <w:rsid w:val="009671C2"/>
    <w:rsid w:val="00967672"/>
    <w:rsid w:val="0097029F"/>
    <w:rsid w:val="0097043A"/>
    <w:rsid w:val="00974E86"/>
    <w:rsid w:val="009761F1"/>
    <w:rsid w:val="009766A3"/>
    <w:rsid w:val="00976EEF"/>
    <w:rsid w:val="00980179"/>
    <w:rsid w:val="009803ED"/>
    <w:rsid w:val="009804F2"/>
    <w:rsid w:val="00981D3C"/>
    <w:rsid w:val="00983370"/>
    <w:rsid w:val="00983C43"/>
    <w:rsid w:val="00984216"/>
    <w:rsid w:val="009847E4"/>
    <w:rsid w:val="00984E95"/>
    <w:rsid w:val="00985C57"/>
    <w:rsid w:val="00986CAC"/>
    <w:rsid w:val="00986ECA"/>
    <w:rsid w:val="00991A93"/>
    <w:rsid w:val="00992686"/>
    <w:rsid w:val="00992FCA"/>
    <w:rsid w:val="00994621"/>
    <w:rsid w:val="00994849"/>
    <w:rsid w:val="009A0E13"/>
    <w:rsid w:val="009A1816"/>
    <w:rsid w:val="009A24B6"/>
    <w:rsid w:val="009A3DA6"/>
    <w:rsid w:val="009A556A"/>
    <w:rsid w:val="009A5DA2"/>
    <w:rsid w:val="009B006F"/>
    <w:rsid w:val="009B0609"/>
    <w:rsid w:val="009B11CB"/>
    <w:rsid w:val="009B2D95"/>
    <w:rsid w:val="009B36AE"/>
    <w:rsid w:val="009B36C2"/>
    <w:rsid w:val="009B54DD"/>
    <w:rsid w:val="009B5688"/>
    <w:rsid w:val="009B5F3D"/>
    <w:rsid w:val="009B6A24"/>
    <w:rsid w:val="009C0FF1"/>
    <w:rsid w:val="009C114E"/>
    <w:rsid w:val="009C1214"/>
    <w:rsid w:val="009C1D63"/>
    <w:rsid w:val="009C306D"/>
    <w:rsid w:val="009C4470"/>
    <w:rsid w:val="009C4D90"/>
    <w:rsid w:val="009C4DC6"/>
    <w:rsid w:val="009C55BC"/>
    <w:rsid w:val="009C66EF"/>
    <w:rsid w:val="009C66F3"/>
    <w:rsid w:val="009C6F29"/>
    <w:rsid w:val="009C708A"/>
    <w:rsid w:val="009C7B0A"/>
    <w:rsid w:val="009D0958"/>
    <w:rsid w:val="009D12C3"/>
    <w:rsid w:val="009D20D5"/>
    <w:rsid w:val="009D2434"/>
    <w:rsid w:val="009D347B"/>
    <w:rsid w:val="009D34B5"/>
    <w:rsid w:val="009D481F"/>
    <w:rsid w:val="009D5F83"/>
    <w:rsid w:val="009D6174"/>
    <w:rsid w:val="009D63CD"/>
    <w:rsid w:val="009E05D6"/>
    <w:rsid w:val="009E0A78"/>
    <w:rsid w:val="009E1301"/>
    <w:rsid w:val="009E13B5"/>
    <w:rsid w:val="009E1445"/>
    <w:rsid w:val="009E368B"/>
    <w:rsid w:val="009E3A7D"/>
    <w:rsid w:val="009E4771"/>
    <w:rsid w:val="009E5EE5"/>
    <w:rsid w:val="009E6CE7"/>
    <w:rsid w:val="009F03D8"/>
    <w:rsid w:val="009F111B"/>
    <w:rsid w:val="009F3288"/>
    <w:rsid w:val="009F3521"/>
    <w:rsid w:val="009F386A"/>
    <w:rsid w:val="009F38AE"/>
    <w:rsid w:val="009F3BE5"/>
    <w:rsid w:val="009F4402"/>
    <w:rsid w:val="009F5884"/>
    <w:rsid w:val="009F6324"/>
    <w:rsid w:val="009F65BC"/>
    <w:rsid w:val="009F6A97"/>
    <w:rsid w:val="009F6DBC"/>
    <w:rsid w:val="00A00BD6"/>
    <w:rsid w:val="00A00D53"/>
    <w:rsid w:val="00A01778"/>
    <w:rsid w:val="00A01972"/>
    <w:rsid w:val="00A0247D"/>
    <w:rsid w:val="00A0361A"/>
    <w:rsid w:val="00A045E6"/>
    <w:rsid w:val="00A062A8"/>
    <w:rsid w:val="00A10F0E"/>
    <w:rsid w:val="00A1522D"/>
    <w:rsid w:val="00A159CA"/>
    <w:rsid w:val="00A17BFB"/>
    <w:rsid w:val="00A2031E"/>
    <w:rsid w:val="00A22044"/>
    <w:rsid w:val="00A223C2"/>
    <w:rsid w:val="00A233BA"/>
    <w:rsid w:val="00A23516"/>
    <w:rsid w:val="00A238D0"/>
    <w:rsid w:val="00A25AD4"/>
    <w:rsid w:val="00A25BEA"/>
    <w:rsid w:val="00A26711"/>
    <w:rsid w:val="00A3052A"/>
    <w:rsid w:val="00A31804"/>
    <w:rsid w:val="00A32721"/>
    <w:rsid w:val="00A34E92"/>
    <w:rsid w:val="00A35BD6"/>
    <w:rsid w:val="00A37733"/>
    <w:rsid w:val="00A40F69"/>
    <w:rsid w:val="00A4120C"/>
    <w:rsid w:val="00A413FC"/>
    <w:rsid w:val="00A4181F"/>
    <w:rsid w:val="00A43319"/>
    <w:rsid w:val="00A437AA"/>
    <w:rsid w:val="00A43ED9"/>
    <w:rsid w:val="00A4427E"/>
    <w:rsid w:val="00A446D6"/>
    <w:rsid w:val="00A44E38"/>
    <w:rsid w:val="00A4623B"/>
    <w:rsid w:val="00A46D6A"/>
    <w:rsid w:val="00A46E8D"/>
    <w:rsid w:val="00A529B7"/>
    <w:rsid w:val="00A52A00"/>
    <w:rsid w:val="00A53C3C"/>
    <w:rsid w:val="00A54210"/>
    <w:rsid w:val="00A545FF"/>
    <w:rsid w:val="00A5569F"/>
    <w:rsid w:val="00A56F4E"/>
    <w:rsid w:val="00A601DE"/>
    <w:rsid w:val="00A61A0B"/>
    <w:rsid w:val="00A62B9C"/>
    <w:rsid w:val="00A62DE5"/>
    <w:rsid w:val="00A672B6"/>
    <w:rsid w:val="00A67720"/>
    <w:rsid w:val="00A70431"/>
    <w:rsid w:val="00A70D23"/>
    <w:rsid w:val="00A72D0A"/>
    <w:rsid w:val="00A7756F"/>
    <w:rsid w:val="00A802B5"/>
    <w:rsid w:val="00A8067A"/>
    <w:rsid w:val="00A80D51"/>
    <w:rsid w:val="00A83BCA"/>
    <w:rsid w:val="00A8436A"/>
    <w:rsid w:val="00A856D1"/>
    <w:rsid w:val="00A87E41"/>
    <w:rsid w:val="00A900A7"/>
    <w:rsid w:val="00A917A0"/>
    <w:rsid w:val="00A92788"/>
    <w:rsid w:val="00A94749"/>
    <w:rsid w:val="00A9535D"/>
    <w:rsid w:val="00A95DBD"/>
    <w:rsid w:val="00A964AD"/>
    <w:rsid w:val="00A96733"/>
    <w:rsid w:val="00A971DA"/>
    <w:rsid w:val="00AA0CF1"/>
    <w:rsid w:val="00AA16DC"/>
    <w:rsid w:val="00AA1E05"/>
    <w:rsid w:val="00AA2269"/>
    <w:rsid w:val="00AA369D"/>
    <w:rsid w:val="00AA3F41"/>
    <w:rsid w:val="00AA40DE"/>
    <w:rsid w:val="00AA447A"/>
    <w:rsid w:val="00AA4A53"/>
    <w:rsid w:val="00AA4CE9"/>
    <w:rsid w:val="00AA66FB"/>
    <w:rsid w:val="00AA732E"/>
    <w:rsid w:val="00AB10BE"/>
    <w:rsid w:val="00AB1450"/>
    <w:rsid w:val="00AB168F"/>
    <w:rsid w:val="00AB1BD4"/>
    <w:rsid w:val="00AB1BF0"/>
    <w:rsid w:val="00AB1EFC"/>
    <w:rsid w:val="00AB25EF"/>
    <w:rsid w:val="00AB28A3"/>
    <w:rsid w:val="00AB3117"/>
    <w:rsid w:val="00AB3D1A"/>
    <w:rsid w:val="00AB3DAF"/>
    <w:rsid w:val="00AB7017"/>
    <w:rsid w:val="00AB7529"/>
    <w:rsid w:val="00AB7900"/>
    <w:rsid w:val="00AB7E5A"/>
    <w:rsid w:val="00AC061A"/>
    <w:rsid w:val="00AC0FC6"/>
    <w:rsid w:val="00AC24EE"/>
    <w:rsid w:val="00AC2CC9"/>
    <w:rsid w:val="00AC32AF"/>
    <w:rsid w:val="00AC32E5"/>
    <w:rsid w:val="00AC337C"/>
    <w:rsid w:val="00AC4687"/>
    <w:rsid w:val="00AC484A"/>
    <w:rsid w:val="00AC52AF"/>
    <w:rsid w:val="00AC5ECA"/>
    <w:rsid w:val="00AD01C8"/>
    <w:rsid w:val="00AD0CE3"/>
    <w:rsid w:val="00AD1169"/>
    <w:rsid w:val="00AD1A15"/>
    <w:rsid w:val="00AD27B4"/>
    <w:rsid w:val="00AD3025"/>
    <w:rsid w:val="00AD323F"/>
    <w:rsid w:val="00AD37FE"/>
    <w:rsid w:val="00AD55B4"/>
    <w:rsid w:val="00AD61D6"/>
    <w:rsid w:val="00AD73A7"/>
    <w:rsid w:val="00AD7B85"/>
    <w:rsid w:val="00AE08F9"/>
    <w:rsid w:val="00AE0F94"/>
    <w:rsid w:val="00AE1100"/>
    <w:rsid w:val="00AE1985"/>
    <w:rsid w:val="00AE25D9"/>
    <w:rsid w:val="00AE2D68"/>
    <w:rsid w:val="00AE2FBB"/>
    <w:rsid w:val="00AE4459"/>
    <w:rsid w:val="00AE5CAE"/>
    <w:rsid w:val="00AE6BED"/>
    <w:rsid w:val="00AE6D95"/>
    <w:rsid w:val="00AE6DFD"/>
    <w:rsid w:val="00AE73DF"/>
    <w:rsid w:val="00AF0BCF"/>
    <w:rsid w:val="00AF270B"/>
    <w:rsid w:val="00AF2CD6"/>
    <w:rsid w:val="00AF67C5"/>
    <w:rsid w:val="00AF6E1E"/>
    <w:rsid w:val="00AF74DB"/>
    <w:rsid w:val="00AF7F1B"/>
    <w:rsid w:val="00B01544"/>
    <w:rsid w:val="00B019A6"/>
    <w:rsid w:val="00B01C37"/>
    <w:rsid w:val="00B01CA2"/>
    <w:rsid w:val="00B02E4D"/>
    <w:rsid w:val="00B03518"/>
    <w:rsid w:val="00B043C6"/>
    <w:rsid w:val="00B04840"/>
    <w:rsid w:val="00B049C1"/>
    <w:rsid w:val="00B04CB3"/>
    <w:rsid w:val="00B051EB"/>
    <w:rsid w:val="00B0553F"/>
    <w:rsid w:val="00B06674"/>
    <w:rsid w:val="00B06DE6"/>
    <w:rsid w:val="00B07617"/>
    <w:rsid w:val="00B101AF"/>
    <w:rsid w:val="00B10403"/>
    <w:rsid w:val="00B11415"/>
    <w:rsid w:val="00B11BCD"/>
    <w:rsid w:val="00B11FF7"/>
    <w:rsid w:val="00B124A3"/>
    <w:rsid w:val="00B13D9B"/>
    <w:rsid w:val="00B14DBB"/>
    <w:rsid w:val="00B160F8"/>
    <w:rsid w:val="00B165B2"/>
    <w:rsid w:val="00B21365"/>
    <w:rsid w:val="00B2225F"/>
    <w:rsid w:val="00B23466"/>
    <w:rsid w:val="00B2396E"/>
    <w:rsid w:val="00B248BB"/>
    <w:rsid w:val="00B248DB"/>
    <w:rsid w:val="00B256F3"/>
    <w:rsid w:val="00B27151"/>
    <w:rsid w:val="00B313EE"/>
    <w:rsid w:val="00B34AC4"/>
    <w:rsid w:val="00B35ABC"/>
    <w:rsid w:val="00B35DA5"/>
    <w:rsid w:val="00B36667"/>
    <w:rsid w:val="00B36DDA"/>
    <w:rsid w:val="00B36E24"/>
    <w:rsid w:val="00B37088"/>
    <w:rsid w:val="00B4199A"/>
    <w:rsid w:val="00B461EC"/>
    <w:rsid w:val="00B47B16"/>
    <w:rsid w:val="00B50338"/>
    <w:rsid w:val="00B50898"/>
    <w:rsid w:val="00B5103C"/>
    <w:rsid w:val="00B5285E"/>
    <w:rsid w:val="00B54D4D"/>
    <w:rsid w:val="00B54D8D"/>
    <w:rsid w:val="00B54ED9"/>
    <w:rsid w:val="00B54EE2"/>
    <w:rsid w:val="00B552BA"/>
    <w:rsid w:val="00B558EE"/>
    <w:rsid w:val="00B56C62"/>
    <w:rsid w:val="00B577AC"/>
    <w:rsid w:val="00B578AA"/>
    <w:rsid w:val="00B578C1"/>
    <w:rsid w:val="00B57A54"/>
    <w:rsid w:val="00B57D36"/>
    <w:rsid w:val="00B60075"/>
    <w:rsid w:val="00B600FF"/>
    <w:rsid w:val="00B60499"/>
    <w:rsid w:val="00B60D27"/>
    <w:rsid w:val="00B61192"/>
    <w:rsid w:val="00B617AD"/>
    <w:rsid w:val="00B62D8F"/>
    <w:rsid w:val="00B64CDA"/>
    <w:rsid w:val="00B67405"/>
    <w:rsid w:val="00B71339"/>
    <w:rsid w:val="00B71485"/>
    <w:rsid w:val="00B72BB5"/>
    <w:rsid w:val="00B75012"/>
    <w:rsid w:val="00B77092"/>
    <w:rsid w:val="00B81A6D"/>
    <w:rsid w:val="00B81F04"/>
    <w:rsid w:val="00B82856"/>
    <w:rsid w:val="00B82D42"/>
    <w:rsid w:val="00B836D9"/>
    <w:rsid w:val="00B853BA"/>
    <w:rsid w:val="00B86189"/>
    <w:rsid w:val="00B87683"/>
    <w:rsid w:val="00B90D9F"/>
    <w:rsid w:val="00B919CE"/>
    <w:rsid w:val="00B92645"/>
    <w:rsid w:val="00B92C26"/>
    <w:rsid w:val="00B96825"/>
    <w:rsid w:val="00B97766"/>
    <w:rsid w:val="00B97AD5"/>
    <w:rsid w:val="00BA00DA"/>
    <w:rsid w:val="00BA0257"/>
    <w:rsid w:val="00BA16FC"/>
    <w:rsid w:val="00BA1F02"/>
    <w:rsid w:val="00BA28C1"/>
    <w:rsid w:val="00BA4431"/>
    <w:rsid w:val="00BA4BF5"/>
    <w:rsid w:val="00BA6D8F"/>
    <w:rsid w:val="00BA75FF"/>
    <w:rsid w:val="00BA7967"/>
    <w:rsid w:val="00BA7E25"/>
    <w:rsid w:val="00BB0639"/>
    <w:rsid w:val="00BB176C"/>
    <w:rsid w:val="00BB1E85"/>
    <w:rsid w:val="00BB20E6"/>
    <w:rsid w:val="00BB25CA"/>
    <w:rsid w:val="00BB264D"/>
    <w:rsid w:val="00BB2755"/>
    <w:rsid w:val="00BB2CE7"/>
    <w:rsid w:val="00BB34CD"/>
    <w:rsid w:val="00BB35D5"/>
    <w:rsid w:val="00BB4030"/>
    <w:rsid w:val="00BB4843"/>
    <w:rsid w:val="00BB50E5"/>
    <w:rsid w:val="00BB70AF"/>
    <w:rsid w:val="00BB7E43"/>
    <w:rsid w:val="00BC2222"/>
    <w:rsid w:val="00BC2BBF"/>
    <w:rsid w:val="00BC44F1"/>
    <w:rsid w:val="00BC4AE3"/>
    <w:rsid w:val="00BC5C50"/>
    <w:rsid w:val="00BD0C60"/>
    <w:rsid w:val="00BD0D67"/>
    <w:rsid w:val="00BD1760"/>
    <w:rsid w:val="00BD2367"/>
    <w:rsid w:val="00BD288B"/>
    <w:rsid w:val="00BD32E9"/>
    <w:rsid w:val="00BD38B2"/>
    <w:rsid w:val="00BD4622"/>
    <w:rsid w:val="00BD486A"/>
    <w:rsid w:val="00BD4D17"/>
    <w:rsid w:val="00BD4E08"/>
    <w:rsid w:val="00BD4E96"/>
    <w:rsid w:val="00BD5972"/>
    <w:rsid w:val="00BD5B70"/>
    <w:rsid w:val="00BD64BE"/>
    <w:rsid w:val="00BD70E1"/>
    <w:rsid w:val="00BD7739"/>
    <w:rsid w:val="00BE0E5A"/>
    <w:rsid w:val="00BE18CA"/>
    <w:rsid w:val="00BE1A71"/>
    <w:rsid w:val="00BE2091"/>
    <w:rsid w:val="00BE2427"/>
    <w:rsid w:val="00BE2AD5"/>
    <w:rsid w:val="00BE3600"/>
    <w:rsid w:val="00BE47C1"/>
    <w:rsid w:val="00BE7032"/>
    <w:rsid w:val="00BF0233"/>
    <w:rsid w:val="00BF08C8"/>
    <w:rsid w:val="00BF0CF8"/>
    <w:rsid w:val="00BF1844"/>
    <w:rsid w:val="00BF1ED3"/>
    <w:rsid w:val="00BF1EF0"/>
    <w:rsid w:val="00BF1EF2"/>
    <w:rsid w:val="00BF2D04"/>
    <w:rsid w:val="00BF393A"/>
    <w:rsid w:val="00BF3DA3"/>
    <w:rsid w:val="00BF5422"/>
    <w:rsid w:val="00BF563A"/>
    <w:rsid w:val="00C01D16"/>
    <w:rsid w:val="00C01F74"/>
    <w:rsid w:val="00C029A1"/>
    <w:rsid w:val="00C03371"/>
    <w:rsid w:val="00C033F0"/>
    <w:rsid w:val="00C03CD5"/>
    <w:rsid w:val="00C03E50"/>
    <w:rsid w:val="00C041AA"/>
    <w:rsid w:val="00C04802"/>
    <w:rsid w:val="00C06F1D"/>
    <w:rsid w:val="00C13333"/>
    <w:rsid w:val="00C1425C"/>
    <w:rsid w:val="00C1523F"/>
    <w:rsid w:val="00C17E27"/>
    <w:rsid w:val="00C20C45"/>
    <w:rsid w:val="00C21C63"/>
    <w:rsid w:val="00C2328D"/>
    <w:rsid w:val="00C24B55"/>
    <w:rsid w:val="00C25304"/>
    <w:rsid w:val="00C25EE9"/>
    <w:rsid w:val="00C26877"/>
    <w:rsid w:val="00C2790E"/>
    <w:rsid w:val="00C3048F"/>
    <w:rsid w:val="00C316C5"/>
    <w:rsid w:val="00C32B94"/>
    <w:rsid w:val="00C330B0"/>
    <w:rsid w:val="00C3446F"/>
    <w:rsid w:val="00C35615"/>
    <w:rsid w:val="00C35FD3"/>
    <w:rsid w:val="00C374BA"/>
    <w:rsid w:val="00C4075E"/>
    <w:rsid w:val="00C407D4"/>
    <w:rsid w:val="00C40B53"/>
    <w:rsid w:val="00C4174A"/>
    <w:rsid w:val="00C43683"/>
    <w:rsid w:val="00C4451B"/>
    <w:rsid w:val="00C45702"/>
    <w:rsid w:val="00C45AEE"/>
    <w:rsid w:val="00C522F0"/>
    <w:rsid w:val="00C53050"/>
    <w:rsid w:val="00C53AE8"/>
    <w:rsid w:val="00C546EC"/>
    <w:rsid w:val="00C5471E"/>
    <w:rsid w:val="00C5595D"/>
    <w:rsid w:val="00C55AB6"/>
    <w:rsid w:val="00C56131"/>
    <w:rsid w:val="00C5627C"/>
    <w:rsid w:val="00C56BED"/>
    <w:rsid w:val="00C57137"/>
    <w:rsid w:val="00C60DC9"/>
    <w:rsid w:val="00C61584"/>
    <w:rsid w:val="00C6377F"/>
    <w:rsid w:val="00C640D2"/>
    <w:rsid w:val="00C66156"/>
    <w:rsid w:val="00C66C65"/>
    <w:rsid w:val="00C674A0"/>
    <w:rsid w:val="00C674D6"/>
    <w:rsid w:val="00C67BD0"/>
    <w:rsid w:val="00C67D91"/>
    <w:rsid w:val="00C705C4"/>
    <w:rsid w:val="00C70F59"/>
    <w:rsid w:val="00C7112C"/>
    <w:rsid w:val="00C71458"/>
    <w:rsid w:val="00C7209F"/>
    <w:rsid w:val="00C7383E"/>
    <w:rsid w:val="00C744BC"/>
    <w:rsid w:val="00C7543A"/>
    <w:rsid w:val="00C76722"/>
    <w:rsid w:val="00C77780"/>
    <w:rsid w:val="00C777B1"/>
    <w:rsid w:val="00C7786B"/>
    <w:rsid w:val="00C778BB"/>
    <w:rsid w:val="00C80FA3"/>
    <w:rsid w:val="00C81528"/>
    <w:rsid w:val="00C81A90"/>
    <w:rsid w:val="00C81ABD"/>
    <w:rsid w:val="00C8245B"/>
    <w:rsid w:val="00C83D95"/>
    <w:rsid w:val="00C863CE"/>
    <w:rsid w:val="00C867F3"/>
    <w:rsid w:val="00C87451"/>
    <w:rsid w:val="00C90E1F"/>
    <w:rsid w:val="00C90ED4"/>
    <w:rsid w:val="00C912A7"/>
    <w:rsid w:val="00C91C90"/>
    <w:rsid w:val="00C91E1F"/>
    <w:rsid w:val="00C95252"/>
    <w:rsid w:val="00C958D6"/>
    <w:rsid w:val="00C9608E"/>
    <w:rsid w:val="00C9643D"/>
    <w:rsid w:val="00C9650F"/>
    <w:rsid w:val="00C97D8C"/>
    <w:rsid w:val="00C97F94"/>
    <w:rsid w:val="00CA0BBB"/>
    <w:rsid w:val="00CA1E4B"/>
    <w:rsid w:val="00CA2A1D"/>
    <w:rsid w:val="00CA3D23"/>
    <w:rsid w:val="00CA5AAA"/>
    <w:rsid w:val="00CA77CA"/>
    <w:rsid w:val="00CB07F4"/>
    <w:rsid w:val="00CB08E6"/>
    <w:rsid w:val="00CB20CB"/>
    <w:rsid w:val="00CB20D5"/>
    <w:rsid w:val="00CB22A7"/>
    <w:rsid w:val="00CB2D26"/>
    <w:rsid w:val="00CB366A"/>
    <w:rsid w:val="00CB4D39"/>
    <w:rsid w:val="00CB4DEF"/>
    <w:rsid w:val="00CB528F"/>
    <w:rsid w:val="00CB55DF"/>
    <w:rsid w:val="00CB56A1"/>
    <w:rsid w:val="00CC09BA"/>
    <w:rsid w:val="00CC254A"/>
    <w:rsid w:val="00CC318C"/>
    <w:rsid w:val="00CC451D"/>
    <w:rsid w:val="00CC45BB"/>
    <w:rsid w:val="00CC4B5C"/>
    <w:rsid w:val="00CC5797"/>
    <w:rsid w:val="00CC6682"/>
    <w:rsid w:val="00CC6D23"/>
    <w:rsid w:val="00CD0FD4"/>
    <w:rsid w:val="00CD1130"/>
    <w:rsid w:val="00CD2287"/>
    <w:rsid w:val="00CD26A7"/>
    <w:rsid w:val="00CD3642"/>
    <w:rsid w:val="00CD4920"/>
    <w:rsid w:val="00CD492F"/>
    <w:rsid w:val="00CD4958"/>
    <w:rsid w:val="00CD530E"/>
    <w:rsid w:val="00CD5948"/>
    <w:rsid w:val="00CE1520"/>
    <w:rsid w:val="00CE1A8A"/>
    <w:rsid w:val="00CE1C3B"/>
    <w:rsid w:val="00CE2CD4"/>
    <w:rsid w:val="00CE4B15"/>
    <w:rsid w:val="00CE4CE4"/>
    <w:rsid w:val="00CE6631"/>
    <w:rsid w:val="00CE7780"/>
    <w:rsid w:val="00CE7F2B"/>
    <w:rsid w:val="00CF09E1"/>
    <w:rsid w:val="00CF1FAD"/>
    <w:rsid w:val="00CF4578"/>
    <w:rsid w:val="00CF4AF1"/>
    <w:rsid w:val="00CF4DFE"/>
    <w:rsid w:val="00CF5DA3"/>
    <w:rsid w:val="00CF6AFA"/>
    <w:rsid w:val="00CF775D"/>
    <w:rsid w:val="00D0039A"/>
    <w:rsid w:val="00D00429"/>
    <w:rsid w:val="00D00969"/>
    <w:rsid w:val="00D016F0"/>
    <w:rsid w:val="00D01906"/>
    <w:rsid w:val="00D0207F"/>
    <w:rsid w:val="00D02C3C"/>
    <w:rsid w:val="00D0323D"/>
    <w:rsid w:val="00D058BE"/>
    <w:rsid w:val="00D07840"/>
    <w:rsid w:val="00D11672"/>
    <w:rsid w:val="00D11754"/>
    <w:rsid w:val="00D11F8B"/>
    <w:rsid w:val="00D131CA"/>
    <w:rsid w:val="00D13F32"/>
    <w:rsid w:val="00D141A8"/>
    <w:rsid w:val="00D142BA"/>
    <w:rsid w:val="00D14414"/>
    <w:rsid w:val="00D14525"/>
    <w:rsid w:val="00D146FC"/>
    <w:rsid w:val="00D148A7"/>
    <w:rsid w:val="00D14E73"/>
    <w:rsid w:val="00D1500D"/>
    <w:rsid w:val="00D15A55"/>
    <w:rsid w:val="00D16DD0"/>
    <w:rsid w:val="00D177B3"/>
    <w:rsid w:val="00D201B0"/>
    <w:rsid w:val="00D221C6"/>
    <w:rsid w:val="00D237D8"/>
    <w:rsid w:val="00D23B7E"/>
    <w:rsid w:val="00D25096"/>
    <w:rsid w:val="00D2516F"/>
    <w:rsid w:val="00D256B5"/>
    <w:rsid w:val="00D265A8"/>
    <w:rsid w:val="00D26A26"/>
    <w:rsid w:val="00D27EC4"/>
    <w:rsid w:val="00D27FE4"/>
    <w:rsid w:val="00D308C6"/>
    <w:rsid w:val="00D33231"/>
    <w:rsid w:val="00D33E23"/>
    <w:rsid w:val="00D36001"/>
    <w:rsid w:val="00D36A07"/>
    <w:rsid w:val="00D37708"/>
    <w:rsid w:val="00D41920"/>
    <w:rsid w:val="00D44B1F"/>
    <w:rsid w:val="00D45DBD"/>
    <w:rsid w:val="00D45E35"/>
    <w:rsid w:val="00D463F1"/>
    <w:rsid w:val="00D47DFE"/>
    <w:rsid w:val="00D509F4"/>
    <w:rsid w:val="00D50EA4"/>
    <w:rsid w:val="00D52DE1"/>
    <w:rsid w:val="00D531B1"/>
    <w:rsid w:val="00D5421A"/>
    <w:rsid w:val="00D5558B"/>
    <w:rsid w:val="00D55689"/>
    <w:rsid w:val="00D5608C"/>
    <w:rsid w:val="00D57B9E"/>
    <w:rsid w:val="00D608D8"/>
    <w:rsid w:val="00D63FDB"/>
    <w:rsid w:val="00D64CB2"/>
    <w:rsid w:val="00D6541A"/>
    <w:rsid w:val="00D66248"/>
    <w:rsid w:val="00D6687E"/>
    <w:rsid w:val="00D66A56"/>
    <w:rsid w:val="00D66BE9"/>
    <w:rsid w:val="00D7053F"/>
    <w:rsid w:val="00D705DA"/>
    <w:rsid w:val="00D70851"/>
    <w:rsid w:val="00D71284"/>
    <w:rsid w:val="00D72222"/>
    <w:rsid w:val="00D72372"/>
    <w:rsid w:val="00D72741"/>
    <w:rsid w:val="00D731D4"/>
    <w:rsid w:val="00D7373B"/>
    <w:rsid w:val="00D74A23"/>
    <w:rsid w:val="00D762CC"/>
    <w:rsid w:val="00D7642E"/>
    <w:rsid w:val="00D76E01"/>
    <w:rsid w:val="00D803DB"/>
    <w:rsid w:val="00D809FE"/>
    <w:rsid w:val="00D82D14"/>
    <w:rsid w:val="00D830CB"/>
    <w:rsid w:val="00D831A9"/>
    <w:rsid w:val="00D839E5"/>
    <w:rsid w:val="00D84116"/>
    <w:rsid w:val="00D846AC"/>
    <w:rsid w:val="00D85CF0"/>
    <w:rsid w:val="00D87311"/>
    <w:rsid w:val="00D9045A"/>
    <w:rsid w:val="00D90E3C"/>
    <w:rsid w:val="00D925A6"/>
    <w:rsid w:val="00D92C27"/>
    <w:rsid w:val="00D92E31"/>
    <w:rsid w:val="00D93668"/>
    <w:rsid w:val="00D93C40"/>
    <w:rsid w:val="00D93E51"/>
    <w:rsid w:val="00D94C58"/>
    <w:rsid w:val="00D95E7D"/>
    <w:rsid w:val="00D95EF8"/>
    <w:rsid w:val="00D96035"/>
    <w:rsid w:val="00D96473"/>
    <w:rsid w:val="00D97D98"/>
    <w:rsid w:val="00DA085D"/>
    <w:rsid w:val="00DA128B"/>
    <w:rsid w:val="00DA140F"/>
    <w:rsid w:val="00DA7310"/>
    <w:rsid w:val="00DA7463"/>
    <w:rsid w:val="00DB042A"/>
    <w:rsid w:val="00DB12A1"/>
    <w:rsid w:val="00DB12EC"/>
    <w:rsid w:val="00DB1F17"/>
    <w:rsid w:val="00DB331E"/>
    <w:rsid w:val="00DB5605"/>
    <w:rsid w:val="00DB7583"/>
    <w:rsid w:val="00DB75FE"/>
    <w:rsid w:val="00DB7FF3"/>
    <w:rsid w:val="00DC1027"/>
    <w:rsid w:val="00DC1A4F"/>
    <w:rsid w:val="00DC1E96"/>
    <w:rsid w:val="00DC27D0"/>
    <w:rsid w:val="00DC354E"/>
    <w:rsid w:val="00DC6F22"/>
    <w:rsid w:val="00DC7C58"/>
    <w:rsid w:val="00DD21FC"/>
    <w:rsid w:val="00DD26F2"/>
    <w:rsid w:val="00DD3968"/>
    <w:rsid w:val="00DD3B1A"/>
    <w:rsid w:val="00DD4097"/>
    <w:rsid w:val="00DD482D"/>
    <w:rsid w:val="00DD52F2"/>
    <w:rsid w:val="00DE0278"/>
    <w:rsid w:val="00DE250A"/>
    <w:rsid w:val="00DE2DC5"/>
    <w:rsid w:val="00DE486D"/>
    <w:rsid w:val="00DE4B14"/>
    <w:rsid w:val="00DE62BF"/>
    <w:rsid w:val="00DE7996"/>
    <w:rsid w:val="00DF0291"/>
    <w:rsid w:val="00DF1B24"/>
    <w:rsid w:val="00DF5304"/>
    <w:rsid w:val="00DF567A"/>
    <w:rsid w:val="00DF5788"/>
    <w:rsid w:val="00DF5926"/>
    <w:rsid w:val="00DF7463"/>
    <w:rsid w:val="00E0082B"/>
    <w:rsid w:val="00E0086D"/>
    <w:rsid w:val="00E00DA6"/>
    <w:rsid w:val="00E032F2"/>
    <w:rsid w:val="00E033B7"/>
    <w:rsid w:val="00E0384F"/>
    <w:rsid w:val="00E03F25"/>
    <w:rsid w:val="00E04573"/>
    <w:rsid w:val="00E0473E"/>
    <w:rsid w:val="00E05300"/>
    <w:rsid w:val="00E06E17"/>
    <w:rsid w:val="00E079E8"/>
    <w:rsid w:val="00E1052C"/>
    <w:rsid w:val="00E11545"/>
    <w:rsid w:val="00E12603"/>
    <w:rsid w:val="00E14055"/>
    <w:rsid w:val="00E14D6B"/>
    <w:rsid w:val="00E169F4"/>
    <w:rsid w:val="00E20C76"/>
    <w:rsid w:val="00E21578"/>
    <w:rsid w:val="00E21E66"/>
    <w:rsid w:val="00E22146"/>
    <w:rsid w:val="00E22B0C"/>
    <w:rsid w:val="00E2400D"/>
    <w:rsid w:val="00E243F7"/>
    <w:rsid w:val="00E25664"/>
    <w:rsid w:val="00E25B4D"/>
    <w:rsid w:val="00E25EB6"/>
    <w:rsid w:val="00E26E09"/>
    <w:rsid w:val="00E27771"/>
    <w:rsid w:val="00E30B5C"/>
    <w:rsid w:val="00E311DF"/>
    <w:rsid w:val="00E31320"/>
    <w:rsid w:val="00E316C3"/>
    <w:rsid w:val="00E325E5"/>
    <w:rsid w:val="00E32EDC"/>
    <w:rsid w:val="00E339AE"/>
    <w:rsid w:val="00E33C73"/>
    <w:rsid w:val="00E33D96"/>
    <w:rsid w:val="00E34887"/>
    <w:rsid w:val="00E359BE"/>
    <w:rsid w:val="00E370CD"/>
    <w:rsid w:val="00E416AC"/>
    <w:rsid w:val="00E41D9A"/>
    <w:rsid w:val="00E42FA2"/>
    <w:rsid w:val="00E4584E"/>
    <w:rsid w:val="00E46536"/>
    <w:rsid w:val="00E472D0"/>
    <w:rsid w:val="00E47571"/>
    <w:rsid w:val="00E47A8F"/>
    <w:rsid w:val="00E47F10"/>
    <w:rsid w:val="00E51119"/>
    <w:rsid w:val="00E51ABC"/>
    <w:rsid w:val="00E52E5C"/>
    <w:rsid w:val="00E52ECA"/>
    <w:rsid w:val="00E53099"/>
    <w:rsid w:val="00E5347C"/>
    <w:rsid w:val="00E5389A"/>
    <w:rsid w:val="00E53C2D"/>
    <w:rsid w:val="00E54136"/>
    <w:rsid w:val="00E556FD"/>
    <w:rsid w:val="00E55BAB"/>
    <w:rsid w:val="00E55F79"/>
    <w:rsid w:val="00E56DA2"/>
    <w:rsid w:val="00E576B0"/>
    <w:rsid w:val="00E5788B"/>
    <w:rsid w:val="00E57D95"/>
    <w:rsid w:val="00E606DC"/>
    <w:rsid w:val="00E608D1"/>
    <w:rsid w:val="00E60EAD"/>
    <w:rsid w:val="00E63CFA"/>
    <w:rsid w:val="00E642A8"/>
    <w:rsid w:val="00E64BE2"/>
    <w:rsid w:val="00E65A43"/>
    <w:rsid w:val="00E65C40"/>
    <w:rsid w:val="00E664D6"/>
    <w:rsid w:val="00E70136"/>
    <w:rsid w:val="00E704FD"/>
    <w:rsid w:val="00E71B71"/>
    <w:rsid w:val="00E71CA4"/>
    <w:rsid w:val="00E7230E"/>
    <w:rsid w:val="00E725B7"/>
    <w:rsid w:val="00E7279E"/>
    <w:rsid w:val="00E7368A"/>
    <w:rsid w:val="00E73F97"/>
    <w:rsid w:val="00E7495B"/>
    <w:rsid w:val="00E74E9F"/>
    <w:rsid w:val="00E75AAA"/>
    <w:rsid w:val="00E76B9F"/>
    <w:rsid w:val="00E776FE"/>
    <w:rsid w:val="00E77D98"/>
    <w:rsid w:val="00E81773"/>
    <w:rsid w:val="00E81E34"/>
    <w:rsid w:val="00E82E73"/>
    <w:rsid w:val="00E841E6"/>
    <w:rsid w:val="00E84FA7"/>
    <w:rsid w:val="00E868CA"/>
    <w:rsid w:val="00E86BD8"/>
    <w:rsid w:val="00E877E1"/>
    <w:rsid w:val="00E87A80"/>
    <w:rsid w:val="00E87AB5"/>
    <w:rsid w:val="00E9005B"/>
    <w:rsid w:val="00E905EB"/>
    <w:rsid w:val="00E9180A"/>
    <w:rsid w:val="00E91923"/>
    <w:rsid w:val="00E93C8E"/>
    <w:rsid w:val="00E94B5C"/>
    <w:rsid w:val="00E9553C"/>
    <w:rsid w:val="00E95DAF"/>
    <w:rsid w:val="00E9732E"/>
    <w:rsid w:val="00E97548"/>
    <w:rsid w:val="00EA02E9"/>
    <w:rsid w:val="00EA0AD6"/>
    <w:rsid w:val="00EA0EE4"/>
    <w:rsid w:val="00EA1FA8"/>
    <w:rsid w:val="00EA22D1"/>
    <w:rsid w:val="00EA3B03"/>
    <w:rsid w:val="00EB00B2"/>
    <w:rsid w:val="00EB1054"/>
    <w:rsid w:val="00EB1A61"/>
    <w:rsid w:val="00EB21FF"/>
    <w:rsid w:val="00EB2422"/>
    <w:rsid w:val="00EB3F5F"/>
    <w:rsid w:val="00EB53F1"/>
    <w:rsid w:val="00EB5ED6"/>
    <w:rsid w:val="00EB6D3A"/>
    <w:rsid w:val="00EB7854"/>
    <w:rsid w:val="00EB7C77"/>
    <w:rsid w:val="00EC05D8"/>
    <w:rsid w:val="00EC10C3"/>
    <w:rsid w:val="00EC154C"/>
    <w:rsid w:val="00EC1BB3"/>
    <w:rsid w:val="00EC1E30"/>
    <w:rsid w:val="00EC26FB"/>
    <w:rsid w:val="00EC34E2"/>
    <w:rsid w:val="00EC574F"/>
    <w:rsid w:val="00EC5ABF"/>
    <w:rsid w:val="00EC6192"/>
    <w:rsid w:val="00EC6C8B"/>
    <w:rsid w:val="00EC6F33"/>
    <w:rsid w:val="00EC7064"/>
    <w:rsid w:val="00EC71F6"/>
    <w:rsid w:val="00EC797A"/>
    <w:rsid w:val="00ED0B72"/>
    <w:rsid w:val="00ED1539"/>
    <w:rsid w:val="00ED1BE7"/>
    <w:rsid w:val="00ED1E45"/>
    <w:rsid w:val="00ED2696"/>
    <w:rsid w:val="00ED3FD2"/>
    <w:rsid w:val="00ED5474"/>
    <w:rsid w:val="00ED5B10"/>
    <w:rsid w:val="00ED6D64"/>
    <w:rsid w:val="00ED7061"/>
    <w:rsid w:val="00ED7CC2"/>
    <w:rsid w:val="00EE10EA"/>
    <w:rsid w:val="00EE1E4E"/>
    <w:rsid w:val="00EE300F"/>
    <w:rsid w:val="00EE3151"/>
    <w:rsid w:val="00EE3A20"/>
    <w:rsid w:val="00EE55AF"/>
    <w:rsid w:val="00EE6889"/>
    <w:rsid w:val="00EE6896"/>
    <w:rsid w:val="00EE6BDB"/>
    <w:rsid w:val="00EF0381"/>
    <w:rsid w:val="00EF084F"/>
    <w:rsid w:val="00EF0A8F"/>
    <w:rsid w:val="00EF1F44"/>
    <w:rsid w:val="00EF2733"/>
    <w:rsid w:val="00EF46D3"/>
    <w:rsid w:val="00EF4707"/>
    <w:rsid w:val="00EF4BB7"/>
    <w:rsid w:val="00EF6330"/>
    <w:rsid w:val="00F00076"/>
    <w:rsid w:val="00F01A54"/>
    <w:rsid w:val="00F02146"/>
    <w:rsid w:val="00F0227B"/>
    <w:rsid w:val="00F02AC2"/>
    <w:rsid w:val="00F02F1F"/>
    <w:rsid w:val="00F03A83"/>
    <w:rsid w:val="00F04115"/>
    <w:rsid w:val="00F041EA"/>
    <w:rsid w:val="00F04451"/>
    <w:rsid w:val="00F04A9D"/>
    <w:rsid w:val="00F04C29"/>
    <w:rsid w:val="00F06760"/>
    <w:rsid w:val="00F07A30"/>
    <w:rsid w:val="00F07C16"/>
    <w:rsid w:val="00F10090"/>
    <w:rsid w:val="00F103D7"/>
    <w:rsid w:val="00F10564"/>
    <w:rsid w:val="00F109EA"/>
    <w:rsid w:val="00F11E2E"/>
    <w:rsid w:val="00F11F3C"/>
    <w:rsid w:val="00F13792"/>
    <w:rsid w:val="00F137CF"/>
    <w:rsid w:val="00F171FE"/>
    <w:rsid w:val="00F17859"/>
    <w:rsid w:val="00F1792F"/>
    <w:rsid w:val="00F20AA5"/>
    <w:rsid w:val="00F20E29"/>
    <w:rsid w:val="00F22CC6"/>
    <w:rsid w:val="00F22FEE"/>
    <w:rsid w:val="00F2431E"/>
    <w:rsid w:val="00F244AB"/>
    <w:rsid w:val="00F24A52"/>
    <w:rsid w:val="00F25204"/>
    <w:rsid w:val="00F26AE1"/>
    <w:rsid w:val="00F27ABD"/>
    <w:rsid w:val="00F27B67"/>
    <w:rsid w:val="00F3060F"/>
    <w:rsid w:val="00F30B3B"/>
    <w:rsid w:val="00F30D5E"/>
    <w:rsid w:val="00F31A1C"/>
    <w:rsid w:val="00F33527"/>
    <w:rsid w:val="00F34B4A"/>
    <w:rsid w:val="00F35483"/>
    <w:rsid w:val="00F359D5"/>
    <w:rsid w:val="00F3670C"/>
    <w:rsid w:val="00F36858"/>
    <w:rsid w:val="00F4037C"/>
    <w:rsid w:val="00F4056E"/>
    <w:rsid w:val="00F41B07"/>
    <w:rsid w:val="00F41DC3"/>
    <w:rsid w:val="00F41E8A"/>
    <w:rsid w:val="00F420EE"/>
    <w:rsid w:val="00F423F1"/>
    <w:rsid w:val="00F425B9"/>
    <w:rsid w:val="00F42E6A"/>
    <w:rsid w:val="00F4305A"/>
    <w:rsid w:val="00F44F3E"/>
    <w:rsid w:val="00F453AC"/>
    <w:rsid w:val="00F45AE5"/>
    <w:rsid w:val="00F45ED0"/>
    <w:rsid w:val="00F47D94"/>
    <w:rsid w:val="00F52BC0"/>
    <w:rsid w:val="00F52F17"/>
    <w:rsid w:val="00F5480D"/>
    <w:rsid w:val="00F56EBF"/>
    <w:rsid w:val="00F57748"/>
    <w:rsid w:val="00F60938"/>
    <w:rsid w:val="00F61075"/>
    <w:rsid w:val="00F61998"/>
    <w:rsid w:val="00F61A65"/>
    <w:rsid w:val="00F61E19"/>
    <w:rsid w:val="00F636F4"/>
    <w:rsid w:val="00F6370E"/>
    <w:rsid w:val="00F63AC8"/>
    <w:rsid w:val="00F63D6C"/>
    <w:rsid w:val="00F658A0"/>
    <w:rsid w:val="00F67C7E"/>
    <w:rsid w:val="00F70126"/>
    <w:rsid w:val="00F71230"/>
    <w:rsid w:val="00F72175"/>
    <w:rsid w:val="00F72189"/>
    <w:rsid w:val="00F72AB7"/>
    <w:rsid w:val="00F72AFB"/>
    <w:rsid w:val="00F72F26"/>
    <w:rsid w:val="00F761EF"/>
    <w:rsid w:val="00F76B23"/>
    <w:rsid w:val="00F7745E"/>
    <w:rsid w:val="00F80904"/>
    <w:rsid w:val="00F81B9B"/>
    <w:rsid w:val="00F82914"/>
    <w:rsid w:val="00F847D1"/>
    <w:rsid w:val="00F86538"/>
    <w:rsid w:val="00F86E0D"/>
    <w:rsid w:val="00F86FEF"/>
    <w:rsid w:val="00F903FE"/>
    <w:rsid w:val="00F90AD1"/>
    <w:rsid w:val="00F9353B"/>
    <w:rsid w:val="00F93616"/>
    <w:rsid w:val="00F95920"/>
    <w:rsid w:val="00F95C54"/>
    <w:rsid w:val="00F96B9B"/>
    <w:rsid w:val="00FA0E60"/>
    <w:rsid w:val="00FA2160"/>
    <w:rsid w:val="00FA2215"/>
    <w:rsid w:val="00FA351B"/>
    <w:rsid w:val="00FA3CC3"/>
    <w:rsid w:val="00FA444C"/>
    <w:rsid w:val="00FA4CB3"/>
    <w:rsid w:val="00FA5E21"/>
    <w:rsid w:val="00FA7AD0"/>
    <w:rsid w:val="00FA7D32"/>
    <w:rsid w:val="00FA7F0D"/>
    <w:rsid w:val="00FB07E3"/>
    <w:rsid w:val="00FB0A4A"/>
    <w:rsid w:val="00FB1372"/>
    <w:rsid w:val="00FB3207"/>
    <w:rsid w:val="00FB536A"/>
    <w:rsid w:val="00FB5A5C"/>
    <w:rsid w:val="00FB776C"/>
    <w:rsid w:val="00FB7D65"/>
    <w:rsid w:val="00FC0781"/>
    <w:rsid w:val="00FC1DB6"/>
    <w:rsid w:val="00FC1EE0"/>
    <w:rsid w:val="00FC31DD"/>
    <w:rsid w:val="00FC3C62"/>
    <w:rsid w:val="00FC44C5"/>
    <w:rsid w:val="00FC48AB"/>
    <w:rsid w:val="00FC4D05"/>
    <w:rsid w:val="00FC4F64"/>
    <w:rsid w:val="00FC6401"/>
    <w:rsid w:val="00FC642E"/>
    <w:rsid w:val="00FC6D2E"/>
    <w:rsid w:val="00FC76D9"/>
    <w:rsid w:val="00FC7766"/>
    <w:rsid w:val="00FC7908"/>
    <w:rsid w:val="00FD07D2"/>
    <w:rsid w:val="00FD1F46"/>
    <w:rsid w:val="00FD41A6"/>
    <w:rsid w:val="00FD4311"/>
    <w:rsid w:val="00FD4439"/>
    <w:rsid w:val="00FD4C0C"/>
    <w:rsid w:val="00FD62FC"/>
    <w:rsid w:val="00FD68D2"/>
    <w:rsid w:val="00FD6AF0"/>
    <w:rsid w:val="00FD7514"/>
    <w:rsid w:val="00FE1676"/>
    <w:rsid w:val="00FE1D07"/>
    <w:rsid w:val="00FE2DEC"/>
    <w:rsid w:val="00FE3694"/>
    <w:rsid w:val="00FE4301"/>
    <w:rsid w:val="00FE5407"/>
    <w:rsid w:val="00FE6EE2"/>
    <w:rsid w:val="00FE7493"/>
    <w:rsid w:val="00FE7A7D"/>
    <w:rsid w:val="00FF0459"/>
    <w:rsid w:val="00FF1E9A"/>
    <w:rsid w:val="00FF26F1"/>
    <w:rsid w:val="00FF2C38"/>
    <w:rsid w:val="00FF5164"/>
    <w:rsid w:val="00FF6257"/>
    <w:rsid w:val="00FF6B2A"/>
    <w:rsid w:val="00FF70FB"/>
    <w:rsid w:val="00FF768B"/>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3686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SV" w:eastAsia="es-SV"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25B7"/>
  </w:style>
  <w:style w:type="paragraph" w:styleId="Ttulo1">
    <w:name w:val="heading 1"/>
    <w:basedOn w:val="Normal"/>
    <w:link w:val="Ttulo1Car"/>
    <w:uiPriority w:val="9"/>
    <w:qFormat/>
    <w:rsid w:val="003D0A70"/>
    <w:pPr>
      <w:widowControl w:val="0"/>
      <w:spacing w:after="0" w:line="240" w:lineRule="auto"/>
      <w:ind w:left="114"/>
      <w:outlineLvl w:val="0"/>
    </w:pPr>
    <w:rPr>
      <w:rFonts w:ascii="Tahoma" w:eastAsia="Tahoma" w:hAnsi="Tahoma"/>
      <w:b/>
      <w:bCs/>
      <w:sz w:val="20"/>
      <w:szCs w:val="20"/>
      <w:lang w:val="en-US"/>
    </w:rPr>
  </w:style>
  <w:style w:type="paragraph" w:styleId="Ttulo2">
    <w:name w:val="heading 2"/>
    <w:basedOn w:val="Normal"/>
    <w:next w:val="Normal"/>
    <w:link w:val="Ttulo2Car"/>
    <w:uiPriority w:val="9"/>
    <w:unhideWhenUsed/>
    <w:qFormat/>
    <w:rsid w:val="00EB105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5">
    <w:name w:val="heading 5"/>
    <w:basedOn w:val="Normal"/>
    <w:next w:val="Normal"/>
    <w:link w:val="Ttulo5Car"/>
    <w:uiPriority w:val="9"/>
    <w:semiHidden/>
    <w:unhideWhenUsed/>
    <w:qFormat/>
    <w:rsid w:val="000131E2"/>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uiPriority w:val="99"/>
    <w:semiHidden/>
    <w:unhideWhenUsed/>
    <w:rsid w:val="00AF7F1B"/>
    <w:rPr>
      <w:sz w:val="16"/>
      <w:szCs w:val="16"/>
    </w:rPr>
  </w:style>
  <w:style w:type="paragraph" w:styleId="Textocomentario">
    <w:name w:val="annotation text"/>
    <w:basedOn w:val="Normal"/>
    <w:link w:val="TextocomentarioCar"/>
    <w:uiPriority w:val="99"/>
    <w:unhideWhenUsed/>
    <w:rsid w:val="00AF7F1B"/>
    <w:pPr>
      <w:spacing w:line="240" w:lineRule="auto"/>
    </w:pPr>
    <w:rPr>
      <w:sz w:val="20"/>
      <w:szCs w:val="20"/>
    </w:rPr>
  </w:style>
  <w:style w:type="character" w:customStyle="1" w:styleId="TextocomentarioCar">
    <w:name w:val="Texto comentario Car"/>
    <w:basedOn w:val="Fuentedeprrafopredeter"/>
    <w:link w:val="Textocomentario"/>
    <w:uiPriority w:val="99"/>
    <w:rsid w:val="00AF7F1B"/>
    <w:rPr>
      <w:sz w:val="20"/>
      <w:szCs w:val="20"/>
      <w:lang w:val="es-MX"/>
    </w:rPr>
  </w:style>
  <w:style w:type="paragraph" w:styleId="Textodeglobo">
    <w:name w:val="Balloon Text"/>
    <w:basedOn w:val="Normal"/>
    <w:link w:val="TextodegloboCar"/>
    <w:uiPriority w:val="99"/>
    <w:unhideWhenUsed/>
    <w:rsid w:val="00AF7F1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rsid w:val="00AF7F1B"/>
    <w:rPr>
      <w:rFonts w:ascii="Tahoma" w:hAnsi="Tahoma" w:cs="Tahoma"/>
      <w:sz w:val="16"/>
      <w:szCs w:val="16"/>
    </w:rPr>
  </w:style>
  <w:style w:type="paragraph" w:styleId="Prrafodelista">
    <w:name w:val="List Paragraph"/>
    <w:basedOn w:val="Normal"/>
    <w:link w:val="PrrafodelistaCar"/>
    <w:uiPriority w:val="34"/>
    <w:qFormat/>
    <w:rsid w:val="00AF7F1B"/>
    <w:pPr>
      <w:ind w:left="720"/>
      <w:contextualSpacing/>
    </w:pPr>
  </w:style>
  <w:style w:type="paragraph" w:styleId="NormalWeb">
    <w:name w:val="Normal (Web)"/>
    <w:basedOn w:val="Normal"/>
    <w:uiPriority w:val="99"/>
    <w:unhideWhenUsed/>
    <w:rsid w:val="00223E86"/>
    <w:pPr>
      <w:spacing w:before="100" w:beforeAutospacing="1" w:after="100" w:afterAutospacing="1" w:line="240" w:lineRule="auto"/>
    </w:pPr>
    <w:rPr>
      <w:rFonts w:ascii="Times New Roman" w:hAnsi="Times New Roman" w:cs="Times New Roman"/>
      <w:sz w:val="24"/>
      <w:szCs w:val="24"/>
      <w:lang w:val="es-PE" w:eastAsia="es-PE"/>
    </w:rPr>
  </w:style>
  <w:style w:type="table" w:styleId="Tablaconcuadrcula">
    <w:name w:val="Table Grid"/>
    <w:basedOn w:val="Tablanormal"/>
    <w:uiPriority w:val="59"/>
    <w:rsid w:val="00223E8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suntodelcomentario">
    <w:name w:val="annotation subject"/>
    <w:basedOn w:val="Textocomentario"/>
    <w:next w:val="Textocomentario"/>
    <w:link w:val="AsuntodelcomentarioCar"/>
    <w:uiPriority w:val="99"/>
    <w:semiHidden/>
    <w:unhideWhenUsed/>
    <w:rsid w:val="00C95252"/>
    <w:rPr>
      <w:b/>
      <w:bCs/>
    </w:rPr>
  </w:style>
  <w:style w:type="character" w:customStyle="1" w:styleId="AsuntodelcomentarioCar">
    <w:name w:val="Asunto del comentario Car"/>
    <w:basedOn w:val="TextocomentarioCar"/>
    <w:link w:val="Asuntodelcomentario"/>
    <w:uiPriority w:val="99"/>
    <w:semiHidden/>
    <w:rsid w:val="00C95252"/>
    <w:rPr>
      <w:b/>
      <w:bCs/>
      <w:sz w:val="20"/>
      <w:szCs w:val="20"/>
      <w:lang w:val="es-MX"/>
    </w:rPr>
  </w:style>
  <w:style w:type="paragraph" w:styleId="Textoindependiente2">
    <w:name w:val="Body Text 2"/>
    <w:basedOn w:val="Normal"/>
    <w:link w:val="Textoindependiente2Car"/>
    <w:uiPriority w:val="99"/>
    <w:unhideWhenUsed/>
    <w:rsid w:val="0046294E"/>
    <w:pPr>
      <w:spacing w:after="120" w:line="480" w:lineRule="auto"/>
    </w:pPr>
  </w:style>
  <w:style w:type="character" w:customStyle="1" w:styleId="Textoindependiente2Car">
    <w:name w:val="Texto independiente 2 Car"/>
    <w:basedOn w:val="Fuentedeprrafopredeter"/>
    <w:link w:val="Textoindependiente2"/>
    <w:uiPriority w:val="99"/>
    <w:rsid w:val="0046294E"/>
    <w:rPr>
      <w:lang w:val="es-MX"/>
    </w:rPr>
  </w:style>
  <w:style w:type="paragraph" w:styleId="Encabezado">
    <w:name w:val="header"/>
    <w:basedOn w:val="Normal"/>
    <w:link w:val="EncabezadoCar"/>
    <w:uiPriority w:val="99"/>
    <w:unhideWhenUsed/>
    <w:rsid w:val="00F9353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9353B"/>
    <w:rPr>
      <w:lang w:val="es-MX"/>
    </w:rPr>
  </w:style>
  <w:style w:type="paragraph" w:styleId="Piedepgina">
    <w:name w:val="footer"/>
    <w:basedOn w:val="Normal"/>
    <w:link w:val="PiedepginaCar"/>
    <w:uiPriority w:val="99"/>
    <w:unhideWhenUsed/>
    <w:rsid w:val="00F9353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9353B"/>
    <w:rPr>
      <w:lang w:val="es-MX"/>
    </w:rPr>
  </w:style>
  <w:style w:type="character" w:customStyle="1" w:styleId="PrrafodelistaCar">
    <w:name w:val="Párrafo de lista Car"/>
    <w:basedOn w:val="Fuentedeprrafopredeter"/>
    <w:link w:val="Prrafodelista"/>
    <w:uiPriority w:val="34"/>
    <w:rsid w:val="0007512B"/>
    <w:rPr>
      <w:lang w:val="es-MX"/>
    </w:rPr>
  </w:style>
  <w:style w:type="paragraph" w:styleId="Revisin">
    <w:name w:val="Revision"/>
    <w:hidden/>
    <w:uiPriority w:val="99"/>
    <w:semiHidden/>
    <w:rsid w:val="00C21C63"/>
    <w:pPr>
      <w:spacing w:after="0" w:line="240" w:lineRule="auto"/>
    </w:pPr>
    <w:rPr>
      <w:lang w:val="es-MX"/>
    </w:rPr>
  </w:style>
  <w:style w:type="character" w:customStyle="1" w:styleId="Ttulo1Car">
    <w:name w:val="Título 1 Car"/>
    <w:basedOn w:val="Fuentedeprrafopredeter"/>
    <w:link w:val="Ttulo1"/>
    <w:uiPriority w:val="9"/>
    <w:rsid w:val="003D0A70"/>
    <w:rPr>
      <w:rFonts w:ascii="Tahoma" w:eastAsia="Tahoma" w:hAnsi="Tahoma"/>
      <w:b/>
      <w:bCs/>
      <w:sz w:val="20"/>
      <w:szCs w:val="20"/>
      <w:lang w:val="en-US"/>
    </w:rPr>
  </w:style>
  <w:style w:type="paragraph" w:customStyle="1" w:styleId="Prrafodelista1">
    <w:name w:val="Párrafo de lista1"/>
    <w:basedOn w:val="Normal"/>
    <w:rsid w:val="003D0A70"/>
    <w:pPr>
      <w:spacing w:after="0" w:line="240" w:lineRule="auto"/>
      <w:ind w:left="720" w:firstLine="709"/>
      <w:contextualSpacing/>
      <w:jc w:val="both"/>
    </w:pPr>
    <w:rPr>
      <w:rFonts w:ascii="Calibri" w:eastAsia="Times New Roman" w:hAnsi="Calibri" w:cs="Times New Roman"/>
    </w:rPr>
  </w:style>
  <w:style w:type="table" w:customStyle="1" w:styleId="Tablaconcuadrcula1">
    <w:name w:val="Tabla con cuadrícula1"/>
    <w:basedOn w:val="Tablanormal"/>
    <w:next w:val="Tablaconcuadrcula"/>
    <w:uiPriority w:val="59"/>
    <w:rsid w:val="003D0A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59"/>
    <w:rsid w:val="003D0A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
    <w:name w:val="Tabla con cuadrícula11"/>
    <w:basedOn w:val="Tablanormal"/>
    <w:next w:val="Tablaconcuadrcula"/>
    <w:uiPriority w:val="59"/>
    <w:rsid w:val="003D0A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basedOn w:val="Tablanormal"/>
    <w:next w:val="Tablaconcuadrcula"/>
    <w:uiPriority w:val="59"/>
    <w:rsid w:val="003D0A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next w:val="Tablaconcuadrcula"/>
    <w:uiPriority w:val="59"/>
    <w:rsid w:val="003D0A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
    <w:name w:val="Tabla con cuadrícula5"/>
    <w:basedOn w:val="Tablanormal"/>
    <w:next w:val="Tablaconcuadrcula"/>
    <w:uiPriority w:val="59"/>
    <w:rsid w:val="003D0A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
    <w:name w:val="Tabla con cuadrícula6"/>
    <w:basedOn w:val="Tablanormal"/>
    <w:next w:val="Tablaconcuadrcula"/>
    <w:uiPriority w:val="59"/>
    <w:rsid w:val="003D0A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
    <w:name w:val="Tabla con cuadrícula12"/>
    <w:basedOn w:val="Tablanormal"/>
    <w:next w:val="Tablaconcuadrcula"/>
    <w:uiPriority w:val="59"/>
    <w:rsid w:val="0015514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
    <w:name w:val="Tabla con cuadrícula21"/>
    <w:basedOn w:val="Tablanormal"/>
    <w:next w:val="Tablaconcuadrcula"/>
    <w:uiPriority w:val="59"/>
    <w:rsid w:val="0015514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
    <w:name w:val="Tabla con cuadrícula111"/>
    <w:basedOn w:val="Tablanormal"/>
    <w:next w:val="Tablaconcuadrcula"/>
    <w:uiPriority w:val="59"/>
    <w:rsid w:val="0015514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
    <w:name w:val="Tabla con cuadrícula7"/>
    <w:basedOn w:val="Tablanormal"/>
    <w:next w:val="Tablaconcuadrcula"/>
    <w:uiPriority w:val="59"/>
    <w:rsid w:val="003756E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
    <w:name w:val="Tabla con cuadrícula8"/>
    <w:basedOn w:val="Tablanormal"/>
    <w:next w:val="Tablaconcuadrcula"/>
    <w:uiPriority w:val="59"/>
    <w:rsid w:val="00235BA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
    <w:name w:val="Tabla con cuadrícula41"/>
    <w:basedOn w:val="Tablanormal"/>
    <w:next w:val="Tablaconcuadrcula"/>
    <w:uiPriority w:val="59"/>
    <w:rsid w:val="005470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9">
    <w:name w:val="Tabla con cuadrícula9"/>
    <w:basedOn w:val="Tablanormal"/>
    <w:next w:val="Tablaconcuadrcula"/>
    <w:uiPriority w:val="59"/>
    <w:rsid w:val="005470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
    <w:name w:val="Tabla con cuadrícula31"/>
    <w:basedOn w:val="Tablanormal"/>
    <w:next w:val="Tablaconcuadrcula"/>
    <w:uiPriority w:val="59"/>
    <w:rsid w:val="005470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0">
    <w:name w:val="Tabla con cuadrícula10"/>
    <w:basedOn w:val="Tablanormal"/>
    <w:next w:val="Tablaconcuadrcula"/>
    <w:uiPriority w:val="59"/>
    <w:rsid w:val="00CC668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
    <w:name w:val="Tabla con cuadrícula32"/>
    <w:basedOn w:val="Tablanormal"/>
    <w:next w:val="Tablaconcuadrcula"/>
    <w:uiPriority w:val="59"/>
    <w:rsid w:val="00CC668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DC2">
    <w:name w:val="toc 2"/>
    <w:basedOn w:val="Normal"/>
    <w:next w:val="Normal"/>
    <w:autoRedefine/>
    <w:uiPriority w:val="39"/>
    <w:unhideWhenUsed/>
    <w:qFormat/>
    <w:rsid w:val="00817AF5"/>
    <w:pPr>
      <w:tabs>
        <w:tab w:val="left" w:pos="1418"/>
        <w:tab w:val="right" w:leader="dot" w:pos="9214"/>
      </w:tabs>
      <w:spacing w:after="100" w:line="240" w:lineRule="auto"/>
      <w:ind w:left="1418" w:right="333" w:hanging="1418"/>
    </w:pPr>
    <w:rPr>
      <w:rFonts w:ascii="Calibri" w:eastAsia="Times New Roman" w:hAnsi="Calibri" w:cs="Times New Roman"/>
      <w:noProof/>
      <w:lang w:val="es-ES"/>
    </w:rPr>
  </w:style>
  <w:style w:type="paragraph" w:styleId="Sangra2detindependiente">
    <w:name w:val="Body Text Indent 2"/>
    <w:basedOn w:val="Normal"/>
    <w:link w:val="Sangra2detindependienteCar"/>
    <w:uiPriority w:val="99"/>
    <w:unhideWhenUsed/>
    <w:rsid w:val="0035067A"/>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35067A"/>
    <w:rPr>
      <w:lang w:val="es-MX"/>
    </w:rPr>
  </w:style>
  <w:style w:type="paragraph" w:customStyle="1" w:styleId="Achievement">
    <w:name w:val="Achievement"/>
    <w:basedOn w:val="Normal"/>
    <w:rsid w:val="0035067A"/>
    <w:pPr>
      <w:numPr>
        <w:numId w:val="1"/>
      </w:numPr>
      <w:spacing w:after="0" w:line="240" w:lineRule="auto"/>
    </w:pPr>
    <w:rPr>
      <w:rFonts w:ascii="Times New Roman" w:eastAsia="Times New Roman" w:hAnsi="Times New Roman" w:cs="Times New Roman"/>
      <w:sz w:val="20"/>
      <w:szCs w:val="20"/>
      <w:lang w:val="es-ES" w:eastAsia="es-ES"/>
    </w:rPr>
  </w:style>
  <w:style w:type="character" w:styleId="Hipervnculo">
    <w:name w:val="Hyperlink"/>
    <w:basedOn w:val="Fuentedeprrafopredeter"/>
    <w:uiPriority w:val="99"/>
    <w:unhideWhenUsed/>
    <w:rsid w:val="0037458D"/>
    <w:rPr>
      <w:rFonts w:ascii="Times New Roman" w:hAnsi="Times New Roman" w:cs="Times New Roman" w:hint="default"/>
      <w:color w:val="000000"/>
      <w:u w:val="single"/>
    </w:rPr>
  </w:style>
  <w:style w:type="paragraph" w:styleId="Textoindependiente3">
    <w:name w:val="Body Text 3"/>
    <w:basedOn w:val="Normal"/>
    <w:link w:val="Textoindependiente3Car"/>
    <w:uiPriority w:val="99"/>
    <w:rsid w:val="00FF26F1"/>
    <w:pPr>
      <w:spacing w:after="120" w:line="240" w:lineRule="auto"/>
    </w:pPr>
    <w:rPr>
      <w:rFonts w:ascii="Times New Roman" w:eastAsia="Times New Roman" w:hAnsi="Times New Roman" w:cs="Times New Roman"/>
      <w:sz w:val="16"/>
      <w:szCs w:val="16"/>
      <w:lang w:val="es-ES" w:eastAsia="es-ES"/>
    </w:rPr>
  </w:style>
  <w:style w:type="character" w:customStyle="1" w:styleId="Textoindependiente3Car">
    <w:name w:val="Texto independiente 3 Car"/>
    <w:basedOn w:val="Fuentedeprrafopredeter"/>
    <w:link w:val="Textoindependiente3"/>
    <w:uiPriority w:val="99"/>
    <w:rsid w:val="00FF26F1"/>
    <w:rPr>
      <w:rFonts w:ascii="Times New Roman" w:eastAsia="Times New Roman" w:hAnsi="Times New Roman" w:cs="Times New Roman"/>
      <w:sz w:val="16"/>
      <w:szCs w:val="16"/>
      <w:lang w:val="es-ES" w:eastAsia="es-ES"/>
    </w:rPr>
  </w:style>
  <w:style w:type="paragraph" w:customStyle="1" w:styleId="Carta">
    <w:name w:val="Carta"/>
    <w:basedOn w:val="Normal"/>
    <w:rsid w:val="00FF26F1"/>
    <w:pPr>
      <w:spacing w:after="240" w:line="240" w:lineRule="exact"/>
      <w:jc w:val="both"/>
    </w:pPr>
    <w:rPr>
      <w:rFonts w:ascii="Book Antiqua" w:eastAsia="Times New Roman" w:hAnsi="Book Antiqua" w:cs="Times New Roman"/>
      <w:szCs w:val="20"/>
      <w:lang w:val="es-ES_tradnl"/>
    </w:rPr>
  </w:style>
  <w:style w:type="character" w:customStyle="1" w:styleId="Ttulo2Car">
    <w:name w:val="Título 2 Car"/>
    <w:basedOn w:val="Fuentedeprrafopredeter"/>
    <w:link w:val="Ttulo2"/>
    <w:uiPriority w:val="9"/>
    <w:rsid w:val="00EB1054"/>
    <w:rPr>
      <w:rFonts w:asciiTheme="majorHAnsi" w:eastAsiaTheme="majorEastAsia" w:hAnsiTheme="majorHAnsi" w:cstheme="majorBidi"/>
      <w:b/>
      <w:bCs/>
      <w:color w:val="4F81BD" w:themeColor="accent1"/>
      <w:sz w:val="26"/>
      <w:szCs w:val="26"/>
      <w:lang w:val="es-MX"/>
    </w:rPr>
  </w:style>
  <w:style w:type="character" w:styleId="Hipervnculovisitado">
    <w:name w:val="FollowedHyperlink"/>
    <w:basedOn w:val="Fuentedeprrafopredeter"/>
    <w:uiPriority w:val="99"/>
    <w:semiHidden/>
    <w:unhideWhenUsed/>
    <w:rsid w:val="001526B6"/>
    <w:rPr>
      <w:color w:val="800080" w:themeColor="followedHyperlink"/>
      <w:u w:val="single"/>
    </w:rPr>
  </w:style>
  <w:style w:type="paragraph" w:customStyle="1" w:styleId="Default">
    <w:name w:val="Default"/>
    <w:rsid w:val="00BE0E5A"/>
    <w:pPr>
      <w:autoSpaceDE w:val="0"/>
      <w:autoSpaceDN w:val="0"/>
      <w:adjustRightInd w:val="0"/>
      <w:spacing w:after="0" w:line="240" w:lineRule="auto"/>
    </w:pPr>
    <w:rPr>
      <w:rFonts w:ascii="Arial" w:hAnsi="Arial" w:cs="Arial"/>
      <w:color w:val="000000"/>
      <w:sz w:val="24"/>
      <w:szCs w:val="24"/>
      <w:lang w:val="es-MX"/>
    </w:rPr>
  </w:style>
  <w:style w:type="paragraph" w:styleId="Textoindependiente">
    <w:name w:val="Body Text"/>
    <w:basedOn w:val="Normal"/>
    <w:link w:val="TextoindependienteCar"/>
    <w:uiPriority w:val="99"/>
    <w:unhideWhenUsed/>
    <w:rsid w:val="00F0227B"/>
    <w:pPr>
      <w:spacing w:after="120"/>
    </w:pPr>
  </w:style>
  <w:style w:type="character" w:customStyle="1" w:styleId="TextoindependienteCar">
    <w:name w:val="Texto independiente Car"/>
    <w:basedOn w:val="Fuentedeprrafopredeter"/>
    <w:link w:val="Textoindependiente"/>
    <w:uiPriority w:val="99"/>
    <w:rsid w:val="00F0227B"/>
    <w:rPr>
      <w:lang w:val="es-MX"/>
    </w:rPr>
  </w:style>
  <w:style w:type="character" w:customStyle="1" w:styleId="Ttulo5Car">
    <w:name w:val="Título 5 Car"/>
    <w:basedOn w:val="Fuentedeprrafopredeter"/>
    <w:link w:val="Ttulo5"/>
    <w:uiPriority w:val="9"/>
    <w:semiHidden/>
    <w:rsid w:val="000131E2"/>
    <w:rPr>
      <w:rFonts w:asciiTheme="majorHAnsi" w:eastAsiaTheme="majorEastAsia" w:hAnsiTheme="majorHAnsi" w:cstheme="majorBidi"/>
      <w:color w:val="243F60" w:themeColor="accent1" w:themeShade="7F"/>
      <w:lang w:val="es-MX"/>
    </w:rPr>
  </w:style>
  <w:style w:type="paragraph" w:styleId="Ttulo">
    <w:name w:val="Title"/>
    <w:basedOn w:val="Normal"/>
    <w:link w:val="TtuloCar"/>
    <w:qFormat/>
    <w:rsid w:val="000131E2"/>
    <w:pPr>
      <w:widowControl w:val="0"/>
      <w:snapToGrid w:val="0"/>
      <w:spacing w:after="0" w:line="240" w:lineRule="auto"/>
      <w:jc w:val="center"/>
    </w:pPr>
    <w:rPr>
      <w:rFonts w:ascii="Arial Black" w:eastAsia="Times New Roman" w:hAnsi="Arial Black" w:cs="Times New Roman"/>
      <w:b/>
      <w:sz w:val="24"/>
      <w:szCs w:val="20"/>
      <w:lang w:val="es-ES_tradnl" w:eastAsia="es-ES"/>
    </w:rPr>
  </w:style>
  <w:style w:type="character" w:customStyle="1" w:styleId="TtuloCar">
    <w:name w:val="Título Car"/>
    <w:basedOn w:val="Fuentedeprrafopredeter"/>
    <w:link w:val="Ttulo"/>
    <w:rsid w:val="000131E2"/>
    <w:rPr>
      <w:rFonts w:ascii="Arial Black" w:eastAsia="Times New Roman" w:hAnsi="Arial Black" w:cs="Times New Roman"/>
      <w:b/>
      <w:sz w:val="24"/>
      <w:szCs w:val="20"/>
      <w:lang w:val="es-ES_tradnl" w:eastAsia="es-ES"/>
    </w:rPr>
  </w:style>
  <w:style w:type="paragraph" w:styleId="Sangra3detindependiente">
    <w:name w:val="Body Text Indent 3"/>
    <w:basedOn w:val="Normal"/>
    <w:link w:val="Sangra3detindependienteCar"/>
    <w:uiPriority w:val="99"/>
    <w:semiHidden/>
    <w:unhideWhenUsed/>
    <w:rsid w:val="000131E2"/>
    <w:pPr>
      <w:spacing w:after="120" w:line="240" w:lineRule="auto"/>
      <w:ind w:left="283"/>
    </w:pPr>
    <w:rPr>
      <w:rFonts w:ascii="Times New Roman" w:eastAsia="Times New Roman" w:hAnsi="Times New Roman" w:cs="Times New Roman"/>
      <w:sz w:val="16"/>
      <w:szCs w:val="16"/>
      <w:lang w:val="es-ES" w:eastAsia="es-ES"/>
    </w:rPr>
  </w:style>
  <w:style w:type="character" w:customStyle="1" w:styleId="Sangra3detindependienteCar">
    <w:name w:val="Sangría 3 de t. independiente Car"/>
    <w:basedOn w:val="Fuentedeprrafopredeter"/>
    <w:link w:val="Sangra3detindependiente"/>
    <w:uiPriority w:val="99"/>
    <w:semiHidden/>
    <w:rsid w:val="000131E2"/>
    <w:rPr>
      <w:rFonts w:ascii="Times New Roman" w:eastAsia="Times New Roman" w:hAnsi="Times New Roman" w:cs="Times New Roman"/>
      <w:sz w:val="16"/>
      <w:szCs w:val="16"/>
      <w:lang w:val="es-ES" w:eastAsia="es-ES"/>
    </w:rPr>
  </w:style>
  <w:style w:type="table" w:customStyle="1" w:styleId="TableNormal">
    <w:name w:val="Table Normal"/>
    <w:uiPriority w:val="2"/>
    <w:semiHidden/>
    <w:unhideWhenUsed/>
    <w:qFormat/>
    <w:rsid w:val="000131E2"/>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0131E2"/>
    <w:pPr>
      <w:widowControl w:val="0"/>
      <w:spacing w:after="0" w:line="240" w:lineRule="auto"/>
    </w:pPr>
    <w:rPr>
      <w:lang w:val="en-US"/>
    </w:rPr>
  </w:style>
  <w:style w:type="paragraph" w:customStyle="1" w:styleId="CM20">
    <w:name w:val="CM20"/>
    <w:basedOn w:val="Normal"/>
    <w:next w:val="Normal"/>
    <w:uiPriority w:val="99"/>
    <w:rsid w:val="000131E2"/>
    <w:pPr>
      <w:widowControl w:val="0"/>
      <w:autoSpaceDE w:val="0"/>
      <w:autoSpaceDN w:val="0"/>
      <w:adjustRightInd w:val="0"/>
      <w:spacing w:after="0" w:line="240" w:lineRule="auto"/>
    </w:pPr>
    <w:rPr>
      <w:rFonts w:ascii="Helvetica LT Std" w:eastAsia="Times New Roman" w:hAnsi="Helvetica LT Std" w:cs="Times New Roman"/>
      <w:sz w:val="24"/>
      <w:szCs w:val="24"/>
      <w:lang w:val="es-ES" w:eastAsia="es-ES"/>
    </w:rPr>
  </w:style>
</w:styles>
</file>

<file path=word/webSettings.xml><?xml version="1.0" encoding="utf-8"?>
<w:webSettings xmlns:r="http://schemas.openxmlformats.org/officeDocument/2006/relationships" xmlns:w="http://schemas.openxmlformats.org/wordprocessingml/2006/main">
  <w:divs>
    <w:div w:id="508064984">
      <w:bodyDiv w:val="1"/>
      <w:marLeft w:val="0"/>
      <w:marRight w:val="0"/>
      <w:marTop w:val="0"/>
      <w:marBottom w:val="0"/>
      <w:divBdr>
        <w:top w:val="none" w:sz="0" w:space="0" w:color="auto"/>
        <w:left w:val="none" w:sz="0" w:space="0" w:color="auto"/>
        <w:bottom w:val="none" w:sz="0" w:space="0" w:color="auto"/>
        <w:right w:val="none" w:sz="0" w:space="0" w:color="auto"/>
      </w:divBdr>
    </w:div>
    <w:div w:id="564726249">
      <w:bodyDiv w:val="1"/>
      <w:marLeft w:val="0"/>
      <w:marRight w:val="0"/>
      <w:marTop w:val="0"/>
      <w:marBottom w:val="0"/>
      <w:divBdr>
        <w:top w:val="none" w:sz="0" w:space="0" w:color="auto"/>
        <w:left w:val="none" w:sz="0" w:space="0" w:color="auto"/>
        <w:bottom w:val="none" w:sz="0" w:space="0" w:color="auto"/>
        <w:right w:val="none" w:sz="0" w:space="0" w:color="auto"/>
      </w:divBdr>
    </w:div>
    <w:div w:id="761147894">
      <w:bodyDiv w:val="1"/>
      <w:marLeft w:val="0"/>
      <w:marRight w:val="0"/>
      <w:marTop w:val="0"/>
      <w:marBottom w:val="0"/>
      <w:divBdr>
        <w:top w:val="none" w:sz="0" w:space="0" w:color="auto"/>
        <w:left w:val="none" w:sz="0" w:space="0" w:color="auto"/>
        <w:bottom w:val="none" w:sz="0" w:space="0" w:color="auto"/>
        <w:right w:val="none" w:sz="0" w:space="0" w:color="auto"/>
      </w:divBdr>
    </w:div>
    <w:div w:id="923803992">
      <w:bodyDiv w:val="1"/>
      <w:marLeft w:val="0"/>
      <w:marRight w:val="0"/>
      <w:marTop w:val="0"/>
      <w:marBottom w:val="0"/>
      <w:divBdr>
        <w:top w:val="none" w:sz="0" w:space="0" w:color="auto"/>
        <w:left w:val="none" w:sz="0" w:space="0" w:color="auto"/>
        <w:bottom w:val="none" w:sz="0" w:space="0" w:color="auto"/>
        <w:right w:val="none" w:sz="0" w:space="0" w:color="auto"/>
      </w:divBdr>
    </w:div>
    <w:div w:id="1286692351">
      <w:bodyDiv w:val="1"/>
      <w:marLeft w:val="0"/>
      <w:marRight w:val="0"/>
      <w:marTop w:val="0"/>
      <w:marBottom w:val="0"/>
      <w:divBdr>
        <w:top w:val="none" w:sz="0" w:space="0" w:color="auto"/>
        <w:left w:val="none" w:sz="0" w:space="0" w:color="auto"/>
        <w:bottom w:val="none" w:sz="0" w:space="0" w:color="auto"/>
        <w:right w:val="none" w:sz="0" w:space="0" w:color="auto"/>
      </w:divBdr>
    </w:div>
    <w:div w:id="1505978839">
      <w:bodyDiv w:val="1"/>
      <w:marLeft w:val="0"/>
      <w:marRight w:val="0"/>
      <w:marTop w:val="0"/>
      <w:marBottom w:val="0"/>
      <w:divBdr>
        <w:top w:val="none" w:sz="0" w:space="0" w:color="auto"/>
        <w:left w:val="none" w:sz="0" w:space="0" w:color="auto"/>
        <w:bottom w:val="none" w:sz="0" w:space="0" w:color="auto"/>
        <w:right w:val="none" w:sz="0" w:space="0" w:color="auto"/>
      </w:divBdr>
      <w:divsChild>
        <w:div w:id="1220170286">
          <w:marLeft w:val="75"/>
          <w:marRight w:val="225"/>
          <w:marTop w:val="60"/>
          <w:marBottom w:val="105"/>
          <w:divBdr>
            <w:top w:val="none" w:sz="0" w:space="0" w:color="auto"/>
            <w:left w:val="none" w:sz="0" w:space="0" w:color="auto"/>
            <w:bottom w:val="none" w:sz="0" w:space="0" w:color="auto"/>
            <w:right w:val="none" w:sz="0" w:space="0" w:color="auto"/>
          </w:divBdr>
        </w:div>
      </w:divsChild>
    </w:div>
    <w:div w:id="1948072672">
      <w:bodyDiv w:val="1"/>
      <w:marLeft w:val="0"/>
      <w:marRight w:val="0"/>
      <w:marTop w:val="0"/>
      <w:marBottom w:val="0"/>
      <w:divBdr>
        <w:top w:val="none" w:sz="0" w:space="0" w:color="auto"/>
        <w:left w:val="none" w:sz="0" w:space="0" w:color="auto"/>
        <w:bottom w:val="none" w:sz="0" w:space="0" w:color="auto"/>
        <w:right w:val="none" w:sz="0" w:space="0" w:color="auto"/>
      </w:divBdr>
    </w:div>
    <w:div w:id="2093772887">
      <w:bodyDiv w:val="1"/>
      <w:marLeft w:val="0"/>
      <w:marRight w:val="0"/>
      <w:marTop w:val="0"/>
      <w:marBottom w:val="0"/>
      <w:divBdr>
        <w:top w:val="none" w:sz="0" w:space="0" w:color="auto"/>
        <w:left w:val="none" w:sz="0" w:space="0" w:color="auto"/>
        <w:bottom w:val="none" w:sz="0" w:space="0" w:color="auto"/>
        <w:right w:val="none" w:sz="0" w:space="0" w:color="auto"/>
      </w:divBdr>
      <w:divsChild>
        <w:div w:id="830605643">
          <w:marLeft w:val="0"/>
          <w:marRight w:val="0"/>
          <w:marTop w:val="0"/>
          <w:marBottom w:val="0"/>
          <w:divBdr>
            <w:top w:val="none" w:sz="0" w:space="0" w:color="auto"/>
            <w:left w:val="none" w:sz="0" w:space="0" w:color="auto"/>
            <w:bottom w:val="none" w:sz="0" w:space="0" w:color="auto"/>
            <w:right w:val="none" w:sz="0" w:space="0" w:color="auto"/>
          </w:divBdr>
          <w:divsChild>
            <w:div w:id="1476140858">
              <w:marLeft w:val="0"/>
              <w:marRight w:val="0"/>
              <w:marTop w:val="0"/>
              <w:marBottom w:val="0"/>
              <w:divBdr>
                <w:top w:val="none" w:sz="0" w:space="0" w:color="auto"/>
                <w:left w:val="none" w:sz="0" w:space="0" w:color="auto"/>
                <w:bottom w:val="none" w:sz="0" w:space="0" w:color="auto"/>
                <w:right w:val="none" w:sz="0" w:space="0" w:color="auto"/>
              </w:divBdr>
              <w:divsChild>
                <w:div w:id="1040975010">
                  <w:marLeft w:val="75"/>
                  <w:marRight w:val="225"/>
                  <w:marTop w:val="60"/>
                  <w:marBottom w:val="105"/>
                  <w:divBdr>
                    <w:top w:val="none" w:sz="0" w:space="0" w:color="auto"/>
                    <w:left w:val="none" w:sz="0" w:space="0" w:color="auto"/>
                    <w:bottom w:val="none" w:sz="0" w:space="0" w:color="auto"/>
                    <w:right w:val="none" w:sz="0" w:space="0" w:color="auto"/>
                  </w:divBdr>
                </w:div>
                <w:div w:id="1042284659">
                  <w:marLeft w:val="60"/>
                  <w:marRight w:val="60"/>
                  <w:marTop w:val="60"/>
                  <w:marBottom w:val="60"/>
                  <w:divBdr>
                    <w:top w:val="none" w:sz="0" w:space="0" w:color="auto"/>
                    <w:left w:val="none" w:sz="0" w:space="0" w:color="auto"/>
                    <w:bottom w:val="none" w:sz="0" w:space="0" w:color="auto"/>
                    <w:right w:val="none" w:sz="0" w:space="0" w:color="auto"/>
                  </w:divBdr>
                </w:div>
                <w:div w:id="1594708088">
                  <w:marLeft w:val="75"/>
                  <w:marRight w:val="225"/>
                  <w:marTop w:val="60"/>
                  <w:marBottom w:val="105"/>
                  <w:divBdr>
                    <w:top w:val="none" w:sz="0" w:space="0" w:color="auto"/>
                    <w:left w:val="none" w:sz="0" w:space="0" w:color="auto"/>
                    <w:bottom w:val="none" w:sz="0" w:space="0" w:color="auto"/>
                    <w:right w:val="none" w:sz="0" w:space="0" w:color="auto"/>
                  </w:divBdr>
                </w:div>
              </w:divsChild>
            </w:div>
          </w:divsChild>
        </w:div>
      </w:divsChild>
    </w:div>
    <w:div w:id="2140949807">
      <w:bodyDiv w:val="1"/>
      <w:marLeft w:val="0"/>
      <w:marRight w:val="0"/>
      <w:marTop w:val="0"/>
      <w:marBottom w:val="0"/>
      <w:divBdr>
        <w:top w:val="none" w:sz="0" w:space="0" w:color="auto"/>
        <w:left w:val="none" w:sz="0" w:space="0" w:color="auto"/>
        <w:bottom w:val="none" w:sz="0" w:space="0" w:color="auto"/>
        <w:right w:val="none" w:sz="0" w:space="0" w:color="auto"/>
      </w:divBdr>
    </w:div>
    <w:div w:id="2143687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925361b9-3a0c-4c35-ae0e-5f5ef97db517">TAK2XWSQXAVX-2124196863-343</_dlc_DocId>
    <_dlc_DocIdUrl xmlns="925361b9-3a0c-4c35-ae0e-5f5ef97db517">
      <Url>http://sis/dn/_layouts/15/DocIdRedir.aspx?ID=TAK2XWSQXAVX-2124196863-343</Url>
      <Description>TAK2XWSQXAVX-2124196863-343</Description>
    </_dlc_DocIdUrl>
    <SharedWithUsers xmlns="925361b9-3a0c-4c35-ae0e-5f5ef97db517">
      <UserInfo>
        <DisplayName>Ana Guadalupe Escobar Quintanilla</DisplayName>
        <AccountId>23</AccountId>
        <AccountType/>
      </UserInfo>
      <UserInfo>
        <DisplayName>Tania Liliana Ramírez de Pérez</DisplayName>
        <AccountId>26</AccountId>
        <AccountType/>
      </UserInfo>
      <UserInfo>
        <DisplayName>Marta Evelyn Arevalo de Rivera</DisplayName>
        <AccountId>39</AccountId>
        <AccountType/>
      </UserInfo>
      <UserInfo>
        <DisplayName>Evelyn Marisol Gracias</DisplayName>
        <AccountId>22</AccountId>
        <AccountType/>
      </UserInfo>
      <UserInfo>
        <DisplayName>Karen Beatriz Bonilla Sánchez</DisplayName>
        <AccountId>119</AccountId>
        <AccountType/>
      </UserInfo>
    </SharedWithUsers>
    <Derogado_x0020_por xmlns="b0b24d6a-01c5-41d8-b592-d89f712f4127" xsi:nil="true"/>
    <Fecha_x0020_Derogaci_x00f3_n_x002f_Vencimiento xmlns="b0b24d6a-01c5-41d8-b592-d89f712f4127" xsi:nil="true"/>
    <Estado_x0020_de_x0020_normativa xmlns="b0b24d6a-01c5-41d8-b592-d89f712f4127">Vigente</Estado_x0020_de_x0020_normativa>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6ABDFA6B02FB2E45B31F03989F69819B" ma:contentTypeVersion="4" ma:contentTypeDescription="Crear nuevo documento." ma:contentTypeScope="" ma:versionID="322dfb77334a318fe52eedb4a3f6be3f">
  <xsd:schema xmlns:xsd="http://www.w3.org/2001/XMLSchema" xmlns:xs="http://www.w3.org/2001/XMLSchema" xmlns:p="http://schemas.microsoft.com/office/2006/metadata/properties" xmlns:ns2="925361b9-3a0c-4c35-ae0e-5f5ef97db517" xmlns:ns3="b0b24d6a-01c5-41d8-b592-d89f712f4127" targetNamespace="http://schemas.microsoft.com/office/2006/metadata/properties" ma:root="true" ma:fieldsID="393452a33ccbe5541fea19b2b9aa0b5f" ns2:_="" ns3:_="">
    <xsd:import namespace="925361b9-3a0c-4c35-ae0e-5f5ef97db517"/>
    <xsd:import namespace="b0b24d6a-01c5-41d8-b592-d89f712f4127"/>
    <xsd:element name="properties">
      <xsd:complexType>
        <xsd:sequence>
          <xsd:element name="documentManagement">
            <xsd:complexType>
              <xsd:all>
                <xsd:element ref="ns2:SharedWithUsers" minOccurs="0"/>
                <xsd:element ref="ns2:_dlc_DocId" minOccurs="0"/>
                <xsd:element ref="ns2:_dlc_DocIdUrl" minOccurs="0"/>
                <xsd:element ref="ns2:_dlc_DocIdPersistId" minOccurs="0"/>
                <xsd:element ref="ns3:Estado_x0020_de_x0020_normativa" minOccurs="0"/>
                <xsd:element ref="ns3:Fecha_x0020_Derogaci_x00f3_n_x002f_Vencimiento" minOccurs="0"/>
                <xsd:element ref="ns3:Derogado_x0020_po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5361b9-3a0c-4c35-ae0e-5f5ef97db517" elementFormDefault="qualified">
    <xsd:import namespace="http://schemas.microsoft.com/office/2006/documentManagement/types"/>
    <xsd:import namespace="http://schemas.microsoft.com/office/infopath/2007/PartnerControls"/>
    <xsd:element name="SharedWithUsers" ma:index="8"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9" nillable="true" ma:displayName="Valor de Id. de documento" ma:description="El valor del identificador de documento asignado a este elemento." ma:internalName="_dlc_DocId" ma:readOnly="true">
      <xsd:simpleType>
        <xsd:restriction base="dms:Text"/>
      </xsd:simpleType>
    </xsd:element>
    <xsd:element name="_dlc_DocIdUrl" ma:index="10"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Identificador persistente" ma:description="Mantener el identificador al agregar."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0b24d6a-01c5-41d8-b592-d89f712f4127" elementFormDefault="qualified">
    <xsd:import namespace="http://schemas.microsoft.com/office/2006/documentManagement/types"/>
    <xsd:import namespace="http://schemas.microsoft.com/office/infopath/2007/PartnerControls"/>
    <xsd:element name="Estado_x0020_de_x0020_normativa" ma:index="12" nillable="true" ma:displayName="Estado de normativa" ma:default="Vigente" ma:format="Dropdown" ma:internalName="Estado_x0020_de_x0020_normativa">
      <xsd:simpleType>
        <xsd:restriction base="dms:Choice">
          <xsd:enumeration value="Vigente"/>
          <xsd:enumeration value="Derogada"/>
          <xsd:enumeration value="Vencida"/>
        </xsd:restriction>
      </xsd:simpleType>
    </xsd:element>
    <xsd:element name="Fecha_x0020_Derogaci_x00f3_n_x002f_Vencimiento" ma:index="13" nillable="true" ma:displayName="Fecha Derogación/Vencimiento" ma:format="DateOnly" ma:internalName="Fecha_x0020_Derogaci_x00f3_n_x002f_Vencimiento">
      <xsd:simpleType>
        <xsd:restriction base="dms:DateTime"/>
      </xsd:simpleType>
    </xsd:element>
    <xsd:element name="Derogado_x0020_por" ma:index="14" nillable="true" ma:displayName="Derogado por" ma:internalName="Derogado_x0020_po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49E5C2-BF8B-498E-8AA2-DBBAD2C2AE6E}">
  <ds:schemaRefs>
    <ds:schemaRef ds:uri="http://schemas.microsoft.com/sharepoint/v3/contenttype/forms"/>
  </ds:schemaRefs>
</ds:datastoreItem>
</file>

<file path=customXml/itemProps2.xml><?xml version="1.0" encoding="utf-8"?>
<ds:datastoreItem xmlns:ds="http://schemas.openxmlformats.org/officeDocument/2006/customXml" ds:itemID="{68F564CA-2C1F-4BC8-AE49-48BF992896FC}">
  <ds:schemaRefs>
    <ds:schemaRef ds:uri="http://schemas.microsoft.com/sharepoint/events"/>
  </ds:schemaRefs>
</ds:datastoreItem>
</file>

<file path=customXml/itemProps3.xml><?xml version="1.0" encoding="utf-8"?>
<ds:datastoreItem xmlns:ds="http://schemas.openxmlformats.org/officeDocument/2006/customXml" ds:itemID="{7B69284F-9CB9-46D6-998F-D08A470D0D7B}">
  <ds:schemaRefs>
    <ds:schemaRef ds:uri="http://schemas.microsoft.com/office/2006/metadata/properties"/>
    <ds:schemaRef ds:uri="http://schemas.microsoft.com/office/infopath/2007/PartnerControls"/>
    <ds:schemaRef ds:uri="925361b9-3a0c-4c35-ae0e-5f5ef97db517"/>
    <ds:schemaRef ds:uri="b0b24d6a-01c5-41d8-b592-d89f712f4127"/>
  </ds:schemaRefs>
</ds:datastoreItem>
</file>

<file path=customXml/itemProps4.xml><?xml version="1.0" encoding="utf-8"?>
<ds:datastoreItem xmlns:ds="http://schemas.openxmlformats.org/officeDocument/2006/customXml" ds:itemID="{B4568221-44C8-48A7-849F-59D9653B61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5361b9-3a0c-4c35-ae0e-5f5ef97db517"/>
    <ds:schemaRef ds:uri="b0b24d6a-01c5-41d8-b592-d89f712f4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693521F-9B4B-4E75-B856-E54CF6A09C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9180</Words>
  <Characters>50490</Characters>
  <Application>Microsoft Office Word</Application>
  <DocSecurity>4</DocSecurity>
  <Lines>420</Lines>
  <Paragraphs>119</Paragraphs>
  <ScaleCrop>false</ScaleCrop>
  <HeadingPairs>
    <vt:vector size="2" baseType="variant">
      <vt:variant>
        <vt:lpstr>Título</vt:lpstr>
      </vt:variant>
      <vt:variant>
        <vt:i4>1</vt:i4>
      </vt:variant>
    </vt:vector>
  </HeadingPairs>
  <TitlesOfParts>
    <vt:vector size="1" baseType="lpstr">
      <vt:lpstr/>
    </vt:vector>
  </TitlesOfParts>
  <Company>Banco Central de Reserva</Company>
  <LinksUpToDate>false</LinksUpToDate>
  <CharactersWithSpaces>59551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Adolfo Deras Valle</dc:creator>
  <cp:lastModifiedBy>fmgarcia</cp:lastModifiedBy>
  <cp:revision>2</cp:revision>
  <cp:lastPrinted>2019-03-28T19:52:00Z</cp:lastPrinted>
  <dcterms:created xsi:type="dcterms:W3CDTF">2019-04-01T23:11:00Z</dcterms:created>
  <dcterms:modified xsi:type="dcterms:W3CDTF">2019-04-01T23:11:00Z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0x0101006ABDFA6B02FB2E45B31F03989F69819B</vt:lpwstr>
  </property>
  <property fmtid="{D5CDD505-2E9C-101B-9397-08002B2CF9AE}" pid="3" name="_dlc_DocIdItemGuid">
    <vt:lpwstr>02a0a38f-0d27-447f-827c-252c0fbe66f0</vt:lpwstr>
  </property>
  <property fmtid="{D5CDD505-2E9C-101B-9397-08002B2CF9AE}" pid="4" name="MSIP_Label_6f412271-f4bd-49ae-aedf-b62704a0dfc6_Enabled">
    <vt:lpwstr>True</vt:lpwstr>
  </property>
  <property fmtid="{D5CDD505-2E9C-101B-9397-08002B2CF9AE}" pid="5" name="MSIP_Label_6f412271-f4bd-49ae-aedf-b62704a0dfc6_SiteId">
    <vt:lpwstr>ef8c601f-c68e-489a-a6c4-cd1a4e780892</vt:lpwstr>
  </property>
  <property fmtid="{D5CDD505-2E9C-101B-9397-08002B2CF9AE}" pid="6" name="MSIP_Label_6f412271-f4bd-49ae-aedf-b62704a0dfc6_Ref">
    <vt:lpwstr>https://api.informationprotection.azure.com/api/ef8c601f-c68e-489a-a6c4-cd1a4e780892</vt:lpwstr>
  </property>
  <property fmtid="{D5CDD505-2E9C-101B-9397-08002B2CF9AE}" pid="7" name="MSIP_Label_6f412271-f4bd-49ae-aedf-b62704a0dfc6_Owner">
    <vt:lpwstr>evelyn.gracias@bcr.gob.sv</vt:lpwstr>
  </property>
  <property fmtid="{D5CDD505-2E9C-101B-9397-08002B2CF9AE}" pid="8" name="MSIP_Label_6f412271-f4bd-49ae-aedf-b62704a0dfc6_SetDate">
    <vt:lpwstr>2018-06-18T13:12:45.4766344-06:00</vt:lpwstr>
  </property>
  <property fmtid="{D5CDD505-2E9C-101B-9397-08002B2CF9AE}" pid="9" name="MSIP_Label_6f412271-f4bd-49ae-aedf-b62704a0dfc6_Name">
    <vt:lpwstr>BCR</vt:lpwstr>
  </property>
  <property fmtid="{D5CDD505-2E9C-101B-9397-08002B2CF9AE}" pid="10" name="MSIP_Label_6f412271-f4bd-49ae-aedf-b62704a0dfc6_Application">
    <vt:lpwstr>Microsoft Azure Information Protection</vt:lpwstr>
  </property>
  <property fmtid="{D5CDD505-2E9C-101B-9397-08002B2CF9AE}" pid="11" name="MSIP_Label_6f412271-f4bd-49ae-aedf-b62704a0dfc6_Extended_MSFT_Method">
    <vt:lpwstr>Automatic</vt:lpwstr>
  </property>
  <property fmtid="{D5CDD505-2E9C-101B-9397-08002B2CF9AE}" pid="12" name="Sensitivity">
    <vt:lpwstr>BCR</vt:lpwstr>
  </property>
</Properties>
</file>