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94E45" w14:textId="77777777" w:rsidR="00F02268" w:rsidRPr="00453C58" w:rsidRDefault="006F1A13" w:rsidP="00F95456">
      <w:pPr>
        <w:pStyle w:val="NormalWeb"/>
        <w:spacing w:before="0" w:beforeAutospacing="0" w:after="120" w:afterAutospacing="0"/>
        <w:rPr>
          <w:rFonts w:ascii="Arial Narrow" w:hAnsi="Arial Narrow"/>
          <w:lang w:val="es-ES_tradnl"/>
        </w:rPr>
      </w:pPr>
      <w:bookmarkStart w:id="0" w:name="_GoBack"/>
      <w:bookmarkEnd w:id="0"/>
      <w:r w:rsidRPr="00453C58">
        <w:rPr>
          <w:rFonts w:ascii="Arial Narrow" w:hAnsi="Arial Narrow"/>
          <w:lang w:val="es-ES_tradnl"/>
        </w:rPr>
        <w:t xml:space="preserve">Considerando: </w:t>
      </w:r>
    </w:p>
    <w:p w14:paraId="225CA51B" w14:textId="77777777" w:rsidR="00B36BB3" w:rsidRDefault="005F691C" w:rsidP="00F95456">
      <w:pPr>
        <w:pStyle w:val="NormalWeb"/>
        <w:numPr>
          <w:ilvl w:val="0"/>
          <w:numId w:val="1"/>
        </w:numPr>
        <w:tabs>
          <w:tab w:val="clear" w:pos="1080"/>
        </w:tabs>
        <w:spacing w:before="0" w:beforeAutospacing="0" w:after="0" w:afterAutospacing="0"/>
        <w:ind w:left="425" w:hanging="425"/>
        <w:jc w:val="both"/>
        <w:rPr>
          <w:rFonts w:ascii="Arial Narrow" w:hAnsi="Arial Narrow"/>
          <w:lang w:val="es-ES_tradnl"/>
        </w:rPr>
      </w:pPr>
      <w:r w:rsidRPr="00453C58">
        <w:rPr>
          <w:rFonts w:ascii="Arial Narrow" w:hAnsi="Arial Narrow"/>
          <w:lang w:val="es-ES_tradnl"/>
        </w:rPr>
        <w:t xml:space="preserve">Que </w:t>
      </w:r>
      <w:r w:rsidR="00EA573C" w:rsidRPr="00453C58">
        <w:rPr>
          <w:rFonts w:ascii="Arial Narrow" w:hAnsi="Arial Narrow"/>
          <w:lang w:val="es-ES_tradnl"/>
        </w:rPr>
        <w:t xml:space="preserve">el Art. 93, literal g) de la Ley de Titularización de Activos, faculta a esta Superintendencia, para emitir Normas Técnicas, de aplicación general, que fueren necesarias para la operatividad de los procesos de Titularización y para el sano desarrollo del </w:t>
      </w:r>
      <w:r w:rsidR="005738BD">
        <w:rPr>
          <w:rFonts w:ascii="Arial Narrow" w:hAnsi="Arial Narrow"/>
          <w:lang w:val="es-ES_tradnl"/>
        </w:rPr>
        <w:t>M</w:t>
      </w:r>
      <w:r w:rsidR="00EA573C" w:rsidRPr="00453C58">
        <w:rPr>
          <w:rFonts w:ascii="Arial Narrow" w:hAnsi="Arial Narrow"/>
          <w:lang w:val="es-ES_tradnl"/>
        </w:rPr>
        <w:t xml:space="preserve">ercado de </w:t>
      </w:r>
      <w:r w:rsidR="005738BD">
        <w:rPr>
          <w:rFonts w:ascii="Arial Narrow" w:hAnsi="Arial Narrow"/>
          <w:lang w:val="es-ES_tradnl"/>
        </w:rPr>
        <w:t>V</w:t>
      </w:r>
      <w:r w:rsidR="00EA573C" w:rsidRPr="00453C58">
        <w:rPr>
          <w:rFonts w:ascii="Arial Narrow" w:hAnsi="Arial Narrow"/>
          <w:lang w:val="es-ES_tradnl"/>
        </w:rPr>
        <w:t>alores.</w:t>
      </w:r>
    </w:p>
    <w:p w14:paraId="5736AFD5" w14:textId="77777777" w:rsidR="00F95456" w:rsidRPr="00453C58" w:rsidRDefault="00F95456" w:rsidP="00F95456">
      <w:pPr>
        <w:pStyle w:val="NormalWeb"/>
        <w:spacing w:before="0" w:beforeAutospacing="0" w:after="0" w:afterAutospacing="0"/>
        <w:ind w:left="425"/>
        <w:jc w:val="both"/>
        <w:rPr>
          <w:rFonts w:ascii="Arial Narrow" w:hAnsi="Arial Narrow"/>
          <w:lang w:val="es-ES_tradnl"/>
        </w:rPr>
      </w:pPr>
    </w:p>
    <w:p w14:paraId="680472F7" w14:textId="77777777" w:rsidR="00617487" w:rsidRPr="00F95456" w:rsidRDefault="00617487" w:rsidP="00F95456">
      <w:pPr>
        <w:pStyle w:val="NormalWeb"/>
        <w:numPr>
          <w:ilvl w:val="0"/>
          <w:numId w:val="1"/>
        </w:numPr>
        <w:tabs>
          <w:tab w:val="clear" w:pos="1080"/>
        </w:tabs>
        <w:spacing w:before="0" w:beforeAutospacing="0" w:after="0" w:afterAutospacing="0"/>
        <w:ind w:left="425" w:hanging="425"/>
        <w:jc w:val="both"/>
        <w:rPr>
          <w:rFonts w:ascii="Arial Narrow" w:hAnsi="Arial Narrow"/>
          <w:lang w:val="es-ES_tradnl"/>
        </w:rPr>
      </w:pPr>
      <w:r w:rsidRPr="00453C58">
        <w:rPr>
          <w:rFonts w:ascii="Arial Narrow" w:hAnsi="Arial Narrow"/>
        </w:rPr>
        <w:t xml:space="preserve">Que el Art. 5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453C58">
            <w:rPr>
              <w:rFonts w:ascii="Arial Narrow" w:hAnsi="Arial Narrow"/>
            </w:rPr>
            <w:t>la Ley</w:t>
          </w:r>
        </w:smartTag>
        <w:r w:rsidRPr="00453C58">
          <w:rPr>
            <w:rFonts w:ascii="Arial Narrow" w:hAnsi="Arial Narrow"/>
          </w:rPr>
          <w:t xml:space="preserve"> Orgánica</w:t>
        </w:r>
      </w:smartTag>
      <w:r w:rsidRPr="00453C58">
        <w:rPr>
          <w:rFonts w:ascii="Arial Narrow" w:hAnsi="Arial Narrow"/>
        </w:rPr>
        <w:t xml:space="preserve"> de </w:t>
      </w:r>
      <w:smartTag w:uri="urn:schemas-microsoft-com:office:smarttags" w:element="PersonName">
        <w:smartTagPr>
          <w:attr w:name="ProductID" w:val="la Superintendencia"/>
        </w:smartTagPr>
        <w:r w:rsidRPr="00453C58">
          <w:rPr>
            <w:rFonts w:ascii="Arial Narrow" w:hAnsi="Arial Narrow"/>
          </w:rPr>
          <w:t>la Superintendencia</w:t>
        </w:r>
      </w:smartTag>
      <w:r w:rsidRPr="00453C58">
        <w:rPr>
          <w:rFonts w:ascii="Arial Narrow" w:hAnsi="Arial Narrow"/>
        </w:rPr>
        <w:t xml:space="preserve"> de Valores, establece como uno de los deberes de esta Superintendencia, facilitar el desarrollo del Mercado de Valores tanto institucional como normativamente, velando siempre por los intereses del público inversionista.</w:t>
      </w:r>
    </w:p>
    <w:p w14:paraId="0DBB5FDA" w14:textId="77777777" w:rsidR="00F95456" w:rsidRDefault="00F95456" w:rsidP="00F95456">
      <w:pPr>
        <w:pStyle w:val="Prrafodelista"/>
        <w:rPr>
          <w:rFonts w:ascii="Arial Narrow" w:hAnsi="Arial Narrow"/>
          <w:lang w:val="es-ES_tradnl"/>
        </w:rPr>
      </w:pPr>
    </w:p>
    <w:p w14:paraId="6858D3CF" w14:textId="77777777" w:rsidR="00C047E5" w:rsidRPr="00F95456" w:rsidRDefault="00B263E2" w:rsidP="00F95456">
      <w:pPr>
        <w:pStyle w:val="NormalWeb"/>
        <w:numPr>
          <w:ilvl w:val="0"/>
          <w:numId w:val="1"/>
        </w:numPr>
        <w:tabs>
          <w:tab w:val="clear" w:pos="1080"/>
        </w:tabs>
        <w:spacing w:before="0" w:beforeAutospacing="0" w:after="0" w:afterAutospacing="0"/>
        <w:ind w:left="425" w:hanging="425"/>
        <w:jc w:val="both"/>
        <w:rPr>
          <w:rFonts w:ascii="Arial Narrow" w:hAnsi="Arial Narrow"/>
          <w:lang w:val="es-ES_tradnl"/>
        </w:rPr>
      </w:pPr>
      <w:r w:rsidRPr="00453C58">
        <w:rPr>
          <w:rFonts w:ascii="Arial Narrow" w:hAnsi="Arial Narrow"/>
        </w:rPr>
        <w:t xml:space="preserve">Que </w:t>
      </w:r>
      <w:r w:rsidR="00587C8C" w:rsidRPr="00453C58">
        <w:rPr>
          <w:rFonts w:ascii="Arial Narrow" w:hAnsi="Arial Narrow"/>
        </w:rPr>
        <w:t xml:space="preserve">en </w:t>
      </w:r>
      <w:r w:rsidR="00C047E5" w:rsidRPr="00453C58">
        <w:rPr>
          <w:rFonts w:ascii="Arial Narrow" w:hAnsi="Arial Narrow"/>
        </w:rPr>
        <w:t xml:space="preserve">el Art. </w:t>
      </w:r>
      <w:r w:rsidR="00DE0257" w:rsidRPr="00453C58">
        <w:rPr>
          <w:rFonts w:ascii="Arial Narrow" w:hAnsi="Arial Narrow"/>
        </w:rPr>
        <w:t>77</w:t>
      </w:r>
      <w:r w:rsidR="009F5FA0" w:rsidRPr="00453C58">
        <w:rPr>
          <w:rFonts w:ascii="Arial Narrow" w:hAnsi="Arial Narrow"/>
        </w:rPr>
        <w:t xml:space="preserve"> </w:t>
      </w:r>
      <w:r w:rsidR="00C047E5" w:rsidRPr="00453C58">
        <w:rPr>
          <w:rFonts w:ascii="Arial Narrow" w:hAnsi="Arial Narrow"/>
        </w:rPr>
        <w:t xml:space="preserve">de </w:t>
      </w:r>
      <w:smartTag w:uri="urn:schemas-microsoft-com:office:smarttags" w:element="PersonName">
        <w:smartTagPr>
          <w:attr w:name="ProductID" w:val="la Ley"/>
        </w:smartTagPr>
        <w:r w:rsidR="00C047E5" w:rsidRPr="00453C58">
          <w:rPr>
            <w:rFonts w:ascii="Arial Narrow" w:hAnsi="Arial Narrow"/>
          </w:rPr>
          <w:t>la Ley</w:t>
        </w:r>
      </w:smartTag>
      <w:r w:rsidR="00C047E5" w:rsidRPr="00453C58">
        <w:rPr>
          <w:rFonts w:ascii="Arial Narrow" w:hAnsi="Arial Narrow"/>
        </w:rPr>
        <w:t xml:space="preserve"> de Titularización</w:t>
      </w:r>
      <w:r w:rsidR="00E13501" w:rsidRPr="00453C58">
        <w:rPr>
          <w:rFonts w:ascii="Arial Narrow" w:hAnsi="Arial Narrow"/>
        </w:rPr>
        <w:t xml:space="preserve"> de Activos</w:t>
      </w:r>
      <w:r w:rsidR="00C047E5" w:rsidRPr="00453C58">
        <w:rPr>
          <w:rFonts w:ascii="Arial Narrow" w:hAnsi="Arial Narrow"/>
        </w:rPr>
        <w:t xml:space="preserve">, establece </w:t>
      </w:r>
      <w:r w:rsidR="00DE0257" w:rsidRPr="00453C58">
        <w:rPr>
          <w:rFonts w:ascii="Arial Narrow" w:hAnsi="Arial Narrow"/>
        </w:rPr>
        <w:t xml:space="preserve">la </w:t>
      </w:r>
      <w:r w:rsidR="002150F8" w:rsidRPr="00453C58">
        <w:rPr>
          <w:rFonts w:ascii="Arial Narrow" w:hAnsi="Arial Narrow"/>
        </w:rPr>
        <w:t xml:space="preserve">facultad que tiene </w:t>
      </w:r>
      <w:smartTag w:uri="urn:schemas-microsoft-com:office:smarttags" w:element="PersonName">
        <w:smartTagPr>
          <w:attr w:name="ProductID" w:val="la Superintendencia"/>
        </w:smartTagPr>
        <w:r w:rsidR="002150F8" w:rsidRPr="00453C58">
          <w:rPr>
            <w:rFonts w:ascii="Arial Narrow" w:hAnsi="Arial Narrow"/>
          </w:rPr>
          <w:t>la Superintendencia</w:t>
        </w:r>
      </w:smartTag>
      <w:r w:rsidR="002150F8" w:rsidRPr="00453C58">
        <w:rPr>
          <w:rFonts w:ascii="Arial Narrow" w:hAnsi="Arial Narrow"/>
        </w:rPr>
        <w:t xml:space="preserve"> de Valores para dictar normas técnicas de carácter general respecto del contenido y periodicidad de la información que las Sociedades Titularizadoras deben poner a disposición </w:t>
      </w:r>
      <w:r w:rsidR="00E13501" w:rsidRPr="00453C58">
        <w:rPr>
          <w:rFonts w:ascii="Arial Narrow" w:hAnsi="Arial Narrow"/>
        </w:rPr>
        <w:t xml:space="preserve">de aquella </w:t>
      </w:r>
      <w:r w:rsidR="002150F8" w:rsidRPr="00453C58">
        <w:rPr>
          <w:rFonts w:ascii="Arial Narrow" w:hAnsi="Arial Narrow"/>
        </w:rPr>
        <w:t xml:space="preserve">y del Representante de los Tenedores de Valores y de los Tenedores de Valores acerca de cada uno de los Fondos que administre. Del mismo modo, </w:t>
      </w:r>
      <w:r w:rsidR="00E13501" w:rsidRPr="00453C58">
        <w:rPr>
          <w:rFonts w:ascii="Arial Narrow" w:hAnsi="Arial Narrow"/>
        </w:rPr>
        <w:t>la disposición legal antes indicada</w:t>
      </w:r>
      <w:r w:rsidR="002150F8" w:rsidRPr="00453C58">
        <w:rPr>
          <w:rFonts w:ascii="Arial Narrow" w:hAnsi="Arial Narrow"/>
        </w:rPr>
        <w:t xml:space="preserve">, faculta a </w:t>
      </w:r>
      <w:smartTag w:uri="urn:schemas-microsoft-com:office:smarttags" w:element="PersonName">
        <w:smartTagPr>
          <w:attr w:name="ProductID" w:val="la Superintendencia"/>
        </w:smartTagPr>
        <w:r w:rsidR="002150F8" w:rsidRPr="00453C58">
          <w:rPr>
            <w:rFonts w:ascii="Arial Narrow" w:hAnsi="Arial Narrow"/>
          </w:rPr>
          <w:t>la Superintendencia</w:t>
        </w:r>
      </w:smartTag>
      <w:r w:rsidR="002150F8" w:rsidRPr="00453C58">
        <w:rPr>
          <w:rFonts w:ascii="Arial Narrow" w:hAnsi="Arial Narrow"/>
        </w:rPr>
        <w:t xml:space="preserve"> de Valores, para dictar normas técnicas respecto a las obligaciones de información del Representante de los Tenedores de Valores.</w:t>
      </w:r>
      <w:r w:rsidRPr="00453C58">
        <w:rPr>
          <w:rFonts w:ascii="Arial Narrow" w:hAnsi="Arial Narrow"/>
        </w:rPr>
        <w:t xml:space="preserve"> </w:t>
      </w:r>
    </w:p>
    <w:p w14:paraId="32C28D15" w14:textId="77777777" w:rsidR="00F95456" w:rsidRDefault="00F95456" w:rsidP="00F95456">
      <w:pPr>
        <w:pStyle w:val="Prrafodelista"/>
        <w:rPr>
          <w:rFonts w:ascii="Arial Narrow" w:hAnsi="Arial Narrow"/>
          <w:lang w:val="es-ES_tradnl"/>
        </w:rPr>
      </w:pPr>
    </w:p>
    <w:p w14:paraId="6CAB3325" w14:textId="77777777" w:rsidR="007049F3" w:rsidRDefault="007049F3" w:rsidP="00F95456">
      <w:pPr>
        <w:pStyle w:val="NormalWeb"/>
        <w:numPr>
          <w:ilvl w:val="0"/>
          <w:numId w:val="1"/>
        </w:numPr>
        <w:tabs>
          <w:tab w:val="clear" w:pos="1080"/>
        </w:tabs>
        <w:spacing w:before="0" w:beforeAutospacing="0" w:after="0" w:afterAutospacing="0"/>
        <w:ind w:left="425" w:hanging="425"/>
        <w:jc w:val="both"/>
        <w:rPr>
          <w:rFonts w:ascii="Arial Narrow" w:hAnsi="Arial Narrow"/>
          <w:lang w:val="es-ES_tradnl"/>
        </w:rPr>
      </w:pPr>
      <w:r w:rsidRPr="00453C58">
        <w:rPr>
          <w:rFonts w:ascii="Arial Narrow" w:hAnsi="Arial Narrow"/>
          <w:lang w:val="es-ES_tradnl"/>
        </w:rPr>
        <w:t>Que en razón de lo anterior, es necesario que esta Superintendencia emita un</w:t>
      </w:r>
      <w:r w:rsidR="00C07A3B" w:rsidRPr="00453C58">
        <w:rPr>
          <w:rFonts w:ascii="Arial Narrow" w:hAnsi="Arial Narrow"/>
          <w:lang w:val="es-ES_tradnl"/>
        </w:rPr>
        <w:t>a</w:t>
      </w:r>
      <w:r w:rsidRPr="00453C58">
        <w:rPr>
          <w:rFonts w:ascii="Arial Narrow" w:hAnsi="Arial Narrow"/>
          <w:lang w:val="es-ES_tradnl"/>
        </w:rPr>
        <w:t xml:space="preserve"> </w:t>
      </w:r>
      <w:r w:rsidR="00C07A3B" w:rsidRPr="00453C58">
        <w:rPr>
          <w:rFonts w:ascii="Arial Narrow" w:hAnsi="Arial Narrow"/>
          <w:lang w:val="es-ES_tradnl"/>
        </w:rPr>
        <w:t>norma</w:t>
      </w:r>
      <w:r w:rsidRPr="00453C58">
        <w:rPr>
          <w:rFonts w:ascii="Arial Narrow" w:hAnsi="Arial Narrow"/>
          <w:lang w:val="es-ES_tradnl"/>
        </w:rPr>
        <w:t xml:space="preserve"> que tenga por objeto </w:t>
      </w:r>
      <w:r w:rsidR="001A4054" w:rsidRPr="00453C58">
        <w:rPr>
          <w:rFonts w:ascii="Arial Narrow" w:hAnsi="Arial Narrow"/>
          <w:lang w:val="es-ES_tradnl"/>
        </w:rPr>
        <w:t>el desarrollo de las disposiciones legales contenidas en los considerandos anteriores.</w:t>
      </w:r>
    </w:p>
    <w:p w14:paraId="7ED60E72" w14:textId="77777777" w:rsidR="00F95456" w:rsidRDefault="00F95456" w:rsidP="00F95456">
      <w:pPr>
        <w:pStyle w:val="Prrafodelista"/>
        <w:rPr>
          <w:rFonts w:ascii="Arial Narrow" w:hAnsi="Arial Narrow"/>
          <w:lang w:val="es-ES_tradnl"/>
        </w:rPr>
      </w:pPr>
    </w:p>
    <w:p w14:paraId="74F51CED" w14:textId="77777777" w:rsidR="009B31FC" w:rsidRPr="00453C58" w:rsidRDefault="00AC6659" w:rsidP="00F95456">
      <w:pPr>
        <w:jc w:val="both"/>
        <w:rPr>
          <w:rFonts w:ascii="Arial Narrow" w:hAnsi="Arial Narrow"/>
        </w:rPr>
      </w:pPr>
      <w:r w:rsidRPr="00453C58">
        <w:rPr>
          <w:rFonts w:ascii="Arial Narrow" w:hAnsi="Arial Narrow"/>
        </w:rPr>
        <w:t xml:space="preserve">Por tanto, en base a las </w:t>
      </w:r>
      <w:r w:rsidR="00C047E5" w:rsidRPr="00453C58">
        <w:rPr>
          <w:rFonts w:ascii="Arial Narrow" w:hAnsi="Arial Narrow"/>
        </w:rPr>
        <w:t>disposiciones legales antes señaladas</w:t>
      </w:r>
      <w:r w:rsidR="00587C8C" w:rsidRPr="00453C58">
        <w:rPr>
          <w:rFonts w:ascii="Arial Narrow" w:hAnsi="Arial Narrow"/>
        </w:rPr>
        <w:t xml:space="preserve">, </w:t>
      </w:r>
      <w:r w:rsidR="007E5744" w:rsidRPr="00453C58">
        <w:rPr>
          <w:rFonts w:ascii="Arial Narrow" w:hAnsi="Arial Narrow"/>
        </w:rPr>
        <w:t xml:space="preserve">el Consejo Directivo de </w:t>
      </w:r>
      <w:smartTag w:uri="urn:schemas-microsoft-com:office:smarttags" w:element="PersonName">
        <w:smartTagPr>
          <w:attr w:name="ProductID" w:val="la Superintendencia"/>
        </w:smartTagPr>
        <w:r w:rsidR="007E5744" w:rsidRPr="00453C58">
          <w:rPr>
            <w:rFonts w:ascii="Arial Narrow" w:hAnsi="Arial Narrow"/>
          </w:rPr>
          <w:t>la Superintendencia</w:t>
        </w:r>
      </w:smartTag>
      <w:r w:rsidR="007E5744" w:rsidRPr="00453C58">
        <w:rPr>
          <w:rFonts w:ascii="Arial Narrow" w:hAnsi="Arial Narrow"/>
        </w:rPr>
        <w:t xml:space="preserve"> de Valores, </w:t>
      </w:r>
      <w:r w:rsidRPr="00453C58">
        <w:rPr>
          <w:rFonts w:ascii="Arial Narrow" w:hAnsi="Arial Narrow"/>
          <w:b/>
        </w:rPr>
        <w:t>ACUERDA</w:t>
      </w:r>
      <w:r w:rsidRPr="00453C58">
        <w:rPr>
          <w:rFonts w:ascii="Arial Narrow" w:hAnsi="Arial Narrow"/>
        </w:rPr>
        <w:t xml:space="preserve"> emitir </w:t>
      </w:r>
      <w:r w:rsidR="00B53429" w:rsidRPr="00453C58">
        <w:rPr>
          <w:rFonts w:ascii="Arial Narrow" w:hAnsi="Arial Narrow"/>
        </w:rPr>
        <w:t>la</w:t>
      </w:r>
      <w:r w:rsidR="00EA573C" w:rsidRPr="00453C58">
        <w:rPr>
          <w:rFonts w:ascii="Arial Narrow" w:hAnsi="Arial Narrow"/>
        </w:rPr>
        <w:t xml:space="preserve"> siguiente:</w:t>
      </w:r>
    </w:p>
    <w:p w14:paraId="7A63B77D" w14:textId="77777777" w:rsidR="009B31FC" w:rsidRPr="00453C58" w:rsidRDefault="009B31FC" w:rsidP="00F95456">
      <w:pPr>
        <w:jc w:val="both"/>
        <w:rPr>
          <w:rFonts w:ascii="Arial Narrow" w:hAnsi="Arial Narrow"/>
        </w:rPr>
      </w:pPr>
    </w:p>
    <w:p w14:paraId="5E833F4D" w14:textId="77777777" w:rsidR="00007004" w:rsidRDefault="00C07A3B" w:rsidP="00F95456">
      <w:pPr>
        <w:jc w:val="center"/>
        <w:rPr>
          <w:rFonts w:ascii="Arial Narrow" w:hAnsi="Arial Narrow"/>
          <w:b/>
        </w:rPr>
      </w:pPr>
      <w:r w:rsidRPr="00453C58">
        <w:rPr>
          <w:rFonts w:ascii="Arial Narrow" w:hAnsi="Arial Narrow"/>
          <w:b/>
        </w:rPr>
        <w:t>“</w:t>
      </w:r>
      <w:r w:rsidR="009071CD" w:rsidRPr="00453C58">
        <w:rPr>
          <w:rFonts w:ascii="Arial Narrow" w:hAnsi="Arial Narrow"/>
          <w:b/>
        </w:rPr>
        <w:t xml:space="preserve">Norma para la determinación del contenido mínimo y periodicidad de la información que las Sociedades Titularizadoras y los Representantes de los Tenedores de Valores deben comunicar y poner a disposición de </w:t>
      </w:r>
      <w:smartTag w:uri="urn:schemas-microsoft-com:office:smarttags" w:element="PersonName">
        <w:smartTagPr>
          <w:attr w:name="ProductID" w:val="la Superintendencia"/>
        </w:smartTagPr>
        <w:r w:rsidR="009071CD" w:rsidRPr="00453C58">
          <w:rPr>
            <w:rFonts w:ascii="Arial Narrow" w:hAnsi="Arial Narrow"/>
            <w:b/>
          </w:rPr>
          <w:t>la Superintendencia</w:t>
        </w:r>
      </w:smartTag>
      <w:r w:rsidR="009071CD" w:rsidRPr="00453C58">
        <w:rPr>
          <w:rFonts w:ascii="Arial Narrow" w:hAnsi="Arial Narrow"/>
          <w:b/>
        </w:rPr>
        <w:t xml:space="preserve"> de Valores</w:t>
      </w:r>
      <w:r w:rsidR="00472025" w:rsidRPr="00453C58">
        <w:rPr>
          <w:rFonts w:ascii="Arial Narrow" w:hAnsi="Arial Narrow"/>
          <w:b/>
        </w:rPr>
        <w:t>”</w:t>
      </w:r>
      <w:r w:rsidR="00F14871">
        <w:rPr>
          <w:rFonts w:ascii="Arial Narrow" w:hAnsi="Arial Narrow"/>
          <w:b/>
        </w:rPr>
        <w:t>.</w:t>
      </w:r>
    </w:p>
    <w:p w14:paraId="6C2067C7" w14:textId="77777777" w:rsidR="00F95456" w:rsidRPr="00453C58" w:rsidRDefault="00F95456" w:rsidP="00F95456">
      <w:pPr>
        <w:jc w:val="center"/>
        <w:rPr>
          <w:rFonts w:ascii="Arial Narrow" w:hAnsi="Arial Narrow"/>
          <w:b/>
        </w:rPr>
      </w:pPr>
    </w:p>
    <w:p w14:paraId="323A3255" w14:textId="77777777" w:rsidR="00007004" w:rsidRPr="00453C58" w:rsidRDefault="00845924" w:rsidP="00F95456">
      <w:pPr>
        <w:pStyle w:val="Ttulo6"/>
        <w:spacing w:before="0" w:after="0"/>
        <w:jc w:val="both"/>
        <w:rPr>
          <w:rFonts w:ascii="Arial Narrow" w:hAnsi="Arial Narrow"/>
          <w:sz w:val="24"/>
          <w:szCs w:val="24"/>
        </w:rPr>
      </w:pPr>
      <w:r w:rsidRPr="00453C58">
        <w:rPr>
          <w:rFonts w:ascii="Arial Narrow" w:hAnsi="Arial Narrow"/>
          <w:sz w:val="24"/>
          <w:szCs w:val="24"/>
        </w:rPr>
        <w:t>Denominaciones</w:t>
      </w:r>
    </w:p>
    <w:p w14:paraId="7DA9B639" w14:textId="77777777" w:rsidR="007114D7" w:rsidRPr="00F95456" w:rsidRDefault="007114D7" w:rsidP="0058702B">
      <w:pPr>
        <w:jc w:val="both"/>
        <w:rPr>
          <w:rFonts w:ascii="Arial Narrow" w:hAnsi="Arial Narrow"/>
        </w:rPr>
      </w:pPr>
      <w:r w:rsidRPr="00453C58">
        <w:rPr>
          <w:rFonts w:ascii="Arial Narrow" w:hAnsi="Arial Narrow"/>
          <w:b/>
        </w:rPr>
        <w:t>Art.</w:t>
      </w:r>
      <w:r w:rsidR="005D5FC2" w:rsidRPr="00453C58">
        <w:rPr>
          <w:rFonts w:ascii="Arial Narrow" w:hAnsi="Arial Narrow"/>
          <w:b/>
        </w:rPr>
        <w:t xml:space="preserve"> 1</w:t>
      </w:r>
      <w:r w:rsidRPr="00453C58">
        <w:rPr>
          <w:rFonts w:ascii="Arial Narrow" w:hAnsi="Arial Narrow"/>
          <w:b/>
        </w:rPr>
        <w:t xml:space="preserve">.- </w:t>
      </w:r>
      <w:r w:rsidRPr="00453C58">
        <w:rPr>
          <w:rFonts w:ascii="Arial Narrow" w:hAnsi="Arial Narrow"/>
        </w:rPr>
        <w:t xml:space="preserve">En el texto de la presente norma, </w:t>
      </w:r>
      <w:smartTag w:uri="urn:schemas-microsoft-com:office:smarttags" w:element="PersonName">
        <w:smartTagPr>
          <w:attr w:name="ProductID" w:val="la Superintendencia"/>
        </w:smartTagPr>
        <w:r w:rsidRPr="00453C58">
          <w:rPr>
            <w:rFonts w:ascii="Arial Narrow" w:hAnsi="Arial Narrow"/>
          </w:rPr>
          <w:t>la Superintendencia</w:t>
        </w:r>
      </w:smartTag>
      <w:r w:rsidRPr="00453C58">
        <w:rPr>
          <w:rFonts w:ascii="Arial Narrow" w:hAnsi="Arial Narrow"/>
        </w:rPr>
        <w:t xml:space="preserve"> de Valores será denominada “</w:t>
      </w:r>
      <w:smartTag w:uri="urn:schemas-microsoft-com:office:smarttags" w:element="PersonName">
        <w:smartTagPr>
          <w:attr w:name="ProductID" w:val="la Superintendencia"/>
        </w:smartTagPr>
        <w:r w:rsidRPr="00453C58">
          <w:rPr>
            <w:rFonts w:ascii="Arial Narrow" w:hAnsi="Arial Narrow"/>
          </w:rPr>
          <w:t>la Superintendencia</w:t>
        </w:r>
      </w:smartTag>
      <w:r w:rsidRPr="00453C58">
        <w:rPr>
          <w:rFonts w:ascii="Arial Narrow" w:hAnsi="Arial Narrow"/>
        </w:rPr>
        <w:t>”,</w:t>
      </w:r>
      <w:r w:rsidR="00CC0E49" w:rsidRPr="00453C58">
        <w:rPr>
          <w:rFonts w:ascii="Arial Narrow" w:hAnsi="Arial Narrow"/>
        </w:rPr>
        <w:t xml:space="preserve"> </w:t>
      </w:r>
      <w:smartTag w:uri="urn:schemas-microsoft-com:office:smarttags" w:element="PersonName">
        <w:smartTagPr>
          <w:attr w:name="ProductID" w:val="la Ley"/>
        </w:smartTagPr>
        <w:r w:rsidR="00CC0E49" w:rsidRPr="00453C58">
          <w:rPr>
            <w:rFonts w:ascii="Arial Narrow" w:hAnsi="Arial Narrow"/>
          </w:rPr>
          <w:t>la Ley</w:t>
        </w:r>
      </w:smartTag>
      <w:r w:rsidR="00CC0E49" w:rsidRPr="00453C58">
        <w:rPr>
          <w:rFonts w:ascii="Arial Narrow" w:hAnsi="Arial Narrow"/>
        </w:rPr>
        <w:t xml:space="preserve"> de Titularización de Activos, será denominada “Ley de Titularización”,</w:t>
      </w:r>
      <w:r w:rsidRPr="00453C58">
        <w:rPr>
          <w:rFonts w:ascii="Arial Narrow" w:hAnsi="Arial Narrow"/>
        </w:rPr>
        <w:t xml:space="preserve"> </w:t>
      </w:r>
      <w:smartTag w:uri="urn:schemas-microsoft-com:office:smarttags" w:element="PersonName">
        <w:smartTagPr>
          <w:attr w:name="ProductID" w:val="la Sociedad Titularizadora"/>
        </w:smartTagPr>
        <w:r w:rsidRPr="00453C58">
          <w:rPr>
            <w:rFonts w:ascii="Arial Narrow" w:hAnsi="Arial Narrow"/>
          </w:rPr>
          <w:t>la Sociedad Titularizadora</w:t>
        </w:r>
      </w:smartTag>
      <w:r w:rsidRPr="00453C58">
        <w:rPr>
          <w:rFonts w:ascii="Arial Narrow" w:hAnsi="Arial Narrow"/>
        </w:rPr>
        <w:t>, será denominada “</w:t>
      </w:r>
      <w:smartTag w:uri="urn:schemas-microsoft-com:office:smarttags" w:element="PersonName">
        <w:smartTagPr>
          <w:attr w:name="ProductID" w:val="la Titularizadora"/>
        </w:smartTagPr>
        <w:r w:rsidRPr="00453C58">
          <w:rPr>
            <w:rFonts w:ascii="Arial Narrow" w:hAnsi="Arial Narrow"/>
          </w:rPr>
          <w:t>la Titularizadora</w:t>
        </w:r>
      </w:smartTag>
      <w:r w:rsidR="006F1A13" w:rsidRPr="00453C58">
        <w:rPr>
          <w:rFonts w:ascii="Arial Narrow" w:hAnsi="Arial Narrow"/>
        </w:rPr>
        <w:t>”,</w:t>
      </w:r>
      <w:r w:rsidR="00965110" w:rsidRPr="00453C58">
        <w:rPr>
          <w:rFonts w:ascii="Arial Narrow" w:hAnsi="Arial Narrow"/>
        </w:rPr>
        <w:t xml:space="preserve"> </w:t>
      </w:r>
      <w:r w:rsidR="00181DFF" w:rsidRPr="00453C58">
        <w:rPr>
          <w:rFonts w:ascii="Arial Narrow" w:hAnsi="Arial Narrow"/>
        </w:rPr>
        <w:t xml:space="preserve">el o </w:t>
      </w:r>
      <w:r w:rsidR="00450487" w:rsidRPr="00453C58">
        <w:rPr>
          <w:rFonts w:ascii="Arial Narrow" w:hAnsi="Arial Narrow"/>
        </w:rPr>
        <w:t>los Fondos de Titularización</w:t>
      </w:r>
      <w:r w:rsidR="005D5FC2" w:rsidRPr="00453C58">
        <w:rPr>
          <w:rFonts w:ascii="Arial Narrow" w:hAnsi="Arial Narrow"/>
        </w:rPr>
        <w:t xml:space="preserve"> serán</w:t>
      </w:r>
      <w:r w:rsidR="00472025" w:rsidRPr="00453C58">
        <w:rPr>
          <w:rFonts w:ascii="Arial Narrow" w:hAnsi="Arial Narrow"/>
        </w:rPr>
        <w:t xml:space="preserve"> denominados “</w:t>
      </w:r>
      <w:r w:rsidR="00181DFF" w:rsidRPr="00453C58">
        <w:rPr>
          <w:rFonts w:ascii="Arial Narrow" w:hAnsi="Arial Narrow"/>
        </w:rPr>
        <w:t>el</w:t>
      </w:r>
      <w:r w:rsidR="00472025" w:rsidRPr="00453C58">
        <w:rPr>
          <w:rFonts w:ascii="Arial Narrow" w:hAnsi="Arial Narrow"/>
        </w:rPr>
        <w:t xml:space="preserve"> </w:t>
      </w:r>
      <w:r w:rsidR="00181DFF" w:rsidRPr="00453C58">
        <w:rPr>
          <w:rFonts w:ascii="Arial Narrow" w:hAnsi="Arial Narrow"/>
        </w:rPr>
        <w:t xml:space="preserve">o los </w:t>
      </w:r>
      <w:r w:rsidR="00472025" w:rsidRPr="00453C58">
        <w:rPr>
          <w:rFonts w:ascii="Arial Narrow" w:hAnsi="Arial Narrow"/>
        </w:rPr>
        <w:t>Fondos”, los T</w:t>
      </w:r>
      <w:r w:rsidR="005D5FC2" w:rsidRPr="00453C58">
        <w:rPr>
          <w:rFonts w:ascii="Arial Narrow" w:hAnsi="Arial Narrow"/>
        </w:rPr>
        <w:t>enedore</w:t>
      </w:r>
      <w:r w:rsidR="00472025" w:rsidRPr="00453C58">
        <w:rPr>
          <w:rFonts w:ascii="Arial Narrow" w:hAnsi="Arial Narrow"/>
        </w:rPr>
        <w:t>s de V</w:t>
      </w:r>
      <w:r w:rsidR="005D5FC2" w:rsidRPr="00453C58">
        <w:rPr>
          <w:rFonts w:ascii="Arial Narrow" w:hAnsi="Arial Narrow"/>
        </w:rPr>
        <w:t xml:space="preserve">alores titularizados “los tenedores”, </w:t>
      </w:r>
      <w:r w:rsidR="008E4F33" w:rsidRPr="00453C58">
        <w:rPr>
          <w:rFonts w:ascii="Arial Narrow" w:hAnsi="Arial Narrow"/>
        </w:rPr>
        <w:t>el Representante de los Tenedores de Valores</w:t>
      </w:r>
      <w:r w:rsidR="00C07A3B" w:rsidRPr="00453C58">
        <w:rPr>
          <w:rFonts w:ascii="Arial Narrow" w:hAnsi="Arial Narrow"/>
        </w:rPr>
        <w:t xml:space="preserve"> </w:t>
      </w:r>
      <w:r w:rsidR="004C6287" w:rsidRPr="00453C58">
        <w:rPr>
          <w:rFonts w:ascii="Arial Narrow" w:hAnsi="Arial Narrow"/>
        </w:rPr>
        <w:t>será</w:t>
      </w:r>
      <w:r w:rsidR="006C3A81" w:rsidRPr="00453C58">
        <w:rPr>
          <w:rFonts w:ascii="Arial Narrow" w:hAnsi="Arial Narrow"/>
        </w:rPr>
        <w:t xml:space="preserve"> denominado “</w:t>
      </w:r>
      <w:r w:rsidR="008E4F33" w:rsidRPr="00453C58">
        <w:rPr>
          <w:rFonts w:ascii="Arial Narrow" w:hAnsi="Arial Narrow"/>
        </w:rPr>
        <w:t>el Representante</w:t>
      </w:r>
      <w:r w:rsidR="005E18F3" w:rsidRPr="00453C58">
        <w:rPr>
          <w:rFonts w:ascii="Arial Narrow" w:hAnsi="Arial Narrow"/>
        </w:rPr>
        <w:t xml:space="preserve"> de Tenedores</w:t>
      </w:r>
      <w:r w:rsidR="006C3A81" w:rsidRPr="00453C58">
        <w:rPr>
          <w:rFonts w:ascii="Arial Narrow" w:hAnsi="Arial Narrow"/>
        </w:rPr>
        <w:t>”</w:t>
      </w:r>
      <w:r w:rsidR="00C86780" w:rsidRPr="00453C58">
        <w:rPr>
          <w:rFonts w:ascii="Arial Narrow" w:hAnsi="Arial Narrow"/>
        </w:rPr>
        <w:t xml:space="preserve"> </w:t>
      </w:r>
      <w:r w:rsidR="00053B20" w:rsidRPr="00453C58">
        <w:rPr>
          <w:rFonts w:ascii="Arial Narrow" w:hAnsi="Arial Narrow"/>
        </w:rPr>
        <w:t xml:space="preserve">y </w:t>
      </w:r>
      <w:r w:rsidR="00295545" w:rsidRPr="00453C58">
        <w:rPr>
          <w:rFonts w:ascii="Arial Narrow" w:hAnsi="Arial Narrow"/>
        </w:rPr>
        <w:t xml:space="preserve">el Registro Público Bursátil “el </w:t>
      </w:r>
      <w:r w:rsidR="00FE02D4" w:rsidRPr="00453C58">
        <w:rPr>
          <w:rFonts w:ascii="Arial Narrow" w:hAnsi="Arial Narrow"/>
        </w:rPr>
        <w:t>R</w:t>
      </w:r>
      <w:r w:rsidR="00295545" w:rsidRPr="00453C58">
        <w:rPr>
          <w:rFonts w:ascii="Arial Narrow" w:hAnsi="Arial Narrow"/>
        </w:rPr>
        <w:t>egistro”</w:t>
      </w:r>
      <w:r w:rsidR="008F09F5" w:rsidRPr="00453C58">
        <w:rPr>
          <w:rFonts w:ascii="Arial Narrow" w:hAnsi="Arial Narrow"/>
        </w:rPr>
        <w:t>.</w:t>
      </w:r>
      <w:r w:rsidR="00E55D79" w:rsidRPr="005738BD">
        <w:rPr>
          <w:rFonts w:ascii="Arial Narrow" w:hAnsi="Arial Narrow"/>
        </w:rPr>
        <w:t xml:space="preserve"> </w:t>
      </w:r>
      <w:r w:rsidR="00F95456" w:rsidRPr="005738BD">
        <w:rPr>
          <w:rFonts w:ascii="Arial Narrow" w:hAnsi="Arial Narrow"/>
        </w:rPr>
        <w:t>(1)</w:t>
      </w:r>
    </w:p>
    <w:p w14:paraId="72C0B69E" w14:textId="77777777" w:rsidR="00D93316" w:rsidRPr="00453C58" w:rsidRDefault="00D93316" w:rsidP="0058702B">
      <w:pPr>
        <w:jc w:val="both"/>
        <w:rPr>
          <w:rFonts w:ascii="Arial Narrow" w:hAnsi="Arial Narrow"/>
        </w:rPr>
      </w:pPr>
    </w:p>
    <w:p w14:paraId="662ACCCC" w14:textId="77777777" w:rsidR="005D5FC2" w:rsidRPr="00453C58" w:rsidRDefault="005D5FC2" w:rsidP="0058702B">
      <w:pPr>
        <w:jc w:val="both"/>
        <w:rPr>
          <w:rFonts w:ascii="Arial Narrow" w:hAnsi="Arial Narrow"/>
          <w:b/>
        </w:rPr>
      </w:pPr>
      <w:r w:rsidRPr="00453C58">
        <w:rPr>
          <w:rFonts w:ascii="Arial Narrow" w:hAnsi="Arial Narrow"/>
          <w:b/>
        </w:rPr>
        <w:t>Objeto</w:t>
      </w:r>
    </w:p>
    <w:p w14:paraId="12FFA2A0" w14:textId="77777777" w:rsidR="00230418" w:rsidRPr="00453C58" w:rsidRDefault="00F566E3" w:rsidP="0058702B">
      <w:pPr>
        <w:jc w:val="both"/>
        <w:rPr>
          <w:rFonts w:ascii="Arial Narrow" w:hAnsi="Arial Narrow"/>
        </w:rPr>
      </w:pPr>
      <w:r w:rsidRPr="00453C58">
        <w:rPr>
          <w:rFonts w:ascii="Arial Narrow" w:hAnsi="Arial Narrow"/>
          <w:b/>
        </w:rPr>
        <w:t>Art. 2.-</w:t>
      </w:r>
      <w:r w:rsidRPr="00453C58">
        <w:rPr>
          <w:rFonts w:ascii="Arial Narrow" w:hAnsi="Arial Narrow"/>
        </w:rPr>
        <w:t xml:space="preserve"> La presente norma tiene por objeto la determinación del contenido y periodicidad de la información que las Sociedades Titularizador</w:t>
      </w:r>
      <w:r w:rsidR="00230418" w:rsidRPr="00453C58">
        <w:rPr>
          <w:rFonts w:ascii="Arial Narrow" w:hAnsi="Arial Narrow"/>
        </w:rPr>
        <w:t xml:space="preserve">as </w:t>
      </w:r>
      <w:r w:rsidR="00EA1925" w:rsidRPr="00453C58">
        <w:rPr>
          <w:rFonts w:ascii="Arial Narrow" w:hAnsi="Arial Narrow"/>
        </w:rPr>
        <w:t xml:space="preserve">y los Representantes de los Tenedores de Valores </w:t>
      </w:r>
      <w:r w:rsidR="00230418" w:rsidRPr="00453C58">
        <w:rPr>
          <w:rFonts w:ascii="Arial Narrow" w:hAnsi="Arial Narrow"/>
        </w:rPr>
        <w:t xml:space="preserve">deben </w:t>
      </w:r>
      <w:r w:rsidR="00EA1925" w:rsidRPr="00453C58">
        <w:rPr>
          <w:rFonts w:ascii="Arial Narrow" w:hAnsi="Arial Narrow"/>
        </w:rPr>
        <w:t xml:space="preserve">comunicar y poner a disposición de </w:t>
      </w:r>
      <w:smartTag w:uri="urn:schemas-microsoft-com:office:smarttags" w:element="PersonName">
        <w:smartTagPr>
          <w:attr w:name="ProductID" w:val="la Superintendencia"/>
        </w:smartTagPr>
        <w:r w:rsidR="00472025" w:rsidRPr="00453C58">
          <w:rPr>
            <w:rFonts w:ascii="Arial Narrow" w:hAnsi="Arial Narrow"/>
          </w:rPr>
          <w:t>la Superintendencia</w:t>
        </w:r>
      </w:smartTag>
      <w:r w:rsidR="00472025" w:rsidRPr="00453C58">
        <w:rPr>
          <w:rFonts w:ascii="Arial Narrow" w:hAnsi="Arial Narrow"/>
        </w:rPr>
        <w:t xml:space="preserve">, </w:t>
      </w:r>
      <w:r w:rsidRPr="00453C58">
        <w:rPr>
          <w:rFonts w:ascii="Arial Narrow" w:hAnsi="Arial Narrow"/>
        </w:rPr>
        <w:t xml:space="preserve">del </w:t>
      </w:r>
      <w:r w:rsidR="00EA1925" w:rsidRPr="00453C58">
        <w:rPr>
          <w:rFonts w:ascii="Arial Narrow" w:hAnsi="Arial Narrow"/>
        </w:rPr>
        <w:t xml:space="preserve">mismo </w:t>
      </w:r>
      <w:r w:rsidR="00053B20" w:rsidRPr="00453C58">
        <w:rPr>
          <w:rFonts w:ascii="Arial Narrow" w:hAnsi="Arial Narrow"/>
        </w:rPr>
        <w:t>R</w:t>
      </w:r>
      <w:r w:rsidRPr="00453C58">
        <w:rPr>
          <w:rFonts w:ascii="Arial Narrow" w:hAnsi="Arial Narrow"/>
        </w:rPr>
        <w:t xml:space="preserve">epresentante de los tenedores de Valores y de los tenedores en general. </w:t>
      </w:r>
    </w:p>
    <w:p w14:paraId="740E98E8" w14:textId="77777777" w:rsidR="005D10F3" w:rsidRPr="00453C58" w:rsidRDefault="005D10F3" w:rsidP="0058702B">
      <w:pPr>
        <w:jc w:val="both"/>
        <w:rPr>
          <w:rFonts w:ascii="Arial Narrow" w:hAnsi="Arial Narrow"/>
        </w:rPr>
      </w:pPr>
    </w:p>
    <w:p w14:paraId="6F0CF2BE" w14:textId="77777777" w:rsidR="00C86780" w:rsidRPr="00453C58" w:rsidRDefault="001D58F1" w:rsidP="001D58F1">
      <w:pPr>
        <w:jc w:val="center"/>
        <w:rPr>
          <w:rFonts w:ascii="Arial Narrow" w:hAnsi="Arial Narrow"/>
          <w:b/>
        </w:rPr>
      </w:pPr>
      <w:r w:rsidRPr="00453C58">
        <w:rPr>
          <w:rFonts w:ascii="Arial Narrow" w:hAnsi="Arial Narrow"/>
          <w:b/>
        </w:rPr>
        <w:t>T</w:t>
      </w:r>
      <w:r w:rsidR="00F14871">
        <w:rPr>
          <w:rFonts w:ascii="Arial Narrow" w:hAnsi="Arial Narrow"/>
          <w:b/>
        </w:rPr>
        <w:t>Í</w:t>
      </w:r>
      <w:r w:rsidRPr="00453C58">
        <w:rPr>
          <w:rFonts w:ascii="Arial Narrow" w:hAnsi="Arial Narrow"/>
          <w:b/>
        </w:rPr>
        <w:t xml:space="preserve">TULO PRIMERO </w:t>
      </w:r>
    </w:p>
    <w:p w14:paraId="5EC9439B" w14:textId="77777777" w:rsidR="001D58F1" w:rsidRPr="00453C58" w:rsidRDefault="00C86780" w:rsidP="001D58F1">
      <w:pPr>
        <w:jc w:val="center"/>
        <w:rPr>
          <w:rFonts w:ascii="Arial Narrow" w:hAnsi="Arial Narrow"/>
          <w:b/>
        </w:rPr>
      </w:pPr>
      <w:r w:rsidRPr="00453C58">
        <w:rPr>
          <w:rFonts w:ascii="Arial Narrow" w:hAnsi="Arial Narrow"/>
          <w:b/>
        </w:rPr>
        <w:t>OBLIGACIÓN DE</w:t>
      </w:r>
      <w:r w:rsidR="002068B5" w:rsidRPr="00453C58">
        <w:rPr>
          <w:rFonts w:ascii="Arial Narrow" w:hAnsi="Arial Narrow"/>
          <w:b/>
        </w:rPr>
        <w:t xml:space="preserve"> </w:t>
      </w:r>
      <w:smartTag w:uri="urn:schemas-microsoft-com:office:smarttags" w:element="PersonName">
        <w:smartTagPr>
          <w:attr w:name="ProductID" w:val="LA TITULARIZADORA DE COMUNICAR"/>
        </w:smartTagPr>
        <w:smartTag w:uri="urn:schemas-microsoft-com:office:smarttags" w:element="PersonName">
          <w:smartTagPr>
            <w:attr w:name="ProductID" w:val="LA TITULARIZADORA DE"/>
          </w:smartTagPr>
          <w:r w:rsidR="002068B5" w:rsidRPr="00453C58">
            <w:rPr>
              <w:rFonts w:ascii="Arial Narrow" w:hAnsi="Arial Narrow"/>
              <w:b/>
            </w:rPr>
            <w:t>LA TITULARIZADORA DE</w:t>
          </w:r>
        </w:smartTag>
        <w:r w:rsidRPr="00453C58">
          <w:rPr>
            <w:rFonts w:ascii="Arial Narrow" w:hAnsi="Arial Narrow"/>
            <w:b/>
          </w:rPr>
          <w:t xml:space="preserve"> </w:t>
        </w:r>
        <w:r w:rsidR="007F0429" w:rsidRPr="00453C58">
          <w:rPr>
            <w:rFonts w:ascii="Arial Narrow" w:hAnsi="Arial Narrow"/>
            <w:b/>
          </w:rPr>
          <w:t>COMUNICAR</w:t>
        </w:r>
      </w:smartTag>
      <w:r w:rsidR="007F0429" w:rsidRPr="00453C58">
        <w:rPr>
          <w:rFonts w:ascii="Arial Narrow" w:hAnsi="Arial Narrow"/>
          <w:b/>
        </w:rPr>
        <w:t xml:space="preserve"> INFORMACION</w:t>
      </w:r>
      <w:r w:rsidR="001D58F1" w:rsidRPr="00453C58">
        <w:rPr>
          <w:rFonts w:ascii="Arial Narrow" w:hAnsi="Arial Narrow"/>
          <w:b/>
        </w:rPr>
        <w:t xml:space="preserve"> RELEVANTE</w:t>
      </w:r>
    </w:p>
    <w:p w14:paraId="6A337064" w14:textId="77777777" w:rsidR="001D58F1" w:rsidRPr="00453C58" w:rsidRDefault="001D58F1" w:rsidP="0058702B">
      <w:pPr>
        <w:jc w:val="both"/>
        <w:rPr>
          <w:rFonts w:ascii="Arial Narrow" w:hAnsi="Arial Narrow"/>
          <w:b/>
        </w:rPr>
      </w:pPr>
    </w:p>
    <w:p w14:paraId="526B996C" w14:textId="77777777" w:rsidR="001D58F1" w:rsidRPr="00453C58" w:rsidRDefault="005D10F3" w:rsidP="0058702B">
      <w:pPr>
        <w:jc w:val="both"/>
        <w:rPr>
          <w:rFonts w:ascii="Arial Narrow" w:hAnsi="Arial Narrow"/>
          <w:b/>
        </w:rPr>
      </w:pPr>
      <w:r w:rsidRPr="00453C58">
        <w:rPr>
          <w:rFonts w:ascii="Arial Narrow" w:hAnsi="Arial Narrow"/>
          <w:b/>
        </w:rPr>
        <w:t xml:space="preserve">Hecho </w:t>
      </w:r>
      <w:r w:rsidR="00220FAF" w:rsidRPr="00453C58">
        <w:rPr>
          <w:rFonts w:ascii="Arial Narrow" w:hAnsi="Arial Narrow"/>
          <w:b/>
        </w:rPr>
        <w:t>o información r</w:t>
      </w:r>
      <w:r w:rsidRPr="00453C58">
        <w:rPr>
          <w:rFonts w:ascii="Arial Narrow" w:hAnsi="Arial Narrow"/>
          <w:b/>
        </w:rPr>
        <w:t>elevante</w:t>
      </w:r>
    </w:p>
    <w:p w14:paraId="04E9B00F" w14:textId="77777777" w:rsidR="005D10F3" w:rsidRPr="00453C58" w:rsidRDefault="005D10F3" w:rsidP="0058702B">
      <w:pPr>
        <w:jc w:val="both"/>
        <w:rPr>
          <w:rFonts w:ascii="Arial Narrow" w:hAnsi="Arial Narrow"/>
        </w:rPr>
      </w:pPr>
      <w:r w:rsidRPr="00453C58">
        <w:rPr>
          <w:rFonts w:ascii="Arial Narrow" w:hAnsi="Arial Narrow"/>
          <w:b/>
        </w:rPr>
        <w:t xml:space="preserve">Art. 3.- </w:t>
      </w:r>
      <w:r w:rsidRPr="00453C58">
        <w:rPr>
          <w:rFonts w:ascii="Arial Narrow" w:hAnsi="Arial Narrow"/>
        </w:rPr>
        <w:t>Para los efectos de esta norma, se entenderá por “</w:t>
      </w:r>
      <w:r w:rsidR="00220FAF" w:rsidRPr="00453C58">
        <w:rPr>
          <w:rFonts w:ascii="Arial Narrow" w:hAnsi="Arial Narrow"/>
        </w:rPr>
        <w:t>i</w:t>
      </w:r>
      <w:r w:rsidR="008F09F5" w:rsidRPr="00453C58">
        <w:rPr>
          <w:rFonts w:ascii="Arial Narrow" w:hAnsi="Arial Narrow"/>
        </w:rPr>
        <w:t xml:space="preserve">nformación </w:t>
      </w:r>
      <w:r w:rsidR="00220FAF" w:rsidRPr="00453C58">
        <w:rPr>
          <w:rFonts w:ascii="Arial Narrow" w:hAnsi="Arial Narrow"/>
        </w:rPr>
        <w:t>r</w:t>
      </w:r>
      <w:r w:rsidRPr="00453C58">
        <w:rPr>
          <w:rFonts w:ascii="Arial Narrow" w:hAnsi="Arial Narrow"/>
        </w:rPr>
        <w:t xml:space="preserve">elevante”, todo hecho </w:t>
      </w:r>
      <w:r w:rsidR="00EA1925" w:rsidRPr="00453C58">
        <w:rPr>
          <w:rFonts w:ascii="Arial Narrow" w:hAnsi="Arial Narrow"/>
        </w:rPr>
        <w:t xml:space="preserve">esencial </w:t>
      </w:r>
      <w:r w:rsidRPr="00453C58">
        <w:rPr>
          <w:rFonts w:ascii="Arial Narrow" w:hAnsi="Arial Narrow"/>
        </w:rPr>
        <w:t xml:space="preserve">o </w:t>
      </w:r>
      <w:r w:rsidR="007F0429" w:rsidRPr="00453C58">
        <w:rPr>
          <w:rFonts w:ascii="Arial Narrow" w:hAnsi="Arial Narrow"/>
        </w:rPr>
        <w:t xml:space="preserve">información </w:t>
      </w:r>
      <w:r w:rsidRPr="00453C58">
        <w:rPr>
          <w:rFonts w:ascii="Arial Narrow" w:hAnsi="Arial Narrow"/>
        </w:rPr>
        <w:t>que pueda influir sensible</w:t>
      </w:r>
      <w:r w:rsidR="008F09F5" w:rsidRPr="00453C58">
        <w:rPr>
          <w:rFonts w:ascii="Arial Narrow" w:hAnsi="Arial Narrow"/>
        </w:rPr>
        <w:t xml:space="preserve"> o significativa</w:t>
      </w:r>
      <w:r w:rsidRPr="00453C58">
        <w:rPr>
          <w:rFonts w:ascii="Arial Narrow" w:hAnsi="Arial Narrow"/>
        </w:rPr>
        <w:t>mente</w:t>
      </w:r>
      <w:r w:rsidR="008F09F5" w:rsidRPr="00453C58">
        <w:rPr>
          <w:rFonts w:ascii="Arial Narrow" w:hAnsi="Arial Narrow"/>
        </w:rPr>
        <w:t>, ya sea positiva o negativamente,</w:t>
      </w:r>
      <w:r w:rsidRPr="00453C58">
        <w:rPr>
          <w:rFonts w:ascii="Arial Narrow" w:hAnsi="Arial Narrow"/>
        </w:rPr>
        <w:t xml:space="preserve"> en las decisiones de los inversionistas respecto a los valores o instrumentos en los cuales invierte</w:t>
      </w:r>
      <w:r w:rsidR="0044360B" w:rsidRPr="00453C58">
        <w:rPr>
          <w:rFonts w:ascii="Arial Narrow" w:hAnsi="Arial Narrow"/>
        </w:rPr>
        <w:t>.</w:t>
      </w:r>
    </w:p>
    <w:p w14:paraId="1413F18A" w14:textId="77777777" w:rsidR="005D10F3" w:rsidRPr="00453C58" w:rsidRDefault="005D10F3" w:rsidP="0058702B">
      <w:pPr>
        <w:jc w:val="both"/>
        <w:rPr>
          <w:rFonts w:ascii="Arial Narrow" w:hAnsi="Arial Narrow"/>
        </w:rPr>
      </w:pPr>
    </w:p>
    <w:p w14:paraId="5C25F68D" w14:textId="77777777" w:rsidR="0044360B" w:rsidRPr="00F70918" w:rsidRDefault="005D10F3" w:rsidP="0044360B">
      <w:pPr>
        <w:jc w:val="both"/>
        <w:rPr>
          <w:rFonts w:ascii="Arial Narrow" w:hAnsi="Arial Narrow"/>
        </w:rPr>
      </w:pPr>
      <w:r w:rsidRPr="00453C58">
        <w:rPr>
          <w:rFonts w:ascii="Arial Narrow" w:hAnsi="Arial Narrow"/>
          <w:b/>
        </w:rPr>
        <w:t>Art.</w:t>
      </w:r>
      <w:r w:rsidR="00AE187B" w:rsidRPr="00453C58">
        <w:rPr>
          <w:rFonts w:ascii="Arial Narrow" w:hAnsi="Arial Narrow"/>
          <w:b/>
        </w:rPr>
        <w:t xml:space="preserve"> </w:t>
      </w:r>
      <w:r w:rsidRPr="00453C58">
        <w:rPr>
          <w:rFonts w:ascii="Arial Narrow" w:hAnsi="Arial Narrow"/>
          <w:b/>
        </w:rPr>
        <w:t xml:space="preserve">4.- </w:t>
      </w:r>
      <w:r w:rsidR="0044360B" w:rsidRPr="00453C58">
        <w:rPr>
          <w:rFonts w:ascii="Arial Narrow" w:hAnsi="Arial Narrow"/>
        </w:rPr>
        <w:t xml:space="preserve">Las Titularizadoras deberán comunicar </w:t>
      </w:r>
      <w:r w:rsidR="008A39E2" w:rsidRPr="00453C58">
        <w:rPr>
          <w:rFonts w:ascii="Arial Narrow" w:hAnsi="Arial Narrow"/>
        </w:rPr>
        <w:t xml:space="preserve">cualquier hecho o información relevante inmediatamente después de que hayan ocurrido o se haya tenido conocimiento de dicho hecho </w:t>
      </w:r>
      <w:r w:rsidR="0044360B" w:rsidRPr="00453C58">
        <w:rPr>
          <w:rFonts w:ascii="Arial Narrow" w:hAnsi="Arial Narrow"/>
        </w:rPr>
        <w:t xml:space="preserve">al Representante de los Tenedores de Valores </w:t>
      </w:r>
      <w:r w:rsidR="008A39E2" w:rsidRPr="00453C58">
        <w:rPr>
          <w:rFonts w:ascii="Arial Narrow" w:hAnsi="Arial Narrow"/>
        </w:rPr>
        <w:t xml:space="preserve">y a la bolsa respectiva </w:t>
      </w:r>
      <w:r w:rsidR="0044360B" w:rsidRPr="00453C58">
        <w:rPr>
          <w:rFonts w:ascii="Arial Narrow" w:hAnsi="Arial Narrow"/>
        </w:rPr>
        <w:t xml:space="preserve">por cualquier medio y a </w:t>
      </w:r>
      <w:smartTag w:uri="urn:schemas-microsoft-com:office:smarttags" w:element="PersonName">
        <w:smartTagPr>
          <w:attr w:name="ProductID" w:val="la Superintendencia"/>
        </w:smartTagPr>
        <w:r w:rsidR="0044360B" w:rsidRPr="00453C58">
          <w:rPr>
            <w:rFonts w:ascii="Arial Narrow" w:hAnsi="Arial Narrow"/>
          </w:rPr>
          <w:t>la Superintendencia</w:t>
        </w:r>
      </w:smartTag>
      <w:r w:rsidR="008A39E2" w:rsidRPr="00453C58">
        <w:rPr>
          <w:rFonts w:ascii="Arial Narrow" w:hAnsi="Arial Narrow"/>
        </w:rPr>
        <w:t xml:space="preserve"> se deberá comunicar a través de </w:t>
      </w:r>
      <w:r w:rsidR="0044360B" w:rsidRPr="00453C58">
        <w:rPr>
          <w:rFonts w:ascii="Arial Narrow" w:hAnsi="Arial Narrow"/>
        </w:rPr>
        <w:t xml:space="preserve">la siguiente dirección electrónica </w:t>
      </w:r>
      <w:hyperlink r:id="rId11" w:history="1">
        <w:r w:rsidR="0044360B" w:rsidRPr="00453C58">
          <w:rPr>
            <w:rStyle w:val="Hipervnculo"/>
            <w:rFonts w:ascii="Arial Narrow" w:hAnsi="Arial Narrow"/>
          </w:rPr>
          <w:t>info.relevante@superval.gob.sv</w:t>
        </w:r>
      </w:hyperlink>
      <w:r w:rsidR="0044360B" w:rsidRPr="00453C58">
        <w:rPr>
          <w:rFonts w:ascii="Arial Narrow" w:hAnsi="Arial Narrow"/>
        </w:rPr>
        <w:t>.</w:t>
      </w:r>
      <w:r w:rsidR="00F70918" w:rsidRPr="005738BD">
        <w:rPr>
          <w:rFonts w:ascii="Arial Narrow" w:hAnsi="Arial Narrow"/>
        </w:rPr>
        <w:t xml:space="preserve"> (1)</w:t>
      </w:r>
    </w:p>
    <w:p w14:paraId="37705AA3" w14:textId="77777777" w:rsidR="00F70918" w:rsidRDefault="00F70918" w:rsidP="0044360B">
      <w:pPr>
        <w:jc w:val="both"/>
        <w:rPr>
          <w:rFonts w:ascii="Arial Narrow" w:hAnsi="Arial Narrow"/>
        </w:rPr>
      </w:pPr>
    </w:p>
    <w:p w14:paraId="6C51E9C4" w14:textId="77777777" w:rsidR="005D10F3" w:rsidRPr="00453C58" w:rsidRDefault="0044360B" w:rsidP="0044360B">
      <w:pPr>
        <w:jc w:val="both"/>
        <w:rPr>
          <w:rFonts w:ascii="Arial Narrow" w:hAnsi="Arial Narrow"/>
        </w:rPr>
      </w:pPr>
      <w:r w:rsidRPr="00453C58">
        <w:rPr>
          <w:rFonts w:ascii="Arial Narrow" w:hAnsi="Arial Narrow"/>
        </w:rPr>
        <w:t xml:space="preserve">Así mismo deberá comunicar la información relevante de manera impresa a </w:t>
      </w:r>
      <w:smartTag w:uri="urn:schemas-microsoft-com:office:smarttags" w:element="PersonName">
        <w:smartTagPr>
          <w:attr w:name="ProductID" w:val="la Superintendencia"/>
        </w:smartTagPr>
        <w:r w:rsidRPr="00453C58">
          <w:rPr>
            <w:rFonts w:ascii="Arial Narrow" w:hAnsi="Arial Narrow"/>
          </w:rPr>
          <w:t>la Superintendencia</w:t>
        </w:r>
      </w:smartTag>
      <w:r w:rsidRPr="00453C58">
        <w:rPr>
          <w:rFonts w:ascii="Arial Narrow" w:hAnsi="Arial Narrow"/>
        </w:rPr>
        <w:t xml:space="preserve"> el siguiente día hábil de ocurrido el hecho, o de que se haya tenido conocimiento del mismo. Si el mismo requiere de algún trámite de ratificación o formalización posterior, deberá hacerse constar en la comunicación respectiva y remitir a </w:t>
      </w:r>
      <w:smartTag w:uri="urn:schemas-microsoft-com:office:smarttags" w:element="PersonName">
        <w:smartTagPr>
          <w:attr w:name="ProductID" w:val="la Superintendencia"/>
        </w:smartTagPr>
        <w:r w:rsidRPr="00453C58">
          <w:rPr>
            <w:rFonts w:ascii="Arial Narrow" w:hAnsi="Arial Narrow"/>
          </w:rPr>
          <w:t>la Superintendencia</w:t>
        </w:r>
      </w:smartTag>
      <w:r w:rsidRPr="00453C58">
        <w:rPr>
          <w:rFonts w:ascii="Arial Narrow" w:hAnsi="Arial Narrow"/>
        </w:rPr>
        <w:t xml:space="preserve"> una copia certificada notarialmente en el transcurso de cinco días hábiles siguientes al envío del hecho o información relevante.</w:t>
      </w:r>
    </w:p>
    <w:p w14:paraId="1D81FA25" w14:textId="77777777" w:rsidR="00204BF9" w:rsidRPr="00453C58" w:rsidRDefault="00204BF9" w:rsidP="0058702B">
      <w:pPr>
        <w:jc w:val="both"/>
        <w:rPr>
          <w:rFonts w:ascii="Arial Narrow" w:hAnsi="Arial Narrow"/>
        </w:rPr>
      </w:pPr>
    </w:p>
    <w:p w14:paraId="1E660D53" w14:textId="77777777" w:rsidR="0044360B" w:rsidRPr="00453C58" w:rsidRDefault="00204BF9" w:rsidP="00F70918">
      <w:pPr>
        <w:spacing w:after="120"/>
        <w:jc w:val="both"/>
        <w:rPr>
          <w:rFonts w:ascii="Arial Narrow" w:hAnsi="Arial Narrow"/>
        </w:rPr>
      </w:pPr>
      <w:r w:rsidRPr="00453C58">
        <w:rPr>
          <w:rFonts w:ascii="Arial Narrow" w:hAnsi="Arial Narrow"/>
          <w:b/>
        </w:rPr>
        <w:t xml:space="preserve">Art. 5.- </w:t>
      </w:r>
      <w:r w:rsidR="0044360B" w:rsidRPr="00453C58">
        <w:rPr>
          <w:rFonts w:ascii="Arial Narrow" w:hAnsi="Arial Narrow"/>
        </w:rPr>
        <w:t xml:space="preserve">Sin perjuicio de lo establecido en el artículo anterior, </w:t>
      </w:r>
      <w:smartTag w:uri="urn:schemas-microsoft-com:office:smarttags" w:element="PersonName">
        <w:smartTagPr>
          <w:attr w:name="ProductID" w:val="la Titularizadora"/>
        </w:smartTagPr>
        <w:r w:rsidR="0044360B" w:rsidRPr="00453C58">
          <w:rPr>
            <w:rFonts w:ascii="Arial Narrow" w:hAnsi="Arial Narrow"/>
          </w:rPr>
          <w:t>la Titularizadora</w:t>
        </w:r>
      </w:smartTag>
      <w:r w:rsidR="0044360B" w:rsidRPr="00453C58">
        <w:rPr>
          <w:rFonts w:ascii="Arial Narrow" w:hAnsi="Arial Narrow"/>
        </w:rPr>
        <w:t xml:space="preserve"> deberá de comunicar al Representante</w:t>
      </w:r>
      <w:r w:rsidR="00820C87" w:rsidRPr="00453C58">
        <w:rPr>
          <w:rFonts w:ascii="Arial Narrow" w:hAnsi="Arial Narrow"/>
        </w:rPr>
        <w:t xml:space="preserve"> de los Tenedores</w:t>
      </w:r>
      <w:r w:rsidR="0044360B" w:rsidRPr="00453C58">
        <w:rPr>
          <w:rFonts w:ascii="Arial Narrow" w:hAnsi="Arial Narrow"/>
        </w:rPr>
        <w:t>, a la bolsa</w:t>
      </w:r>
      <w:r w:rsidR="009071CD" w:rsidRPr="00453C58">
        <w:rPr>
          <w:rFonts w:ascii="Arial Narrow" w:hAnsi="Arial Narrow"/>
        </w:rPr>
        <w:t xml:space="preserve"> respectiva</w:t>
      </w:r>
      <w:r w:rsidR="0044360B" w:rsidRPr="00453C58">
        <w:rPr>
          <w:rFonts w:ascii="Arial Narrow" w:hAnsi="Arial Narrow"/>
        </w:rPr>
        <w:t xml:space="preserve"> y a </w:t>
      </w:r>
      <w:smartTag w:uri="urn:schemas-microsoft-com:office:smarttags" w:element="PersonName">
        <w:smartTagPr>
          <w:attr w:name="ProductID" w:val="la Superintendencia"/>
        </w:smartTagPr>
        <w:r w:rsidR="0044360B" w:rsidRPr="00453C58">
          <w:rPr>
            <w:rFonts w:ascii="Arial Narrow" w:hAnsi="Arial Narrow"/>
          </w:rPr>
          <w:t>la Superintendencia</w:t>
        </w:r>
      </w:smartTag>
      <w:r w:rsidR="0044360B" w:rsidRPr="00453C58">
        <w:rPr>
          <w:rFonts w:ascii="Arial Narrow" w:hAnsi="Arial Narrow"/>
        </w:rPr>
        <w:t>, la siguiente información, en lo que resultare aplicable:</w:t>
      </w:r>
    </w:p>
    <w:p w14:paraId="4C19DF40" w14:textId="77777777" w:rsidR="0044360B" w:rsidRPr="00453C58" w:rsidRDefault="0044360B" w:rsidP="00F70918">
      <w:pPr>
        <w:numPr>
          <w:ilvl w:val="0"/>
          <w:numId w:val="5"/>
        </w:numPr>
        <w:tabs>
          <w:tab w:val="clear" w:pos="1065"/>
        </w:tabs>
        <w:ind w:left="425" w:hanging="425"/>
        <w:jc w:val="both"/>
        <w:rPr>
          <w:rFonts w:ascii="Arial Narrow" w:hAnsi="Arial Narrow"/>
        </w:rPr>
      </w:pPr>
      <w:r w:rsidRPr="00453C58">
        <w:rPr>
          <w:rFonts w:ascii="Arial Narrow" w:hAnsi="Arial Narrow"/>
        </w:rPr>
        <w:t xml:space="preserve">Hechos o situaciones que impidan el normal desarrollo del </w:t>
      </w:r>
      <w:r w:rsidRPr="005738BD">
        <w:rPr>
          <w:rFonts w:ascii="Arial Narrow" w:hAnsi="Arial Narrow"/>
        </w:rPr>
        <w:t>f</w:t>
      </w:r>
      <w:r w:rsidRPr="00453C58">
        <w:rPr>
          <w:rFonts w:ascii="Arial Narrow" w:hAnsi="Arial Narrow"/>
        </w:rPr>
        <w:t>ondo y que retarden o puedan retardar sus resultados, de manera que impidan o comprometan la obtención de los objetivos perseguidos por el mismo</w:t>
      </w:r>
      <w:r w:rsidR="00854233" w:rsidRPr="00453C58">
        <w:rPr>
          <w:rFonts w:ascii="Arial Narrow" w:hAnsi="Arial Narrow"/>
        </w:rPr>
        <w:t xml:space="preserve">. Este tipo de información será considerado, de ser el caso, para la evaluación de causa justificada a la que alude el </w:t>
      </w:r>
      <w:r w:rsidR="00180DB4" w:rsidRPr="00453C58">
        <w:rPr>
          <w:rFonts w:ascii="Arial Narrow" w:hAnsi="Arial Narrow"/>
        </w:rPr>
        <w:t xml:space="preserve">inciso segundo del </w:t>
      </w:r>
      <w:r w:rsidR="00854233" w:rsidRPr="00453C58">
        <w:rPr>
          <w:rFonts w:ascii="Arial Narrow" w:hAnsi="Arial Narrow"/>
        </w:rPr>
        <w:t xml:space="preserve">artículo 92 de </w:t>
      </w:r>
      <w:smartTag w:uri="urn:schemas-microsoft-com:office:smarttags" w:element="PersonName">
        <w:smartTagPr>
          <w:attr w:name="ProductID" w:val="la Ley"/>
        </w:smartTagPr>
        <w:r w:rsidR="00854233" w:rsidRPr="00453C58">
          <w:rPr>
            <w:rFonts w:ascii="Arial Narrow" w:hAnsi="Arial Narrow"/>
          </w:rPr>
          <w:t>la L</w:t>
        </w:r>
        <w:r w:rsidR="007E75C5" w:rsidRPr="00453C58">
          <w:rPr>
            <w:rFonts w:ascii="Arial Narrow" w:hAnsi="Arial Narrow"/>
          </w:rPr>
          <w:t>ey</w:t>
        </w:r>
      </w:smartTag>
      <w:r w:rsidR="007E75C5" w:rsidRPr="00453C58">
        <w:rPr>
          <w:rFonts w:ascii="Arial Narrow" w:hAnsi="Arial Narrow"/>
        </w:rPr>
        <w:t xml:space="preserve"> de Titularización</w:t>
      </w:r>
      <w:r w:rsidR="005738BD">
        <w:rPr>
          <w:rFonts w:ascii="Arial Narrow" w:hAnsi="Arial Narrow"/>
        </w:rPr>
        <w:t>.</w:t>
      </w:r>
    </w:p>
    <w:p w14:paraId="179679A3" w14:textId="77777777" w:rsidR="0044360B" w:rsidRPr="00453C58" w:rsidRDefault="0044360B" w:rsidP="00F70918">
      <w:pPr>
        <w:numPr>
          <w:ilvl w:val="0"/>
          <w:numId w:val="5"/>
        </w:numPr>
        <w:tabs>
          <w:tab w:val="clear" w:pos="1065"/>
        </w:tabs>
        <w:ind w:left="425" w:hanging="425"/>
        <w:jc w:val="both"/>
        <w:rPr>
          <w:rFonts w:ascii="Arial Narrow" w:hAnsi="Arial Narrow"/>
        </w:rPr>
      </w:pPr>
      <w:r w:rsidRPr="00453C58">
        <w:rPr>
          <w:rFonts w:ascii="Arial Narrow" w:hAnsi="Arial Narrow"/>
        </w:rPr>
        <w:lastRenderedPageBreak/>
        <w:t xml:space="preserve">En el caso que exista una sustitución de los activos del </w:t>
      </w:r>
      <w:r w:rsidRPr="005738BD">
        <w:rPr>
          <w:rFonts w:ascii="Arial Narrow" w:hAnsi="Arial Narrow"/>
        </w:rPr>
        <w:t>f</w:t>
      </w:r>
      <w:r w:rsidRPr="00453C58">
        <w:rPr>
          <w:rFonts w:ascii="Arial Narrow" w:hAnsi="Arial Narrow"/>
        </w:rPr>
        <w:t xml:space="preserve">ondo, deberá adjuntar una copia certificada notarialmente del visto bueno del </w:t>
      </w:r>
      <w:r w:rsidR="00820C87" w:rsidRPr="00453C58">
        <w:rPr>
          <w:rFonts w:ascii="Arial Narrow" w:hAnsi="Arial Narrow"/>
        </w:rPr>
        <w:t xml:space="preserve">Representante de los Tenedores </w:t>
      </w:r>
      <w:r w:rsidRPr="00453C58">
        <w:rPr>
          <w:rFonts w:ascii="Arial Narrow" w:hAnsi="Arial Narrow"/>
        </w:rPr>
        <w:t xml:space="preserve">a que se refiere el artículo 80 literal f) de </w:t>
      </w:r>
      <w:smartTag w:uri="urn:schemas-microsoft-com:office:smarttags" w:element="PersonName">
        <w:smartTagPr>
          <w:attr w:name="ProductID" w:val="la Ley"/>
        </w:smartTagPr>
        <w:r w:rsidRPr="00453C58">
          <w:rPr>
            <w:rFonts w:ascii="Arial Narrow" w:hAnsi="Arial Narrow"/>
          </w:rPr>
          <w:t>la Ley</w:t>
        </w:r>
      </w:smartTag>
      <w:r w:rsidRPr="00453C58">
        <w:rPr>
          <w:rFonts w:ascii="Arial Narrow" w:hAnsi="Arial Narrow"/>
        </w:rPr>
        <w:t xml:space="preserve"> de Titularización</w:t>
      </w:r>
      <w:r w:rsidR="00436A60" w:rsidRPr="00453C58">
        <w:rPr>
          <w:rFonts w:ascii="Arial Narrow" w:hAnsi="Arial Narrow"/>
        </w:rPr>
        <w:t xml:space="preserve">. </w:t>
      </w:r>
      <w:r w:rsidR="00FB388E" w:rsidRPr="00453C58">
        <w:rPr>
          <w:rFonts w:ascii="Arial Narrow" w:hAnsi="Arial Narrow"/>
        </w:rPr>
        <w:t>Además</w:t>
      </w:r>
      <w:r w:rsidR="00454251" w:rsidRPr="00453C58">
        <w:rPr>
          <w:rFonts w:ascii="Arial Narrow" w:hAnsi="Arial Narrow"/>
        </w:rPr>
        <w:t>,</w:t>
      </w:r>
      <w:r w:rsidR="00AE4E54" w:rsidRPr="00453C58">
        <w:rPr>
          <w:rFonts w:ascii="Arial Narrow" w:hAnsi="Arial Narrow"/>
        </w:rPr>
        <w:t xml:space="preserve"> deberá certificar lo dispuesto</w:t>
      </w:r>
      <w:r w:rsidR="005E7202" w:rsidRPr="00453C58">
        <w:rPr>
          <w:rFonts w:ascii="Arial Narrow" w:hAnsi="Arial Narrow"/>
        </w:rPr>
        <w:t xml:space="preserve"> en el inciso primero del artículo 48 de </w:t>
      </w:r>
      <w:smartTag w:uri="urn:schemas-microsoft-com:office:smarttags" w:element="PersonName">
        <w:smartTagPr>
          <w:attr w:name="ProductID" w:val="la Ley"/>
        </w:smartTagPr>
        <w:r w:rsidR="005E7202" w:rsidRPr="00453C58">
          <w:rPr>
            <w:rFonts w:ascii="Arial Narrow" w:hAnsi="Arial Narrow"/>
          </w:rPr>
          <w:t>la Ley</w:t>
        </w:r>
      </w:smartTag>
      <w:r w:rsidR="005E7202" w:rsidRPr="00453C58">
        <w:rPr>
          <w:rFonts w:ascii="Arial Narrow" w:hAnsi="Arial Narrow"/>
        </w:rPr>
        <w:t xml:space="preserve"> de Titularización</w:t>
      </w:r>
      <w:r w:rsidR="005738BD">
        <w:rPr>
          <w:rFonts w:ascii="Arial Narrow" w:hAnsi="Arial Narrow"/>
        </w:rPr>
        <w:t>.</w:t>
      </w:r>
    </w:p>
    <w:p w14:paraId="02C51E76" w14:textId="77777777" w:rsidR="0044360B" w:rsidRPr="00453C58" w:rsidRDefault="0044360B" w:rsidP="00F70918">
      <w:pPr>
        <w:numPr>
          <w:ilvl w:val="0"/>
          <w:numId w:val="5"/>
        </w:numPr>
        <w:tabs>
          <w:tab w:val="clear" w:pos="1065"/>
        </w:tabs>
        <w:ind w:left="425" w:hanging="425"/>
        <w:jc w:val="both"/>
        <w:rPr>
          <w:rFonts w:ascii="Arial Narrow" w:hAnsi="Arial Narrow"/>
        </w:rPr>
      </w:pPr>
      <w:r w:rsidRPr="00453C58">
        <w:rPr>
          <w:rFonts w:ascii="Arial Narrow" w:hAnsi="Arial Narrow"/>
        </w:rPr>
        <w:t xml:space="preserve">Cualquier cambio en la información de </w:t>
      </w:r>
      <w:smartTag w:uri="urn:schemas-microsoft-com:office:smarttags" w:element="PersonName">
        <w:smartTagPr>
          <w:attr w:name="ProductID" w:val="la Titularizadora"/>
        </w:smartTagPr>
        <w:r w:rsidRPr="00453C58">
          <w:rPr>
            <w:rFonts w:ascii="Arial Narrow" w:hAnsi="Arial Narrow"/>
          </w:rPr>
          <w:t>la Titularizadora</w:t>
        </w:r>
      </w:smartTag>
      <w:r w:rsidRPr="00453C58">
        <w:rPr>
          <w:rFonts w:ascii="Arial Narrow" w:hAnsi="Arial Narrow"/>
        </w:rPr>
        <w:t xml:space="preserve"> y los </w:t>
      </w:r>
      <w:r w:rsidRPr="005738BD">
        <w:rPr>
          <w:rFonts w:ascii="Arial Narrow" w:hAnsi="Arial Narrow"/>
        </w:rPr>
        <w:t>f</w:t>
      </w:r>
      <w:r w:rsidRPr="00453C58">
        <w:rPr>
          <w:rFonts w:ascii="Arial Narrow" w:hAnsi="Arial Narrow"/>
        </w:rPr>
        <w:t>ondos que administre, considerada como requisito para su registro. Entre ellos deberá considerarse cambios en su estructura acci</w:t>
      </w:r>
      <w:r w:rsidR="00BE554E" w:rsidRPr="00453C58">
        <w:rPr>
          <w:rFonts w:ascii="Arial Narrow" w:hAnsi="Arial Narrow"/>
        </w:rPr>
        <w:t>onaria</w:t>
      </w:r>
      <w:r w:rsidR="00651898" w:rsidRPr="00453C58">
        <w:rPr>
          <w:rFonts w:ascii="Arial Narrow" w:hAnsi="Arial Narrow"/>
        </w:rPr>
        <w:t>,</w:t>
      </w:r>
      <w:r w:rsidR="00BE554E" w:rsidRPr="00453C58">
        <w:rPr>
          <w:rFonts w:ascii="Arial Narrow" w:hAnsi="Arial Narrow"/>
        </w:rPr>
        <w:t xml:space="preserve"> de sus administradores</w:t>
      </w:r>
      <w:r w:rsidR="00651898" w:rsidRPr="00453C58">
        <w:rPr>
          <w:rFonts w:ascii="Arial Narrow" w:hAnsi="Arial Narrow"/>
        </w:rPr>
        <w:t xml:space="preserve"> así como del custodio</w:t>
      </w:r>
      <w:r w:rsidR="00BE554E" w:rsidRPr="00453C58">
        <w:rPr>
          <w:rFonts w:ascii="Arial Narrow" w:hAnsi="Arial Narrow"/>
        </w:rPr>
        <w:t>.</w:t>
      </w:r>
    </w:p>
    <w:p w14:paraId="5F2E49D7" w14:textId="77777777" w:rsidR="00651898" w:rsidRPr="00453C58" w:rsidRDefault="00651898" w:rsidP="0044360B">
      <w:pPr>
        <w:jc w:val="both"/>
        <w:rPr>
          <w:rFonts w:ascii="Arial Narrow" w:hAnsi="Arial Narrow"/>
        </w:rPr>
      </w:pPr>
      <w:r w:rsidRPr="00453C58">
        <w:rPr>
          <w:rFonts w:ascii="Arial Narrow" w:hAnsi="Arial Narrow"/>
        </w:rPr>
        <w:t>La Titularizadora deberá mantener a disposición del Representante</w:t>
      </w:r>
      <w:r w:rsidR="00820C87" w:rsidRPr="00453C58">
        <w:rPr>
          <w:rFonts w:ascii="Arial Narrow" w:hAnsi="Arial Narrow"/>
        </w:rPr>
        <w:t xml:space="preserve"> de los Tenedores</w:t>
      </w:r>
      <w:r w:rsidRPr="00453C58">
        <w:rPr>
          <w:rFonts w:ascii="Arial Narrow" w:hAnsi="Arial Narrow"/>
        </w:rPr>
        <w:t>, toda la documentación relacionada a la constitución,</w:t>
      </w:r>
      <w:r w:rsidR="000005B3" w:rsidRPr="00453C58">
        <w:rPr>
          <w:rFonts w:ascii="Arial Narrow" w:hAnsi="Arial Narrow"/>
        </w:rPr>
        <w:t xml:space="preserve"> desempeño </w:t>
      </w:r>
      <w:r w:rsidRPr="00453C58">
        <w:rPr>
          <w:rFonts w:ascii="Arial Narrow" w:hAnsi="Arial Narrow"/>
        </w:rPr>
        <w:t>del Fondo que represente; tal como los contratos de servicios, los informes de valuación, los informes de supervisión, los reportes del auditor externo</w:t>
      </w:r>
      <w:r w:rsidR="000005B3" w:rsidRPr="00453C58">
        <w:rPr>
          <w:rFonts w:ascii="Arial Narrow" w:hAnsi="Arial Narrow"/>
        </w:rPr>
        <w:t>. Asimismo deberá poner a disposición del Representante de Tenedores y del Liquidador nombrado, la información</w:t>
      </w:r>
      <w:r w:rsidR="00D20E65" w:rsidRPr="00453C58">
        <w:rPr>
          <w:rFonts w:ascii="Arial Narrow" w:hAnsi="Arial Narrow"/>
        </w:rPr>
        <w:t xml:space="preserve"> necesaria</w:t>
      </w:r>
      <w:r w:rsidR="000005B3" w:rsidRPr="00453C58">
        <w:rPr>
          <w:rFonts w:ascii="Arial Narrow" w:hAnsi="Arial Narrow"/>
        </w:rPr>
        <w:t xml:space="preserve"> para la liquidación de un Fondo</w:t>
      </w:r>
      <w:r w:rsidR="008A427A" w:rsidRPr="00453C58">
        <w:rPr>
          <w:rFonts w:ascii="Arial Narrow" w:hAnsi="Arial Narrow"/>
        </w:rPr>
        <w:t>, cuando corresponda.</w:t>
      </w:r>
    </w:p>
    <w:p w14:paraId="0DD3A70F" w14:textId="77777777" w:rsidR="000005B3" w:rsidRPr="00453C58" w:rsidRDefault="000005B3" w:rsidP="0044360B">
      <w:pPr>
        <w:jc w:val="both"/>
        <w:rPr>
          <w:rFonts w:ascii="Arial Narrow" w:hAnsi="Arial Narrow"/>
        </w:rPr>
      </w:pPr>
    </w:p>
    <w:p w14:paraId="0BBCAECA" w14:textId="77777777" w:rsidR="0044360B" w:rsidRPr="00453C58" w:rsidRDefault="0044360B" w:rsidP="0044360B">
      <w:pPr>
        <w:jc w:val="both"/>
        <w:rPr>
          <w:rFonts w:ascii="Arial Narrow" w:hAnsi="Arial Narrow"/>
        </w:rPr>
      </w:pPr>
      <w:r w:rsidRPr="00453C58">
        <w:rPr>
          <w:rFonts w:ascii="Arial Narrow" w:hAnsi="Arial Narrow"/>
        </w:rPr>
        <w:t xml:space="preserve">La Superintendencia podrá publicar con cargo a la </w:t>
      </w:r>
      <w:r w:rsidRPr="005738BD">
        <w:rPr>
          <w:rFonts w:ascii="Arial Narrow" w:hAnsi="Arial Narrow"/>
        </w:rPr>
        <w:t>t</w:t>
      </w:r>
      <w:r w:rsidRPr="00453C58">
        <w:rPr>
          <w:rFonts w:ascii="Arial Narrow" w:hAnsi="Arial Narrow"/>
        </w:rPr>
        <w:t xml:space="preserve">itularizadora la información detallada en los literales anteriores o cualquier otra información que considere relevante para fomentar la transparencia del mercado tal y como lo dispone </w:t>
      </w:r>
      <w:smartTag w:uri="urn:schemas-microsoft-com:office:smarttags" w:element="PersonName">
        <w:smartTagPr>
          <w:attr w:name="ProductID" w:val="la Ley"/>
        </w:smartTagPr>
        <w:r w:rsidRPr="00453C58">
          <w:rPr>
            <w:rFonts w:ascii="Arial Narrow" w:hAnsi="Arial Narrow"/>
          </w:rPr>
          <w:t>la Ley</w:t>
        </w:r>
      </w:smartTag>
      <w:r w:rsidRPr="00453C58">
        <w:rPr>
          <w:rFonts w:ascii="Arial Narrow" w:hAnsi="Arial Narrow"/>
        </w:rPr>
        <w:t xml:space="preserve"> de Titularización.</w:t>
      </w:r>
    </w:p>
    <w:p w14:paraId="608A21AB" w14:textId="77777777" w:rsidR="00E55D79" w:rsidRPr="00453C58" w:rsidRDefault="00E55D79" w:rsidP="0044360B">
      <w:pPr>
        <w:jc w:val="both"/>
        <w:rPr>
          <w:rFonts w:ascii="Arial Narrow" w:hAnsi="Arial Narrow"/>
        </w:rPr>
      </w:pPr>
    </w:p>
    <w:p w14:paraId="2E3A965B" w14:textId="77777777" w:rsidR="008F09F5" w:rsidRPr="00CF6CB3" w:rsidRDefault="0044360B" w:rsidP="0044360B">
      <w:pPr>
        <w:jc w:val="both"/>
        <w:rPr>
          <w:rFonts w:ascii="Arial Narrow" w:hAnsi="Arial Narrow"/>
        </w:rPr>
      </w:pPr>
      <w:r w:rsidRPr="00453C58">
        <w:rPr>
          <w:rFonts w:ascii="Arial Narrow" w:hAnsi="Arial Narrow"/>
        </w:rPr>
        <w:t xml:space="preserve">Aunado a lo anterior, de toda información que la </w:t>
      </w:r>
      <w:r w:rsidRPr="005738BD">
        <w:rPr>
          <w:rFonts w:ascii="Arial Narrow" w:hAnsi="Arial Narrow"/>
        </w:rPr>
        <w:t>t</w:t>
      </w:r>
      <w:r w:rsidRPr="00453C58">
        <w:rPr>
          <w:rFonts w:ascii="Arial Narrow" w:hAnsi="Arial Narrow"/>
        </w:rPr>
        <w:t>itularizadora deba remitir a una bolsa de valores en virtud de sus respectivos instructivos de información, tendrá que enviarse simultáneamente un original en duplicado a esta Superintendencia</w:t>
      </w:r>
      <w:r w:rsidR="00283EE7" w:rsidRPr="00453C58">
        <w:rPr>
          <w:rFonts w:ascii="Arial Narrow" w:hAnsi="Arial Narrow"/>
        </w:rPr>
        <w:t xml:space="preserve"> o copia certificada notarialmente cuando proceda</w:t>
      </w:r>
      <w:r w:rsidR="00E55D79" w:rsidRPr="00453C58">
        <w:rPr>
          <w:rFonts w:ascii="Arial Narrow" w:hAnsi="Arial Narrow"/>
        </w:rPr>
        <w:t>.</w:t>
      </w:r>
      <w:r w:rsidR="005738BD">
        <w:rPr>
          <w:rFonts w:ascii="Arial Narrow" w:hAnsi="Arial Narrow"/>
        </w:rPr>
        <w:t xml:space="preserve"> </w:t>
      </w:r>
      <w:r w:rsidR="00CF6CB3" w:rsidRPr="005738BD">
        <w:rPr>
          <w:rFonts w:ascii="Arial Narrow" w:hAnsi="Arial Narrow"/>
        </w:rPr>
        <w:t>(1)</w:t>
      </w:r>
    </w:p>
    <w:p w14:paraId="18A6F6DB" w14:textId="77777777" w:rsidR="00204BF9" w:rsidRPr="00453C58" w:rsidRDefault="00204BF9" w:rsidP="0058702B">
      <w:pPr>
        <w:jc w:val="both"/>
        <w:rPr>
          <w:rFonts w:ascii="Arial Narrow" w:hAnsi="Arial Narrow"/>
        </w:rPr>
      </w:pPr>
    </w:p>
    <w:p w14:paraId="5858E235" w14:textId="77777777" w:rsidR="00AE187B" w:rsidRPr="00453C58" w:rsidRDefault="00181DFF" w:rsidP="00AE187B">
      <w:pPr>
        <w:jc w:val="both"/>
        <w:rPr>
          <w:rFonts w:ascii="Arial Narrow" w:hAnsi="Arial Narrow"/>
          <w:b/>
        </w:rPr>
      </w:pPr>
      <w:r w:rsidRPr="00453C58">
        <w:rPr>
          <w:rFonts w:ascii="Arial Narrow" w:hAnsi="Arial Narrow"/>
          <w:b/>
        </w:rPr>
        <w:t>R</w:t>
      </w:r>
      <w:r w:rsidR="001D58F1" w:rsidRPr="00453C58">
        <w:rPr>
          <w:rFonts w:ascii="Arial Narrow" w:hAnsi="Arial Narrow"/>
          <w:b/>
        </w:rPr>
        <w:t xml:space="preserve">equisitos </w:t>
      </w:r>
      <w:r w:rsidR="00AE187B" w:rsidRPr="00453C58">
        <w:rPr>
          <w:rFonts w:ascii="Arial Narrow" w:hAnsi="Arial Narrow"/>
          <w:b/>
        </w:rPr>
        <w:t xml:space="preserve">para la presentación de </w:t>
      </w:r>
      <w:r w:rsidR="00266689" w:rsidRPr="00453C58">
        <w:rPr>
          <w:rFonts w:ascii="Arial Narrow" w:hAnsi="Arial Narrow"/>
          <w:b/>
        </w:rPr>
        <w:t>h</w:t>
      </w:r>
      <w:r w:rsidR="00AE187B" w:rsidRPr="00453C58">
        <w:rPr>
          <w:rFonts w:ascii="Arial Narrow" w:hAnsi="Arial Narrow"/>
          <w:b/>
        </w:rPr>
        <w:t xml:space="preserve">echo </w:t>
      </w:r>
      <w:r w:rsidR="00266689" w:rsidRPr="00453C58">
        <w:rPr>
          <w:rFonts w:ascii="Arial Narrow" w:hAnsi="Arial Narrow"/>
          <w:b/>
        </w:rPr>
        <w:t>o i</w:t>
      </w:r>
      <w:r w:rsidRPr="00453C58">
        <w:rPr>
          <w:rFonts w:ascii="Arial Narrow" w:hAnsi="Arial Narrow"/>
          <w:b/>
        </w:rPr>
        <w:t xml:space="preserve">nformación </w:t>
      </w:r>
      <w:r w:rsidR="00266689" w:rsidRPr="00453C58">
        <w:rPr>
          <w:rFonts w:ascii="Arial Narrow" w:hAnsi="Arial Narrow"/>
          <w:b/>
        </w:rPr>
        <w:t>r</w:t>
      </w:r>
      <w:r w:rsidR="00AE187B" w:rsidRPr="00453C58">
        <w:rPr>
          <w:rFonts w:ascii="Arial Narrow" w:hAnsi="Arial Narrow"/>
          <w:b/>
        </w:rPr>
        <w:t>elevante</w:t>
      </w:r>
    </w:p>
    <w:p w14:paraId="64EB035D" w14:textId="77777777" w:rsidR="00AE187B" w:rsidRPr="00453C58" w:rsidRDefault="00AE187B" w:rsidP="00CF6CB3">
      <w:pPr>
        <w:spacing w:after="120"/>
        <w:jc w:val="both"/>
        <w:rPr>
          <w:rFonts w:ascii="Arial Narrow" w:hAnsi="Arial Narrow"/>
          <w:lang w:val="es-CR"/>
        </w:rPr>
      </w:pPr>
      <w:r w:rsidRPr="00453C58">
        <w:rPr>
          <w:rFonts w:ascii="Arial Narrow" w:hAnsi="Arial Narrow"/>
          <w:b/>
          <w:lang w:val="es-CR"/>
        </w:rPr>
        <w:t xml:space="preserve">Art. </w:t>
      </w:r>
      <w:r w:rsidR="00204BF9" w:rsidRPr="00453C58">
        <w:rPr>
          <w:rFonts w:ascii="Arial Narrow" w:hAnsi="Arial Narrow"/>
          <w:b/>
          <w:lang w:val="es-CR"/>
        </w:rPr>
        <w:t>6</w:t>
      </w:r>
      <w:r w:rsidRPr="00453C58">
        <w:rPr>
          <w:rFonts w:ascii="Arial Narrow" w:hAnsi="Arial Narrow"/>
          <w:b/>
          <w:lang w:val="es-CR"/>
        </w:rPr>
        <w:t xml:space="preserve">.- </w:t>
      </w:r>
      <w:r w:rsidR="00266689" w:rsidRPr="00453C58">
        <w:rPr>
          <w:rFonts w:ascii="Arial Narrow" w:hAnsi="Arial Narrow"/>
          <w:lang w:val="es-CR"/>
        </w:rPr>
        <w:t>L</w:t>
      </w:r>
      <w:r w:rsidRPr="00453C58">
        <w:rPr>
          <w:rFonts w:ascii="Arial Narrow" w:hAnsi="Arial Narrow"/>
          <w:lang w:val="es-CR"/>
        </w:rPr>
        <w:t>a comunicación de</w:t>
      </w:r>
      <w:r w:rsidR="008F09F5" w:rsidRPr="00453C58">
        <w:rPr>
          <w:rFonts w:ascii="Arial Narrow" w:hAnsi="Arial Narrow"/>
          <w:lang w:val="es-CR"/>
        </w:rPr>
        <w:t xml:space="preserve"> </w:t>
      </w:r>
      <w:r w:rsidR="00846F26" w:rsidRPr="00453C58">
        <w:rPr>
          <w:rFonts w:ascii="Arial Narrow" w:hAnsi="Arial Narrow"/>
          <w:lang w:val="es-CR"/>
        </w:rPr>
        <w:t>hechos o información</w:t>
      </w:r>
      <w:r w:rsidRPr="00453C58">
        <w:rPr>
          <w:rFonts w:ascii="Arial Narrow" w:hAnsi="Arial Narrow"/>
          <w:lang w:val="es-CR"/>
        </w:rPr>
        <w:t xml:space="preserve"> relevante deberá de cumplir con los siguientes requisitos:</w:t>
      </w:r>
    </w:p>
    <w:p w14:paraId="26ECE725" w14:textId="77777777" w:rsidR="00AE187B" w:rsidRPr="00453C58" w:rsidRDefault="00266689" w:rsidP="00CF6CB3">
      <w:pPr>
        <w:numPr>
          <w:ilvl w:val="0"/>
          <w:numId w:val="7"/>
        </w:numPr>
        <w:tabs>
          <w:tab w:val="clear" w:pos="720"/>
        </w:tabs>
        <w:ind w:left="425" w:hanging="425"/>
        <w:jc w:val="both"/>
        <w:rPr>
          <w:rFonts w:ascii="Arial Narrow" w:hAnsi="Arial Narrow"/>
          <w:lang w:val="es-CR"/>
        </w:rPr>
      </w:pPr>
      <w:r w:rsidRPr="00453C58">
        <w:rPr>
          <w:rFonts w:ascii="Arial Narrow" w:hAnsi="Arial Narrow"/>
          <w:lang w:val="es-CR"/>
        </w:rPr>
        <w:t>P</w:t>
      </w:r>
      <w:r w:rsidR="00AE187B" w:rsidRPr="00453C58">
        <w:rPr>
          <w:rFonts w:ascii="Arial Narrow" w:hAnsi="Arial Narrow"/>
          <w:lang w:val="es-CR"/>
        </w:rPr>
        <w:t xml:space="preserve">resentar </w:t>
      </w:r>
      <w:r w:rsidR="000D64A7" w:rsidRPr="00453C58">
        <w:rPr>
          <w:rFonts w:ascii="Arial Narrow" w:hAnsi="Arial Narrow"/>
          <w:lang w:val="es-CR"/>
        </w:rPr>
        <w:t xml:space="preserve">de forma impresa </w:t>
      </w:r>
      <w:r w:rsidR="00AE187B" w:rsidRPr="00453C58">
        <w:rPr>
          <w:rFonts w:ascii="Arial Narrow" w:hAnsi="Arial Narrow"/>
          <w:lang w:val="es-CR"/>
        </w:rPr>
        <w:t>en papel con membrete de la entidad de que se trate</w:t>
      </w:r>
      <w:r w:rsidR="00846F26" w:rsidRPr="00453C58">
        <w:rPr>
          <w:rFonts w:ascii="Arial Narrow" w:hAnsi="Arial Narrow"/>
          <w:lang w:val="es-CR"/>
        </w:rPr>
        <w:t>;</w:t>
      </w:r>
    </w:p>
    <w:p w14:paraId="696C408B" w14:textId="77777777" w:rsidR="00AE187B" w:rsidRPr="00453C58" w:rsidRDefault="00266689" w:rsidP="00CF6CB3">
      <w:pPr>
        <w:numPr>
          <w:ilvl w:val="0"/>
          <w:numId w:val="7"/>
        </w:numPr>
        <w:tabs>
          <w:tab w:val="clear" w:pos="720"/>
        </w:tabs>
        <w:ind w:left="425" w:hanging="425"/>
        <w:jc w:val="both"/>
        <w:rPr>
          <w:rFonts w:ascii="Arial Narrow" w:hAnsi="Arial Narrow"/>
          <w:lang w:val="es-CR"/>
        </w:rPr>
      </w:pPr>
      <w:r w:rsidRPr="00453C58">
        <w:rPr>
          <w:rFonts w:ascii="Arial Narrow" w:hAnsi="Arial Narrow"/>
          <w:lang w:val="es-CR"/>
        </w:rPr>
        <w:t>I</w:t>
      </w:r>
      <w:r w:rsidR="00AE187B" w:rsidRPr="00453C58">
        <w:rPr>
          <w:rFonts w:ascii="Arial Narrow" w:hAnsi="Arial Narrow"/>
          <w:lang w:val="es-CR"/>
        </w:rPr>
        <w:t>ndicar la fecha de emisión</w:t>
      </w:r>
      <w:r w:rsidR="00E43C57" w:rsidRPr="00453C58">
        <w:rPr>
          <w:rFonts w:ascii="Arial Narrow" w:hAnsi="Arial Narrow"/>
          <w:lang w:val="es-CR"/>
        </w:rPr>
        <w:t xml:space="preserve"> del comunicado;</w:t>
      </w:r>
    </w:p>
    <w:p w14:paraId="78F506FC" w14:textId="77777777" w:rsidR="00AE187B" w:rsidRPr="00453C58" w:rsidRDefault="00266689" w:rsidP="00CF6CB3">
      <w:pPr>
        <w:numPr>
          <w:ilvl w:val="0"/>
          <w:numId w:val="7"/>
        </w:numPr>
        <w:tabs>
          <w:tab w:val="clear" w:pos="720"/>
        </w:tabs>
        <w:ind w:left="425" w:hanging="425"/>
        <w:jc w:val="both"/>
        <w:rPr>
          <w:rFonts w:ascii="Arial Narrow" w:hAnsi="Arial Narrow"/>
          <w:lang w:val="es-CR"/>
        </w:rPr>
      </w:pPr>
      <w:r w:rsidRPr="00453C58">
        <w:rPr>
          <w:rFonts w:ascii="Arial Narrow" w:hAnsi="Arial Narrow"/>
          <w:lang w:val="es-CR"/>
        </w:rPr>
        <w:t>Ser dirigida</w:t>
      </w:r>
      <w:r w:rsidR="00AE187B" w:rsidRPr="00453C58">
        <w:rPr>
          <w:rFonts w:ascii="Arial Narrow" w:hAnsi="Arial Narrow"/>
          <w:lang w:val="es-CR"/>
        </w:rPr>
        <w:t xml:space="preserve"> al Superintendente de Valores</w:t>
      </w:r>
      <w:r w:rsidR="00846F26" w:rsidRPr="00453C58">
        <w:rPr>
          <w:rFonts w:ascii="Arial Narrow" w:hAnsi="Arial Narrow"/>
          <w:lang w:val="es-CR"/>
        </w:rPr>
        <w:t>;</w:t>
      </w:r>
    </w:p>
    <w:p w14:paraId="6B19E05D" w14:textId="77777777" w:rsidR="00AE187B" w:rsidRPr="00453C58" w:rsidRDefault="00266689" w:rsidP="00CF6CB3">
      <w:pPr>
        <w:numPr>
          <w:ilvl w:val="0"/>
          <w:numId w:val="7"/>
        </w:numPr>
        <w:tabs>
          <w:tab w:val="clear" w:pos="720"/>
        </w:tabs>
        <w:ind w:left="425" w:hanging="425"/>
        <w:jc w:val="both"/>
        <w:rPr>
          <w:rFonts w:ascii="Arial Narrow" w:hAnsi="Arial Narrow"/>
          <w:lang w:val="es-CR"/>
        </w:rPr>
      </w:pPr>
      <w:r w:rsidRPr="00453C58">
        <w:rPr>
          <w:rFonts w:ascii="Arial Narrow" w:hAnsi="Arial Narrow"/>
          <w:lang w:val="es-CR"/>
        </w:rPr>
        <w:t>I</w:t>
      </w:r>
      <w:r w:rsidR="00AE187B" w:rsidRPr="00453C58">
        <w:rPr>
          <w:rFonts w:ascii="Arial Narrow" w:hAnsi="Arial Narrow"/>
          <w:lang w:val="es-CR"/>
        </w:rPr>
        <w:t xml:space="preserve">ndicar el título: </w:t>
      </w:r>
      <w:r w:rsidR="00AE187B" w:rsidRPr="00453C58">
        <w:rPr>
          <w:rFonts w:ascii="Arial Narrow" w:hAnsi="Arial Narrow"/>
          <w:b/>
          <w:lang w:val="es-CR"/>
        </w:rPr>
        <w:t>“COMUNICADO DE HECHO</w:t>
      </w:r>
      <w:r w:rsidR="00BA5642" w:rsidRPr="00453C58">
        <w:rPr>
          <w:rFonts w:ascii="Arial Narrow" w:hAnsi="Arial Narrow"/>
          <w:b/>
          <w:lang w:val="es-CR"/>
        </w:rPr>
        <w:t xml:space="preserve"> O INFORMACION</w:t>
      </w:r>
      <w:r w:rsidR="00AE187B" w:rsidRPr="00453C58">
        <w:rPr>
          <w:rFonts w:ascii="Arial Narrow" w:hAnsi="Arial Narrow"/>
          <w:b/>
          <w:lang w:val="es-CR"/>
        </w:rPr>
        <w:t xml:space="preserve"> RELEVANTE”</w:t>
      </w:r>
      <w:r w:rsidR="00846F26" w:rsidRPr="00CF6CB3">
        <w:rPr>
          <w:rFonts w:ascii="Arial Narrow" w:hAnsi="Arial Narrow"/>
          <w:lang w:val="es-CR"/>
        </w:rPr>
        <w:t>;</w:t>
      </w:r>
      <w:r w:rsidR="00AE187B" w:rsidRPr="00CF6CB3">
        <w:rPr>
          <w:rFonts w:ascii="Arial Narrow" w:hAnsi="Arial Narrow"/>
          <w:lang w:val="es-CR"/>
        </w:rPr>
        <w:t xml:space="preserve"> </w:t>
      </w:r>
    </w:p>
    <w:p w14:paraId="5AC14280" w14:textId="77777777" w:rsidR="00AE187B" w:rsidRPr="00453C58" w:rsidRDefault="00266689" w:rsidP="00CF6CB3">
      <w:pPr>
        <w:numPr>
          <w:ilvl w:val="0"/>
          <w:numId w:val="7"/>
        </w:numPr>
        <w:tabs>
          <w:tab w:val="clear" w:pos="720"/>
        </w:tabs>
        <w:ind w:left="425" w:hanging="425"/>
        <w:jc w:val="both"/>
        <w:rPr>
          <w:rFonts w:ascii="Arial Narrow" w:hAnsi="Arial Narrow"/>
          <w:lang w:val="es-CR"/>
        </w:rPr>
      </w:pPr>
      <w:r w:rsidRPr="00453C58">
        <w:rPr>
          <w:rFonts w:ascii="Arial Narrow" w:hAnsi="Arial Narrow"/>
          <w:lang w:val="es-CR"/>
        </w:rPr>
        <w:t>Numerar</w:t>
      </w:r>
      <w:r w:rsidR="00AE187B" w:rsidRPr="00453C58">
        <w:rPr>
          <w:rFonts w:ascii="Arial Narrow" w:hAnsi="Arial Narrow"/>
          <w:lang w:val="es-CR"/>
        </w:rPr>
        <w:t xml:space="preserve"> la</w:t>
      </w:r>
      <w:r w:rsidRPr="00453C58">
        <w:rPr>
          <w:rFonts w:ascii="Arial Narrow" w:hAnsi="Arial Narrow"/>
          <w:lang w:val="es-CR"/>
        </w:rPr>
        <w:t>s</w:t>
      </w:r>
      <w:r w:rsidR="00AE187B" w:rsidRPr="00453C58">
        <w:rPr>
          <w:rFonts w:ascii="Arial Narrow" w:hAnsi="Arial Narrow"/>
          <w:lang w:val="es-CR"/>
        </w:rPr>
        <w:t xml:space="preserve"> página</w:t>
      </w:r>
      <w:r w:rsidRPr="00453C58">
        <w:rPr>
          <w:rFonts w:ascii="Arial Narrow" w:hAnsi="Arial Narrow"/>
          <w:lang w:val="es-CR"/>
        </w:rPr>
        <w:t>s</w:t>
      </w:r>
      <w:r w:rsidR="00AE187B" w:rsidRPr="00453C58">
        <w:rPr>
          <w:rFonts w:ascii="Arial Narrow" w:hAnsi="Arial Narrow"/>
          <w:lang w:val="es-CR"/>
        </w:rPr>
        <w:t xml:space="preserve"> de que se trate </w:t>
      </w:r>
      <w:r w:rsidRPr="00453C58">
        <w:rPr>
          <w:rFonts w:ascii="Arial Narrow" w:hAnsi="Arial Narrow"/>
          <w:lang w:val="es-CR"/>
        </w:rPr>
        <w:t xml:space="preserve">e indicar </w:t>
      </w:r>
      <w:r w:rsidR="00AE187B" w:rsidRPr="00453C58">
        <w:rPr>
          <w:rFonts w:ascii="Arial Narrow" w:hAnsi="Arial Narrow"/>
          <w:lang w:val="es-CR"/>
        </w:rPr>
        <w:t>el total de páginas de que consta el comunicado (por ejemplo: 1 de 10)</w:t>
      </w:r>
      <w:r w:rsidR="00846F26" w:rsidRPr="00453C58">
        <w:rPr>
          <w:rFonts w:ascii="Arial Narrow" w:hAnsi="Arial Narrow"/>
          <w:lang w:val="es-CR"/>
        </w:rPr>
        <w:t>;</w:t>
      </w:r>
    </w:p>
    <w:p w14:paraId="432105F0" w14:textId="77777777" w:rsidR="00E43C57" w:rsidRPr="00453C58" w:rsidRDefault="00E43C57" w:rsidP="00CF6CB3">
      <w:pPr>
        <w:numPr>
          <w:ilvl w:val="0"/>
          <w:numId w:val="7"/>
        </w:numPr>
        <w:tabs>
          <w:tab w:val="clear" w:pos="720"/>
        </w:tabs>
        <w:ind w:left="425" w:hanging="425"/>
        <w:jc w:val="both"/>
        <w:rPr>
          <w:rFonts w:ascii="Arial Narrow" w:hAnsi="Arial Narrow"/>
          <w:lang w:val="es-CR"/>
        </w:rPr>
      </w:pPr>
      <w:r w:rsidRPr="00453C58">
        <w:rPr>
          <w:rFonts w:ascii="Arial Narrow" w:hAnsi="Arial Narrow"/>
          <w:lang w:val="es-CR"/>
        </w:rPr>
        <w:t>Describir de forma clara y completa el hecho relevante incluyendo la o las fechas de su acontecimiento;</w:t>
      </w:r>
    </w:p>
    <w:p w14:paraId="64ED8F11" w14:textId="77777777" w:rsidR="00AE187B" w:rsidRPr="00453C58" w:rsidRDefault="00266689" w:rsidP="00CF6CB3">
      <w:pPr>
        <w:numPr>
          <w:ilvl w:val="0"/>
          <w:numId w:val="7"/>
        </w:numPr>
        <w:tabs>
          <w:tab w:val="clear" w:pos="720"/>
        </w:tabs>
        <w:ind w:left="425" w:hanging="425"/>
        <w:jc w:val="both"/>
        <w:rPr>
          <w:rFonts w:ascii="Arial Narrow" w:hAnsi="Arial Narrow"/>
          <w:lang w:val="es-CR"/>
        </w:rPr>
      </w:pPr>
      <w:r w:rsidRPr="00453C58">
        <w:rPr>
          <w:rFonts w:ascii="Arial Narrow" w:hAnsi="Arial Narrow"/>
          <w:lang w:val="es-CR"/>
        </w:rPr>
        <w:t>Ser suscrita por</w:t>
      </w:r>
      <w:r w:rsidR="00AE187B" w:rsidRPr="00453C58">
        <w:rPr>
          <w:rFonts w:ascii="Arial Narrow" w:hAnsi="Arial Narrow"/>
          <w:lang w:val="es-CR"/>
        </w:rPr>
        <w:t xml:space="preserve"> persona que ostente la representación legal de la e</w:t>
      </w:r>
      <w:r w:rsidRPr="00453C58">
        <w:rPr>
          <w:rFonts w:ascii="Arial Narrow" w:hAnsi="Arial Narrow"/>
          <w:lang w:val="es-CR"/>
        </w:rPr>
        <w:t>ntidad</w:t>
      </w:r>
      <w:r w:rsidR="00AE187B" w:rsidRPr="00453C58">
        <w:rPr>
          <w:rFonts w:ascii="Arial Narrow" w:hAnsi="Arial Narrow"/>
          <w:lang w:val="es-CR"/>
        </w:rPr>
        <w:t xml:space="preserve"> o que cuente con poder especial para </w:t>
      </w:r>
      <w:r w:rsidRPr="00453C58">
        <w:rPr>
          <w:rFonts w:ascii="Arial Narrow" w:hAnsi="Arial Narrow"/>
          <w:lang w:val="es-CR"/>
        </w:rPr>
        <w:t xml:space="preserve">ello, conforme la marginación </w:t>
      </w:r>
      <w:r w:rsidR="00FE02D4" w:rsidRPr="00453C58">
        <w:rPr>
          <w:rFonts w:ascii="Arial Narrow" w:hAnsi="Arial Narrow"/>
          <w:lang w:val="es-CR"/>
        </w:rPr>
        <w:t>en el Registro</w:t>
      </w:r>
      <w:r w:rsidR="00846F26" w:rsidRPr="00453C58">
        <w:rPr>
          <w:rFonts w:ascii="Arial Narrow" w:hAnsi="Arial Narrow"/>
          <w:lang w:val="es-CR"/>
        </w:rPr>
        <w:t>;</w:t>
      </w:r>
      <w:r w:rsidR="00AE187B" w:rsidRPr="00453C58">
        <w:rPr>
          <w:rFonts w:ascii="Arial Narrow" w:hAnsi="Arial Narrow"/>
          <w:lang w:val="es-CR"/>
        </w:rPr>
        <w:t xml:space="preserve"> </w:t>
      </w:r>
    </w:p>
    <w:p w14:paraId="089678F0" w14:textId="77777777" w:rsidR="00E43C57" w:rsidRPr="00453C58" w:rsidRDefault="00266689" w:rsidP="00CF6CB3">
      <w:pPr>
        <w:numPr>
          <w:ilvl w:val="0"/>
          <w:numId w:val="7"/>
        </w:numPr>
        <w:tabs>
          <w:tab w:val="clear" w:pos="720"/>
        </w:tabs>
        <w:ind w:left="425" w:hanging="425"/>
        <w:jc w:val="both"/>
        <w:rPr>
          <w:rFonts w:ascii="Arial Narrow" w:hAnsi="Arial Narrow"/>
          <w:lang w:val="es-CR"/>
        </w:rPr>
      </w:pPr>
      <w:r w:rsidRPr="00453C58">
        <w:rPr>
          <w:rFonts w:ascii="Arial Narrow" w:hAnsi="Arial Narrow"/>
          <w:lang w:val="es-CR"/>
        </w:rPr>
        <w:lastRenderedPageBreak/>
        <w:t>Incluir</w:t>
      </w:r>
      <w:r w:rsidR="00AE187B" w:rsidRPr="00453C58">
        <w:rPr>
          <w:rFonts w:ascii="Arial Narrow" w:hAnsi="Arial Narrow"/>
          <w:lang w:val="es-CR"/>
        </w:rPr>
        <w:t xml:space="preserve"> la siguiente nota al pie del comunicado</w:t>
      </w:r>
      <w:r w:rsidR="00E43C57" w:rsidRPr="00453C58">
        <w:rPr>
          <w:rFonts w:ascii="Arial Narrow" w:hAnsi="Arial Narrow"/>
          <w:lang w:val="es-CR"/>
        </w:rPr>
        <w:t xml:space="preserve"> que se lee</w:t>
      </w:r>
      <w:r w:rsidR="00AE187B" w:rsidRPr="00453C58">
        <w:rPr>
          <w:rFonts w:ascii="Arial Narrow" w:hAnsi="Arial Narrow"/>
          <w:lang w:val="es-CR"/>
        </w:rPr>
        <w:t xml:space="preserve">: “La veracidad y la oportunidad de este Comunicado es responsabilidad de </w:t>
      </w:r>
      <w:r w:rsidR="00C4515F" w:rsidRPr="00453C58">
        <w:rPr>
          <w:rFonts w:ascii="Arial Narrow" w:hAnsi="Arial Narrow"/>
          <w:lang w:val="es-CR"/>
        </w:rPr>
        <w:t xml:space="preserve">[nombre de </w:t>
      </w:r>
      <w:r w:rsidR="00AE187B" w:rsidRPr="00453C58">
        <w:rPr>
          <w:rFonts w:ascii="Arial Narrow" w:hAnsi="Arial Narrow"/>
          <w:lang w:val="es-CR"/>
        </w:rPr>
        <w:t xml:space="preserve">la entidad que informa] y no de </w:t>
      </w:r>
      <w:smartTag w:uri="urn:schemas-microsoft-com:office:smarttags" w:element="PersonName">
        <w:smartTagPr>
          <w:attr w:name="ProductID" w:val="la Superintendencia"/>
        </w:smartTagPr>
        <w:r w:rsidR="00AE187B" w:rsidRPr="00453C58">
          <w:rPr>
            <w:rFonts w:ascii="Arial Narrow" w:hAnsi="Arial Narrow"/>
            <w:lang w:val="es-CR"/>
          </w:rPr>
          <w:t>la Superintendencia</w:t>
        </w:r>
      </w:smartTag>
      <w:r w:rsidR="00AE187B" w:rsidRPr="00453C58">
        <w:rPr>
          <w:rFonts w:ascii="Arial Narrow" w:hAnsi="Arial Narrow"/>
          <w:lang w:val="es-CR"/>
        </w:rPr>
        <w:t xml:space="preserve"> de Valores</w:t>
      </w:r>
      <w:r w:rsidR="008F09F5" w:rsidRPr="00453C58">
        <w:rPr>
          <w:rFonts w:ascii="Arial Narrow" w:hAnsi="Arial Narrow"/>
          <w:lang w:val="es-CR"/>
        </w:rPr>
        <w:t>”</w:t>
      </w:r>
      <w:r w:rsidR="005738BD">
        <w:rPr>
          <w:rFonts w:ascii="Arial Narrow" w:hAnsi="Arial Narrow"/>
          <w:lang w:val="es-CR"/>
        </w:rPr>
        <w:t>.</w:t>
      </w:r>
    </w:p>
    <w:p w14:paraId="0FAA4909" w14:textId="77777777" w:rsidR="00230418" w:rsidRPr="00453C58" w:rsidRDefault="00E43C57" w:rsidP="0058702B">
      <w:pPr>
        <w:jc w:val="both"/>
        <w:rPr>
          <w:rFonts w:ascii="Arial Narrow" w:hAnsi="Arial Narrow"/>
          <w:b/>
        </w:rPr>
      </w:pPr>
      <w:r w:rsidRPr="00453C58" w:rsidDel="00E43C57">
        <w:rPr>
          <w:rFonts w:ascii="Arial Narrow" w:hAnsi="Arial Narrow"/>
          <w:b/>
          <w:lang w:val="es-CR"/>
        </w:rPr>
        <w:t xml:space="preserve"> </w:t>
      </w:r>
    </w:p>
    <w:p w14:paraId="12C09A71" w14:textId="77777777" w:rsidR="00C86780" w:rsidRPr="00453C58" w:rsidRDefault="001D58F1" w:rsidP="001D58F1">
      <w:pPr>
        <w:jc w:val="center"/>
        <w:rPr>
          <w:rFonts w:ascii="Arial Narrow" w:hAnsi="Arial Narrow"/>
          <w:b/>
        </w:rPr>
      </w:pPr>
      <w:r w:rsidRPr="00453C58">
        <w:rPr>
          <w:rFonts w:ascii="Arial Narrow" w:hAnsi="Arial Narrow"/>
          <w:b/>
        </w:rPr>
        <w:t>T</w:t>
      </w:r>
      <w:r w:rsidR="007A3D3C">
        <w:rPr>
          <w:rFonts w:ascii="Arial Narrow" w:hAnsi="Arial Narrow"/>
          <w:b/>
        </w:rPr>
        <w:t>Í</w:t>
      </w:r>
      <w:r w:rsidRPr="00453C58">
        <w:rPr>
          <w:rFonts w:ascii="Arial Narrow" w:hAnsi="Arial Narrow"/>
          <w:b/>
        </w:rPr>
        <w:t xml:space="preserve">TULO SEGUNDO </w:t>
      </w:r>
    </w:p>
    <w:p w14:paraId="01F18F10" w14:textId="77777777" w:rsidR="001D58F1" w:rsidRPr="00453C58" w:rsidRDefault="00204BF9" w:rsidP="001D58F1">
      <w:pPr>
        <w:jc w:val="center"/>
        <w:rPr>
          <w:rFonts w:ascii="Arial Narrow" w:hAnsi="Arial Narrow"/>
          <w:b/>
        </w:rPr>
      </w:pPr>
      <w:r w:rsidRPr="00453C58">
        <w:rPr>
          <w:rFonts w:ascii="Arial Narrow" w:hAnsi="Arial Narrow"/>
          <w:b/>
        </w:rPr>
        <w:t xml:space="preserve">INFORMACIÓN </w:t>
      </w:r>
      <w:r w:rsidR="00846F26" w:rsidRPr="00453C58">
        <w:rPr>
          <w:rFonts w:ascii="Arial Narrow" w:hAnsi="Arial Narrow"/>
          <w:b/>
        </w:rPr>
        <w:t xml:space="preserve">ADICIONAL </w:t>
      </w:r>
      <w:r w:rsidRPr="00453C58">
        <w:rPr>
          <w:rFonts w:ascii="Arial Narrow" w:hAnsi="Arial Narrow"/>
          <w:b/>
        </w:rPr>
        <w:t xml:space="preserve">A COMUNICAR POR PARTE DE </w:t>
      </w:r>
      <w:smartTag w:uri="urn:schemas-microsoft-com:office:smarttags" w:element="PersonName">
        <w:smartTagPr>
          <w:attr w:name="ProductID" w:val="la Titularizadora"/>
        </w:smartTagPr>
        <w:r w:rsidRPr="00453C58">
          <w:rPr>
            <w:rFonts w:ascii="Arial Narrow" w:hAnsi="Arial Narrow"/>
            <w:b/>
          </w:rPr>
          <w:t>LA TITULARIZADORA</w:t>
        </w:r>
      </w:smartTag>
    </w:p>
    <w:p w14:paraId="2B09FA28" w14:textId="77777777" w:rsidR="001D58F1" w:rsidRPr="00453C58" w:rsidRDefault="001D58F1" w:rsidP="004F575D">
      <w:pPr>
        <w:jc w:val="both"/>
        <w:rPr>
          <w:rFonts w:ascii="Arial Narrow" w:hAnsi="Arial Narrow"/>
          <w:b/>
        </w:rPr>
      </w:pPr>
    </w:p>
    <w:p w14:paraId="38CEA3DB" w14:textId="77777777" w:rsidR="00B14EAF" w:rsidRPr="00453C58" w:rsidRDefault="00B57986" w:rsidP="00CF6CB3">
      <w:pPr>
        <w:spacing w:after="120"/>
        <w:jc w:val="both"/>
        <w:rPr>
          <w:rFonts w:ascii="Arial Narrow" w:hAnsi="Arial Narrow"/>
        </w:rPr>
      </w:pPr>
      <w:r w:rsidRPr="00453C58">
        <w:rPr>
          <w:rFonts w:ascii="Arial Narrow" w:hAnsi="Arial Narrow"/>
          <w:b/>
        </w:rPr>
        <w:t xml:space="preserve">Art. </w:t>
      </w:r>
      <w:r w:rsidR="00846F26" w:rsidRPr="00453C58">
        <w:rPr>
          <w:rFonts w:ascii="Arial Narrow" w:hAnsi="Arial Narrow"/>
          <w:b/>
        </w:rPr>
        <w:t>7</w:t>
      </w:r>
      <w:r w:rsidRPr="00453C58">
        <w:rPr>
          <w:rFonts w:ascii="Arial Narrow" w:hAnsi="Arial Narrow"/>
          <w:b/>
        </w:rPr>
        <w:t>.-</w:t>
      </w:r>
      <w:r w:rsidRPr="00453C58">
        <w:rPr>
          <w:rFonts w:ascii="Arial Narrow" w:hAnsi="Arial Narrow"/>
        </w:rPr>
        <w:t xml:space="preserve"> </w:t>
      </w:r>
      <w:r w:rsidR="00B048A5" w:rsidRPr="00453C58">
        <w:rPr>
          <w:rFonts w:ascii="Arial Narrow" w:hAnsi="Arial Narrow"/>
        </w:rPr>
        <w:t>L</w:t>
      </w:r>
      <w:r w:rsidR="00B14EAF" w:rsidRPr="00453C58">
        <w:rPr>
          <w:rFonts w:ascii="Arial Narrow" w:hAnsi="Arial Narrow"/>
        </w:rPr>
        <w:t xml:space="preserve">as </w:t>
      </w:r>
      <w:r w:rsidR="00B048A5" w:rsidRPr="00453C58">
        <w:rPr>
          <w:rFonts w:ascii="Arial Narrow" w:hAnsi="Arial Narrow"/>
        </w:rPr>
        <w:t>T</w:t>
      </w:r>
      <w:r w:rsidR="00C77BE0" w:rsidRPr="00453C58">
        <w:rPr>
          <w:rFonts w:ascii="Arial Narrow" w:hAnsi="Arial Narrow"/>
        </w:rPr>
        <w:t>itularizador</w:t>
      </w:r>
      <w:r w:rsidR="00B14EAF" w:rsidRPr="00453C58">
        <w:rPr>
          <w:rFonts w:ascii="Arial Narrow" w:hAnsi="Arial Narrow"/>
        </w:rPr>
        <w:t>as deberán</w:t>
      </w:r>
      <w:r w:rsidR="008E58B0" w:rsidRPr="00453C58">
        <w:rPr>
          <w:rFonts w:ascii="Arial Narrow" w:hAnsi="Arial Narrow"/>
        </w:rPr>
        <w:t xml:space="preserve"> </w:t>
      </w:r>
      <w:r w:rsidR="00846F26" w:rsidRPr="00453C58">
        <w:rPr>
          <w:rFonts w:ascii="Arial Narrow" w:hAnsi="Arial Narrow"/>
        </w:rPr>
        <w:t xml:space="preserve">además </w:t>
      </w:r>
      <w:r w:rsidR="008E58B0" w:rsidRPr="00453C58">
        <w:rPr>
          <w:rFonts w:ascii="Arial Narrow" w:hAnsi="Arial Narrow"/>
        </w:rPr>
        <w:t>remitir</w:t>
      </w:r>
      <w:r w:rsidR="00B14EAF" w:rsidRPr="00453C58">
        <w:rPr>
          <w:rFonts w:ascii="Arial Narrow" w:hAnsi="Arial Narrow"/>
        </w:rPr>
        <w:t xml:space="preserve"> </w:t>
      </w:r>
      <w:r w:rsidR="003007A2" w:rsidRPr="00453C58">
        <w:rPr>
          <w:rFonts w:ascii="Arial Narrow" w:hAnsi="Arial Narrow"/>
        </w:rPr>
        <w:t xml:space="preserve">a </w:t>
      </w:r>
      <w:smartTag w:uri="urn:schemas-microsoft-com:office:smarttags" w:element="PersonName">
        <w:smartTagPr>
          <w:attr w:name="ProductID" w:val="la Superintendencia"/>
        </w:smartTagPr>
        <w:r w:rsidR="003007A2" w:rsidRPr="00453C58">
          <w:rPr>
            <w:rFonts w:ascii="Arial Narrow" w:hAnsi="Arial Narrow"/>
          </w:rPr>
          <w:t>la Superintendencia</w:t>
        </w:r>
      </w:smartTag>
      <w:r w:rsidR="003007A2" w:rsidRPr="00453C58">
        <w:rPr>
          <w:rFonts w:ascii="Arial Narrow" w:hAnsi="Arial Narrow"/>
        </w:rPr>
        <w:t xml:space="preserve">, la siguiente información: </w:t>
      </w:r>
    </w:p>
    <w:p w14:paraId="6A70D270" w14:textId="77777777" w:rsidR="00846F26" w:rsidRPr="00453C58" w:rsidRDefault="00144B22" w:rsidP="00CF6CB3">
      <w:pPr>
        <w:numPr>
          <w:ilvl w:val="0"/>
          <w:numId w:val="10"/>
        </w:numPr>
        <w:ind w:left="425" w:hanging="425"/>
        <w:jc w:val="both"/>
        <w:rPr>
          <w:rFonts w:ascii="Arial Narrow" w:hAnsi="Arial Narrow"/>
        </w:rPr>
      </w:pPr>
      <w:r w:rsidRPr="00453C58">
        <w:rPr>
          <w:rFonts w:ascii="Arial Narrow" w:hAnsi="Arial Narrow"/>
        </w:rPr>
        <w:t>Listado de Accionistas actualizado</w:t>
      </w:r>
      <w:r w:rsidR="003B6352" w:rsidRPr="00453C58">
        <w:rPr>
          <w:rFonts w:ascii="Arial Narrow" w:hAnsi="Arial Narrow"/>
        </w:rPr>
        <w:t>, semestralmente</w:t>
      </w:r>
      <w:r w:rsidRPr="00453C58">
        <w:rPr>
          <w:rFonts w:ascii="Arial Narrow" w:hAnsi="Arial Narrow"/>
        </w:rPr>
        <w:t>;</w:t>
      </w:r>
    </w:p>
    <w:p w14:paraId="0545F047" w14:textId="77777777" w:rsidR="00144B22" w:rsidRPr="00453C58" w:rsidRDefault="003B6352" w:rsidP="00CF6CB3">
      <w:pPr>
        <w:numPr>
          <w:ilvl w:val="0"/>
          <w:numId w:val="10"/>
        </w:numPr>
        <w:ind w:left="425" w:hanging="425"/>
        <w:jc w:val="both"/>
        <w:rPr>
          <w:rFonts w:ascii="Arial Narrow" w:hAnsi="Arial Narrow"/>
        </w:rPr>
      </w:pPr>
      <w:r w:rsidRPr="00453C58">
        <w:rPr>
          <w:rFonts w:ascii="Arial Narrow" w:hAnsi="Arial Narrow"/>
        </w:rPr>
        <w:t>Copia certificada del acta de Junta Directiva del nombramiento</w:t>
      </w:r>
      <w:r w:rsidR="00144B22" w:rsidRPr="00453C58">
        <w:rPr>
          <w:rFonts w:ascii="Arial Narrow" w:hAnsi="Arial Narrow"/>
        </w:rPr>
        <w:t xml:space="preserve"> del Oficial de </w:t>
      </w:r>
      <w:r w:rsidRPr="00453C58">
        <w:rPr>
          <w:rFonts w:ascii="Arial Narrow" w:hAnsi="Arial Narrow"/>
        </w:rPr>
        <w:t>C</w:t>
      </w:r>
      <w:r w:rsidR="00144B22" w:rsidRPr="00453C58">
        <w:rPr>
          <w:rFonts w:ascii="Arial Narrow" w:hAnsi="Arial Narrow"/>
        </w:rPr>
        <w:t xml:space="preserve">umplimiento </w:t>
      </w:r>
      <w:r w:rsidRPr="00453C58">
        <w:rPr>
          <w:rFonts w:ascii="Arial Narrow" w:hAnsi="Arial Narrow"/>
        </w:rPr>
        <w:t xml:space="preserve">con base a </w:t>
      </w:r>
      <w:smartTag w:uri="urn:schemas-microsoft-com:office:smarttags" w:element="PersonName">
        <w:smartTagPr>
          <w:attr w:name="ProductID" w:val="la Ley"/>
        </w:smartTagPr>
        <w:r w:rsidR="00144B22" w:rsidRPr="00453C58">
          <w:rPr>
            <w:rFonts w:ascii="Arial Narrow" w:hAnsi="Arial Narrow"/>
          </w:rPr>
          <w:t>la Ley</w:t>
        </w:r>
      </w:smartTag>
      <w:r w:rsidR="00144B22" w:rsidRPr="00453C58">
        <w:rPr>
          <w:rFonts w:ascii="Arial Narrow" w:hAnsi="Arial Narrow"/>
        </w:rPr>
        <w:t xml:space="preserve"> contra el </w:t>
      </w:r>
      <w:r w:rsidR="00CF6CB3" w:rsidRPr="005738BD">
        <w:rPr>
          <w:rFonts w:ascii="Arial Narrow" w:hAnsi="Arial Narrow"/>
        </w:rPr>
        <w:t>L</w:t>
      </w:r>
      <w:r w:rsidR="00144B22" w:rsidRPr="00453C58">
        <w:rPr>
          <w:rFonts w:ascii="Arial Narrow" w:hAnsi="Arial Narrow"/>
        </w:rPr>
        <w:t xml:space="preserve">avado de </w:t>
      </w:r>
      <w:r w:rsidRPr="00453C58">
        <w:rPr>
          <w:rFonts w:ascii="Arial Narrow" w:hAnsi="Arial Narrow"/>
        </w:rPr>
        <w:t>D</w:t>
      </w:r>
      <w:r w:rsidR="00144B22" w:rsidRPr="00453C58">
        <w:rPr>
          <w:rFonts w:ascii="Arial Narrow" w:hAnsi="Arial Narrow"/>
        </w:rPr>
        <w:t xml:space="preserve">inero y de </w:t>
      </w:r>
      <w:r w:rsidRPr="00453C58">
        <w:rPr>
          <w:rFonts w:ascii="Arial Narrow" w:hAnsi="Arial Narrow"/>
        </w:rPr>
        <w:t>Activos y su marco normativo</w:t>
      </w:r>
      <w:r w:rsidR="00CF6CB3" w:rsidRPr="005738BD">
        <w:rPr>
          <w:rFonts w:ascii="Arial Narrow" w:hAnsi="Arial Narrow"/>
        </w:rPr>
        <w:t>.</w:t>
      </w:r>
    </w:p>
    <w:p w14:paraId="671F823F" w14:textId="77777777" w:rsidR="001940CF" w:rsidRPr="00453C58" w:rsidRDefault="001940CF" w:rsidP="001940CF">
      <w:pPr>
        <w:jc w:val="both"/>
        <w:rPr>
          <w:rFonts w:ascii="Arial Narrow" w:hAnsi="Arial Narrow"/>
        </w:rPr>
      </w:pPr>
      <w:r w:rsidRPr="00453C58">
        <w:rPr>
          <w:rFonts w:ascii="Arial Narrow" w:hAnsi="Arial Narrow"/>
          <w:b/>
        </w:rPr>
        <w:t>Art.</w:t>
      </w:r>
      <w:r w:rsidR="00846F26" w:rsidRPr="00453C58">
        <w:rPr>
          <w:rFonts w:ascii="Arial Narrow" w:hAnsi="Arial Narrow"/>
          <w:b/>
        </w:rPr>
        <w:t xml:space="preserve"> 8.</w:t>
      </w:r>
      <w:r w:rsidRPr="00453C58">
        <w:rPr>
          <w:rFonts w:ascii="Arial Narrow" w:hAnsi="Arial Narrow"/>
          <w:b/>
        </w:rPr>
        <w:t>-</w:t>
      </w:r>
      <w:r w:rsidRPr="00453C58">
        <w:rPr>
          <w:rFonts w:ascii="Arial Narrow" w:hAnsi="Arial Narrow"/>
        </w:rPr>
        <w:t xml:space="preserve"> La información financiera deberá presentarse de acuerdo a los formatos, periodicidad e indicaciones dispuestas en el Manual y Catálogo de Cuentas para Titularizadoras de Activos y Fondos de Titularización, aprobado</w:t>
      </w:r>
      <w:r w:rsidR="00846F26" w:rsidRPr="00453C58">
        <w:rPr>
          <w:rFonts w:ascii="Arial Narrow" w:hAnsi="Arial Narrow"/>
        </w:rPr>
        <w:t>s</w:t>
      </w:r>
      <w:r w:rsidRPr="00453C58">
        <w:rPr>
          <w:rFonts w:ascii="Arial Narrow" w:hAnsi="Arial Narrow"/>
        </w:rPr>
        <w:t xml:space="preserve"> y emitidos por la Superintendencia.</w:t>
      </w:r>
    </w:p>
    <w:p w14:paraId="3ED49C67" w14:textId="77777777" w:rsidR="00003F91" w:rsidRPr="00453C58" w:rsidRDefault="00003F91" w:rsidP="001940CF">
      <w:pPr>
        <w:jc w:val="both"/>
        <w:rPr>
          <w:rFonts w:ascii="Arial Narrow" w:hAnsi="Arial Narrow"/>
        </w:rPr>
      </w:pPr>
    </w:p>
    <w:p w14:paraId="7D80FC5F" w14:textId="77777777" w:rsidR="00BE554E" w:rsidRPr="00453C58" w:rsidRDefault="006123C7" w:rsidP="00BE554E">
      <w:pPr>
        <w:jc w:val="both"/>
        <w:rPr>
          <w:rFonts w:ascii="Arial Narrow" w:hAnsi="Arial Narrow"/>
        </w:rPr>
      </w:pPr>
      <w:r w:rsidRPr="00453C58">
        <w:rPr>
          <w:rFonts w:ascii="Arial Narrow" w:hAnsi="Arial Narrow"/>
          <w:b/>
        </w:rPr>
        <w:t>Art. 9</w:t>
      </w:r>
      <w:r w:rsidRPr="00453C58">
        <w:rPr>
          <w:rFonts w:ascii="Arial Narrow" w:hAnsi="Arial Narrow"/>
        </w:rPr>
        <w:t>.-</w:t>
      </w:r>
      <w:r w:rsidR="00BE554E" w:rsidRPr="00453C58">
        <w:rPr>
          <w:rFonts w:ascii="Arial Narrow" w:hAnsi="Arial Narrow"/>
        </w:rPr>
        <w:t xml:space="preserve"> Cuando en virtud de lo señalado en el </w:t>
      </w:r>
      <w:r w:rsidR="00BE554E" w:rsidRPr="005738BD">
        <w:rPr>
          <w:rFonts w:ascii="Arial Narrow" w:hAnsi="Arial Narrow"/>
        </w:rPr>
        <w:t>Art.</w:t>
      </w:r>
      <w:r w:rsidR="00BE554E" w:rsidRPr="00453C58">
        <w:rPr>
          <w:rFonts w:ascii="Arial Narrow" w:hAnsi="Arial Narrow"/>
        </w:rPr>
        <w:t xml:space="preserve"> 26 de </w:t>
      </w:r>
      <w:smartTag w:uri="urn:schemas-microsoft-com:office:smarttags" w:element="PersonName">
        <w:smartTagPr>
          <w:attr w:name="ProductID" w:val="la Ley"/>
        </w:smartTagPr>
        <w:r w:rsidR="00BE554E" w:rsidRPr="00453C58">
          <w:rPr>
            <w:rFonts w:ascii="Arial Narrow" w:hAnsi="Arial Narrow"/>
          </w:rPr>
          <w:t>la Ley</w:t>
        </w:r>
      </w:smartTag>
      <w:r w:rsidR="00BE554E" w:rsidRPr="00453C58">
        <w:rPr>
          <w:rFonts w:ascii="Arial Narrow" w:hAnsi="Arial Narrow"/>
        </w:rPr>
        <w:t xml:space="preserve"> de Titularización, la </w:t>
      </w:r>
      <w:r w:rsidR="00BE554E" w:rsidRPr="005738BD">
        <w:rPr>
          <w:rFonts w:ascii="Arial Narrow" w:hAnsi="Arial Narrow"/>
        </w:rPr>
        <w:t>t</w:t>
      </w:r>
      <w:r w:rsidR="00BE554E" w:rsidRPr="00453C58">
        <w:rPr>
          <w:rFonts w:ascii="Arial Narrow" w:hAnsi="Arial Narrow"/>
        </w:rPr>
        <w:t xml:space="preserve">itularizadora tenga que suscribir contratos de servicios que guarden relación con los </w:t>
      </w:r>
      <w:r w:rsidR="00BE554E" w:rsidRPr="005738BD">
        <w:rPr>
          <w:rFonts w:ascii="Arial Narrow" w:hAnsi="Arial Narrow"/>
        </w:rPr>
        <w:t>f</w:t>
      </w:r>
      <w:r w:rsidR="00BE554E" w:rsidRPr="00453C58">
        <w:rPr>
          <w:rFonts w:ascii="Arial Narrow" w:hAnsi="Arial Narrow"/>
        </w:rPr>
        <w:t xml:space="preserve">ondos de </w:t>
      </w:r>
      <w:r w:rsidR="00BE554E" w:rsidRPr="005738BD">
        <w:rPr>
          <w:rFonts w:ascii="Arial Narrow" w:hAnsi="Arial Narrow"/>
        </w:rPr>
        <w:t>t</w:t>
      </w:r>
      <w:r w:rsidR="00BE554E" w:rsidRPr="00453C58">
        <w:rPr>
          <w:rFonts w:ascii="Arial Narrow" w:hAnsi="Arial Narrow"/>
        </w:rPr>
        <w:t xml:space="preserve">itularización, los modelos de dichos contratos deberán ser remitidos previamente a </w:t>
      </w:r>
      <w:smartTag w:uri="urn:schemas-microsoft-com:office:smarttags" w:element="PersonName">
        <w:smartTagPr>
          <w:attr w:name="ProductID" w:val="la Superintendencia"/>
        </w:smartTagPr>
        <w:r w:rsidR="00BE554E" w:rsidRPr="00453C58">
          <w:rPr>
            <w:rFonts w:ascii="Arial Narrow" w:hAnsi="Arial Narrow"/>
          </w:rPr>
          <w:t>la Superintendencia</w:t>
        </w:r>
      </w:smartTag>
      <w:r w:rsidR="00BE554E" w:rsidRPr="00453C58">
        <w:rPr>
          <w:rFonts w:ascii="Arial Narrow" w:hAnsi="Arial Narrow"/>
        </w:rPr>
        <w:t xml:space="preserve"> para su revisión, la que podrá requerir cambios en un plazo no mayor de quince días hábiles, cuando contengan cláusulas que se opongan a la legislación, al Contrato de Titularización o cuando se consideren violatorios de los derechos del inversionistas. Si dentro del plazo indicado </w:t>
      </w:r>
      <w:smartTag w:uri="urn:schemas-microsoft-com:office:smarttags" w:element="PersonName">
        <w:smartTagPr>
          <w:attr w:name="ProductID" w:val="la Superintendencia"/>
        </w:smartTagPr>
        <w:r w:rsidR="00BE554E" w:rsidRPr="00453C58">
          <w:rPr>
            <w:rFonts w:ascii="Arial Narrow" w:hAnsi="Arial Narrow"/>
          </w:rPr>
          <w:t>la Superintendencia</w:t>
        </w:r>
      </w:smartTag>
      <w:r w:rsidR="00BE554E" w:rsidRPr="00453C58">
        <w:rPr>
          <w:rFonts w:ascii="Arial Narrow" w:hAnsi="Arial Narrow"/>
        </w:rPr>
        <w:t xml:space="preserve"> no se pronunciare, se entenderá que no tiene observaciones</w:t>
      </w:r>
      <w:r w:rsidR="00D90D53" w:rsidRPr="005738BD">
        <w:rPr>
          <w:rFonts w:ascii="Arial Narrow" w:hAnsi="Arial Narrow"/>
        </w:rPr>
        <w:t>.</w:t>
      </w:r>
    </w:p>
    <w:p w14:paraId="585ECA5C" w14:textId="77777777" w:rsidR="00D90D53" w:rsidRDefault="00D90D53" w:rsidP="00BE554E">
      <w:pPr>
        <w:jc w:val="both"/>
        <w:rPr>
          <w:rFonts w:ascii="Arial Narrow" w:hAnsi="Arial Narrow"/>
        </w:rPr>
      </w:pPr>
    </w:p>
    <w:p w14:paraId="47862362" w14:textId="77777777" w:rsidR="006123C7" w:rsidRPr="00453C58" w:rsidRDefault="00BE554E" w:rsidP="00BE554E">
      <w:pPr>
        <w:jc w:val="both"/>
        <w:rPr>
          <w:rFonts w:ascii="Arial Narrow" w:hAnsi="Arial Narrow"/>
        </w:rPr>
      </w:pPr>
      <w:r w:rsidRPr="00453C58">
        <w:rPr>
          <w:rFonts w:ascii="Arial Narrow" w:hAnsi="Arial Narrow"/>
        </w:rPr>
        <w:t>Una vez suscritos los contratos en cuestión, deberá remitirse copia certificada de éstos dentro de los cinco días hábiles siguientes.</w:t>
      </w:r>
    </w:p>
    <w:p w14:paraId="00083907" w14:textId="77777777" w:rsidR="003B6352" w:rsidRPr="00453C58" w:rsidRDefault="003B6352" w:rsidP="00204BF9">
      <w:pPr>
        <w:jc w:val="center"/>
        <w:rPr>
          <w:rFonts w:ascii="Arial Narrow" w:hAnsi="Arial Narrow"/>
        </w:rPr>
      </w:pPr>
    </w:p>
    <w:p w14:paraId="56806D86" w14:textId="77777777" w:rsidR="00C86780" w:rsidRPr="00453C58" w:rsidRDefault="00204BF9" w:rsidP="00204BF9">
      <w:pPr>
        <w:jc w:val="center"/>
        <w:rPr>
          <w:rFonts w:ascii="Arial Narrow" w:hAnsi="Arial Narrow"/>
          <w:b/>
        </w:rPr>
      </w:pPr>
      <w:r w:rsidRPr="00453C58">
        <w:rPr>
          <w:rFonts w:ascii="Arial Narrow" w:hAnsi="Arial Narrow"/>
          <w:b/>
        </w:rPr>
        <w:t>T</w:t>
      </w:r>
      <w:r w:rsidR="007A3D3C">
        <w:rPr>
          <w:rFonts w:ascii="Arial Narrow" w:hAnsi="Arial Narrow"/>
          <w:b/>
        </w:rPr>
        <w:t>Í</w:t>
      </w:r>
      <w:r w:rsidRPr="00453C58">
        <w:rPr>
          <w:rFonts w:ascii="Arial Narrow" w:hAnsi="Arial Narrow"/>
          <w:b/>
        </w:rPr>
        <w:t xml:space="preserve">TULO TERCERO </w:t>
      </w:r>
    </w:p>
    <w:p w14:paraId="17F69F6D" w14:textId="77777777" w:rsidR="00B14EAF" w:rsidRPr="00453C58" w:rsidRDefault="00204BF9" w:rsidP="00204BF9">
      <w:pPr>
        <w:jc w:val="center"/>
        <w:rPr>
          <w:rFonts w:ascii="Arial Narrow" w:hAnsi="Arial Narrow"/>
          <w:b/>
        </w:rPr>
      </w:pPr>
      <w:r w:rsidRPr="00453C58">
        <w:rPr>
          <w:rFonts w:ascii="Arial Narrow" w:hAnsi="Arial Narrow"/>
          <w:b/>
        </w:rPr>
        <w:t>OBLIGACIONES DE INFORMACIÓN DE LAS TITULARIZADORAS EN SU CALIDAD DE REPRESENTANTES DE LOS FONDOS DE TITULARIZACIÓN</w:t>
      </w:r>
    </w:p>
    <w:p w14:paraId="6B4ECF5E" w14:textId="77777777" w:rsidR="00B14EAF" w:rsidRPr="00453C58" w:rsidRDefault="00B14EAF" w:rsidP="0058702B">
      <w:pPr>
        <w:jc w:val="both"/>
        <w:rPr>
          <w:rFonts w:ascii="Arial Narrow" w:hAnsi="Arial Narrow"/>
          <w:b/>
        </w:rPr>
      </w:pPr>
    </w:p>
    <w:p w14:paraId="497640E2" w14:textId="77777777" w:rsidR="00BE554E" w:rsidRPr="00453C58" w:rsidRDefault="00BE554E" w:rsidP="00D90D53">
      <w:pPr>
        <w:spacing w:after="120"/>
        <w:jc w:val="both"/>
        <w:rPr>
          <w:rFonts w:ascii="Arial Narrow" w:hAnsi="Arial Narrow"/>
        </w:rPr>
      </w:pPr>
      <w:r w:rsidRPr="00453C58">
        <w:rPr>
          <w:rFonts w:ascii="Arial Narrow" w:hAnsi="Arial Narrow"/>
          <w:b/>
        </w:rPr>
        <w:t>Art. 10.-</w:t>
      </w:r>
      <w:r w:rsidRPr="00453C58">
        <w:rPr>
          <w:rFonts w:ascii="Arial Narrow" w:hAnsi="Arial Narrow"/>
        </w:rPr>
        <w:t xml:space="preserve"> Las </w:t>
      </w:r>
      <w:r w:rsidRPr="005738BD">
        <w:rPr>
          <w:rFonts w:ascii="Arial Narrow" w:hAnsi="Arial Narrow"/>
        </w:rPr>
        <w:t>t</w:t>
      </w:r>
      <w:r w:rsidRPr="00453C58">
        <w:rPr>
          <w:rFonts w:ascii="Arial Narrow" w:hAnsi="Arial Narrow"/>
        </w:rPr>
        <w:t>itularizadoras, adicionalmente a la informaci</w:t>
      </w:r>
      <w:r w:rsidR="00DD447E" w:rsidRPr="00453C58">
        <w:rPr>
          <w:rFonts w:ascii="Arial Narrow" w:hAnsi="Arial Narrow"/>
        </w:rPr>
        <w:t>ón</w:t>
      </w:r>
      <w:r w:rsidRPr="00453C58">
        <w:rPr>
          <w:rFonts w:ascii="Arial Narrow" w:hAnsi="Arial Narrow"/>
        </w:rPr>
        <w:t xml:space="preserve"> establecida en los artículos precedentes, deberán remitir en nombre y por cada uno de los </w:t>
      </w:r>
      <w:r w:rsidRPr="005738BD">
        <w:rPr>
          <w:rFonts w:ascii="Arial Narrow" w:hAnsi="Arial Narrow"/>
        </w:rPr>
        <w:t>f</w:t>
      </w:r>
      <w:r w:rsidRPr="00453C58">
        <w:rPr>
          <w:rFonts w:ascii="Arial Narrow" w:hAnsi="Arial Narrow"/>
        </w:rPr>
        <w:t xml:space="preserve">ondos de </w:t>
      </w:r>
      <w:r w:rsidRPr="005738BD">
        <w:rPr>
          <w:rFonts w:ascii="Arial Narrow" w:hAnsi="Arial Narrow"/>
        </w:rPr>
        <w:t>t</w:t>
      </w:r>
      <w:r w:rsidRPr="00453C58">
        <w:rPr>
          <w:rFonts w:ascii="Arial Narrow" w:hAnsi="Arial Narrow"/>
        </w:rPr>
        <w:t>itularización que administren</w:t>
      </w:r>
      <w:r w:rsidR="00DD471A" w:rsidRPr="00453C58">
        <w:rPr>
          <w:rFonts w:ascii="Arial Narrow" w:hAnsi="Arial Narrow"/>
        </w:rPr>
        <w:t xml:space="preserve">, a </w:t>
      </w:r>
      <w:smartTag w:uri="urn:schemas-microsoft-com:office:smarttags" w:element="PersonName">
        <w:smartTagPr>
          <w:attr w:name="ProductID" w:val="la Superintendencia"/>
        </w:smartTagPr>
        <w:r w:rsidR="00DD471A" w:rsidRPr="00453C58">
          <w:rPr>
            <w:rFonts w:ascii="Arial Narrow" w:hAnsi="Arial Narrow"/>
          </w:rPr>
          <w:t>la Superintendencia</w:t>
        </w:r>
      </w:smartTag>
      <w:r w:rsidR="00CB41AB" w:rsidRPr="00453C58">
        <w:rPr>
          <w:rFonts w:ascii="Arial Narrow" w:hAnsi="Arial Narrow"/>
        </w:rPr>
        <w:t xml:space="preserve"> </w:t>
      </w:r>
      <w:r w:rsidR="00DD471A" w:rsidRPr="00453C58">
        <w:rPr>
          <w:rFonts w:ascii="Arial Narrow" w:hAnsi="Arial Narrow"/>
        </w:rPr>
        <w:t>y al Representante de los Tenedores</w:t>
      </w:r>
      <w:r w:rsidRPr="00453C58">
        <w:rPr>
          <w:rFonts w:ascii="Arial Narrow" w:hAnsi="Arial Narrow"/>
        </w:rPr>
        <w:t>, la información siguiente:</w:t>
      </w:r>
    </w:p>
    <w:p w14:paraId="58A40221" w14:textId="77777777" w:rsidR="001940CF" w:rsidRPr="00453C58" w:rsidRDefault="00BE554E" w:rsidP="005738BD">
      <w:pPr>
        <w:numPr>
          <w:ilvl w:val="0"/>
          <w:numId w:val="8"/>
        </w:numPr>
        <w:tabs>
          <w:tab w:val="clear" w:pos="720"/>
        </w:tabs>
        <w:ind w:left="425" w:hanging="425"/>
        <w:jc w:val="both"/>
        <w:rPr>
          <w:rFonts w:ascii="Arial Narrow" w:hAnsi="Arial Narrow"/>
        </w:rPr>
      </w:pPr>
      <w:r w:rsidRPr="00453C58">
        <w:rPr>
          <w:rFonts w:ascii="Arial Narrow" w:hAnsi="Arial Narrow"/>
        </w:rPr>
        <w:lastRenderedPageBreak/>
        <w:t>El estado mensual de los activos titularizados</w:t>
      </w:r>
      <w:r w:rsidR="000A3CF8" w:rsidRPr="00453C58">
        <w:rPr>
          <w:rFonts w:ascii="Arial Narrow" w:hAnsi="Arial Narrow"/>
        </w:rPr>
        <w:t xml:space="preserve"> dentro de los ocho días hábiles del mes siguiente</w:t>
      </w:r>
      <w:r w:rsidR="005738BD">
        <w:rPr>
          <w:rFonts w:ascii="Arial Narrow" w:hAnsi="Arial Narrow"/>
        </w:rPr>
        <w:t>.</w:t>
      </w:r>
      <w:r w:rsidR="000A3CF8" w:rsidRPr="00453C58">
        <w:rPr>
          <w:rFonts w:ascii="Arial Narrow" w:hAnsi="Arial Narrow"/>
        </w:rPr>
        <w:t xml:space="preserve"> </w:t>
      </w:r>
    </w:p>
    <w:p w14:paraId="26F298A3" w14:textId="65441333" w:rsidR="00DB22A5" w:rsidRPr="00742E30" w:rsidRDefault="00DB22A5" w:rsidP="005738BD">
      <w:pPr>
        <w:numPr>
          <w:ilvl w:val="0"/>
          <w:numId w:val="8"/>
        </w:numPr>
        <w:tabs>
          <w:tab w:val="clear" w:pos="720"/>
        </w:tabs>
        <w:spacing w:after="120"/>
        <w:ind w:left="425" w:hanging="425"/>
        <w:jc w:val="both"/>
        <w:rPr>
          <w:rFonts w:ascii="Arial Narrow" w:hAnsi="Arial Narrow"/>
        </w:rPr>
      </w:pPr>
      <w:r w:rsidRPr="00453C58">
        <w:rPr>
          <w:rFonts w:ascii="Arial Narrow" w:hAnsi="Arial Narrow"/>
        </w:rPr>
        <w:t xml:space="preserve">En el caso de Fondos </w:t>
      </w:r>
      <w:r w:rsidR="009614C7" w:rsidRPr="00453C58">
        <w:rPr>
          <w:rFonts w:ascii="Arial Narrow" w:hAnsi="Arial Narrow"/>
        </w:rPr>
        <w:t xml:space="preserve">inmobiliarios, se deberán </w:t>
      </w:r>
      <w:r w:rsidR="009614C7" w:rsidRPr="00742E30">
        <w:rPr>
          <w:rFonts w:ascii="Arial Narrow" w:hAnsi="Arial Narrow"/>
        </w:rPr>
        <w:t xml:space="preserve">remitir </w:t>
      </w:r>
      <w:r w:rsidR="00ED447B" w:rsidRPr="00742E30">
        <w:rPr>
          <w:rFonts w:ascii="Arial Narrow" w:hAnsi="Arial Narrow" w:cs="Arial"/>
          <w:lang w:val="es-AR" w:eastAsia="es-AR"/>
        </w:rPr>
        <w:t>dentro de los cinco días siguientes a su recepción</w:t>
      </w:r>
      <w:r w:rsidR="00ED447B" w:rsidRPr="00742E30">
        <w:rPr>
          <w:rFonts w:ascii="Arial Narrow" w:hAnsi="Arial Narrow"/>
        </w:rPr>
        <w:t xml:space="preserve"> </w:t>
      </w:r>
      <w:r w:rsidR="009614C7" w:rsidRPr="00742E30">
        <w:rPr>
          <w:rFonts w:ascii="Arial Narrow" w:hAnsi="Arial Narrow"/>
        </w:rPr>
        <w:t xml:space="preserve">por </w:t>
      </w:r>
      <w:r w:rsidR="00ED447B" w:rsidRPr="00742E30">
        <w:rPr>
          <w:rFonts w:ascii="Arial Narrow" w:hAnsi="Arial Narrow"/>
        </w:rPr>
        <w:t xml:space="preserve">parte de </w:t>
      </w:r>
      <w:r w:rsidR="009614C7" w:rsidRPr="00742E30">
        <w:rPr>
          <w:rFonts w:ascii="Arial Narrow" w:hAnsi="Arial Narrow"/>
        </w:rPr>
        <w:t>la Titularizadora</w:t>
      </w:r>
      <w:r w:rsidRPr="00742E30">
        <w:rPr>
          <w:rFonts w:ascii="Arial Narrow" w:hAnsi="Arial Narrow"/>
        </w:rPr>
        <w:t>:</w:t>
      </w:r>
      <w:r w:rsidR="00ED447B" w:rsidRPr="00742E30">
        <w:rPr>
          <w:rFonts w:ascii="Arial Narrow" w:hAnsi="Arial Narrow"/>
        </w:rPr>
        <w:t xml:space="preserve"> (2)</w:t>
      </w:r>
    </w:p>
    <w:p w14:paraId="43D6673A" w14:textId="77777777" w:rsidR="00DB22A5" w:rsidRPr="005738BD" w:rsidRDefault="00DB22A5" w:rsidP="005738BD">
      <w:pPr>
        <w:numPr>
          <w:ilvl w:val="1"/>
          <w:numId w:val="8"/>
        </w:numPr>
        <w:tabs>
          <w:tab w:val="clear" w:pos="1440"/>
        </w:tabs>
        <w:ind w:left="993" w:hanging="284"/>
        <w:jc w:val="both"/>
        <w:rPr>
          <w:rFonts w:ascii="Arial Narrow" w:hAnsi="Arial Narrow"/>
        </w:rPr>
      </w:pPr>
      <w:r w:rsidRPr="00453C58">
        <w:rPr>
          <w:rFonts w:ascii="Arial Narrow" w:hAnsi="Arial Narrow"/>
        </w:rPr>
        <w:t xml:space="preserve">Copia de los informes de valúo de </w:t>
      </w:r>
      <w:r w:rsidRPr="005738BD">
        <w:rPr>
          <w:rFonts w:ascii="Arial Narrow" w:hAnsi="Arial Narrow"/>
        </w:rPr>
        <w:t>inmuebles</w:t>
      </w:r>
      <w:r w:rsidR="00D90D53" w:rsidRPr="005738BD">
        <w:rPr>
          <w:rFonts w:ascii="Arial Narrow" w:hAnsi="Arial Narrow"/>
        </w:rPr>
        <w:t>;</w:t>
      </w:r>
    </w:p>
    <w:p w14:paraId="1342F6E3" w14:textId="2BB54C7D" w:rsidR="00DB22A5" w:rsidRPr="005738BD" w:rsidRDefault="0043606B" w:rsidP="005738BD">
      <w:pPr>
        <w:numPr>
          <w:ilvl w:val="1"/>
          <w:numId w:val="8"/>
        </w:numPr>
        <w:tabs>
          <w:tab w:val="clear" w:pos="1440"/>
        </w:tabs>
        <w:ind w:left="993" w:hanging="284"/>
        <w:jc w:val="both"/>
        <w:rPr>
          <w:rFonts w:ascii="Arial Narrow" w:hAnsi="Arial Narrow"/>
        </w:rPr>
      </w:pPr>
      <w:r w:rsidRPr="005738BD">
        <w:rPr>
          <w:rFonts w:ascii="Arial Narrow" w:hAnsi="Arial Narrow"/>
        </w:rPr>
        <w:t>Copia de los informes de supervisión de obra</w:t>
      </w:r>
      <w:r w:rsidR="00D90D53" w:rsidRPr="005738BD">
        <w:rPr>
          <w:rFonts w:ascii="Arial Narrow" w:hAnsi="Arial Narrow"/>
        </w:rPr>
        <w:t>.</w:t>
      </w:r>
      <w:r w:rsidR="00ED447B">
        <w:rPr>
          <w:rFonts w:ascii="Arial Narrow" w:hAnsi="Arial Narrow"/>
        </w:rPr>
        <w:t xml:space="preserve"> </w:t>
      </w:r>
      <w:r w:rsidR="00D90D53" w:rsidRPr="005738BD">
        <w:rPr>
          <w:rFonts w:ascii="Arial Narrow" w:hAnsi="Arial Narrow"/>
        </w:rPr>
        <w:t>(1)</w:t>
      </w:r>
    </w:p>
    <w:p w14:paraId="0B061BA4" w14:textId="77777777" w:rsidR="00BE554E" w:rsidRPr="00453C58" w:rsidRDefault="00BE554E" w:rsidP="00BE554E">
      <w:pPr>
        <w:jc w:val="both"/>
        <w:rPr>
          <w:rFonts w:ascii="Arial Narrow" w:hAnsi="Arial Narrow"/>
        </w:rPr>
      </w:pPr>
    </w:p>
    <w:p w14:paraId="045F0666" w14:textId="77777777" w:rsidR="00B53429" w:rsidRPr="00453C58" w:rsidRDefault="00B53429" w:rsidP="007818CA">
      <w:pPr>
        <w:jc w:val="both"/>
        <w:rPr>
          <w:rFonts w:ascii="Arial Narrow" w:hAnsi="Arial Narrow"/>
        </w:rPr>
      </w:pPr>
      <w:r w:rsidRPr="00453C58">
        <w:rPr>
          <w:rFonts w:ascii="Arial Narrow" w:hAnsi="Arial Narrow"/>
          <w:b/>
        </w:rPr>
        <w:t>Art.</w:t>
      </w:r>
      <w:r w:rsidR="00054361" w:rsidRPr="00453C58">
        <w:rPr>
          <w:rFonts w:ascii="Arial Narrow" w:hAnsi="Arial Narrow"/>
          <w:b/>
        </w:rPr>
        <w:t xml:space="preserve"> </w:t>
      </w:r>
      <w:r w:rsidR="00204BF9" w:rsidRPr="00453C58">
        <w:rPr>
          <w:rFonts w:ascii="Arial Narrow" w:hAnsi="Arial Narrow"/>
          <w:b/>
        </w:rPr>
        <w:t>1</w:t>
      </w:r>
      <w:r w:rsidR="006123C7" w:rsidRPr="00453C58">
        <w:rPr>
          <w:rFonts w:ascii="Arial Narrow" w:hAnsi="Arial Narrow"/>
          <w:b/>
        </w:rPr>
        <w:t>1</w:t>
      </w:r>
      <w:r w:rsidR="00054361" w:rsidRPr="00453C58">
        <w:rPr>
          <w:rFonts w:ascii="Arial Narrow" w:hAnsi="Arial Narrow"/>
          <w:b/>
        </w:rPr>
        <w:t>.-</w:t>
      </w:r>
      <w:r w:rsidRPr="00453C58">
        <w:rPr>
          <w:rFonts w:ascii="Arial Narrow" w:hAnsi="Arial Narrow"/>
        </w:rPr>
        <w:t xml:space="preserve"> </w:t>
      </w:r>
      <w:r w:rsidR="00204BF9" w:rsidRPr="00453C58">
        <w:rPr>
          <w:rFonts w:ascii="Arial Narrow" w:hAnsi="Arial Narrow"/>
        </w:rPr>
        <w:t>Del mismo modo, l</w:t>
      </w:r>
      <w:r w:rsidRPr="00453C58">
        <w:rPr>
          <w:rFonts w:ascii="Arial Narrow" w:hAnsi="Arial Narrow"/>
        </w:rPr>
        <w:t xml:space="preserve">a </w:t>
      </w:r>
      <w:r w:rsidRPr="005738BD">
        <w:rPr>
          <w:rFonts w:ascii="Arial Narrow" w:hAnsi="Arial Narrow"/>
        </w:rPr>
        <w:t>t</w:t>
      </w:r>
      <w:r w:rsidRPr="00453C58">
        <w:rPr>
          <w:rFonts w:ascii="Arial Narrow" w:hAnsi="Arial Narrow"/>
        </w:rPr>
        <w:t xml:space="preserve">itularizadora deberá remitir a esta Superintendencia, las modificaciones al </w:t>
      </w:r>
      <w:r w:rsidR="00D90D53" w:rsidRPr="005738BD">
        <w:rPr>
          <w:rFonts w:ascii="Arial Narrow" w:hAnsi="Arial Narrow"/>
        </w:rPr>
        <w:t>C</w:t>
      </w:r>
      <w:r w:rsidRPr="00453C58">
        <w:rPr>
          <w:rFonts w:ascii="Arial Narrow" w:hAnsi="Arial Narrow"/>
        </w:rPr>
        <w:t xml:space="preserve">ontrato de </w:t>
      </w:r>
      <w:r w:rsidR="00D90D53" w:rsidRPr="005738BD">
        <w:rPr>
          <w:rFonts w:ascii="Arial Narrow" w:hAnsi="Arial Narrow"/>
        </w:rPr>
        <w:t>T</w:t>
      </w:r>
      <w:r w:rsidRPr="00453C58">
        <w:rPr>
          <w:rFonts w:ascii="Arial Narrow" w:hAnsi="Arial Narrow"/>
        </w:rPr>
        <w:t>itularización, dentro de los tres días siguientes al otorgamiento del instrumento en que se formalicen las mismas, para que sea anotado por el Registro Público Bursátil, sin perjuicio de las observaciones que la Superintendencia formule.</w:t>
      </w:r>
    </w:p>
    <w:p w14:paraId="4C8523C9" w14:textId="77777777" w:rsidR="00F87DB2" w:rsidRPr="00453C58" w:rsidRDefault="00F87DB2" w:rsidP="007818CA">
      <w:pPr>
        <w:jc w:val="both"/>
        <w:rPr>
          <w:rFonts w:ascii="Arial Narrow" w:hAnsi="Arial Narrow"/>
        </w:rPr>
      </w:pPr>
    </w:p>
    <w:p w14:paraId="2ABAC0B8" w14:textId="77777777" w:rsidR="00C86780" w:rsidRPr="00453C58" w:rsidRDefault="00C86780" w:rsidP="00C86780">
      <w:pPr>
        <w:jc w:val="center"/>
        <w:rPr>
          <w:rFonts w:ascii="Arial Narrow" w:hAnsi="Arial Narrow"/>
          <w:b/>
        </w:rPr>
      </w:pPr>
      <w:r w:rsidRPr="00453C58">
        <w:rPr>
          <w:rFonts w:ascii="Arial Narrow" w:hAnsi="Arial Narrow"/>
          <w:b/>
        </w:rPr>
        <w:t>T</w:t>
      </w:r>
      <w:r w:rsidR="007A3D3C">
        <w:rPr>
          <w:rFonts w:ascii="Arial Narrow" w:hAnsi="Arial Narrow"/>
          <w:b/>
        </w:rPr>
        <w:t>Í</w:t>
      </w:r>
      <w:r w:rsidRPr="00453C58">
        <w:rPr>
          <w:rFonts w:ascii="Arial Narrow" w:hAnsi="Arial Narrow"/>
          <w:b/>
        </w:rPr>
        <w:t xml:space="preserve">TULO CUARTO </w:t>
      </w:r>
    </w:p>
    <w:p w14:paraId="59801F7F" w14:textId="77777777" w:rsidR="00253C11" w:rsidRPr="00453C58" w:rsidRDefault="00C86780" w:rsidP="00C86780">
      <w:pPr>
        <w:jc w:val="center"/>
        <w:rPr>
          <w:rFonts w:ascii="Arial Narrow" w:hAnsi="Arial Narrow"/>
          <w:b/>
        </w:rPr>
      </w:pPr>
      <w:r w:rsidRPr="00453C58">
        <w:rPr>
          <w:rFonts w:ascii="Arial Narrow" w:hAnsi="Arial Narrow"/>
          <w:b/>
        </w:rPr>
        <w:t>OBLIGACIONES DE INFORMACIÓN DEL REPRESENTANTE</w:t>
      </w:r>
      <w:r w:rsidR="00A916DE" w:rsidRPr="00453C58">
        <w:rPr>
          <w:rFonts w:ascii="Arial Narrow" w:hAnsi="Arial Narrow"/>
          <w:b/>
        </w:rPr>
        <w:t xml:space="preserve"> DE</w:t>
      </w:r>
      <w:r w:rsidRPr="00453C58">
        <w:rPr>
          <w:rFonts w:ascii="Arial Narrow" w:hAnsi="Arial Narrow"/>
          <w:b/>
        </w:rPr>
        <w:t xml:space="preserve"> LOS TENEDORES DE VALORES</w:t>
      </w:r>
    </w:p>
    <w:p w14:paraId="23451E02" w14:textId="77777777" w:rsidR="00C86780" w:rsidRPr="00453C58" w:rsidRDefault="00C86780" w:rsidP="00C86780">
      <w:pPr>
        <w:jc w:val="center"/>
        <w:rPr>
          <w:rFonts w:ascii="Arial Narrow" w:hAnsi="Arial Narrow"/>
          <w:b/>
        </w:rPr>
      </w:pPr>
    </w:p>
    <w:p w14:paraId="2D9D0885" w14:textId="77777777" w:rsidR="007114D7" w:rsidRPr="00453C58" w:rsidRDefault="007114D7" w:rsidP="00ED447B">
      <w:pPr>
        <w:widowControl w:val="0"/>
        <w:spacing w:after="120"/>
        <w:jc w:val="both"/>
        <w:rPr>
          <w:rFonts w:ascii="Arial Narrow" w:hAnsi="Arial Narrow"/>
          <w:lang w:val="es-ES_tradnl"/>
        </w:rPr>
      </w:pPr>
      <w:r w:rsidRPr="00453C58">
        <w:rPr>
          <w:rFonts w:ascii="Arial Narrow" w:hAnsi="Arial Narrow"/>
          <w:b/>
          <w:lang w:val="es-ES_tradnl"/>
        </w:rPr>
        <w:t>Art.</w:t>
      </w:r>
      <w:r w:rsidR="00054361" w:rsidRPr="00453C58">
        <w:rPr>
          <w:rFonts w:ascii="Arial Narrow" w:hAnsi="Arial Narrow"/>
          <w:b/>
          <w:lang w:val="es-ES_tradnl"/>
        </w:rPr>
        <w:t xml:space="preserve"> </w:t>
      </w:r>
      <w:r w:rsidR="005D71E9" w:rsidRPr="00453C58">
        <w:rPr>
          <w:rFonts w:ascii="Arial Narrow" w:hAnsi="Arial Narrow"/>
          <w:b/>
          <w:lang w:val="es-ES_tradnl"/>
        </w:rPr>
        <w:t>1</w:t>
      </w:r>
      <w:r w:rsidR="006123C7" w:rsidRPr="00453C58">
        <w:rPr>
          <w:rFonts w:ascii="Arial Narrow" w:hAnsi="Arial Narrow"/>
          <w:b/>
          <w:lang w:val="es-ES_tradnl"/>
        </w:rPr>
        <w:t>2</w:t>
      </w:r>
      <w:r w:rsidRPr="00453C58">
        <w:rPr>
          <w:rFonts w:ascii="Arial Narrow" w:hAnsi="Arial Narrow"/>
          <w:b/>
          <w:lang w:val="es-ES_tradnl"/>
        </w:rPr>
        <w:t>.</w:t>
      </w:r>
      <w:r w:rsidR="00172461" w:rsidRPr="00453C58">
        <w:rPr>
          <w:rFonts w:ascii="Arial Narrow" w:hAnsi="Arial Narrow"/>
          <w:b/>
          <w:lang w:val="es-ES_tradnl"/>
        </w:rPr>
        <w:t>-</w:t>
      </w:r>
      <w:r w:rsidR="00F00F1F" w:rsidRPr="00453C58">
        <w:rPr>
          <w:rFonts w:ascii="Arial Narrow" w:hAnsi="Arial Narrow"/>
          <w:b/>
          <w:lang w:val="es-ES_tradnl"/>
        </w:rPr>
        <w:t xml:space="preserve"> </w:t>
      </w:r>
      <w:r w:rsidR="00F00F1F" w:rsidRPr="00453C58">
        <w:rPr>
          <w:rFonts w:ascii="Arial Narrow" w:hAnsi="Arial Narrow"/>
          <w:lang w:val="es-ES_tradnl"/>
        </w:rPr>
        <w:t xml:space="preserve">El Representante de los Tenedores de Valores titularizados deberá </w:t>
      </w:r>
      <w:r w:rsidR="00F87DB2" w:rsidRPr="00453C58">
        <w:rPr>
          <w:rFonts w:ascii="Arial Narrow" w:hAnsi="Arial Narrow"/>
          <w:lang w:val="es-ES_tradnl"/>
        </w:rPr>
        <w:t>enviar</w:t>
      </w:r>
      <w:r w:rsidR="00204BF9" w:rsidRPr="00453C58">
        <w:rPr>
          <w:rFonts w:ascii="Arial Narrow" w:hAnsi="Arial Narrow"/>
          <w:lang w:val="es-ES_tradnl"/>
        </w:rPr>
        <w:t xml:space="preserve"> a la</w:t>
      </w:r>
      <w:r w:rsidR="00BE554E" w:rsidRPr="00453C58">
        <w:rPr>
          <w:rFonts w:ascii="Arial Narrow" w:hAnsi="Arial Narrow"/>
          <w:lang w:val="es-ES_tradnl"/>
        </w:rPr>
        <w:t xml:space="preserve"> bolsa</w:t>
      </w:r>
      <w:r w:rsidR="009071CD" w:rsidRPr="00453C58">
        <w:rPr>
          <w:rFonts w:ascii="Arial Narrow" w:hAnsi="Arial Narrow"/>
          <w:lang w:val="es-ES_tradnl"/>
        </w:rPr>
        <w:t xml:space="preserve"> respectiva</w:t>
      </w:r>
      <w:r w:rsidR="00BE554E" w:rsidRPr="00453C58">
        <w:rPr>
          <w:rFonts w:ascii="Arial Narrow" w:hAnsi="Arial Narrow"/>
          <w:lang w:val="es-ES_tradnl"/>
        </w:rPr>
        <w:t xml:space="preserve"> y a </w:t>
      </w:r>
      <w:smartTag w:uri="urn:schemas-microsoft-com:office:smarttags" w:element="PersonName">
        <w:smartTagPr>
          <w:attr w:name="ProductID" w:val="la Superintendencia"/>
        </w:smartTagPr>
        <w:r w:rsidR="00BE554E" w:rsidRPr="00453C58">
          <w:rPr>
            <w:rFonts w:ascii="Arial Narrow" w:hAnsi="Arial Narrow"/>
            <w:lang w:val="es-ES_tradnl"/>
          </w:rPr>
          <w:t>la</w:t>
        </w:r>
        <w:r w:rsidR="00204BF9" w:rsidRPr="00453C58">
          <w:rPr>
            <w:rFonts w:ascii="Arial Narrow" w:hAnsi="Arial Narrow"/>
            <w:lang w:val="es-ES_tradnl"/>
          </w:rPr>
          <w:t xml:space="preserve"> Superintendencia</w:t>
        </w:r>
      </w:smartTag>
      <w:r w:rsidR="00F00F1F" w:rsidRPr="00453C58">
        <w:rPr>
          <w:rFonts w:ascii="Arial Narrow" w:hAnsi="Arial Narrow"/>
          <w:lang w:val="es-ES_tradnl"/>
        </w:rPr>
        <w:t xml:space="preserve">, </w:t>
      </w:r>
      <w:r w:rsidR="00D3201D" w:rsidRPr="00453C58">
        <w:rPr>
          <w:rFonts w:ascii="Arial Narrow" w:hAnsi="Arial Narrow"/>
          <w:lang w:val="es-ES_tradnl"/>
        </w:rPr>
        <w:t xml:space="preserve">dentro de los </w:t>
      </w:r>
      <w:r w:rsidR="00371B20" w:rsidRPr="00453C58">
        <w:rPr>
          <w:rFonts w:ascii="Arial Narrow" w:hAnsi="Arial Narrow"/>
          <w:lang w:val="es-ES_tradnl"/>
        </w:rPr>
        <w:t>8</w:t>
      </w:r>
      <w:r w:rsidR="00D3201D" w:rsidRPr="00453C58">
        <w:rPr>
          <w:rFonts w:ascii="Arial Narrow" w:hAnsi="Arial Narrow"/>
          <w:lang w:val="es-ES_tradnl"/>
        </w:rPr>
        <w:t xml:space="preserve"> días hábiles </w:t>
      </w:r>
      <w:r w:rsidR="00CB2B45" w:rsidRPr="00453C58">
        <w:rPr>
          <w:rFonts w:ascii="Arial Narrow" w:hAnsi="Arial Narrow"/>
          <w:lang w:val="es-ES_tradnl"/>
        </w:rPr>
        <w:t xml:space="preserve">siguientes </w:t>
      </w:r>
      <w:r w:rsidR="00D3201D" w:rsidRPr="00453C58">
        <w:rPr>
          <w:rFonts w:ascii="Arial Narrow" w:hAnsi="Arial Narrow"/>
          <w:lang w:val="es-ES_tradnl"/>
        </w:rPr>
        <w:t xml:space="preserve">a la fecha del hecho, </w:t>
      </w:r>
      <w:r w:rsidR="00F00F1F" w:rsidRPr="00453C58">
        <w:rPr>
          <w:rFonts w:ascii="Arial Narrow" w:hAnsi="Arial Narrow"/>
          <w:lang w:val="es-ES_tradnl"/>
        </w:rPr>
        <w:t>la información siguiente:</w:t>
      </w:r>
    </w:p>
    <w:p w14:paraId="7C5CAF54" w14:textId="77777777" w:rsidR="00D3201D" w:rsidRPr="00453C58" w:rsidRDefault="00D3201D" w:rsidP="00D90D53">
      <w:pPr>
        <w:numPr>
          <w:ilvl w:val="1"/>
          <w:numId w:val="4"/>
        </w:numPr>
        <w:tabs>
          <w:tab w:val="clear" w:pos="1440"/>
        </w:tabs>
        <w:ind w:left="425" w:hanging="425"/>
        <w:jc w:val="both"/>
        <w:rPr>
          <w:rFonts w:ascii="Arial Narrow" w:hAnsi="Arial Narrow"/>
        </w:rPr>
      </w:pPr>
      <w:r w:rsidRPr="00453C58">
        <w:rPr>
          <w:rFonts w:ascii="Arial Narrow" w:hAnsi="Arial Narrow"/>
        </w:rPr>
        <w:t>La renuncia y la designación del nuevo Representante de los Tenedores</w:t>
      </w:r>
      <w:r w:rsidR="00C14EA5" w:rsidRPr="00453C58">
        <w:rPr>
          <w:rFonts w:ascii="Arial Narrow" w:hAnsi="Arial Narrow"/>
        </w:rPr>
        <w:t xml:space="preserve">, quien deberá cumplir los requisitos definidos en </w:t>
      </w:r>
      <w:smartTag w:uri="urn:schemas-microsoft-com:office:smarttags" w:element="PersonName">
        <w:smartTagPr>
          <w:attr w:name="ProductID" w:val="la Ley"/>
        </w:smartTagPr>
        <w:r w:rsidR="00C14EA5" w:rsidRPr="00453C58">
          <w:rPr>
            <w:rFonts w:ascii="Arial Narrow" w:hAnsi="Arial Narrow"/>
          </w:rPr>
          <w:t>la Ley</w:t>
        </w:r>
      </w:smartTag>
      <w:r w:rsidR="00C14EA5" w:rsidRPr="00453C58">
        <w:rPr>
          <w:rFonts w:ascii="Arial Narrow" w:hAnsi="Arial Narrow"/>
        </w:rPr>
        <w:t xml:space="preserve"> de Titularización</w:t>
      </w:r>
      <w:r w:rsidR="00F87DB2" w:rsidRPr="00453C58">
        <w:rPr>
          <w:rFonts w:ascii="Arial Narrow" w:hAnsi="Arial Narrow"/>
        </w:rPr>
        <w:t>;</w:t>
      </w:r>
    </w:p>
    <w:p w14:paraId="0ABF21A1" w14:textId="77777777" w:rsidR="00F00F1F" w:rsidRPr="00453C58" w:rsidRDefault="00F00F1F" w:rsidP="00D90D53">
      <w:pPr>
        <w:numPr>
          <w:ilvl w:val="1"/>
          <w:numId w:val="4"/>
        </w:numPr>
        <w:tabs>
          <w:tab w:val="clear" w:pos="1440"/>
        </w:tabs>
        <w:ind w:left="425" w:hanging="425"/>
        <w:jc w:val="both"/>
        <w:rPr>
          <w:rFonts w:ascii="Arial Narrow" w:hAnsi="Arial Narrow"/>
        </w:rPr>
      </w:pPr>
      <w:r w:rsidRPr="00453C58">
        <w:rPr>
          <w:rFonts w:ascii="Arial Narrow" w:hAnsi="Arial Narrow"/>
          <w:lang w:val="es-ES_tradnl"/>
        </w:rPr>
        <w:t xml:space="preserve">Los avisos de convocatoria de la </w:t>
      </w:r>
      <w:r w:rsidR="005D71E9" w:rsidRPr="00453C58">
        <w:rPr>
          <w:rFonts w:ascii="Arial Narrow" w:hAnsi="Arial Narrow"/>
          <w:lang w:val="es-ES_tradnl"/>
        </w:rPr>
        <w:t>Junta</w:t>
      </w:r>
      <w:r w:rsidRPr="00453C58">
        <w:rPr>
          <w:rFonts w:ascii="Arial Narrow" w:hAnsi="Arial Narrow"/>
          <w:lang w:val="es-ES_tradnl"/>
        </w:rPr>
        <w:t xml:space="preserve"> de Tenedores y copia del acta de la asamblea</w:t>
      </w:r>
      <w:r w:rsidR="00D3201D" w:rsidRPr="00453C58">
        <w:rPr>
          <w:rFonts w:ascii="Arial Narrow" w:hAnsi="Arial Narrow"/>
          <w:lang w:val="es-ES_tradnl"/>
        </w:rPr>
        <w:t>;</w:t>
      </w:r>
    </w:p>
    <w:p w14:paraId="6179D78E" w14:textId="77777777" w:rsidR="00F00F1F" w:rsidRPr="00453C58" w:rsidRDefault="00F00F1F" w:rsidP="00D90D53">
      <w:pPr>
        <w:numPr>
          <w:ilvl w:val="1"/>
          <w:numId w:val="4"/>
        </w:numPr>
        <w:tabs>
          <w:tab w:val="clear" w:pos="1440"/>
        </w:tabs>
        <w:ind w:left="425" w:hanging="425"/>
        <w:jc w:val="both"/>
        <w:rPr>
          <w:rFonts w:ascii="Arial Narrow" w:hAnsi="Arial Narrow"/>
        </w:rPr>
      </w:pPr>
      <w:r w:rsidRPr="00453C58">
        <w:rPr>
          <w:rFonts w:ascii="Arial Narrow" w:hAnsi="Arial Narrow"/>
        </w:rPr>
        <w:t xml:space="preserve">Copia de los documentos que den constancia de la sustitución o levantamiento parcial de las </w:t>
      </w:r>
      <w:r w:rsidR="00F70DA0" w:rsidRPr="00453C58">
        <w:rPr>
          <w:rFonts w:ascii="Arial Narrow" w:hAnsi="Arial Narrow"/>
        </w:rPr>
        <w:t>garantías</w:t>
      </w:r>
      <w:r w:rsidRPr="00453C58">
        <w:rPr>
          <w:rFonts w:ascii="Arial Narrow" w:hAnsi="Arial Narrow"/>
        </w:rPr>
        <w:t xml:space="preserve"> de la emisión, y del levantamiento total de éstas, cuando se hubiere</w:t>
      </w:r>
      <w:r w:rsidR="00E00620" w:rsidRPr="00453C58">
        <w:rPr>
          <w:rFonts w:ascii="Arial Narrow" w:hAnsi="Arial Narrow"/>
        </w:rPr>
        <w:t>n</w:t>
      </w:r>
      <w:r w:rsidRPr="00453C58">
        <w:rPr>
          <w:rFonts w:ascii="Arial Narrow" w:hAnsi="Arial Narrow"/>
        </w:rPr>
        <w:t xml:space="preserve"> pagado en su totalidad los títulos colocados</w:t>
      </w:r>
      <w:r w:rsidR="0091430F" w:rsidRPr="00453C58">
        <w:rPr>
          <w:rFonts w:ascii="Arial Narrow" w:hAnsi="Arial Narrow"/>
        </w:rPr>
        <w:t>;</w:t>
      </w:r>
    </w:p>
    <w:p w14:paraId="1A4F5A06" w14:textId="77777777" w:rsidR="004124FE" w:rsidRPr="00453C58" w:rsidRDefault="004124FE" w:rsidP="00D90D53">
      <w:pPr>
        <w:numPr>
          <w:ilvl w:val="1"/>
          <w:numId w:val="4"/>
        </w:numPr>
        <w:tabs>
          <w:tab w:val="clear" w:pos="1440"/>
        </w:tabs>
        <w:ind w:left="425" w:hanging="425"/>
        <w:jc w:val="both"/>
        <w:rPr>
          <w:rFonts w:ascii="Arial Narrow" w:hAnsi="Arial Narrow"/>
        </w:rPr>
      </w:pPr>
      <w:bookmarkStart w:id="1" w:name="OLE_LINK1"/>
      <w:bookmarkStart w:id="2" w:name="OLE_LINK2"/>
      <w:bookmarkStart w:id="3" w:name="OLE_LINK3"/>
      <w:r w:rsidRPr="00453C58">
        <w:rPr>
          <w:rFonts w:ascii="Arial Narrow" w:hAnsi="Arial Narrow"/>
        </w:rPr>
        <w:t xml:space="preserve">Copia certificada notarialmente del visto bueno del </w:t>
      </w:r>
      <w:r w:rsidR="00820C87" w:rsidRPr="00453C58">
        <w:rPr>
          <w:rFonts w:ascii="Arial Narrow" w:hAnsi="Arial Narrow"/>
        </w:rPr>
        <w:t>R</w:t>
      </w:r>
      <w:r w:rsidRPr="00453C58">
        <w:rPr>
          <w:rFonts w:ascii="Arial Narrow" w:hAnsi="Arial Narrow"/>
        </w:rPr>
        <w:t xml:space="preserve">epresentante </w:t>
      </w:r>
      <w:r w:rsidR="00820C87" w:rsidRPr="00453C58">
        <w:rPr>
          <w:rFonts w:ascii="Arial Narrow" w:hAnsi="Arial Narrow"/>
        </w:rPr>
        <w:t xml:space="preserve">de los Tenedores, </w:t>
      </w:r>
      <w:r w:rsidR="0074206C" w:rsidRPr="00453C58">
        <w:rPr>
          <w:rFonts w:ascii="Arial Narrow" w:hAnsi="Arial Narrow"/>
        </w:rPr>
        <w:t xml:space="preserve">para la sustitución de activos, </w:t>
      </w:r>
      <w:r w:rsidRPr="00453C58">
        <w:rPr>
          <w:rFonts w:ascii="Arial Narrow" w:hAnsi="Arial Narrow"/>
        </w:rPr>
        <w:t xml:space="preserve">a que se refiere el artículo 80 literal f) de </w:t>
      </w:r>
      <w:smartTag w:uri="urn:schemas-microsoft-com:office:smarttags" w:element="PersonName">
        <w:smartTagPr>
          <w:attr w:name="ProductID" w:val="la Ley"/>
        </w:smartTagPr>
        <w:r w:rsidRPr="00453C58">
          <w:rPr>
            <w:rFonts w:ascii="Arial Narrow" w:hAnsi="Arial Narrow"/>
          </w:rPr>
          <w:t>la Ley</w:t>
        </w:r>
      </w:smartTag>
      <w:r w:rsidRPr="00453C58">
        <w:rPr>
          <w:rFonts w:ascii="Arial Narrow" w:hAnsi="Arial Narrow"/>
        </w:rPr>
        <w:t xml:space="preserve"> de Titularización</w:t>
      </w:r>
      <w:r w:rsidR="005D71E9" w:rsidRPr="00453C58">
        <w:rPr>
          <w:rFonts w:ascii="Arial Narrow" w:hAnsi="Arial Narrow"/>
        </w:rPr>
        <w:t>;</w:t>
      </w:r>
      <w:r w:rsidR="007A3D3C">
        <w:rPr>
          <w:rFonts w:ascii="Arial Narrow" w:hAnsi="Arial Narrow"/>
        </w:rPr>
        <w:t xml:space="preserve"> y</w:t>
      </w:r>
    </w:p>
    <w:p w14:paraId="713D602F" w14:textId="77777777" w:rsidR="004124FE" w:rsidRPr="005738BD" w:rsidRDefault="004124FE" w:rsidP="00D90D53">
      <w:pPr>
        <w:numPr>
          <w:ilvl w:val="1"/>
          <w:numId w:val="4"/>
        </w:numPr>
        <w:tabs>
          <w:tab w:val="clear" w:pos="1440"/>
        </w:tabs>
        <w:ind w:left="425" w:hanging="425"/>
        <w:jc w:val="both"/>
        <w:rPr>
          <w:rFonts w:ascii="Arial Narrow" w:hAnsi="Arial Narrow"/>
        </w:rPr>
      </w:pPr>
      <w:r w:rsidRPr="00453C58">
        <w:rPr>
          <w:rFonts w:ascii="Arial Narrow" w:hAnsi="Arial Narrow"/>
        </w:rPr>
        <w:t>Copia certificada de los documentos o contratos celebrados por el Representante</w:t>
      </w:r>
      <w:r w:rsidR="00820C87" w:rsidRPr="00453C58">
        <w:rPr>
          <w:rFonts w:ascii="Arial Narrow" w:hAnsi="Arial Narrow"/>
        </w:rPr>
        <w:t xml:space="preserve"> de los Tenedores</w:t>
      </w:r>
      <w:r w:rsidRPr="00453C58">
        <w:rPr>
          <w:rFonts w:ascii="Arial Narrow" w:hAnsi="Arial Narrow"/>
        </w:rPr>
        <w:t xml:space="preserve"> en nombre del conjunto de los tenedores</w:t>
      </w:r>
      <w:r w:rsidR="005D71E9" w:rsidRPr="005738BD">
        <w:rPr>
          <w:rFonts w:ascii="Arial Narrow" w:hAnsi="Arial Narrow"/>
        </w:rPr>
        <w:t>.</w:t>
      </w:r>
      <w:r w:rsidR="004750B6" w:rsidRPr="005738BD">
        <w:rPr>
          <w:rFonts w:ascii="Arial Narrow" w:hAnsi="Arial Narrow"/>
        </w:rPr>
        <w:t xml:space="preserve"> (1)</w:t>
      </w:r>
    </w:p>
    <w:bookmarkEnd w:id="1"/>
    <w:bookmarkEnd w:id="2"/>
    <w:bookmarkEnd w:id="3"/>
    <w:p w14:paraId="5A9FDA44" w14:textId="77777777" w:rsidR="00CB2B45" w:rsidRPr="00453C58" w:rsidRDefault="00CB2B45" w:rsidP="00CB2B45">
      <w:pPr>
        <w:jc w:val="both"/>
        <w:rPr>
          <w:rFonts w:ascii="Arial Narrow" w:hAnsi="Arial Narrow"/>
          <w:lang w:val="es-ES_tradnl"/>
        </w:rPr>
      </w:pPr>
    </w:p>
    <w:p w14:paraId="418551D2" w14:textId="77777777" w:rsidR="00725A7F" w:rsidRPr="004750B6" w:rsidRDefault="00725A7F" w:rsidP="004750B6">
      <w:pPr>
        <w:spacing w:after="120"/>
        <w:jc w:val="both"/>
        <w:rPr>
          <w:rFonts w:ascii="Arial Narrow" w:hAnsi="Arial Narrow"/>
          <w:lang w:val="es-ES_tradnl"/>
        </w:rPr>
      </w:pPr>
      <w:r w:rsidRPr="00453C58">
        <w:rPr>
          <w:rFonts w:ascii="Arial Narrow" w:hAnsi="Arial Narrow"/>
          <w:b/>
          <w:lang w:val="es-ES_tradnl"/>
        </w:rPr>
        <w:t>Art.</w:t>
      </w:r>
      <w:r w:rsidR="00204BF9" w:rsidRPr="00453C58">
        <w:rPr>
          <w:rFonts w:ascii="Arial Narrow" w:hAnsi="Arial Narrow"/>
          <w:b/>
          <w:lang w:val="es-ES_tradnl"/>
        </w:rPr>
        <w:t xml:space="preserve"> 1</w:t>
      </w:r>
      <w:r w:rsidR="006123C7" w:rsidRPr="00453C58">
        <w:rPr>
          <w:rFonts w:ascii="Arial Narrow" w:hAnsi="Arial Narrow"/>
          <w:b/>
          <w:lang w:val="es-ES_tradnl"/>
        </w:rPr>
        <w:t>3</w:t>
      </w:r>
      <w:r w:rsidR="00204BF9" w:rsidRPr="00453C58">
        <w:rPr>
          <w:rFonts w:ascii="Arial Narrow" w:hAnsi="Arial Narrow"/>
          <w:b/>
          <w:lang w:val="es-ES_tradnl"/>
        </w:rPr>
        <w:t>.-</w:t>
      </w:r>
      <w:r w:rsidRPr="00453C58">
        <w:rPr>
          <w:rFonts w:ascii="Arial Narrow" w:hAnsi="Arial Narrow"/>
          <w:lang w:val="es-ES_tradnl"/>
        </w:rPr>
        <w:t xml:space="preserve"> El Representante </w:t>
      </w:r>
      <w:r w:rsidR="00820C87" w:rsidRPr="00453C58">
        <w:rPr>
          <w:rFonts w:ascii="Arial Narrow" w:hAnsi="Arial Narrow"/>
          <w:lang w:val="es-ES_tradnl"/>
        </w:rPr>
        <w:t xml:space="preserve">de los Tenedores </w:t>
      </w:r>
      <w:r w:rsidRPr="00453C58">
        <w:rPr>
          <w:rFonts w:ascii="Arial Narrow" w:hAnsi="Arial Narrow"/>
          <w:lang w:val="es-ES_tradnl"/>
        </w:rPr>
        <w:t xml:space="preserve">deberá remitir </w:t>
      </w:r>
      <w:r w:rsidR="00204BF9" w:rsidRPr="00453C58">
        <w:rPr>
          <w:rFonts w:ascii="Arial Narrow" w:hAnsi="Arial Narrow"/>
          <w:lang w:val="es-ES_tradnl"/>
        </w:rPr>
        <w:t>a la</w:t>
      </w:r>
      <w:r w:rsidR="00BE554E" w:rsidRPr="00453C58">
        <w:rPr>
          <w:rFonts w:ascii="Arial Narrow" w:hAnsi="Arial Narrow"/>
          <w:lang w:val="es-ES_tradnl"/>
        </w:rPr>
        <w:t xml:space="preserve"> bolsa </w:t>
      </w:r>
      <w:r w:rsidR="009071CD" w:rsidRPr="00453C58">
        <w:rPr>
          <w:rFonts w:ascii="Arial Narrow" w:hAnsi="Arial Narrow"/>
          <w:lang w:val="es-ES_tradnl"/>
        </w:rPr>
        <w:t xml:space="preserve">respectiva </w:t>
      </w:r>
      <w:r w:rsidR="00BE554E" w:rsidRPr="00453C58">
        <w:rPr>
          <w:rFonts w:ascii="Arial Narrow" w:hAnsi="Arial Narrow"/>
          <w:lang w:val="es-ES_tradnl"/>
        </w:rPr>
        <w:t xml:space="preserve">y a </w:t>
      </w:r>
      <w:smartTag w:uri="urn:schemas-microsoft-com:office:smarttags" w:element="PersonName">
        <w:smartTagPr>
          <w:attr w:name="ProductID" w:val="la Superintendencia"/>
        </w:smartTagPr>
        <w:r w:rsidR="00BE554E" w:rsidRPr="00453C58">
          <w:rPr>
            <w:rFonts w:ascii="Arial Narrow" w:hAnsi="Arial Narrow"/>
            <w:lang w:val="es-ES_tradnl"/>
          </w:rPr>
          <w:t>la</w:t>
        </w:r>
        <w:r w:rsidR="00204BF9" w:rsidRPr="00453C58">
          <w:rPr>
            <w:rFonts w:ascii="Arial Narrow" w:hAnsi="Arial Narrow"/>
            <w:lang w:val="es-ES_tradnl"/>
          </w:rPr>
          <w:t xml:space="preserve"> Superintendencia</w:t>
        </w:r>
      </w:smartTag>
      <w:r w:rsidR="00204BF9" w:rsidRPr="00453C58">
        <w:rPr>
          <w:rFonts w:ascii="Arial Narrow" w:hAnsi="Arial Narrow"/>
          <w:lang w:val="es-ES_tradnl"/>
        </w:rPr>
        <w:t xml:space="preserve"> </w:t>
      </w:r>
      <w:r w:rsidRPr="00453C58">
        <w:rPr>
          <w:rFonts w:ascii="Arial Narrow" w:hAnsi="Arial Narrow"/>
          <w:lang w:val="es-ES_tradnl"/>
        </w:rPr>
        <w:t>dentro de</w:t>
      </w:r>
      <w:r w:rsidR="00603609" w:rsidRPr="00453C58">
        <w:rPr>
          <w:rFonts w:ascii="Arial Narrow" w:hAnsi="Arial Narrow"/>
          <w:lang w:val="es-ES_tradnl"/>
        </w:rPr>
        <w:t>l</w:t>
      </w:r>
      <w:r w:rsidRPr="00453C58">
        <w:rPr>
          <w:rFonts w:ascii="Arial Narrow" w:hAnsi="Arial Narrow"/>
          <w:lang w:val="es-ES_tradnl"/>
        </w:rPr>
        <w:t xml:space="preserve"> día hábil siguiente de que se produzca el hecho o llegue a su conocimiento:</w:t>
      </w:r>
      <w:r w:rsidR="004750B6" w:rsidRPr="005738BD">
        <w:rPr>
          <w:rFonts w:ascii="Arial Narrow" w:hAnsi="Arial Narrow"/>
          <w:lang w:val="es-ES_tradnl"/>
        </w:rPr>
        <w:t xml:space="preserve"> (1)</w:t>
      </w:r>
    </w:p>
    <w:p w14:paraId="32A0CD71" w14:textId="77777777" w:rsidR="00725A7F" w:rsidRPr="005738BD" w:rsidRDefault="00725A7F" w:rsidP="004750B6">
      <w:pPr>
        <w:numPr>
          <w:ilvl w:val="0"/>
          <w:numId w:val="6"/>
        </w:numPr>
        <w:tabs>
          <w:tab w:val="clear" w:pos="720"/>
        </w:tabs>
        <w:ind w:left="425" w:hanging="425"/>
        <w:jc w:val="both"/>
        <w:rPr>
          <w:rFonts w:ascii="Arial Narrow" w:hAnsi="Arial Narrow"/>
          <w:lang w:val="es-ES_tradnl"/>
        </w:rPr>
      </w:pPr>
      <w:r w:rsidRPr="00453C58">
        <w:rPr>
          <w:rFonts w:ascii="Arial Narrow" w:hAnsi="Arial Narrow"/>
          <w:lang w:val="es-ES_tradnl"/>
        </w:rPr>
        <w:t xml:space="preserve">Certificación en la que conste que los bienes que conforman </w:t>
      </w:r>
      <w:r w:rsidRPr="005738BD">
        <w:rPr>
          <w:rFonts w:ascii="Arial Narrow" w:hAnsi="Arial Narrow"/>
          <w:lang w:val="es-ES_tradnl"/>
        </w:rPr>
        <w:t>el fondo, se encuentran debidamente aportados y en custodia, libres de gravámenes</w:t>
      </w:r>
      <w:r w:rsidR="00347882" w:rsidRPr="005738BD">
        <w:rPr>
          <w:rFonts w:ascii="Arial Narrow" w:hAnsi="Arial Narrow"/>
          <w:lang w:val="es-ES_tradnl"/>
        </w:rPr>
        <w:t>, prohibiciones o embargos y, cuando aplique, q</w:t>
      </w:r>
      <w:r w:rsidR="00E7012C" w:rsidRPr="005738BD">
        <w:rPr>
          <w:rFonts w:ascii="Arial Narrow" w:hAnsi="Arial Narrow"/>
          <w:lang w:val="es-ES_tradnl"/>
        </w:rPr>
        <w:t>u</w:t>
      </w:r>
      <w:r w:rsidR="00347882" w:rsidRPr="005738BD">
        <w:rPr>
          <w:rFonts w:ascii="Arial Narrow" w:hAnsi="Arial Narrow"/>
          <w:lang w:val="es-ES_tradnl"/>
        </w:rPr>
        <w:t>e se han constituido los aportes adicionales. O en su defecto, que transcurridos</w:t>
      </w:r>
      <w:r w:rsidR="001A084A" w:rsidRPr="005738BD">
        <w:rPr>
          <w:rFonts w:ascii="Arial Narrow" w:hAnsi="Arial Narrow"/>
          <w:lang w:val="es-ES_tradnl"/>
        </w:rPr>
        <w:t xml:space="preserve"> </w:t>
      </w:r>
      <w:r w:rsidR="00F1517E" w:rsidRPr="005738BD">
        <w:rPr>
          <w:rFonts w:ascii="Arial Narrow" w:hAnsi="Arial Narrow"/>
          <w:lang w:val="es-ES_tradnl"/>
        </w:rPr>
        <w:t xml:space="preserve">sesenta </w:t>
      </w:r>
      <w:r w:rsidR="001A084A" w:rsidRPr="005738BD">
        <w:rPr>
          <w:rFonts w:ascii="Arial Narrow" w:hAnsi="Arial Narrow"/>
          <w:lang w:val="es-ES_tradnl"/>
        </w:rPr>
        <w:t xml:space="preserve">días contados </w:t>
      </w:r>
      <w:r w:rsidR="001A084A" w:rsidRPr="005738BD">
        <w:rPr>
          <w:rFonts w:ascii="Arial Narrow" w:hAnsi="Arial Narrow"/>
          <w:lang w:val="es-ES_tradnl"/>
        </w:rPr>
        <w:lastRenderedPageBreak/>
        <w:t>desde el inicio de colocación de la emisión, comunicará que no puede otorgar</w:t>
      </w:r>
      <w:r w:rsidR="00E7012C" w:rsidRPr="005738BD">
        <w:rPr>
          <w:rFonts w:ascii="Arial Narrow" w:hAnsi="Arial Narrow"/>
          <w:lang w:val="es-ES_tradnl"/>
        </w:rPr>
        <w:t xml:space="preserve"> la certificación antes mencionada, por encontrarse los bienes antes dichos con gravámenes, prohibiciones o embargos o por no estar debidamente aportados o no haberse otorgado los </w:t>
      </w:r>
      <w:r w:rsidR="00E00620" w:rsidRPr="005738BD">
        <w:rPr>
          <w:rFonts w:ascii="Arial Narrow" w:hAnsi="Arial Narrow"/>
          <w:lang w:val="es-ES_tradnl"/>
        </w:rPr>
        <w:t>a</w:t>
      </w:r>
      <w:r w:rsidR="00E7012C" w:rsidRPr="005738BD">
        <w:rPr>
          <w:rFonts w:ascii="Arial Narrow" w:hAnsi="Arial Narrow"/>
          <w:lang w:val="es-ES_tradnl"/>
        </w:rPr>
        <w:t>portes adicionales pactados</w:t>
      </w:r>
      <w:r w:rsidR="005D71E9" w:rsidRPr="005738BD">
        <w:rPr>
          <w:rFonts w:ascii="Arial Narrow" w:hAnsi="Arial Narrow"/>
          <w:lang w:val="es-ES_tradnl"/>
        </w:rPr>
        <w:t>;</w:t>
      </w:r>
    </w:p>
    <w:p w14:paraId="5DF62DF5" w14:textId="77777777" w:rsidR="00C77BE0" w:rsidRPr="005738BD" w:rsidRDefault="00E7012C" w:rsidP="004750B6">
      <w:pPr>
        <w:numPr>
          <w:ilvl w:val="0"/>
          <w:numId w:val="6"/>
        </w:numPr>
        <w:tabs>
          <w:tab w:val="clear" w:pos="720"/>
        </w:tabs>
        <w:ind w:left="425" w:hanging="425"/>
        <w:jc w:val="both"/>
        <w:rPr>
          <w:rFonts w:ascii="Arial Narrow" w:hAnsi="Arial Narrow" w:cs="Arial"/>
          <w:lang w:val="es-ES_tradnl"/>
        </w:rPr>
      </w:pPr>
      <w:r w:rsidRPr="005738BD">
        <w:rPr>
          <w:rFonts w:ascii="Arial Narrow" w:hAnsi="Arial Narrow"/>
          <w:lang w:val="es-ES_tradnl"/>
        </w:rPr>
        <w:t xml:space="preserve">Comunicación informando el incumplimiento por parte del emisor de sus obligaciones para con los tenedores de los valores de la titularización o su representante, contempladas en el </w:t>
      </w:r>
      <w:r w:rsidR="004750B6" w:rsidRPr="005738BD">
        <w:rPr>
          <w:rFonts w:ascii="Arial Narrow" w:hAnsi="Arial Narrow"/>
          <w:lang w:val="es-ES_tradnl"/>
        </w:rPr>
        <w:t>C</w:t>
      </w:r>
      <w:r w:rsidRPr="005738BD">
        <w:rPr>
          <w:rFonts w:ascii="Arial Narrow" w:hAnsi="Arial Narrow"/>
          <w:lang w:val="es-ES_tradnl"/>
        </w:rPr>
        <w:t xml:space="preserve">ontrato de </w:t>
      </w:r>
      <w:r w:rsidR="004750B6" w:rsidRPr="005738BD">
        <w:rPr>
          <w:rFonts w:ascii="Arial Narrow" w:hAnsi="Arial Narrow"/>
          <w:lang w:val="es-ES_tradnl"/>
        </w:rPr>
        <w:t>T</w:t>
      </w:r>
      <w:r w:rsidRPr="005738BD">
        <w:rPr>
          <w:rFonts w:ascii="Arial Narrow" w:hAnsi="Arial Narrow"/>
          <w:lang w:val="es-ES_tradnl"/>
        </w:rPr>
        <w:t>itularización.</w:t>
      </w:r>
    </w:p>
    <w:p w14:paraId="484DFBE7" w14:textId="77777777" w:rsidR="004750B6" w:rsidRDefault="004750B6" w:rsidP="00CB2B45">
      <w:pPr>
        <w:jc w:val="both"/>
        <w:rPr>
          <w:rFonts w:ascii="Arial Narrow" w:hAnsi="Arial Narrow"/>
          <w:lang w:val="es-ES_tradnl"/>
        </w:rPr>
      </w:pPr>
    </w:p>
    <w:p w14:paraId="72C595F8" w14:textId="77777777" w:rsidR="00CB2B45" w:rsidRPr="00453C58" w:rsidRDefault="00CB2B45" w:rsidP="00CB2B45">
      <w:pPr>
        <w:jc w:val="both"/>
        <w:rPr>
          <w:rFonts w:ascii="Arial Narrow" w:hAnsi="Arial Narrow"/>
          <w:lang w:val="es-ES_tradnl"/>
        </w:rPr>
      </w:pPr>
      <w:r w:rsidRPr="00453C58">
        <w:rPr>
          <w:rFonts w:ascii="Arial Narrow" w:hAnsi="Arial Narrow"/>
          <w:lang w:val="es-ES_tradnl"/>
        </w:rPr>
        <w:t>En los casos en que ocurran circunstancias o hechos que revistan una importancia de carácter relevante</w:t>
      </w:r>
      <w:r w:rsidR="00C11F33" w:rsidRPr="00453C58">
        <w:rPr>
          <w:rFonts w:ascii="Arial Narrow" w:hAnsi="Arial Narrow"/>
          <w:lang w:val="es-ES_tradnl"/>
        </w:rPr>
        <w:t>, como el caso de una Asamblea Extraordinaria de Tenedores de Valores,</w:t>
      </w:r>
      <w:r w:rsidRPr="00453C58">
        <w:rPr>
          <w:rFonts w:ascii="Arial Narrow" w:hAnsi="Arial Narrow"/>
          <w:lang w:val="es-ES_tradnl"/>
        </w:rPr>
        <w:t xml:space="preserve"> </w:t>
      </w:r>
      <w:r w:rsidR="00C11F33" w:rsidRPr="00453C58">
        <w:rPr>
          <w:rFonts w:ascii="Arial Narrow" w:hAnsi="Arial Narrow"/>
          <w:lang w:val="es-ES_tradnl"/>
        </w:rPr>
        <w:t>que puedan causar efectos directos ya sea en el mercado o en los inversionistas</w:t>
      </w:r>
      <w:r w:rsidRPr="00453C58">
        <w:rPr>
          <w:rFonts w:ascii="Arial Narrow" w:hAnsi="Arial Narrow"/>
          <w:lang w:val="es-ES_tradnl"/>
        </w:rPr>
        <w:t>, éstos deberán ser comunicados por el Representante de los Tenedores, en forma inmediata a la</w:t>
      </w:r>
      <w:r w:rsidR="00BE554E" w:rsidRPr="00453C58">
        <w:rPr>
          <w:rFonts w:ascii="Arial Narrow" w:hAnsi="Arial Narrow"/>
          <w:lang w:val="es-ES_tradnl"/>
        </w:rPr>
        <w:t xml:space="preserve"> bolsa </w:t>
      </w:r>
      <w:r w:rsidR="009071CD" w:rsidRPr="00453C58">
        <w:rPr>
          <w:rFonts w:ascii="Arial Narrow" w:hAnsi="Arial Narrow"/>
          <w:lang w:val="es-ES_tradnl"/>
        </w:rPr>
        <w:t xml:space="preserve">respectiva </w:t>
      </w:r>
      <w:r w:rsidR="00BE554E" w:rsidRPr="00453C58">
        <w:rPr>
          <w:rFonts w:ascii="Arial Narrow" w:hAnsi="Arial Narrow"/>
          <w:lang w:val="es-ES_tradnl"/>
        </w:rPr>
        <w:t xml:space="preserve">y a </w:t>
      </w:r>
      <w:smartTag w:uri="urn:schemas-microsoft-com:office:smarttags" w:element="PersonName">
        <w:smartTagPr>
          <w:attr w:name="ProductID" w:val="la Superintendencia"/>
        </w:smartTagPr>
        <w:r w:rsidR="00BE554E" w:rsidRPr="00453C58">
          <w:rPr>
            <w:rFonts w:ascii="Arial Narrow" w:hAnsi="Arial Narrow"/>
            <w:lang w:val="es-ES_tradnl"/>
          </w:rPr>
          <w:t>la</w:t>
        </w:r>
        <w:r w:rsidRPr="00453C58">
          <w:rPr>
            <w:rFonts w:ascii="Arial Narrow" w:hAnsi="Arial Narrow"/>
            <w:lang w:val="es-ES_tradnl"/>
          </w:rPr>
          <w:t xml:space="preserve"> Superintendencia</w:t>
        </w:r>
      </w:smartTag>
      <w:r w:rsidRPr="00453C58">
        <w:rPr>
          <w:rFonts w:ascii="Arial Narrow" w:hAnsi="Arial Narrow"/>
          <w:lang w:val="es-ES_tradnl"/>
        </w:rPr>
        <w:t xml:space="preserve"> a más tardar dentro de las 24 horas siguientes </w:t>
      </w:r>
      <w:r w:rsidR="00607D66" w:rsidRPr="00453C58">
        <w:rPr>
          <w:rFonts w:ascii="Arial Narrow" w:hAnsi="Arial Narrow"/>
          <w:lang w:val="es-ES_tradnl"/>
        </w:rPr>
        <w:t xml:space="preserve">en que </w:t>
      </w:r>
      <w:r w:rsidRPr="00453C58">
        <w:rPr>
          <w:rFonts w:ascii="Arial Narrow" w:hAnsi="Arial Narrow"/>
          <w:lang w:val="es-ES_tradnl"/>
        </w:rPr>
        <w:t>ha ocurrido el hecho.</w:t>
      </w:r>
    </w:p>
    <w:p w14:paraId="21174F1F" w14:textId="77777777" w:rsidR="00C77BE0" w:rsidRPr="00453C58" w:rsidRDefault="00C77BE0" w:rsidP="00595D24">
      <w:pPr>
        <w:ind w:right="71"/>
        <w:jc w:val="both"/>
        <w:outlineLvl w:val="0"/>
        <w:rPr>
          <w:rFonts w:ascii="Arial Narrow" w:hAnsi="Arial Narrow" w:cs="Arial"/>
          <w:lang w:val="es-ES_tradnl"/>
        </w:rPr>
      </w:pPr>
    </w:p>
    <w:p w14:paraId="16430DD7" w14:textId="77777777" w:rsidR="00AB518D" w:rsidRPr="00453C58" w:rsidRDefault="0074206C" w:rsidP="0074206C">
      <w:pPr>
        <w:jc w:val="both"/>
        <w:rPr>
          <w:rFonts w:ascii="Arial Narrow" w:hAnsi="Arial Narrow"/>
        </w:rPr>
      </w:pPr>
      <w:r w:rsidRPr="00453C58">
        <w:rPr>
          <w:rFonts w:ascii="Arial Narrow" w:hAnsi="Arial Narrow" w:cs="Arial"/>
          <w:b/>
          <w:lang w:val="es-ES_tradnl"/>
        </w:rPr>
        <w:t>Art.</w:t>
      </w:r>
      <w:r w:rsidR="0091430F" w:rsidRPr="00453C58">
        <w:rPr>
          <w:rFonts w:ascii="Arial Narrow" w:hAnsi="Arial Narrow" w:cs="Arial"/>
          <w:b/>
          <w:lang w:val="es-ES_tradnl"/>
        </w:rPr>
        <w:t xml:space="preserve"> 1</w:t>
      </w:r>
      <w:r w:rsidR="006123C7" w:rsidRPr="00453C58">
        <w:rPr>
          <w:rFonts w:ascii="Arial Narrow" w:hAnsi="Arial Narrow" w:cs="Arial"/>
          <w:b/>
          <w:lang w:val="es-ES_tradnl"/>
        </w:rPr>
        <w:t>4</w:t>
      </w:r>
      <w:r w:rsidRPr="00453C58">
        <w:rPr>
          <w:rFonts w:ascii="Arial Narrow" w:hAnsi="Arial Narrow" w:cs="Arial"/>
          <w:b/>
          <w:lang w:val="es-ES_tradnl"/>
        </w:rPr>
        <w:t>.-</w:t>
      </w:r>
      <w:r w:rsidRPr="00453C58">
        <w:rPr>
          <w:rFonts w:ascii="Arial Narrow" w:hAnsi="Arial Narrow" w:cs="Arial"/>
          <w:lang w:val="es-ES_tradnl"/>
        </w:rPr>
        <w:t xml:space="preserve"> El </w:t>
      </w:r>
      <w:r w:rsidRPr="00453C58">
        <w:rPr>
          <w:rFonts w:ascii="Arial Narrow" w:hAnsi="Arial Narrow"/>
        </w:rPr>
        <w:t>Representante de los Tenedores deberá informar a la</w:t>
      </w:r>
      <w:r w:rsidR="002D177D" w:rsidRPr="00453C58">
        <w:rPr>
          <w:rFonts w:ascii="Arial Narrow" w:hAnsi="Arial Narrow"/>
        </w:rPr>
        <w:t xml:space="preserve"> bolsa</w:t>
      </w:r>
      <w:r w:rsidR="009071CD" w:rsidRPr="00453C58">
        <w:rPr>
          <w:rFonts w:ascii="Arial Narrow" w:hAnsi="Arial Narrow"/>
        </w:rPr>
        <w:t xml:space="preserve"> respectiva</w:t>
      </w:r>
      <w:r w:rsidR="002D177D" w:rsidRPr="00453C58">
        <w:rPr>
          <w:rFonts w:ascii="Arial Narrow" w:hAnsi="Arial Narrow"/>
        </w:rPr>
        <w:t xml:space="preserve"> y a </w:t>
      </w:r>
      <w:smartTag w:uri="urn:schemas-microsoft-com:office:smarttags" w:element="PersonName">
        <w:smartTagPr>
          <w:attr w:name="ProductID" w:val="la Superintendencia"/>
        </w:smartTagPr>
        <w:r w:rsidR="002D177D" w:rsidRPr="00453C58">
          <w:rPr>
            <w:rFonts w:ascii="Arial Narrow" w:hAnsi="Arial Narrow"/>
          </w:rPr>
          <w:t>la</w:t>
        </w:r>
        <w:r w:rsidRPr="00453C58">
          <w:rPr>
            <w:rFonts w:ascii="Arial Narrow" w:hAnsi="Arial Narrow"/>
          </w:rPr>
          <w:t xml:space="preserve"> Superintendencia</w:t>
        </w:r>
      </w:smartTag>
      <w:r w:rsidRPr="00453C58">
        <w:rPr>
          <w:rFonts w:ascii="Arial Narrow" w:hAnsi="Arial Narrow"/>
        </w:rPr>
        <w:t>, cualquier hecho o información relevante</w:t>
      </w:r>
      <w:r w:rsidR="00AB518D" w:rsidRPr="00453C58">
        <w:rPr>
          <w:rFonts w:ascii="Arial Narrow" w:hAnsi="Arial Narrow"/>
        </w:rPr>
        <w:t xml:space="preserve"> </w:t>
      </w:r>
      <w:r w:rsidR="00FD69FA" w:rsidRPr="00453C58">
        <w:rPr>
          <w:rFonts w:ascii="Arial Narrow" w:hAnsi="Arial Narrow"/>
        </w:rPr>
        <w:t>que p</w:t>
      </w:r>
      <w:r w:rsidR="0091430F" w:rsidRPr="00453C58">
        <w:rPr>
          <w:rFonts w:ascii="Arial Narrow" w:hAnsi="Arial Narrow"/>
        </w:rPr>
        <w:t>ueda</w:t>
      </w:r>
      <w:r w:rsidR="00FD69FA" w:rsidRPr="00453C58">
        <w:rPr>
          <w:rFonts w:ascii="Arial Narrow" w:hAnsi="Arial Narrow"/>
        </w:rPr>
        <w:t xml:space="preserve"> estar </w:t>
      </w:r>
      <w:r w:rsidR="00AB518D" w:rsidRPr="00453C58">
        <w:rPr>
          <w:rFonts w:ascii="Arial Narrow" w:hAnsi="Arial Narrow"/>
        </w:rPr>
        <w:t xml:space="preserve">derivada de situaciones que impidan el normal desarrollo del </w:t>
      </w:r>
      <w:r w:rsidR="00AB518D" w:rsidRPr="005738BD">
        <w:rPr>
          <w:rFonts w:ascii="Arial Narrow" w:hAnsi="Arial Narrow"/>
        </w:rPr>
        <w:t>f</w:t>
      </w:r>
      <w:r w:rsidR="00AB518D" w:rsidRPr="00453C58">
        <w:rPr>
          <w:rFonts w:ascii="Arial Narrow" w:hAnsi="Arial Narrow"/>
        </w:rPr>
        <w:t xml:space="preserve">ondo </w:t>
      </w:r>
      <w:r w:rsidR="00805E6D" w:rsidRPr="00453C58">
        <w:rPr>
          <w:rFonts w:ascii="Arial Narrow" w:hAnsi="Arial Narrow"/>
        </w:rPr>
        <w:t>o</w:t>
      </w:r>
      <w:r w:rsidR="00AB518D" w:rsidRPr="00453C58">
        <w:rPr>
          <w:rFonts w:ascii="Arial Narrow" w:hAnsi="Arial Narrow"/>
        </w:rPr>
        <w:t xml:space="preserve"> </w:t>
      </w:r>
      <w:r w:rsidR="00FD69FA" w:rsidRPr="00453C58">
        <w:rPr>
          <w:rFonts w:ascii="Arial Narrow" w:hAnsi="Arial Narrow"/>
        </w:rPr>
        <w:t xml:space="preserve">afecten los intereses de los tenedores de valores </w:t>
      </w:r>
      <w:r w:rsidR="00805E6D" w:rsidRPr="00453C58">
        <w:rPr>
          <w:rFonts w:ascii="Arial Narrow" w:hAnsi="Arial Narrow"/>
        </w:rPr>
        <w:t>o</w:t>
      </w:r>
      <w:r w:rsidR="00FD69FA" w:rsidRPr="00453C58">
        <w:rPr>
          <w:rFonts w:ascii="Arial Narrow" w:hAnsi="Arial Narrow"/>
        </w:rPr>
        <w:t xml:space="preserve"> del mercado.</w:t>
      </w:r>
      <w:r w:rsidR="00AB518D" w:rsidRPr="00453C58">
        <w:rPr>
          <w:rFonts w:ascii="Arial Narrow" w:hAnsi="Arial Narrow"/>
        </w:rPr>
        <w:t xml:space="preserve"> </w:t>
      </w:r>
    </w:p>
    <w:p w14:paraId="02FC9FA6" w14:textId="77777777" w:rsidR="00ED447B" w:rsidRDefault="00ED447B" w:rsidP="0074206C">
      <w:pPr>
        <w:jc w:val="both"/>
        <w:rPr>
          <w:rFonts w:ascii="Arial Narrow" w:hAnsi="Arial Narrow"/>
        </w:rPr>
      </w:pPr>
    </w:p>
    <w:p w14:paraId="52D9E235" w14:textId="77777777" w:rsidR="0074206C" w:rsidRPr="00453C58" w:rsidRDefault="00AB518D" w:rsidP="00ED447B">
      <w:pPr>
        <w:widowControl w:val="0"/>
        <w:jc w:val="both"/>
        <w:rPr>
          <w:rFonts w:ascii="Arial Narrow" w:hAnsi="Arial Narrow"/>
        </w:rPr>
      </w:pPr>
      <w:r w:rsidRPr="00453C58">
        <w:rPr>
          <w:rFonts w:ascii="Arial Narrow" w:hAnsi="Arial Narrow"/>
        </w:rPr>
        <w:t xml:space="preserve">Dicha información deberá remitirse </w:t>
      </w:r>
      <w:r w:rsidR="0074206C" w:rsidRPr="00453C58">
        <w:rPr>
          <w:rFonts w:ascii="Arial Narrow" w:hAnsi="Arial Narrow"/>
        </w:rPr>
        <w:t>inmediatamente después de que hayan ocurrido o se haya tenido conocimiento</w:t>
      </w:r>
      <w:r w:rsidR="008A39E2" w:rsidRPr="00453C58">
        <w:rPr>
          <w:rFonts w:ascii="Arial Narrow" w:hAnsi="Arial Narrow"/>
        </w:rPr>
        <w:t xml:space="preserve">. En el caso de la remisión a </w:t>
      </w:r>
      <w:smartTag w:uri="urn:schemas-microsoft-com:office:smarttags" w:element="PersonName">
        <w:smartTagPr>
          <w:attr w:name="ProductID" w:val="la Superintendencia"/>
        </w:smartTagPr>
        <w:r w:rsidR="008A39E2" w:rsidRPr="00453C58">
          <w:rPr>
            <w:rFonts w:ascii="Arial Narrow" w:hAnsi="Arial Narrow"/>
          </w:rPr>
          <w:t>la Superintendencia</w:t>
        </w:r>
      </w:smartTag>
      <w:r w:rsidR="00C42EB6" w:rsidRPr="00453C58">
        <w:rPr>
          <w:rFonts w:ascii="Arial Narrow" w:hAnsi="Arial Narrow"/>
        </w:rPr>
        <w:t>,</w:t>
      </w:r>
      <w:r w:rsidR="008A39E2" w:rsidRPr="00453C58">
        <w:rPr>
          <w:rFonts w:ascii="Arial Narrow" w:hAnsi="Arial Narrow"/>
        </w:rPr>
        <w:t xml:space="preserve"> deberá realizarse a través de</w:t>
      </w:r>
      <w:r w:rsidR="0074206C" w:rsidRPr="00453C58">
        <w:rPr>
          <w:rFonts w:ascii="Arial Narrow" w:hAnsi="Arial Narrow"/>
        </w:rPr>
        <w:t xml:space="preserve"> la siguiente dirección electrónica </w:t>
      </w:r>
      <w:hyperlink r:id="rId12" w:history="1">
        <w:r w:rsidR="00FD69FA" w:rsidRPr="00453C58">
          <w:rPr>
            <w:rStyle w:val="Hipervnculo"/>
            <w:rFonts w:ascii="Arial Narrow" w:hAnsi="Arial Narrow"/>
          </w:rPr>
          <w:t>info.relevante@superval.gob.sv</w:t>
        </w:r>
      </w:hyperlink>
      <w:r w:rsidR="0074206C" w:rsidRPr="00453C58">
        <w:rPr>
          <w:rFonts w:ascii="Arial Narrow" w:hAnsi="Arial Narrow"/>
        </w:rPr>
        <w:t xml:space="preserve">. </w:t>
      </w:r>
    </w:p>
    <w:p w14:paraId="0BC7E3F9" w14:textId="77777777" w:rsidR="004750B6" w:rsidRDefault="004750B6" w:rsidP="00FD69FA">
      <w:pPr>
        <w:jc w:val="both"/>
        <w:rPr>
          <w:rFonts w:ascii="Arial Narrow" w:hAnsi="Arial Narrow"/>
        </w:rPr>
      </w:pPr>
    </w:p>
    <w:p w14:paraId="0E817D55" w14:textId="77777777" w:rsidR="00AB518D" w:rsidRPr="00453C58" w:rsidRDefault="0074206C" w:rsidP="00FD69FA">
      <w:pPr>
        <w:jc w:val="both"/>
        <w:rPr>
          <w:rFonts w:ascii="Arial Narrow" w:hAnsi="Arial Narrow"/>
        </w:rPr>
      </w:pPr>
      <w:r w:rsidRPr="00453C58">
        <w:rPr>
          <w:rFonts w:ascii="Arial Narrow" w:hAnsi="Arial Narrow"/>
        </w:rPr>
        <w:t xml:space="preserve">Así mismo deberá comunicar la información relevante de manera impresa a </w:t>
      </w:r>
      <w:smartTag w:uri="urn:schemas-microsoft-com:office:smarttags" w:element="PersonName">
        <w:smartTagPr>
          <w:attr w:name="ProductID" w:val="la Superintendencia"/>
        </w:smartTagPr>
        <w:r w:rsidRPr="00453C58">
          <w:rPr>
            <w:rFonts w:ascii="Arial Narrow" w:hAnsi="Arial Narrow"/>
          </w:rPr>
          <w:t>la Superintendencia</w:t>
        </w:r>
      </w:smartTag>
      <w:r w:rsidRPr="00453C58">
        <w:rPr>
          <w:rFonts w:ascii="Arial Narrow" w:hAnsi="Arial Narrow"/>
        </w:rPr>
        <w:t xml:space="preserve"> el siguiente</w:t>
      </w:r>
      <w:r w:rsidR="00FD69FA" w:rsidRPr="00453C58">
        <w:rPr>
          <w:rFonts w:ascii="Arial Narrow" w:hAnsi="Arial Narrow"/>
        </w:rPr>
        <w:t xml:space="preserve"> día hábil de ocurrido el hecho</w:t>
      </w:r>
      <w:r w:rsidR="0091430F" w:rsidRPr="00453C58">
        <w:rPr>
          <w:rFonts w:ascii="Arial Narrow" w:hAnsi="Arial Narrow"/>
        </w:rPr>
        <w:t xml:space="preserve"> o de haber sido enviada la comunicación vía electrónica</w:t>
      </w:r>
      <w:r w:rsidR="00FD69FA" w:rsidRPr="00453C58">
        <w:rPr>
          <w:rFonts w:ascii="Arial Narrow" w:hAnsi="Arial Narrow"/>
        </w:rPr>
        <w:t>.</w:t>
      </w:r>
    </w:p>
    <w:p w14:paraId="18B1F05C" w14:textId="77777777" w:rsidR="004750B6" w:rsidRDefault="004750B6" w:rsidP="00FD69FA">
      <w:pPr>
        <w:jc w:val="both"/>
        <w:rPr>
          <w:rFonts w:ascii="Arial Narrow" w:hAnsi="Arial Narrow"/>
        </w:rPr>
      </w:pPr>
    </w:p>
    <w:p w14:paraId="7D5EC206" w14:textId="77777777" w:rsidR="00805E6D" w:rsidRPr="005738BD" w:rsidRDefault="00805E6D" w:rsidP="00FD69FA">
      <w:pPr>
        <w:jc w:val="both"/>
        <w:rPr>
          <w:rFonts w:ascii="Arial Narrow" w:hAnsi="Arial Narrow"/>
        </w:rPr>
      </w:pPr>
      <w:r w:rsidRPr="00453C58">
        <w:rPr>
          <w:rFonts w:ascii="Arial Narrow" w:hAnsi="Arial Narrow"/>
        </w:rPr>
        <w:t>En adición a lo anterior, el Representante</w:t>
      </w:r>
      <w:r w:rsidR="00820C87" w:rsidRPr="00453C58">
        <w:rPr>
          <w:rFonts w:ascii="Arial Narrow" w:hAnsi="Arial Narrow"/>
        </w:rPr>
        <w:t xml:space="preserve"> de los Tenedores,</w:t>
      </w:r>
      <w:r w:rsidRPr="00453C58">
        <w:rPr>
          <w:rFonts w:ascii="Arial Narrow" w:hAnsi="Arial Narrow"/>
        </w:rPr>
        <w:t xml:space="preserve"> podrá ser convocado periódicamente por la Superintendencia para revisar los principales hechos e indicadores de avance del Fondo que representa.</w:t>
      </w:r>
      <w:r w:rsidR="004750B6" w:rsidRPr="005738BD">
        <w:rPr>
          <w:rFonts w:ascii="Arial Narrow" w:hAnsi="Arial Narrow"/>
        </w:rPr>
        <w:t xml:space="preserve"> (1)</w:t>
      </w:r>
    </w:p>
    <w:p w14:paraId="374660C2" w14:textId="77777777" w:rsidR="00AB518D" w:rsidRPr="00453C58" w:rsidRDefault="00AB518D" w:rsidP="0074206C">
      <w:pPr>
        <w:jc w:val="both"/>
        <w:rPr>
          <w:rFonts w:ascii="Arial Narrow" w:hAnsi="Arial Narrow"/>
        </w:rPr>
      </w:pPr>
    </w:p>
    <w:p w14:paraId="21FAC0A1" w14:textId="34A361F8" w:rsidR="0074206C" w:rsidRPr="00453C58" w:rsidRDefault="00967428" w:rsidP="00595D24">
      <w:pPr>
        <w:ind w:right="71"/>
        <w:jc w:val="both"/>
        <w:outlineLvl w:val="0"/>
        <w:rPr>
          <w:rFonts w:ascii="Arial Narrow" w:hAnsi="Arial Narrow" w:cs="Arial"/>
        </w:rPr>
      </w:pPr>
      <w:r w:rsidRPr="00453C58">
        <w:rPr>
          <w:rFonts w:ascii="Arial Narrow" w:hAnsi="Arial Narrow"/>
          <w:b/>
        </w:rPr>
        <w:t>Art. 1</w:t>
      </w:r>
      <w:r w:rsidR="006123C7" w:rsidRPr="00453C58">
        <w:rPr>
          <w:rFonts w:ascii="Arial Narrow" w:hAnsi="Arial Narrow"/>
          <w:b/>
        </w:rPr>
        <w:t>5</w:t>
      </w:r>
      <w:r w:rsidRPr="00453C58">
        <w:rPr>
          <w:rFonts w:ascii="Arial Narrow" w:hAnsi="Arial Narrow"/>
          <w:b/>
        </w:rPr>
        <w:t xml:space="preserve">.- </w:t>
      </w:r>
      <w:r w:rsidR="00985D9E" w:rsidRPr="00453C58">
        <w:rPr>
          <w:rFonts w:ascii="Arial Narrow" w:hAnsi="Arial Narrow"/>
        </w:rPr>
        <w:t xml:space="preserve">Las infracciones e incumplimientos de lo dispuesto en la presente norma, serán sancionados de conformidad con </w:t>
      </w:r>
      <w:smartTag w:uri="urn:schemas-microsoft-com:office:smarttags" w:element="PersonName">
        <w:smartTagPr>
          <w:attr w:name="ProductID" w:val="la Ley Org￡nica"/>
        </w:smartTagPr>
        <w:r w:rsidR="00985D9E" w:rsidRPr="00453C58">
          <w:rPr>
            <w:rFonts w:ascii="Arial Narrow" w:hAnsi="Arial Narrow"/>
          </w:rPr>
          <w:t>la Ley Orgánica</w:t>
        </w:r>
      </w:smartTag>
      <w:r w:rsidR="00985D9E" w:rsidRPr="00453C58">
        <w:rPr>
          <w:rFonts w:ascii="Arial Narrow" w:hAnsi="Arial Narrow"/>
        </w:rPr>
        <w:t xml:space="preserve"> de la Superintendencia.</w:t>
      </w:r>
    </w:p>
    <w:p w14:paraId="2BBCA546" w14:textId="77777777" w:rsidR="00A94899" w:rsidRPr="00453C58" w:rsidRDefault="00A94899" w:rsidP="00595D24">
      <w:pPr>
        <w:ind w:right="71"/>
        <w:jc w:val="both"/>
        <w:outlineLvl w:val="0"/>
        <w:rPr>
          <w:rFonts w:ascii="Arial Narrow" w:hAnsi="Arial Narrow" w:cs="Arial"/>
          <w:lang w:val="es-ES_tradnl"/>
        </w:rPr>
      </w:pPr>
    </w:p>
    <w:p w14:paraId="7F1D3E86" w14:textId="77777777" w:rsidR="00967428" w:rsidRPr="00453C58" w:rsidRDefault="00595D24" w:rsidP="00603609">
      <w:pPr>
        <w:ind w:right="71"/>
        <w:jc w:val="both"/>
        <w:outlineLvl w:val="0"/>
        <w:rPr>
          <w:rFonts w:ascii="Arial Narrow" w:hAnsi="Arial Narrow" w:cs="Arial"/>
          <w:b/>
          <w:lang w:val="es-ES_tradnl"/>
        </w:rPr>
      </w:pPr>
      <w:r w:rsidRPr="00453C58">
        <w:rPr>
          <w:rFonts w:ascii="Arial Narrow" w:hAnsi="Arial Narrow" w:cs="Arial"/>
          <w:b/>
          <w:lang w:val="es-ES_tradnl"/>
        </w:rPr>
        <w:t xml:space="preserve">Disposiciones </w:t>
      </w:r>
      <w:r w:rsidR="003F3EC6" w:rsidRPr="00016519">
        <w:rPr>
          <w:rFonts w:ascii="Arial Narrow" w:hAnsi="Arial Narrow" w:cs="Arial"/>
          <w:b/>
          <w:lang w:val="es-ES_tradnl"/>
        </w:rPr>
        <w:t>f</w:t>
      </w:r>
      <w:r w:rsidRPr="00453C58">
        <w:rPr>
          <w:rFonts w:ascii="Arial Narrow" w:hAnsi="Arial Narrow" w:cs="Arial"/>
          <w:b/>
          <w:lang w:val="es-ES_tradnl"/>
        </w:rPr>
        <w:t>inales</w:t>
      </w:r>
    </w:p>
    <w:p w14:paraId="180C815E" w14:textId="77777777" w:rsidR="00C10497" w:rsidRPr="00453C58" w:rsidRDefault="005C4677" w:rsidP="00C10497">
      <w:pPr>
        <w:ind w:right="71"/>
        <w:jc w:val="both"/>
        <w:outlineLvl w:val="0"/>
        <w:rPr>
          <w:rFonts w:ascii="Arial Narrow" w:hAnsi="Arial Narrow" w:cs="Arial"/>
        </w:rPr>
      </w:pPr>
      <w:r w:rsidRPr="00453C58">
        <w:rPr>
          <w:rFonts w:ascii="Arial Narrow" w:hAnsi="Arial Narrow" w:cs="Arial"/>
          <w:b/>
        </w:rPr>
        <w:lastRenderedPageBreak/>
        <w:t>Art.</w:t>
      </w:r>
      <w:r w:rsidR="00204BF9" w:rsidRPr="00453C58">
        <w:rPr>
          <w:rFonts w:ascii="Arial Narrow" w:hAnsi="Arial Narrow" w:cs="Arial"/>
          <w:b/>
        </w:rPr>
        <w:t xml:space="preserve"> 1</w:t>
      </w:r>
      <w:r w:rsidR="006123C7" w:rsidRPr="00453C58">
        <w:rPr>
          <w:rFonts w:ascii="Arial Narrow" w:hAnsi="Arial Narrow" w:cs="Arial"/>
          <w:b/>
        </w:rPr>
        <w:t>6</w:t>
      </w:r>
      <w:r w:rsidRPr="00453C58">
        <w:rPr>
          <w:rFonts w:ascii="Arial Narrow" w:hAnsi="Arial Narrow" w:cs="Arial"/>
          <w:b/>
        </w:rPr>
        <w:t>.-</w:t>
      </w:r>
      <w:r w:rsidR="008D759B" w:rsidRPr="00453C58">
        <w:rPr>
          <w:rFonts w:ascii="Arial Narrow" w:hAnsi="Arial Narrow" w:cs="Arial"/>
        </w:rPr>
        <w:t xml:space="preserve">. </w:t>
      </w:r>
      <w:r w:rsidR="00C10497" w:rsidRPr="00A25188">
        <w:rPr>
          <w:rFonts w:ascii="Arial Narrow" w:hAnsi="Arial Narrow"/>
        </w:rPr>
        <w:t>Los</w:t>
      </w:r>
      <w:r w:rsidR="00C10497" w:rsidRPr="00A25188">
        <w:rPr>
          <w:rFonts w:ascii="Arial Narrow" w:hAnsi="Arial Narrow"/>
          <w:lang w:val="es-ES_tradnl"/>
        </w:rPr>
        <w:t xml:space="preserve"> aspectos no previstos en materia de regulación en las presentes Normas, serán resueltos </w:t>
      </w:r>
      <w:r w:rsidR="00C10497" w:rsidRPr="00A25188">
        <w:rPr>
          <w:rFonts w:ascii="Arial Narrow" w:hAnsi="Arial Narrow" w:cs="Arial"/>
        </w:rPr>
        <w:t>por el Banco Central por medio de su Comité de Normas.</w:t>
      </w:r>
      <w:r w:rsidR="00C10497">
        <w:rPr>
          <w:rFonts w:ascii="Arial Narrow" w:hAnsi="Arial Narrow" w:cs="Arial"/>
        </w:rPr>
        <w:t xml:space="preserve"> (2)</w:t>
      </w:r>
    </w:p>
    <w:p w14:paraId="06E67644" w14:textId="77777777" w:rsidR="009869AC" w:rsidRPr="00453C58" w:rsidRDefault="009869AC" w:rsidP="0058702B">
      <w:pPr>
        <w:jc w:val="both"/>
        <w:rPr>
          <w:rFonts w:ascii="Arial Narrow" w:hAnsi="Arial Narrow" w:cs="Arial"/>
        </w:rPr>
      </w:pPr>
    </w:p>
    <w:p w14:paraId="5253D296" w14:textId="77777777" w:rsidR="009869AC" w:rsidRPr="00453C58" w:rsidRDefault="009869AC" w:rsidP="0058702B">
      <w:pPr>
        <w:jc w:val="both"/>
        <w:rPr>
          <w:rFonts w:ascii="Arial Narrow" w:hAnsi="Arial Narrow" w:cs="Arial"/>
          <w:b/>
        </w:rPr>
      </w:pPr>
      <w:r w:rsidRPr="00453C58">
        <w:rPr>
          <w:rFonts w:ascii="Arial Narrow" w:hAnsi="Arial Narrow" w:cs="Arial"/>
          <w:b/>
        </w:rPr>
        <w:t>Vigencia:</w:t>
      </w:r>
    </w:p>
    <w:p w14:paraId="74C2B40F" w14:textId="77777777" w:rsidR="00D044BA" w:rsidRPr="00453C58" w:rsidRDefault="009869AC" w:rsidP="0058702B">
      <w:pPr>
        <w:jc w:val="both"/>
        <w:rPr>
          <w:rFonts w:ascii="Arial Narrow" w:hAnsi="Arial Narrow" w:cs="Arial"/>
        </w:rPr>
      </w:pPr>
      <w:r w:rsidRPr="00453C58">
        <w:rPr>
          <w:rFonts w:ascii="Arial Narrow" w:hAnsi="Arial Narrow" w:cs="Arial"/>
          <w:b/>
        </w:rPr>
        <w:t xml:space="preserve">Art. </w:t>
      </w:r>
      <w:r w:rsidR="00204BF9" w:rsidRPr="00453C58">
        <w:rPr>
          <w:rFonts w:ascii="Arial Narrow" w:hAnsi="Arial Narrow" w:cs="Arial"/>
          <w:b/>
        </w:rPr>
        <w:t>1</w:t>
      </w:r>
      <w:r w:rsidR="006D4FA4" w:rsidRPr="00453C58">
        <w:rPr>
          <w:rFonts w:ascii="Arial Narrow" w:hAnsi="Arial Narrow" w:cs="Arial"/>
          <w:b/>
        </w:rPr>
        <w:t>7</w:t>
      </w:r>
      <w:r w:rsidRPr="00453C58">
        <w:rPr>
          <w:rFonts w:ascii="Arial Narrow" w:hAnsi="Arial Narrow" w:cs="Arial"/>
          <w:b/>
        </w:rPr>
        <w:t xml:space="preserve">.- </w:t>
      </w:r>
      <w:r w:rsidR="005C4677" w:rsidRPr="00453C58">
        <w:rPr>
          <w:rFonts w:ascii="Arial Narrow" w:hAnsi="Arial Narrow" w:cs="Arial"/>
        </w:rPr>
        <w:t xml:space="preserve">La presente </w:t>
      </w:r>
      <w:r w:rsidR="00C11F33" w:rsidRPr="00453C58">
        <w:rPr>
          <w:rFonts w:ascii="Arial Narrow" w:hAnsi="Arial Narrow" w:cs="Arial"/>
        </w:rPr>
        <w:t>norma</w:t>
      </w:r>
      <w:r w:rsidR="005C4677" w:rsidRPr="00453C58">
        <w:rPr>
          <w:rFonts w:ascii="Arial Narrow" w:hAnsi="Arial Narrow" w:cs="Arial"/>
        </w:rPr>
        <w:t xml:space="preserve"> entrará en vigencia </w:t>
      </w:r>
      <w:r w:rsidRPr="00453C58">
        <w:rPr>
          <w:rFonts w:ascii="Arial Narrow" w:hAnsi="Arial Narrow" w:cs="Arial"/>
        </w:rPr>
        <w:t>el día</w:t>
      </w:r>
      <w:r w:rsidR="00895560" w:rsidRPr="00453C58">
        <w:rPr>
          <w:rFonts w:ascii="Arial Narrow" w:hAnsi="Arial Narrow" w:cs="Arial"/>
        </w:rPr>
        <w:t xml:space="preserve">18 </w:t>
      </w:r>
      <w:r w:rsidRPr="00453C58">
        <w:rPr>
          <w:rFonts w:ascii="Arial Narrow" w:hAnsi="Arial Narrow" w:cs="Arial"/>
        </w:rPr>
        <w:t>de</w:t>
      </w:r>
      <w:r w:rsidR="006D7E09" w:rsidRPr="00453C58">
        <w:rPr>
          <w:rFonts w:ascii="Arial Narrow" w:hAnsi="Arial Narrow" w:cs="Arial"/>
        </w:rPr>
        <w:t xml:space="preserve"> </w:t>
      </w:r>
      <w:r w:rsidR="00895560" w:rsidRPr="00453C58">
        <w:rPr>
          <w:rFonts w:ascii="Arial Narrow" w:hAnsi="Arial Narrow" w:cs="Arial"/>
        </w:rPr>
        <w:t xml:space="preserve">junio </w:t>
      </w:r>
      <w:r w:rsidR="006D7E09" w:rsidRPr="00453C58">
        <w:rPr>
          <w:rFonts w:ascii="Arial Narrow" w:hAnsi="Arial Narrow" w:cs="Arial"/>
        </w:rPr>
        <w:t xml:space="preserve">de </w:t>
      </w:r>
      <w:r w:rsidR="001B101F" w:rsidRPr="00453C58">
        <w:rPr>
          <w:rFonts w:ascii="Arial Narrow" w:hAnsi="Arial Narrow" w:cs="Arial"/>
        </w:rPr>
        <w:t>2008</w:t>
      </w:r>
      <w:r w:rsidRPr="00453C58">
        <w:rPr>
          <w:rFonts w:ascii="Arial Narrow" w:hAnsi="Arial Narrow" w:cs="Arial"/>
        </w:rPr>
        <w:t>.</w:t>
      </w:r>
    </w:p>
    <w:p w14:paraId="6C828F0B" w14:textId="77777777" w:rsidR="00172461" w:rsidRPr="00453C58" w:rsidRDefault="00172461" w:rsidP="0058702B">
      <w:pPr>
        <w:jc w:val="both"/>
        <w:rPr>
          <w:rFonts w:ascii="Arial Narrow" w:hAnsi="Arial Narrow" w:cs="Arial"/>
        </w:rPr>
      </w:pPr>
    </w:p>
    <w:p w14:paraId="67B692E7" w14:textId="77777777" w:rsidR="008C6778" w:rsidRPr="00453C58" w:rsidRDefault="008C6778" w:rsidP="0058702B">
      <w:pPr>
        <w:jc w:val="both"/>
        <w:rPr>
          <w:rFonts w:ascii="Arial Narrow" w:hAnsi="Arial Narrow" w:cs="Arial"/>
        </w:rPr>
      </w:pPr>
    </w:p>
    <w:p w14:paraId="622E9623" w14:textId="77777777" w:rsidR="00172461" w:rsidRDefault="00172461" w:rsidP="0058702B">
      <w:pPr>
        <w:jc w:val="both"/>
        <w:rPr>
          <w:rFonts w:ascii="Arial Narrow" w:hAnsi="Arial Narrow" w:cs="Arial"/>
        </w:rPr>
      </w:pPr>
    </w:p>
    <w:p w14:paraId="30429DF9" w14:textId="77777777" w:rsidR="00016519" w:rsidRDefault="00016519" w:rsidP="0058702B">
      <w:pPr>
        <w:jc w:val="both"/>
        <w:rPr>
          <w:rFonts w:ascii="Arial Narrow" w:hAnsi="Arial Narrow" w:cs="Arial"/>
        </w:rPr>
      </w:pPr>
    </w:p>
    <w:p w14:paraId="06B32A75" w14:textId="77777777" w:rsidR="00016519" w:rsidRPr="00453C58" w:rsidRDefault="00016519" w:rsidP="0058702B">
      <w:pPr>
        <w:jc w:val="both"/>
        <w:rPr>
          <w:rFonts w:ascii="Arial Narrow" w:hAnsi="Arial Narrow" w:cs="Arial"/>
        </w:rPr>
      </w:pPr>
    </w:p>
    <w:p w14:paraId="22708B8B" w14:textId="77777777" w:rsidR="00172461" w:rsidRPr="00453C58" w:rsidRDefault="00881397" w:rsidP="00172461">
      <w:pPr>
        <w:jc w:val="center"/>
        <w:rPr>
          <w:rFonts w:ascii="Arial Narrow" w:hAnsi="Arial Narrow" w:cs="Arial"/>
          <w:b/>
        </w:rPr>
      </w:pPr>
      <w:r w:rsidRPr="00453C58">
        <w:rPr>
          <w:rFonts w:ascii="Arial Narrow" w:hAnsi="Arial Narrow" w:cs="Arial"/>
          <w:b/>
        </w:rPr>
        <w:t>René Mauricio Guardado Rodríguez</w:t>
      </w:r>
    </w:p>
    <w:p w14:paraId="52A62072" w14:textId="77777777" w:rsidR="00172461" w:rsidRPr="00453C58" w:rsidRDefault="00172461" w:rsidP="00172461">
      <w:pPr>
        <w:jc w:val="center"/>
        <w:rPr>
          <w:rFonts w:ascii="Arial Narrow" w:hAnsi="Arial Narrow" w:cs="Arial"/>
          <w:b/>
        </w:rPr>
      </w:pPr>
      <w:r w:rsidRPr="00453C58">
        <w:rPr>
          <w:rFonts w:ascii="Arial Narrow" w:hAnsi="Arial Narrow" w:cs="Arial"/>
          <w:b/>
        </w:rPr>
        <w:t>Presidente del Consejo Directivo</w:t>
      </w:r>
    </w:p>
    <w:p w14:paraId="4A37A428" w14:textId="77777777" w:rsidR="001E3693" w:rsidRDefault="00881397" w:rsidP="006D7983">
      <w:pPr>
        <w:jc w:val="center"/>
        <w:rPr>
          <w:rFonts w:ascii="Arial Narrow" w:hAnsi="Arial Narrow" w:cs="Arial"/>
          <w:b/>
        </w:rPr>
      </w:pPr>
      <w:r w:rsidRPr="00453C58">
        <w:rPr>
          <w:rFonts w:ascii="Arial Narrow" w:hAnsi="Arial Narrow" w:cs="Arial"/>
          <w:b/>
        </w:rPr>
        <w:t>Superintendencia de Valores</w:t>
      </w:r>
    </w:p>
    <w:p w14:paraId="53A17E34" w14:textId="77777777" w:rsidR="00106662" w:rsidRDefault="00106662" w:rsidP="006D7983">
      <w:pPr>
        <w:jc w:val="center"/>
        <w:rPr>
          <w:rFonts w:ascii="Arial Narrow" w:hAnsi="Arial Narrow" w:cs="Arial"/>
          <w:b/>
        </w:rPr>
      </w:pPr>
    </w:p>
    <w:p w14:paraId="75736B67" w14:textId="77777777" w:rsidR="00106662" w:rsidRDefault="00106662" w:rsidP="006D7983">
      <w:pPr>
        <w:jc w:val="center"/>
        <w:rPr>
          <w:rFonts w:ascii="Arial Narrow" w:hAnsi="Arial Narrow" w:cs="Arial"/>
          <w:b/>
        </w:rPr>
      </w:pPr>
    </w:p>
    <w:p w14:paraId="67EC3870" w14:textId="77777777" w:rsidR="00106662" w:rsidRDefault="00106662" w:rsidP="006D7983">
      <w:pPr>
        <w:jc w:val="center"/>
        <w:rPr>
          <w:rFonts w:ascii="Arial Narrow" w:hAnsi="Arial Narrow" w:cs="Arial"/>
          <w:b/>
        </w:rPr>
      </w:pPr>
    </w:p>
    <w:p w14:paraId="6C3E21C9" w14:textId="77777777" w:rsidR="00016519" w:rsidRDefault="00016519" w:rsidP="006D7983">
      <w:pPr>
        <w:jc w:val="center"/>
        <w:rPr>
          <w:rFonts w:ascii="Arial Narrow" w:hAnsi="Arial Narrow" w:cs="Arial"/>
          <w:b/>
        </w:rPr>
      </w:pPr>
    </w:p>
    <w:p w14:paraId="26A31AF3" w14:textId="77777777" w:rsidR="00B70FE8" w:rsidRPr="00ED447B" w:rsidRDefault="00B70FE8" w:rsidP="00016519">
      <w:pPr>
        <w:pStyle w:val="Piedepgina"/>
        <w:spacing w:after="120"/>
        <w:rPr>
          <w:rFonts w:ascii="Arial Narrow" w:hAnsi="Arial Narrow"/>
          <w:b/>
          <w:sz w:val="22"/>
          <w:szCs w:val="18"/>
        </w:rPr>
      </w:pPr>
      <w:r w:rsidRPr="00ED447B">
        <w:rPr>
          <w:rFonts w:ascii="Arial Narrow" w:hAnsi="Arial Narrow"/>
          <w:b/>
          <w:sz w:val="22"/>
          <w:szCs w:val="18"/>
        </w:rPr>
        <w:t>MODIFICACIONES:</w:t>
      </w:r>
    </w:p>
    <w:p w14:paraId="5A4DAABA" w14:textId="77777777" w:rsidR="00106662" w:rsidRPr="00ED447B" w:rsidRDefault="00106662" w:rsidP="00016519">
      <w:pPr>
        <w:pStyle w:val="Piedepgina"/>
        <w:numPr>
          <w:ilvl w:val="2"/>
          <w:numId w:val="4"/>
        </w:numPr>
        <w:tabs>
          <w:tab w:val="clear" w:pos="4252"/>
          <w:tab w:val="clear" w:pos="8504"/>
        </w:tabs>
        <w:ind w:left="425" w:hanging="425"/>
        <w:jc w:val="both"/>
        <w:rPr>
          <w:rFonts w:ascii="Arial Narrow" w:hAnsi="Arial Narrow"/>
          <w:b/>
          <w:sz w:val="22"/>
          <w:szCs w:val="18"/>
        </w:rPr>
      </w:pPr>
      <w:r w:rsidRPr="00B12444">
        <w:rPr>
          <w:rFonts w:ascii="Arial Narrow" w:hAnsi="Arial Narrow"/>
          <w:b/>
          <w:sz w:val="22"/>
          <w:szCs w:val="18"/>
        </w:rPr>
        <w:t xml:space="preserve">RCTG-1/2010 Modificaciones </w:t>
      </w:r>
      <w:r w:rsidRPr="00B12444">
        <w:rPr>
          <w:rFonts w:ascii="Arial Narrow" w:hAnsi="Arial Narrow"/>
          <w:b/>
          <w:bCs/>
          <w:iCs/>
          <w:sz w:val="22"/>
          <w:szCs w:val="18"/>
        </w:rPr>
        <w:t xml:space="preserve">a normas relacionadas a la titularización de activos (De </w:t>
      </w:r>
      <w:smartTag w:uri="urn:schemas-microsoft-com:office:smarttags" w:element="PersonName">
        <w:smartTagPr>
          <w:attr w:name="ProductID" w:val="la RCTG"/>
        </w:smartTagPr>
        <w:r w:rsidRPr="00B12444">
          <w:rPr>
            <w:rFonts w:ascii="Arial Narrow" w:hAnsi="Arial Narrow"/>
            <w:b/>
            <w:bCs/>
            <w:iCs/>
            <w:sz w:val="22"/>
            <w:szCs w:val="18"/>
          </w:rPr>
          <w:t>la RCTG</w:t>
        </w:r>
      </w:smartTag>
      <w:r w:rsidRPr="00B12444">
        <w:rPr>
          <w:rFonts w:ascii="Arial Narrow" w:hAnsi="Arial Narrow"/>
          <w:b/>
          <w:bCs/>
          <w:iCs/>
          <w:sz w:val="22"/>
          <w:szCs w:val="18"/>
        </w:rPr>
        <w:t xml:space="preserve"> 7/2008 a </w:t>
      </w:r>
      <w:smartTag w:uri="urn:schemas-microsoft-com:office:smarttags" w:element="PersonName">
        <w:smartTagPr>
          <w:attr w:name="ProductID" w:val="la RCTG-10"/>
        </w:smartTagPr>
        <w:r w:rsidRPr="00B12444">
          <w:rPr>
            <w:rFonts w:ascii="Arial Narrow" w:hAnsi="Arial Narrow"/>
            <w:b/>
            <w:bCs/>
            <w:iCs/>
            <w:sz w:val="22"/>
            <w:szCs w:val="18"/>
          </w:rPr>
          <w:t>la RCTG-10</w:t>
        </w:r>
      </w:smartTag>
      <w:r w:rsidRPr="00B12444">
        <w:rPr>
          <w:rFonts w:ascii="Arial Narrow" w:hAnsi="Arial Narrow"/>
          <w:b/>
          <w:bCs/>
          <w:iCs/>
          <w:sz w:val="22"/>
          <w:szCs w:val="18"/>
        </w:rPr>
        <w:t>/2008); vigente a partir del 1 de febrero de 2010.</w:t>
      </w:r>
    </w:p>
    <w:p w14:paraId="447F81D5" w14:textId="3A8F9FCB" w:rsidR="00ED447B" w:rsidRPr="00ED447B" w:rsidRDefault="00ED447B" w:rsidP="00ED447B">
      <w:pPr>
        <w:pStyle w:val="Piedepgina"/>
        <w:numPr>
          <w:ilvl w:val="2"/>
          <w:numId w:val="4"/>
        </w:numPr>
        <w:tabs>
          <w:tab w:val="clear" w:pos="4252"/>
          <w:tab w:val="clear" w:pos="8504"/>
        </w:tabs>
        <w:ind w:left="425" w:hanging="425"/>
        <w:jc w:val="both"/>
        <w:rPr>
          <w:rFonts w:ascii="Arial Narrow" w:hAnsi="Arial Narrow"/>
          <w:b/>
          <w:sz w:val="22"/>
          <w:szCs w:val="18"/>
        </w:rPr>
      </w:pPr>
      <w:r w:rsidRPr="00ED447B">
        <w:rPr>
          <w:rFonts w:ascii="Arial Narrow" w:hAnsi="Arial Narrow"/>
          <w:b/>
          <w:sz w:val="22"/>
          <w:szCs w:val="18"/>
        </w:rPr>
        <w:t>Modificaci</w:t>
      </w:r>
      <w:r w:rsidR="00291C0B">
        <w:rPr>
          <w:rFonts w:ascii="Arial Narrow" w:hAnsi="Arial Narrow"/>
          <w:b/>
          <w:sz w:val="22"/>
          <w:szCs w:val="18"/>
        </w:rPr>
        <w:t>ón</w:t>
      </w:r>
      <w:r w:rsidRPr="00ED447B">
        <w:rPr>
          <w:rFonts w:ascii="Arial Narrow" w:hAnsi="Arial Narrow"/>
          <w:b/>
          <w:sz w:val="22"/>
          <w:szCs w:val="18"/>
        </w:rPr>
        <w:t xml:space="preserve"> </w:t>
      </w:r>
      <w:r w:rsidR="00291C0B">
        <w:rPr>
          <w:rFonts w:ascii="Arial Narrow" w:hAnsi="Arial Narrow"/>
          <w:b/>
          <w:sz w:val="22"/>
          <w:szCs w:val="18"/>
        </w:rPr>
        <w:t>al artículo 10 y sustitución del artículo 1</w:t>
      </w:r>
      <w:r w:rsidR="002B3EEE">
        <w:rPr>
          <w:rFonts w:ascii="Arial Narrow" w:hAnsi="Arial Narrow"/>
          <w:b/>
          <w:sz w:val="22"/>
          <w:szCs w:val="18"/>
        </w:rPr>
        <w:t>6</w:t>
      </w:r>
      <w:r w:rsidR="00291C0B">
        <w:rPr>
          <w:rFonts w:ascii="Arial Narrow" w:hAnsi="Arial Narrow"/>
          <w:b/>
          <w:sz w:val="22"/>
          <w:szCs w:val="18"/>
        </w:rPr>
        <w:t xml:space="preserve"> </w:t>
      </w:r>
      <w:r w:rsidRPr="00ED447B">
        <w:rPr>
          <w:rFonts w:ascii="Arial Narrow" w:hAnsi="Arial Narrow"/>
          <w:b/>
          <w:sz w:val="22"/>
          <w:szCs w:val="18"/>
        </w:rPr>
        <w:t>aprobad</w:t>
      </w:r>
      <w:r w:rsidR="00291C0B">
        <w:rPr>
          <w:rFonts w:ascii="Arial Narrow" w:hAnsi="Arial Narrow"/>
          <w:b/>
          <w:sz w:val="22"/>
          <w:szCs w:val="18"/>
        </w:rPr>
        <w:t>o</w:t>
      </w:r>
      <w:r w:rsidRPr="00ED447B">
        <w:rPr>
          <w:rFonts w:ascii="Arial Narrow" w:hAnsi="Arial Narrow"/>
          <w:b/>
          <w:sz w:val="22"/>
          <w:szCs w:val="18"/>
        </w:rPr>
        <w:t xml:space="preserve">s por </w:t>
      </w:r>
      <w:r w:rsidR="008D0E38">
        <w:rPr>
          <w:rFonts w:ascii="Arial Narrow" w:hAnsi="Arial Narrow"/>
          <w:b/>
          <w:sz w:val="22"/>
          <w:szCs w:val="18"/>
        </w:rPr>
        <w:t xml:space="preserve">el </w:t>
      </w:r>
      <w:r w:rsidRPr="00ED447B">
        <w:rPr>
          <w:rFonts w:ascii="Arial Narrow" w:hAnsi="Arial Narrow"/>
          <w:b/>
          <w:sz w:val="22"/>
          <w:szCs w:val="18"/>
        </w:rPr>
        <w:t xml:space="preserve">Banco Central </w:t>
      </w:r>
      <w:r w:rsidR="00BF27F6">
        <w:rPr>
          <w:rFonts w:ascii="Arial Narrow" w:hAnsi="Arial Narrow"/>
          <w:b/>
          <w:sz w:val="22"/>
          <w:szCs w:val="18"/>
        </w:rPr>
        <w:t xml:space="preserve">por medio de su Comité de Normas, </w:t>
      </w:r>
      <w:r w:rsidRPr="00ED447B">
        <w:rPr>
          <w:rFonts w:ascii="Arial Narrow" w:hAnsi="Arial Narrow"/>
          <w:b/>
          <w:sz w:val="22"/>
          <w:szCs w:val="18"/>
        </w:rPr>
        <w:t>en Sesión No.CN-03/2019 de fecha 27 de febrero de dos mil diecinueve, con vigencia a partir del 18 de marzo de dos mil diecinueve.</w:t>
      </w:r>
    </w:p>
    <w:p w14:paraId="70728F36" w14:textId="77777777" w:rsidR="00ED447B" w:rsidRPr="00B12444" w:rsidRDefault="00ED447B" w:rsidP="00ED447B">
      <w:pPr>
        <w:pStyle w:val="Piedepgina"/>
        <w:tabs>
          <w:tab w:val="clear" w:pos="4252"/>
          <w:tab w:val="clear" w:pos="8504"/>
        </w:tabs>
        <w:jc w:val="both"/>
        <w:rPr>
          <w:rFonts w:ascii="Arial Narrow" w:hAnsi="Arial Narrow"/>
          <w:b/>
          <w:sz w:val="22"/>
          <w:szCs w:val="18"/>
        </w:rPr>
      </w:pPr>
    </w:p>
    <w:sectPr w:rsidR="00ED447B" w:rsidRPr="00B12444" w:rsidSect="00B71939">
      <w:headerReference w:type="default" r:id="rId13"/>
      <w:footerReference w:type="default" r:id="rId1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8AB27" w14:textId="77777777" w:rsidR="009A75E8" w:rsidRDefault="009A75E8">
      <w:r>
        <w:separator/>
      </w:r>
    </w:p>
  </w:endnote>
  <w:endnote w:type="continuationSeparator" w:id="0">
    <w:p w14:paraId="334D241E" w14:textId="77777777" w:rsidR="009A75E8" w:rsidRDefault="009A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53" w:type="dxa"/>
      <w:tblInd w:w="-743" w:type="dxa"/>
      <w:tblBorders>
        <w:top w:val="triple" w:sz="4" w:space="0" w:color="A6A6A6"/>
      </w:tblBorders>
      <w:tblLook w:val="04A0" w:firstRow="1" w:lastRow="0" w:firstColumn="1" w:lastColumn="0" w:noHBand="0" w:noVBand="1"/>
    </w:tblPr>
    <w:tblGrid>
      <w:gridCol w:w="1821"/>
      <w:gridCol w:w="5982"/>
      <w:gridCol w:w="1950"/>
    </w:tblGrid>
    <w:tr w:rsidR="00106662" w:rsidRPr="00B076B4" w14:paraId="10619951" w14:textId="77777777" w:rsidTr="002B20D2">
      <w:trPr>
        <w:trHeight w:val="1202"/>
      </w:trPr>
      <w:tc>
        <w:tcPr>
          <w:tcW w:w="1821" w:type="dxa"/>
          <w:tcBorders>
            <w:top w:val="nil"/>
          </w:tcBorders>
          <w:vAlign w:val="bottom"/>
        </w:tcPr>
        <w:p w14:paraId="787B98E8" w14:textId="77777777" w:rsidR="00106662" w:rsidRPr="00BF78C1" w:rsidRDefault="00106662" w:rsidP="002B20D2">
          <w:pPr>
            <w:pStyle w:val="Piedepgina"/>
            <w:ind w:firstLine="34"/>
            <w:jc w:val="center"/>
            <w:rPr>
              <w:sz w:val="20"/>
              <w:szCs w:val="20"/>
            </w:rPr>
          </w:pPr>
        </w:p>
        <w:p w14:paraId="38A5EFE5" w14:textId="77777777" w:rsidR="00106662" w:rsidRPr="00BF78C1" w:rsidRDefault="00106662" w:rsidP="002B20D2">
          <w:pPr>
            <w:pStyle w:val="Piedepgina"/>
            <w:ind w:firstLine="34"/>
            <w:jc w:val="center"/>
            <w:rPr>
              <w:sz w:val="20"/>
              <w:szCs w:val="20"/>
            </w:rPr>
          </w:pPr>
        </w:p>
        <w:p w14:paraId="50F10885" w14:textId="77777777" w:rsidR="00106662" w:rsidRPr="00BF78C1" w:rsidRDefault="00106662" w:rsidP="002B20D2">
          <w:pPr>
            <w:pStyle w:val="Piedepgina"/>
            <w:ind w:firstLine="34"/>
            <w:rPr>
              <w:sz w:val="20"/>
              <w:szCs w:val="20"/>
            </w:rPr>
          </w:pPr>
        </w:p>
      </w:tc>
      <w:tc>
        <w:tcPr>
          <w:tcW w:w="5982" w:type="dxa"/>
          <w:vAlign w:val="center"/>
        </w:tcPr>
        <w:p w14:paraId="49E0B879" w14:textId="77777777" w:rsidR="00106662" w:rsidRPr="00AC351B" w:rsidRDefault="00106662" w:rsidP="002B20D2">
          <w:pPr>
            <w:pStyle w:val="Piedepgina"/>
            <w:jc w:val="center"/>
            <w:rPr>
              <w:rFonts w:ascii="Arial Narrow" w:hAnsi="Arial Narrow" w:cs="Arial"/>
              <w:color w:val="818284"/>
              <w:sz w:val="20"/>
              <w:szCs w:val="20"/>
            </w:rPr>
          </w:pPr>
          <w:r w:rsidRPr="00AC351B">
            <w:rPr>
              <w:rFonts w:ascii="Arial Narrow" w:hAnsi="Arial Narrow" w:cs="Arial"/>
              <w:color w:val="818284"/>
              <w:sz w:val="20"/>
              <w:szCs w:val="20"/>
            </w:rPr>
            <w:t>Alameda Juan Pablo II, entre 15 y 17 Av. Norte, San Salvador, El Salvador.</w:t>
          </w:r>
        </w:p>
        <w:p w14:paraId="4D11D1D9" w14:textId="77777777" w:rsidR="00106662" w:rsidRPr="00AC351B" w:rsidRDefault="00106662" w:rsidP="002B20D2">
          <w:pPr>
            <w:pStyle w:val="Piedepgina"/>
            <w:jc w:val="center"/>
            <w:rPr>
              <w:rFonts w:ascii="Arial Narrow" w:hAnsi="Arial Narrow" w:cs="Arial"/>
              <w:color w:val="818284"/>
              <w:sz w:val="20"/>
              <w:szCs w:val="20"/>
            </w:rPr>
          </w:pPr>
          <w:r w:rsidRPr="00AC351B">
            <w:rPr>
              <w:rFonts w:ascii="Arial Narrow" w:hAnsi="Arial Narrow" w:cs="Arial"/>
              <w:color w:val="818284"/>
              <w:sz w:val="20"/>
              <w:szCs w:val="20"/>
            </w:rPr>
            <w:t>Tel. (503) 2281-8000</w:t>
          </w:r>
        </w:p>
        <w:p w14:paraId="3FAC4E25" w14:textId="77777777" w:rsidR="00106662" w:rsidRPr="00AC351B" w:rsidRDefault="00106662" w:rsidP="002B20D2">
          <w:pPr>
            <w:pStyle w:val="Piedepgina"/>
            <w:jc w:val="center"/>
            <w:rPr>
              <w:rFonts w:ascii="Arial Narrow" w:hAnsi="Arial Narrow" w:cs="Arial"/>
              <w:color w:val="818284"/>
              <w:sz w:val="20"/>
              <w:szCs w:val="20"/>
            </w:rPr>
          </w:pPr>
          <w:r w:rsidRPr="00AC351B">
            <w:rPr>
              <w:rFonts w:ascii="Arial Narrow" w:hAnsi="Arial Narrow" w:cs="Arial"/>
              <w:color w:val="818284"/>
              <w:sz w:val="20"/>
              <w:szCs w:val="20"/>
            </w:rPr>
            <w:t xml:space="preserve"> www.bcr.gob.sv</w:t>
          </w:r>
        </w:p>
      </w:tc>
      <w:tc>
        <w:tcPr>
          <w:tcW w:w="1950" w:type="dxa"/>
          <w:vAlign w:val="center"/>
        </w:tcPr>
        <w:p w14:paraId="503EB2E3" w14:textId="77777777" w:rsidR="00106662" w:rsidRPr="00AC351B" w:rsidRDefault="00106662" w:rsidP="002B20D2">
          <w:pPr>
            <w:pStyle w:val="Piedepgina"/>
            <w:jc w:val="center"/>
            <w:rPr>
              <w:rFonts w:ascii="Arial Narrow" w:hAnsi="Arial Narrow" w:cs="Arial"/>
              <w:color w:val="818284"/>
              <w:sz w:val="20"/>
              <w:szCs w:val="20"/>
            </w:rPr>
          </w:pPr>
          <w:r w:rsidRPr="00AC351B">
            <w:rPr>
              <w:rFonts w:ascii="Arial Narrow" w:hAnsi="Arial Narrow" w:cs="Arial"/>
              <w:color w:val="818284"/>
              <w:sz w:val="20"/>
              <w:szCs w:val="20"/>
            </w:rPr>
            <w:t xml:space="preserve">Página </w:t>
          </w:r>
          <w:r w:rsidRPr="00AC351B">
            <w:rPr>
              <w:rFonts w:ascii="Arial Narrow" w:hAnsi="Arial Narrow" w:cs="Arial"/>
              <w:color w:val="818284"/>
              <w:sz w:val="20"/>
              <w:szCs w:val="20"/>
            </w:rPr>
            <w:fldChar w:fldCharType="begin"/>
          </w:r>
          <w:r w:rsidRPr="00AC351B">
            <w:rPr>
              <w:rFonts w:ascii="Arial Narrow" w:hAnsi="Arial Narrow" w:cs="Arial"/>
              <w:color w:val="818284"/>
              <w:sz w:val="20"/>
              <w:szCs w:val="20"/>
            </w:rPr>
            <w:instrText>PAGE</w:instrText>
          </w:r>
          <w:r w:rsidRPr="00AC351B">
            <w:rPr>
              <w:rFonts w:ascii="Arial Narrow" w:hAnsi="Arial Narrow" w:cs="Arial"/>
              <w:color w:val="818284"/>
              <w:sz w:val="20"/>
              <w:szCs w:val="20"/>
            </w:rPr>
            <w:fldChar w:fldCharType="separate"/>
          </w:r>
          <w:r w:rsidR="00473E91">
            <w:rPr>
              <w:rFonts w:ascii="Arial Narrow" w:hAnsi="Arial Narrow" w:cs="Arial"/>
              <w:noProof/>
              <w:color w:val="818284"/>
              <w:sz w:val="20"/>
              <w:szCs w:val="20"/>
            </w:rPr>
            <w:t>1</w:t>
          </w:r>
          <w:r w:rsidRPr="00AC351B">
            <w:rPr>
              <w:rFonts w:ascii="Arial Narrow" w:hAnsi="Arial Narrow" w:cs="Arial"/>
              <w:color w:val="818284"/>
              <w:sz w:val="20"/>
              <w:szCs w:val="20"/>
            </w:rPr>
            <w:fldChar w:fldCharType="end"/>
          </w:r>
          <w:r w:rsidRPr="00AC351B">
            <w:rPr>
              <w:rFonts w:ascii="Arial Narrow" w:hAnsi="Arial Narrow" w:cs="Arial"/>
              <w:color w:val="818284"/>
              <w:sz w:val="20"/>
              <w:szCs w:val="20"/>
            </w:rPr>
            <w:t xml:space="preserve"> de </w:t>
          </w:r>
          <w:r w:rsidRPr="00AC351B">
            <w:rPr>
              <w:rFonts w:ascii="Arial Narrow" w:hAnsi="Arial Narrow" w:cs="Arial"/>
              <w:color w:val="818284"/>
              <w:sz w:val="20"/>
              <w:szCs w:val="20"/>
            </w:rPr>
            <w:fldChar w:fldCharType="begin"/>
          </w:r>
          <w:r w:rsidRPr="00AC351B">
            <w:rPr>
              <w:rFonts w:ascii="Arial Narrow" w:hAnsi="Arial Narrow" w:cs="Arial"/>
              <w:color w:val="818284"/>
              <w:sz w:val="20"/>
              <w:szCs w:val="20"/>
            </w:rPr>
            <w:instrText>NUMPAGES</w:instrText>
          </w:r>
          <w:r w:rsidRPr="00AC351B">
            <w:rPr>
              <w:rFonts w:ascii="Arial Narrow" w:hAnsi="Arial Narrow" w:cs="Arial"/>
              <w:color w:val="818284"/>
              <w:sz w:val="20"/>
              <w:szCs w:val="20"/>
            </w:rPr>
            <w:fldChar w:fldCharType="separate"/>
          </w:r>
          <w:r w:rsidR="00473E91">
            <w:rPr>
              <w:rFonts w:ascii="Arial Narrow" w:hAnsi="Arial Narrow" w:cs="Arial"/>
              <w:noProof/>
              <w:color w:val="818284"/>
              <w:sz w:val="20"/>
              <w:szCs w:val="20"/>
            </w:rPr>
            <w:t>6</w:t>
          </w:r>
          <w:r w:rsidRPr="00AC351B">
            <w:rPr>
              <w:rFonts w:ascii="Arial Narrow" w:hAnsi="Arial Narrow" w:cs="Arial"/>
              <w:color w:val="818284"/>
              <w:sz w:val="20"/>
              <w:szCs w:val="20"/>
            </w:rPr>
            <w:fldChar w:fldCharType="end"/>
          </w:r>
        </w:p>
      </w:tc>
    </w:tr>
  </w:tbl>
  <w:p w14:paraId="0B436CA8" w14:textId="77777777" w:rsidR="00371AA1" w:rsidRPr="004A751B" w:rsidRDefault="00371AA1" w:rsidP="00106662">
    <w:pPr>
      <w:pStyle w:val="Piedepgina"/>
      <w:jc w:val="right"/>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4A742" w14:textId="77777777" w:rsidR="009A75E8" w:rsidRDefault="009A75E8">
      <w:r>
        <w:separator/>
      </w:r>
    </w:p>
  </w:footnote>
  <w:footnote w:type="continuationSeparator" w:id="0">
    <w:p w14:paraId="2EF35750" w14:textId="77777777" w:rsidR="009A75E8" w:rsidRDefault="009A7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F6938" w14:textId="77777777" w:rsidR="00371AA1" w:rsidRPr="008C6330" w:rsidRDefault="00371AA1" w:rsidP="008C6330">
    <w:pPr>
      <w:pStyle w:val="Encabezado"/>
      <w:spacing w:before="0" w:after="0"/>
      <w:jc w:val="center"/>
      <w:rPr>
        <w:b/>
        <w:sz w:val="20"/>
        <w:szCs w:val="28"/>
        <w:lang w:val="es-ES"/>
      </w:rPr>
    </w:pPr>
  </w:p>
  <w:tbl>
    <w:tblPr>
      <w:tblpPr w:leftFromText="141" w:rightFromText="141" w:horzAnchor="margin" w:tblpXSpec="center" w:tblpY="-645"/>
      <w:tblW w:w="10234"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1984"/>
      <w:gridCol w:w="6691"/>
      <w:gridCol w:w="1559"/>
    </w:tblGrid>
    <w:tr w:rsidR="008C6330" w:rsidRPr="00DB1EF5" w14:paraId="3C43239F" w14:textId="77777777" w:rsidTr="00106662">
      <w:trPr>
        <w:trHeight w:val="380"/>
      </w:trPr>
      <w:tc>
        <w:tcPr>
          <w:tcW w:w="1984" w:type="dxa"/>
          <w:vAlign w:val="center"/>
        </w:tcPr>
        <w:p w14:paraId="42C44B22" w14:textId="77777777" w:rsidR="008C6330" w:rsidRPr="00EA7E3E" w:rsidRDefault="008C6330" w:rsidP="008C6330">
          <w:pPr>
            <w:tabs>
              <w:tab w:val="center" w:pos="4419"/>
              <w:tab w:val="right" w:pos="8838"/>
            </w:tabs>
            <w:jc w:val="center"/>
            <w:rPr>
              <w:rFonts w:ascii="Arial Narrow" w:hAnsi="Arial Narrow" w:cs="Arial"/>
              <w:color w:val="808080"/>
              <w:sz w:val="20"/>
              <w:szCs w:val="20"/>
            </w:rPr>
          </w:pPr>
          <w:r w:rsidRPr="00EA7E3E">
            <w:rPr>
              <w:rFonts w:ascii="Arial Narrow" w:hAnsi="Arial Narrow" w:cs="Arial"/>
              <w:color w:val="808080"/>
              <w:sz w:val="20"/>
              <w:szCs w:val="20"/>
            </w:rPr>
            <w:t>CDSV-</w:t>
          </w:r>
          <w:r>
            <w:rPr>
              <w:rFonts w:ascii="Arial Narrow" w:hAnsi="Arial Narrow" w:cs="Arial"/>
              <w:color w:val="808080"/>
              <w:sz w:val="20"/>
              <w:szCs w:val="20"/>
            </w:rPr>
            <w:t>22</w:t>
          </w:r>
          <w:r w:rsidR="00A47E39">
            <w:rPr>
              <w:rFonts w:ascii="Arial Narrow" w:hAnsi="Arial Narrow" w:cs="Arial"/>
              <w:color w:val="808080"/>
              <w:sz w:val="20"/>
              <w:szCs w:val="20"/>
            </w:rPr>
            <w:t>/2008</w:t>
          </w:r>
        </w:p>
      </w:tc>
      <w:tc>
        <w:tcPr>
          <w:tcW w:w="6691" w:type="dxa"/>
          <w:vMerge w:val="restart"/>
          <w:vAlign w:val="center"/>
        </w:tcPr>
        <w:p w14:paraId="7F831D42" w14:textId="77777777" w:rsidR="008C6330" w:rsidRPr="002B20D2" w:rsidRDefault="008C6330" w:rsidP="002B20D2">
          <w:pPr>
            <w:jc w:val="center"/>
            <w:rPr>
              <w:rFonts w:ascii="Arial Narrow" w:hAnsi="Arial Narrow" w:cs="Arial"/>
              <w:color w:val="808080"/>
              <w:sz w:val="20"/>
              <w:szCs w:val="20"/>
            </w:rPr>
          </w:pPr>
          <w:r w:rsidRPr="002B20D2">
            <w:rPr>
              <w:rFonts w:ascii="Arial Narrow" w:hAnsi="Arial Narrow" w:cs="Arial"/>
              <w:color w:val="808080"/>
              <w:sz w:val="20"/>
              <w:szCs w:val="20"/>
            </w:rPr>
            <w:t>RCTG-</w:t>
          </w:r>
          <w:r w:rsidR="00845793" w:rsidRPr="002B20D2">
            <w:rPr>
              <w:rFonts w:ascii="Arial Narrow" w:hAnsi="Arial Narrow" w:cs="Arial"/>
              <w:color w:val="808080"/>
              <w:sz w:val="20"/>
              <w:szCs w:val="20"/>
            </w:rPr>
            <w:t>10</w:t>
          </w:r>
          <w:r w:rsidRPr="002B20D2">
            <w:rPr>
              <w:rFonts w:ascii="Arial Narrow" w:hAnsi="Arial Narrow" w:cs="Arial"/>
              <w:color w:val="808080"/>
              <w:sz w:val="20"/>
              <w:szCs w:val="20"/>
            </w:rPr>
            <w:t>/2008</w:t>
          </w:r>
        </w:p>
        <w:p w14:paraId="640658DF" w14:textId="77777777" w:rsidR="008C6330" w:rsidRPr="00EA7E3E" w:rsidRDefault="008C6330" w:rsidP="00A47E39">
          <w:pPr>
            <w:jc w:val="center"/>
            <w:rPr>
              <w:rFonts w:cs="Arial"/>
              <w:color w:val="808080"/>
              <w:sz w:val="20"/>
              <w:szCs w:val="20"/>
            </w:rPr>
          </w:pPr>
          <w:r w:rsidRPr="002B20D2">
            <w:rPr>
              <w:rFonts w:ascii="Arial Narrow" w:hAnsi="Arial Narrow" w:cs="Arial"/>
              <w:color w:val="808080"/>
              <w:sz w:val="20"/>
              <w:szCs w:val="20"/>
            </w:rPr>
            <w:t>NORMA PARA LA DETERMINACIÓN DEL CONTENIDO MÍNIMO Y PERIODICIDAD DE LA INFORMACIÓN QUE LAS SOCIEDADES TITULARIZADORAS Y LOS REPRESENTANTES DE LOS TENEDORES DE VALORES DEBEN COMUNICAR Y PONER A DISPOSICIÓN DE LA SUPERINTENDENCIA DE VALORES</w:t>
          </w:r>
        </w:p>
      </w:tc>
      <w:tc>
        <w:tcPr>
          <w:tcW w:w="1559" w:type="dxa"/>
          <w:vMerge w:val="restart"/>
          <w:vAlign w:val="center"/>
        </w:tcPr>
        <w:p w14:paraId="628C526E" w14:textId="77777777" w:rsidR="008C6330" w:rsidRPr="00DB1EF5" w:rsidRDefault="008C6330" w:rsidP="002B20D2">
          <w:pPr>
            <w:tabs>
              <w:tab w:val="center" w:pos="4419"/>
              <w:tab w:val="right" w:pos="8838"/>
            </w:tabs>
            <w:jc w:val="center"/>
            <w:rPr>
              <w:rFonts w:cs="Arial"/>
            </w:rPr>
          </w:pPr>
        </w:p>
      </w:tc>
    </w:tr>
    <w:tr w:rsidR="008C6330" w:rsidRPr="00BA7C1C" w14:paraId="3F17A7E1" w14:textId="77777777" w:rsidTr="00106662">
      <w:trPr>
        <w:trHeight w:val="514"/>
      </w:trPr>
      <w:tc>
        <w:tcPr>
          <w:tcW w:w="1984" w:type="dxa"/>
          <w:vAlign w:val="center"/>
        </w:tcPr>
        <w:p w14:paraId="76BA668C" w14:textId="77777777" w:rsidR="008C6330" w:rsidRPr="00EA7E3E" w:rsidRDefault="008C6330" w:rsidP="008C6330">
          <w:pPr>
            <w:tabs>
              <w:tab w:val="center" w:pos="4419"/>
              <w:tab w:val="right" w:pos="8838"/>
            </w:tabs>
            <w:jc w:val="center"/>
            <w:rPr>
              <w:rFonts w:ascii="Arial Narrow" w:hAnsi="Arial Narrow" w:cs="Arial"/>
              <w:color w:val="808080"/>
              <w:sz w:val="20"/>
              <w:szCs w:val="20"/>
            </w:rPr>
          </w:pPr>
          <w:r w:rsidRPr="00EA7E3E">
            <w:rPr>
              <w:rFonts w:ascii="Arial Narrow" w:hAnsi="Arial Narrow" w:cs="Arial"/>
              <w:color w:val="808080"/>
              <w:sz w:val="20"/>
              <w:szCs w:val="20"/>
            </w:rPr>
            <w:t xml:space="preserve">Aprobación: </w:t>
          </w:r>
          <w:r>
            <w:rPr>
              <w:rFonts w:ascii="Arial Narrow" w:hAnsi="Arial Narrow" w:cs="Arial"/>
              <w:color w:val="808080"/>
              <w:sz w:val="20"/>
              <w:szCs w:val="20"/>
            </w:rPr>
            <w:t>10</w:t>
          </w:r>
          <w:r w:rsidRPr="00EA7E3E">
            <w:rPr>
              <w:rFonts w:ascii="Arial Narrow" w:hAnsi="Arial Narrow" w:cs="Arial"/>
              <w:color w:val="808080"/>
              <w:sz w:val="20"/>
              <w:szCs w:val="20"/>
            </w:rPr>
            <w:t>/0</w:t>
          </w:r>
          <w:r>
            <w:rPr>
              <w:rFonts w:ascii="Arial Narrow" w:hAnsi="Arial Narrow" w:cs="Arial"/>
              <w:color w:val="808080"/>
              <w:sz w:val="20"/>
              <w:szCs w:val="20"/>
            </w:rPr>
            <w:t>6</w:t>
          </w:r>
          <w:r w:rsidRPr="00EA7E3E">
            <w:rPr>
              <w:rFonts w:ascii="Arial Narrow" w:hAnsi="Arial Narrow" w:cs="Arial"/>
              <w:color w:val="808080"/>
              <w:sz w:val="20"/>
              <w:szCs w:val="20"/>
            </w:rPr>
            <w:t>/2008</w:t>
          </w:r>
        </w:p>
      </w:tc>
      <w:tc>
        <w:tcPr>
          <w:tcW w:w="6691" w:type="dxa"/>
          <w:vMerge/>
          <w:vAlign w:val="center"/>
        </w:tcPr>
        <w:p w14:paraId="67FCF641" w14:textId="77777777" w:rsidR="008C6330" w:rsidRPr="00F7459D" w:rsidRDefault="008C6330" w:rsidP="002B20D2">
          <w:pPr>
            <w:tabs>
              <w:tab w:val="center" w:pos="4419"/>
              <w:tab w:val="right" w:pos="8838"/>
            </w:tabs>
            <w:jc w:val="center"/>
            <w:rPr>
              <w:rFonts w:cs="Arial"/>
              <w:color w:val="818284"/>
              <w:sz w:val="20"/>
              <w:szCs w:val="20"/>
            </w:rPr>
          </w:pPr>
        </w:p>
      </w:tc>
      <w:tc>
        <w:tcPr>
          <w:tcW w:w="1559" w:type="dxa"/>
          <w:vMerge/>
          <w:vAlign w:val="center"/>
        </w:tcPr>
        <w:p w14:paraId="6E7FFCF1" w14:textId="77777777" w:rsidR="008C6330" w:rsidRPr="00BF78C1" w:rsidRDefault="008C6330" w:rsidP="002B20D2">
          <w:pPr>
            <w:tabs>
              <w:tab w:val="center" w:pos="4419"/>
              <w:tab w:val="right" w:pos="8838"/>
            </w:tabs>
            <w:jc w:val="center"/>
            <w:rPr>
              <w:rFonts w:cs="Arial"/>
              <w:noProof/>
            </w:rPr>
          </w:pPr>
        </w:p>
      </w:tc>
    </w:tr>
    <w:tr w:rsidR="008C6330" w:rsidRPr="00BA7C1C" w14:paraId="39762485" w14:textId="77777777" w:rsidTr="00106662">
      <w:trPr>
        <w:trHeight w:val="502"/>
      </w:trPr>
      <w:tc>
        <w:tcPr>
          <w:tcW w:w="1984" w:type="dxa"/>
          <w:vAlign w:val="center"/>
        </w:tcPr>
        <w:p w14:paraId="0990462C" w14:textId="77777777" w:rsidR="008C6330" w:rsidRPr="00EA7E3E" w:rsidRDefault="008C6330" w:rsidP="008C6330">
          <w:pPr>
            <w:tabs>
              <w:tab w:val="center" w:pos="4419"/>
              <w:tab w:val="right" w:pos="8838"/>
            </w:tabs>
            <w:jc w:val="center"/>
            <w:rPr>
              <w:rFonts w:ascii="Arial Narrow" w:hAnsi="Arial Narrow" w:cs="Arial"/>
              <w:color w:val="808080"/>
              <w:sz w:val="20"/>
              <w:szCs w:val="20"/>
            </w:rPr>
          </w:pPr>
          <w:r w:rsidRPr="00EA7E3E">
            <w:rPr>
              <w:rFonts w:ascii="Arial Narrow" w:hAnsi="Arial Narrow" w:cs="Arial"/>
              <w:color w:val="808080"/>
              <w:sz w:val="20"/>
              <w:szCs w:val="20"/>
            </w:rPr>
            <w:t>Vigencia: 1</w:t>
          </w:r>
          <w:r>
            <w:rPr>
              <w:rFonts w:ascii="Arial Narrow" w:hAnsi="Arial Narrow" w:cs="Arial"/>
              <w:color w:val="808080"/>
              <w:sz w:val="20"/>
              <w:szCs w:val="20"/>
            </w:rPr>
            <w:t>8</w:t>
          </w:r>
          <w:r w:rsidRPr="00EA7E3E">
            <w:rPr>
              <w:rFonts w:ascii="Arial Narrow" w:hAnsi="Arial Narrow" w:cs="Arial"/>
              <w:color w:val="808080"/>
              <w:sz w:val="20"/>
              <w:szCs w:val="20"/>
            </w:rPr>
            <w:t>/0</w:t>
          </w:r>
          <w:r>
            <w:rPr>
              <w:rFonts w:ascii="Arial Narrow" w:hAnsi="Arial Narrow" w:cs="Arial"/>
              <w:color w:val="808080"/>
              <w:sz w:val="20"/>
              <w:szCs w:val="20"/>
            </w:rPr>
            <w:t>6</w:t>
          </w:r>
          <w:r w:rsidRPr="00EA7E3E">
            <w:rPr>
              <w:rFonts w:ascii="Arial Narrow" w:hAnsi="Arial Narrow" w:cs="Arial"/>
              <w:color w:val="808080"/>
              <w:sz w:val="20"/>
              <w:szCs w:val="20"/>
            </w:rPr>
            <w:t>/2008</w:t>
          </w:r>
        </w:p>
      </w:tc>
      <w:tc>
        <w:tcPr>
          <w:tcW w:w="6691" w:type="dxa"/>
          <w:vMerge/>
          <w:vAlign w:val="center"/>
        </w:tcPr>
        <w:p w14:paraId="7EE0BAE1" w14:textId="77777777" w:rsidR="008C6330" w:rsidRPr="00F7459D" w:rsidRDefault="008C6330" w:rsidP="002B20D2">
          <w:pPr>
            <w:tabs>
              <w:tab w:val="center" w:pos="4419"/>
              <w:tab w:val="right" w:pos="8838"/>
            </w:tabs>
            <w:jc w:val="center"/>
            <w:rPr>
              <w:rFonts w:cs="Arial"/>
              <w:color w:val="818284"/>
              <w:sz w:val="20"/>
              <w:szCs w:val="20"/>
            </w:rPr>
          </w:pPr>
        </w:p>
      </w:tc>
      <w:tc>
        <w:tcPr>
          <w:tcW w:w="1559" w:type="dxa"/>
          <w:vMerge/>
          <w:vAlign w:val="center"/>
        </w:tcPr>
        <w:p w14:paraId="0E6E5316" w14:textId="77777777" w:rsidR="008C6330" w:rsidRPr="00BF78C1" w:rsidRDefault="008C6330" w:rsidP="002B20D2">
          <w:pPr>
            <w:tabs>
              <w:tab w:val="center" w:pos="4419"/>
              <w:tab w:val="right" w:pos="8838"/>
            </w:tabs>
            <w:jc w:val="center"/>
            <w:rPr>
              <w:rFonts w:cs="Arial"/>
            </w:rPr>
          </w:pPr>
        </w:p>
      </w:tc>
    </w:tr>
  </w:tbl>
  <w:p w14:paraId="0463DEA2" w14:textId="77777777" w:rsidR="008C6330" w:rsidRPr="008C6330" w:rsidRDefault="008C6330" w:rsidP="008C6330">
    <w:pPr>
      <w:pStyle w:val="Encabezado"/>
      <w:spacing w:before="0" w:after="0"/>
      <w:jc w:val="center"/>
      <w:rPr>
        <w:b/>
        <w:sz w:val="20"/>
        <w:szCs w:val="28"/>
        <w:lang w:val="es-ES"/>
      </w:rPr>
    </w:pPr>
  </w:p>
  <w:p w14:paraId="066097F0" w14:textId="77777777" w:rsidR="008C6330" w:rsidRPr="008C6330" w:rsidRDefault="008C6330" w:rsidP="008C6330">
    <w:pPr>
      <w:pStyle w:val="Encabezado"/>
      <w:spacing w:before="0" w:after="0"/>
      <w:jc w:val="center"/>
      <w:rPr>
        <w:b/>
        <w:sz w:val="20"/>
        <w:szCs w:val="28"/>
        <w:lang w:val="es-ES"/>
      </w:rPr>
    </w:pPr>
  </w:p>
  <w:p w14:paraId="42B196AC" w14:textId="77777777" w:rsidR="008C6330" w:rsidRDefault="008C6330" w:rsidP="008C6330">
    <w:pPr>
      <w:pStyle w:val="Encabezado"/>
      <w:spacing w:before="0" w:after="0"/>
      <w:jc w:val="center"/>
      <w:rPr>
        <w:b/>
        <w:sz w:val="20"/>
        <w:szCs w:val="28"/>
        <w:lang w:val="es-ES"/>
      </w:rPr>
    </w:pPr>
  </w:p>
  <w:p w14:paraId="31EE1F13" w14:textId="77777777" w:rsidR="008C6330" w:rsidRDefault="008C6330" w:rsidP="008C6330">
    <w:pPr>
      <w:pStyle w:val="Encabezado"/>
      <w:spacing w:before="0" w:after="0"/>
      <w:jc w:val="center"/>
      <w:rPr>
        <w:b/>
        <w:sz w:val="20"/>
        <w:szCs w:val="28"/>
        <w:lang w:val="es-ES"/>
      </w:rPr>
    </w:pPr>
  </w:p>
  <w:p w14:paraId="172AE689" w14:textId="77777777" w:rsidR="008C6330" w:rsidRDefault="008C6330" w:rsidP="008C6330">
    <w:pPr>
      <w:pStyle w:val="Encabezado"/>
      <w:spacing w:before="0" w:after="0"/>
      <w:jc w:val="center"/>
      <w:rPr>
        <w:b/>
        <w:sz w:val="20"/>
        <w:szCs w:val="28"/>
        <w:lang w:val="es-ES"/>
      </w:rPr>
    </w:pPr>
  </w:p>
  <w:p w14:paraId="63DAC5F2" w14:textId="77777777" w:rsidR="008C6330" w:rsidRDefault="008C6330" w:rsidP="008C6330">
    <w:pPr>
      <w:pStyle w:val="Encabezado"/>
      <w:spacing w:before="0" w:after="0"/>
      <w:jc w:val="center"/>
      <w:rPr>
        <w:b/>
        <w:sz w:val="20"/>
        <w:szCs w:val="28"/>
        <w:lang w:val="es-ES"/>
      </w:rPr>
    </w:pPr>
  </w:p>
  <w:p w14:paraId="5AE8CD3F" w14:textId="77777777" w:rsidR="008C6330" w:rsidRDefault="008C6330" w:rsidP="008C6330">
    <w:pPr>
      <w:pStyle w:val="Encabezado"/>
      <w:spacing w:before="0" w:after="0"/>
      <w:jc w:val="center"/>
      <w:rPr>
        <w:b/>
        <w:sz w:val="20"/>
        <w:szCs w:val="28"/>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8F4D34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13F578C"/>
    <w:multiLevelType w:val="hybridMultilevel"/>
    <w:tmpl w:val="9CE8E0A2"/>
    <w:lvl w:ilvl="0" w:tplc="7D78F2A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0B459F"/>
    <w:multiLevelType w:val="hybridMultilevel"/>
    <w:tmpl w:val="609A6C10"/>
    <w:lvl w:ilvl="0" w:tplc="0C0A000F">
      <w:start w:val="1"/>
      <w:numFmt w:val="decimal"/>
      <w:lvlText w:val="%1."/>
      <w:lvlJc w:val="left"/>
      <w:pPr>
        <w:tabs>
          <w:tab w:val="num" w:pos="720"/>
        </w:tabs>
        <w:ind w:left="720" w:hanging="360"/>
      </w:pPr>
      <w:rPr>
        <w:rFonts w:hint="default"/>
      </w:rPr>
    </w:lvl>
    <w:lvl w:ilvl="1" w:tplc="ACAAA79C">
      <w:start w:val="1"/>
      <w:numFmt w:val="lowerLetter"/>
      <w:lvlText w:val="%2)"/>
      <w:lvlJc w:val="left"/>
      <w:pPr>
        <w:tabs>
          <w:tab w:val="num" w:pos="1440"/>
        </w:tabs>
        <w:ind w:left="1440" w:hanging="360"/>
      </w:pPr>
      <w:rPr>
        <w:rFonts w:hint="default"/>
      </w:rPr>
    </w:lvl>
    <w:lvl w:ilvl="2" w:tplc="22D80CA2">
      <w:start w:val="1"/>
      <w:numFmt w:val="decimal"/>
      <w:lvlText w:val="(%3)"/>
      <w:lvlJc w:val="left"/>
      <w:pPr>
        <w:ind w:left="2340" w:hanging="360"/>
      </w:pPr>
      <w:rPr>
        <w:rFonts w:hint="default"/>
        <w:b/>
        <w:color w:val="auto"/>
        <w:sz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C6560F0"/>
    <w:multiLevelType w:val="hybridMultilevel"/>
    <w:tmpl w:val="055256B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F237329"/>
    <w:multiLevelType w:val="hybridMultilevel"/>
    <w:tmpl w:val="D19289EE"/>
    <w:lvl w:ilvl="0" w:tplc="15CA62F0">
      <w:start w:val="1"/>
      <w:numFmt w:val="decimal"/>
      <w:lvlText w:val="(%1)"/>
      <w:lvlJc w:val="left"/>
      <w:pPr>
        <w:ind w:left="720" w:hanging="360"/>
      </w:pPr>
      <w:rPr>
        <w:rFonts w:ascii="Arial Narrow" w:eastAsia="Calibri" w:hAnsi="Arial Narrow" w:cs="Arial"/>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C20885"/>
    <w:multiLevelType w:val="hybridMultilevel"/>
    <w:tmpl w:val="5B9844A2"/>
    <w:lvl w:ilvl="0" w:tplc="1520F45C">
      <w:start w:val="1"/>
      <w:numFmt w:val="lowerLetter"/>
      <w:lvlText w:val="%1)"/>
      <w:lvlJc w:val="left"/>
      <w:pPr>
        <w:tabs>
          <w:tab w:val="num" w:pos="720"/>
        </w:tabs>
        <w:ind w:left="720" w:hanging="360"/>
      </w:pPr>
      <w:rPr>
        <w:rFonts w:hint="default"/>
        <w:b w:val="0"/>
      </w:rPr>
    </w:lvl>
    <w:lvl w:ilvl="1" w:tplc="CA3274AC">
      <w:start w:val="1"/>
      <w:numFmt w:val="lowerRoman"/>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99C1DD7"/>
    <w:multiLevelType w:val="hybridMultilevel"/>
    <w:tmpl w:val="68BC6474"/>
    <w:lvl w:ilvl="0" w:tplc="504E4010">
      <w:start w:val="1"/>
      <w:numFmt w:val="lowerLetter"/>
      <w:lvlText w:val="%1)"/>
      <w:lvlJc w:val="left"/>
      <w:pPr>
        <w:tabs>
          <w:tab w:val="num" w:pos="1065"/>
        </w:tabs>
        <w:ind w:left="1065" w:hanging="705"/>
      </w:pPr>
      <w:rPr>
        <w:rFonts w:hint="default"/>
      </w:rPr>
    </w:lvl>
    <w:lvl w:ilvl="1" w:tplc="437C3F1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2F66B46"/>
    <w:multiLevelType w:val="multilevel"/>
    <w:tmpl w:val="3572A178"/>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BE11FA0"/>
    <w:multiLevelType w:val="hybridMultilevel"/>
    <w:tmpl w:val="92CC0C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53B3121"/>
    <w:multiLevelType w:val="hybridMultilevel"/>
    <w:tmpl w:val="69C2C2F8"/>
    <w:lvl w:ilvl="0" w:tplc="BAACE06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0"/>
  </w:num>
  <w:num w:numId="4">
    <w:abstractNumId w:val="2"/>
  </w:num>
  <w:num w:numId="5">
    <w:abstractNumId w:val="6"/>
  </w:num>
  <w:num w:numId="6">
    <w:abstractNumId w:val="3"/>
  </w:num>
  <w:num w:numId="7">
    <w:abstractNumId w:val="1"/>
  </w:num>
  <w:num w:numId="8">
    <w:abstractNumId w:val="5"/>
  </w:num>
  <w:num w:numId="9">
    <w:abstractNumId w:val="7"/>
  </w:num>
  <w:num w:numId="10">
    <w:abstractNumId w:val="8"/>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s-ES_tradnl" w:vendorID="64" w:dllVersion="131078" w:nlCheck="1" w:checkStyle="1"/>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CR"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ED"/>
    <w:rsid w:val="000005B3"/>
    <w:rsid w:val="00003F91"/>
    <w:rsid w:val="000065F5"/>
    <w:rsid w:val="00007004"/>
    <w:rsid w:val="00010D28"/>
    <w:rsid w:val="000115E8"/>
    <w:rsid w:val="00015641"/>
    <w:rsid w:val="00016519"/>
    <w:rsid w:val="000233B5"/>
    <w:rsid w:val="00027B9C"/>
    <w:rsid w:val="000325EB"/>
    <w:rsid w:val="0003369A"/>
    <w:rsid w:val="00043968"/>
    <w:rsid w:val="00053A46"/>
    <w:rsid w:val="00053B20"/>
    <w:rsid w:val="00054361"/>
    <w:rsid w:val="00061253"/>
    <w:rsid w:val="00063E19"/>
    <w:rsid w:val="00066597"/>
    <w:rsid w:val="0006753F"/>
    <w:rsid w:val="00067C37"/>
    <w:rsid w:val="00074DB0"/>
    <w:rsid w:val="000773C4"/>
    <w:rsid w:val="000773E4"/>
    <w:rsid w:val="00080577"/>
    <w:rsid w:val="000827D0"/>
    <w:rsid w:val="0008339A"/>
    <w:rsid w:val="0008477E"/>
    <w:rsid w:val="00090EC7"/>
    <w:rsid w:val="00095EBC"/>
    <w:rsid w:val="000A0697"/>
    <w:rsid w:val="000A3CF8"/>
    <w:rsid w:val="000A4DEF"/>
    <w:rsid w:val="000A73D9"/>
    <w:rsid w:val="000B1EB3"/>
    <w:rsid w:val="000B4DB8"/>
    <w:rsid w:val="000B50AA"/>
    <w:rsid w:val="000B75F5"/>
    <w:rsid w:val="000C1BA7"/>
    <w:rsid w:val="000C5396"/>
    <w:rsid w:val="000D0883"/>
    <w:rsid w:val="000D0C78"/>
    <w:rsid w:val="000D3832"/>
    <w:rsid w:val="000D5FD7"/>
    <w:rsid w:val="000D64A7"/>
    <w:rsid w:val="000E133E"/>
    <w:rsid w:val="000E7092"/>
    <w:rsid w:val="000F0924"/>
    <w:rsid w:val="000F61CF"/>
    <w:rsid w:val="000F6266"/>
    <w:rsid w:val="00100126"/>
    <w:rsid w:val="001035D6"/>
    <w:rsid w:val="00104A99"/>
    <w:rsid w:val="001062E1"/>
    <w:rsid w:val="00106662"/>
    <w:rsid w:val="00111C63"/>
    <w:rsid w:val="00112D67"/>
    <w:rsid w:val="0011477C"/>
    <w:rsid w:val="00124398"/>
    <w:rsid w:val="00125F35"/>
    <w:rsid w:val="00125F90"/>
    <w:rsid w:val="00127E9D"/>
    <w:rsid w:val="001325BC"/>
    <w:rsid w:val="00132A74"/>
    <w:rsid w:val="0013476A"/>
    <w:rsid w:val="00136983"/>
    <w:rsid w:val="00137823"/>
    <w:rsid w:val="00140824"/>
    <w:rsid w:val="00144B22"/>
    <w:rsid w:val="0015118C"/>
    <w:rsid w:val="00152C32"/>
    <w:rsid w:val="00167D33"/>
    <w:rsid w:val="00171F40"/>
    <w:rsid w:val="00172461"/>
    <w:rsid w:val="001727C1"/>
    <w:rsid w:val="00177F20"/>
    <w:rsid w:val="00180DB4"/>
    <w:rsid w:val="00181DFF"/>
    <w:rsid w:val="00184E7E"/>
    <w:rsid w:val="001940CF"/>
    <w:rsid w:val="00194824"/>
    <w:rsid w:val="001A0175"/>
    <w:rsid w:val="001A084A"/>
    <w:rsid w:val="001A0A07"/>
    <w:rsid w:val="001A17D3"/>
    <w:rsid w:val="001A4054"/>
    <w:rsid w:val="001A7DAD"/>
    <w:rsid w:val="001B101F"/>
    <w:rsid w:val="001B2B55"/>
    <w:rsid w:val="001B4D3E"/>
    <w:rsid w:val="001B590F"/>
    <w:rsid w:val="001C1B1E"/>
    <w:rsid w:val="001C5D66"/>
    <w:rsid w:val="001C6AB4"/>
    <w:rsid w:val="001D000E"/>
    <w:rsid w:val="001D2030"/>
    <w:rsid w:val="001D2E52"/>
    <w:rsid w:val="001D58F1"/>
    <w:rsid w:val="001D743C"/>
    <w:rsid w:val="001E16FE"/>
    <w:rsid w:val="001E1CBE"/>
    <w:rsid w:val="001E3693"/>
    <w:rsid w:val="001E6373"/>
    <w:rsid w:val="001F1A87"/>
    <w:rsid w:val="001F3EFB"/>
    <w:rsid w:val="001F72AC"/>
    <w:rsid w:val="00204BF9"/>
    <w:rsid w:val="00205216"/>
    <w:rsid w:val="002068B5"/>
    <w:rsid w:val="00211D46"/>
    <w:rsid w:val="002150F8"/>
    <w:rsid w:val="002203FA"/>
    <w:rsid w:val="00220FAF"/>
    <w:rsid w:val="00230418"/>
    <w:rsid w:val="00235B77"/>
    <w:rsid w:val="00240888"/>
    <w:rsid w:val="0024413A"/>
    <w:rsid w:val="00245524"/>
    <w:rsid w:val="00245F67"/>
    <w:rsid w:val="0024619B"/>
    <w:rsid w:val="0024720D"/>
    <w:rsid w:val="0024760A"/>
    <w:rsid w:val="00250C3B"/>
    <w:rsid w:val="00253C11"/>
    <w:rsid w:val="00253C52"/>
    <w:rsid w:val="0026301F"/>
    <w:rsid w:val="00264B45"/>
    <w:rsid w:val="00266689"/>
    <w:rsid w:val="00274A02"/>
    <w:rsid w:val="00276ADE"/>
    <w:rsid w:val="00283450"/>
    <w:rsid w:val="00283EE7"/>
    <w:rsid w:val="0028575D"/>
    <w:rsid w:val="00290B27"/>
    <w:rsid w:val="00291C0B"/>
    <w:rsid w:val="002930E2"/>
    <w:rsid w:val="00295545"/>
    <w:rsid w:val="002A2020"/>
    <w:rsid w:val="002A47B3"/>
    <w:rsid w:val="002A6A1B"/>
    <w:rsid w:val="002A6D64"/>
    <w:rsid w:val="002B20D2"/>
    <w:rsid w:val="002B3EEE"/>
    <w:rsid w:val="002B6DB4"/>
    <w:rsid w:val="002C46B4"/>
    <w:rsid w:val="002D177D"/>
    <w:rsid w:val="002D6A82"/>
    <w:rsid w:val="002D6AEE"/>
    <w:rsid w:val="002F3EDE"/>
    <w:rsid w:val="002F6537"/>
    <w:rsid w:val="002F67C5"/>
    <w:rsid w:val="002F7B31"/>
    <w:rsid w:val="002F7FBA"/>
    <w:rsid w:val="0030004F"/>
    <w:rsid w:val="003007A2"/>
    <w:rsid w:val="0030335C"/>
    <w:rsid w:val="00304F05"/>
    <w:rsid w:val="003057D8"/>
    <w:rsid w:val="0030771C"/>
    <w:rsid w:val="00310FDB"/>
    <w:rsid w:val="003112FE"/>
    <w:rsid w:val="00320770"/>
    <w:rsid w:val="00320A23"/>
    <w:rsid w:val="00323180"/>
    <w:rsid w:val="00326AAA"/>
    <w:rsid w:val="00332342"/>
    <w:rsid w:val="003370C9"/>
    <w:rsid w:val="00347882"/>
    <w:rsid w:val="0035043C"/>
    <w:rsid w:val="0035093D"/>
    <w:rsid w:val="00350C89"/>
    <w:rsid w:val="003610C5"/>
    <w:rsid w:val="00364857"/>
    <w:rsid w:val="0036688B"/>
    <w:rsid w:val="00366DF8"/>
    <w:rsid w:val="00371AA1"/>
    <w:rsid w:val="00371B20"/>
    <w:rsid w:val="0037762F"/>
    <w:rsid w:val="00382352"/>
    <w:rsid w:val="00384743"/>
    <w:rsid w:val="00386B02"/>
    <w:rsid w:val="00386D92"/>
    <w:rsid w:val="00387161"/>
    <w:rsid w:val="00387438"/>
    <w:rsid w:val="00392B2C"/>
    <w:rsid w:val="003949A2"/>
    <w:rsid w:val="00396D12"/>
    <w:rsid w:val="003A036C"/>
    <w:rsid w:val="003A093C"/>
    <w:rsid w:val="003A1C6F"/>
    <w:rsid w:val="003A2DEA"/>
    <w:rsid w:val="003A5360"/>
    <w:rsid w:val="003A754C"/>
    <w:rsid w:val="003B4622"/>
    <w:rsid w:val="003B5CE7"/>
    <w:rsid w:val="003B6352"/>
    <w:rsid w:val="003C211D"/>
    <w:rsid w:val="003C5481"/>
    <w:rsid w:val="003D2FDC"/>
    <w:rsid w:val="003D5588"/>
    <w:rsid w:val="003D5972"/>
    <w:rsid w:val="003E0C3A"/>
    <w:rsid w:val="003E2236"/>
    <w:rsid w:val="003E5E41"/>
    <w:rsid w:val="003E6EBC"/>
    <w:rsid w:val="003E791B"/>
    <w:rsid w:val="003F0F5B"/>
    <w:rsid w:val="003F1033"/>
    <w:rsid w:val="003F2B3E"/>
    <w:rsid w:val="003F2C6D"/>
    <w:rsid w:val="003F3EC6"/>
    <w:rsid w:val="003F6145"/>
    <w:rsid w:val="00402483"/>
    <w:rsid w:val="00407343"/>
    <w:rsid w:val="004124FE"/>
    <w:rsid w:val="00423944"/>
    <w:rsid w:val="0043470A"/>
    <w:rsid w:val="0043606B"/>
    <w:rsid w:val="00436A60"/>
    <w:rsid w:val="0044360B"/>
    <w:rsid w:val="00447073"/>
    <w:rsid w:val="00450487"/>
    <w:rsid w:val="00453C58"/>
    <w:rsid w:val="00454251"/>
    <w:rsid w:val="00464F92"/>
    <w:rsid w:val="00464FE5"/>
    <w:rsid w:val="00466CB6"/>
    <w:rsid w:val="00472025"/>
    <w:rsid w:val="0047240A"/>
    <w:rsid w:val="00473E91"/>
    <w:rsid w:val="004743A5"/>
    <w:rsid w:val="004750B6"/>
    <w:rsid w:val="00477E73"/>
    <w:rsid w:val="004832EC"/>
    <w:rsid w:val="00483B2D"/>
    <w:rsid w:val="00490B8B"/>
    <w:rsid w:val="004923C5"/>
    <w:rsid w:val="004A751B"/>
    <w:rsid w:val="004B2120"/>
    <w:rsid w:val="004B2C8B"/>
    <w:rsid w:val="004B7AA9"/>
    <w:rsid w:val="004C18F0"/>
    <w:rsid w:val="004C6287"/>
    <w:rsid w:val="004C7033"/>
    <w:rsid w:val="004D4857"/>
    <w:rsid w:val="004E34F5"/>
    <w:rsid w:val="004F0590"/>
    <w:rsid w:val="004F2159"/>
    <w:rsid w:val="004F3AF2"/>
    <w:rsid w:val="004F47F1"/>
    <w:rsid w:val="004F575D"/>
    <w:rsid w:val="00501CCB"/>
    <w:rsid w:val="005041C0"/>
    <w:rsid w:val="00505D64"/>
    <w:rsid w:val="00523B3D"/>
    <w:rsid w:val="00526858"/>
    <w:rsid w:val="0053047B"/>
    <w:rsid w:val="00542456"/>
    <w:rsid w:val="00544B93"/>
    <w:rsid w:val="00563A51"/>
    <w:rsid w:val="005662DB"/>
    <w:rsid w:val="00573820"/>
    <w:rsid w:val="005738BD"/>
    <w:rsid w:val="005817BD"/>
    <w:rsid w:val="005829BD"/>
    <w:rsid w:val="005830DE"/>
    <w:rsid w:val="0058702B"/>
    <w:rsid w:val="00587C8C"/>
    <w:rsid w:val="005939B8"/>
    <w:rsid w:val="00595D24"/>
    <w:rsid w:val="005A60CF"/>
    <w:rsid w:val="005B348E"/>
    <w:rsid w:val="005C4677"/>
    <w:rsid w:val="005C6E84"/>
    <w:rsid w:val="005D10F3"/>
    <w:rsid w:val="005D170A"/>
    <w:rsid w:val="005D434B"/>
    <w:rsid w:val="005D5FC2"/>
    <w:rsid w:val="005D607D"/>
    <w:rsid w:val="005D71E9"/>
    <w:rsid w:val="005E03E3"/>
    <w:rsid w:val="005E1544"/>
    <w:rsid w:val="005E18F3"/>
    <w:rsid w:val="005E7202"/>
    <w:rsid w:val="005E7499"/>
    <w:rsid w:val="005F0B0F"/>
    <w:rsid w:val="005F3949"/>
    <w:rsid w:val="005F3F63"/>
    <w:rsid w:val="005F4329"/>
    <w:rsid w:val="005F691C"/>
    <w:rsid w:val="005F7B05"/>
    <w:rsid w:val="00602A1B"/>
    <w:rsid w:val="006032C3"/>
    <w:rsid w:val="00603609"/>
    <w:rsid w:val="00607D0C"/>
    <w:rsid w:val="00607D66"/>
    <w:rsid w:val="00610916"/>
    <w:rsid w:val="006123C7"/>
    <w:rsid w:val="00612732"/>
    <w:rsid w:val="006161DF"/>
    <w:rsid w:val="006163CE"/>
    <w:rsid w:val="00617487"/>
    <w:rsid w:val="00617C1F"/>
    <w:rsid w:val="00621B78"/>
    <w:rsid w:val="00622330"/>
    <w:rsid w:val="006227ED"/>
    <w:rsid w:val="006248AC"/>
    <w:rsid w:val="00624AC3"/>
    <w:rsid w:val="00637091"/>
    <w:rsid w:val="00642904"/>
    <w:rsid w:val="00644AE9"/>
    <w:rsid w:val="0064532E"/>
    <w:rsid w:val="006500AC"/>
    <w:rsid w:val="00651898"/>
    <w:rsid w:val="006536B0"/>
    <w:rsid w:val="00657BA6"/>
    <w:rsid w:val="00664C6F"/>
    <w:rsid w:val="00670C3B"/>
    <w:rsid w:val="006720D9"/>
    <w:rsid w:val="0068245B"/>
    <w:rsid w:val="0068507A"/>
    <w:rsid w:val="00686268"/>
    <w:rsid w:val="00690727"/>
    <w:rsid w:val="00690DC4"/>
    <w:rsid w:val="00692BAE"/>
    <w:rsid w:val="00695AA4"/>
    <w:rsid w:val="006A3385"/>
    <w:rsid w:val="006A53B0"/>
    <w:rsid w:val="006A7AC2"/>
    <w:rsid w:val="006B0B36"/>
    <w:rsid w:val="006B10CE"/>
    <w:rsid w:val="006B3190"/>
    <w:rsid w:val="006B5726"/>
    <w:rsid w:val="006B5EB7"/>
    <w:rsid w:val="006B6495"/>
    <w:rsid w:val="006B78B1"/>
    <w:rsid w:val="006C3A81"/>
    <w:rsid w:val="006C46BC"/>
    <w:rsid w:val="006D414B"/>
    <w:rsid w:val="006D4FA4"/>
    <w:rsid w:val="006D7983"/>
    <w:rsid w:val="006D7E09"/>
    <w:rsid w:val="006E3A1E"/>
    <w:rsid w:val="006F1A13"/>
    <w:rsid w:val="00700730"/>
    <w:rsid w:val="007049F3"/>
    <w:rsid w:val="007114D7"/>
    <w:rsid w:val="00714BF5"/>
    <w:rsid w:val="00715FE2"/>
    <w:rsid w:val="00722D92"/>
    <w:rsid w:val="00723442"/>
    <w:rsid w:val="00725598"/>
    <w:rsid w:val="00725A7F"/>
    <w:rsid w:val="007371CE"/>
    <w:rsid w:val="0074046D"/>
    <w:rsid w:val="0074206C"/>
    <w:rsid w:val="00742E30"/>
    <w:rsid w:val="007456D8"/>
    <w:rsid w:val="007477D8"/>
    <w:rsid w:val="00750DB2"/>
    <w:rsid w:val="0075278B"/>
    <w:rsid w:val="0076709E"/>
    <w:rsid w:val="00777DA5"/>
    <w:rsid w:val="007818CA"/>
    <w:rsid w:val="00786260"/>
    <w:rsid w:val="007867DD"/>
    <w:rsid w:val="00787436"/>
    <w:rsid w:val="00792DC1"/>
    <w:rsid w:val="007A0929"/>
    <w:rsid w:val="007A3A6C"/>
    <w:rsid w:val="007A3D3C"/>
    <w:rsid w:val="007A7861"/>
    <w:rsid w:val="007B0DEC"/>
    <w:rsid w:val="007B567A"/>
    <w:rsid w:val="007B5C07"/>
    <w:rsid w:val="007B7D6D"/>
    <w:rsid w:val="007C4D0F"/>
    <w:rsid w:val="007C6B7E"/>
    <w:rsid w:val="007D61DC"/>
    <w:rsid w:val="007D688C"/>
    <w:rsid w:val="007D70C5"/>
    <w:rsid w:val="007E5744"/>
    <w:rsid w:val="007E75C5"/>
    <w:rsid w:val="007E79BA"/>
    <w:rsid w:val="007F0429"/>
    <w:rsid w:val="007F3295"/>
    <w:rsid w:val="007F3FE4"/>
    <w:rsid w:val="007F6FA2"/>
    <w:rsid w:val="008049FA"/>
    <w:rsid w:val="008057A8"/>
    <w:rsid w:val="00805E6D"/>
    <w:rsid w:val="0080723D"/>
    <w:rsid w:val="008120B9"/>
    <w:rsid w:val="008132F5"/>
    <w:rsid w:val="0081435A"/>
    <w:rsid w:val="00820C87"/>
    <w:rsid w:val="00821D56"/>
    <w:rsid w:val="0082449C"/>
    <w:rsid w:val="00831AC8"/>
    <w:rsid w:val="00832174"/>
    <w:rsid w:val="00832984"/>
    <w:rsid w:val="00834BDA"/>
    <w:rsid w:val="00835EB1"/>
    <w:rsid w:val="00840F65"/>
    <w:rsid w:val="00843A67"/>
    <w:rsid w:val="0084459C"/>
    <w:rsid w:val="00845793"/>
    <w:rsid w:val="00845924"/>
    <w:rsid w:val="00846F26"/>
    <w:rsid w:val="008475BE"/>
    <w:rsid w:val="00854233"/>
    <w:rsid w:val="00856D76"/>
    <w:rsid w:val="0086490B"/>
    <w:rsid w:val="008700CA"/>
    <w:rsid w:val="00872527"/>
    <w:rsid w:val="00873A5D"/>
    <w:rsid w:val="00874C80"/>
    <w:rsid w:val="00881397"/>
    <w:rsid w:val="00881665"/>
    <w:rsid w:val="00882019"/>
    <w:rsid w:val="008859C6"/>
    <w:rsid w:val="008865F9"/>
    <w:rsid w:val="00887C7F"/>
    <w:rsid w:val="00891384"/>
    <w:rsid w:val="00895560"/>
    <w:rsid w:val="008959BB"/>
    <w:rsid w:val="008964EE"/>
    <w:rsid w:val="008A0B0D"/>
    <w:rsid w:val="008A1B75"/>
    <w:rsid w:val="008A23AB"/>
    <w:rsid w:val="008A39E2"/>
    <w:rsid w:val="008A427A"/>
    <w:rsid w:val="008B2327"/>
    <w:rsid w:val="008B2D7E"/>
    <w:rsid w:val="008B6B5E"/>
    <w:rsid w:val="008C03F0"/>
    <w:rsid w:val="008C6330"/>
    <w:rsid w:val="008C6778"/>
    <w:rsid w:val="008C72CF"/>
    <w:rsid w:val="008D015F"/>
    <w:rsid w:val="008D0E38"/>
    <w:rsid w:val="008D177B"/>
    <w:rsid w:val="008D37BC"/>
    <w:rsid w:val="008D41E7"/>
    <w:rsid w:val="008D4558"/>
    <w:rsid w:val="008D759B"/>
    <w:rsid w:val="008E11C7"/>
    <w:rsid w:val="008E4F33"/>
    <w:rsid w:val="008E58B0"/>
    <w:rsid w:val="008E7C22"/>
    <w:rsid w:val="008F09F5"/>
    <w:rsid w:val="008F48AC"/>
    <w:rsid w:val="009006F0"/>
    <w:rsid w:val="00906BAF"/>
    <w:rsid w:val="009071CD"/>
    <w:rsid w:val="00907901"/>
    <w:rsid w:val="00907E71"/>
    <w:rsid w:val="0091211C"/>
    <w:rsid w:val="0091430F"/>
    <w:rsid w:val="00917902"/>
    <w:rsid w:val="0093588D"/>
    <w:rsid w:val="00947650"/>
    <w:rsid w:val="00957F0B"/>
    <w:rsid w:val="009614C7"/>
    <w:rsid w:val="00961FFE"/>
    <w:rsid w:val="00963472"/>
    <w:rsid w:val="0096438F"/>
    <w:rsid w:val="00964876"/>
    <w:rsid w:val="00965110"/>
    <w:rsid w:val="00965C7A"/>
    <w:rsid w:val="00967428"/>
    <w:rsid w:val="00967E08"/>
    <w:rsid w:val="009714D4"/>
    <w:rsid w:val="0097285A"/>
    <w:rsid w:val="0098029D"/>
    <w:rsid w:val="009813C0"/>
    <w:rsid w:val="00982AF2"/>
    <w:rsid w:val="009848D9"/>
    <w:rsid w:val="00984ACC"/>
    <w:rsid w:val="009856C1"/>
    <w:rsid w:val="00985D9E"/>
    <w:rsid w:val="009869AC"/>
    <w:rsid w:val="00990169"/>
    <w:rsid w:val="00990B79"/>
    <w:rsid w:val="00991822"/>
    <w:rsid w:val="00992E1A"/>
    <w:rsid w:val="00993510"/>
    <w:rsid w:val="009A75E8"/>
    <w:rsid w:val="009B31FC"/>
    <w:rsid w:val="009B5854"/>
    <w:rsid w:val="009C1D7D"/>
    <w:rsid w:val="009C5519"/>
    <w:rsid w:val="009C7944"/>
    <w:rsid w:val="009D68B8"/>
    <w:rsid w:val="009D7405"/>
    <w:rsid w:val="009F1886"/>
    <w:rsid w:val="009F20F0"/>
    <w:rsid w:val="009F4E92"/>
    <w:rsid w:val="009F5032"/>
    <w:rsid w:val="009F5FA0"/>
    <w:rsid w:val="00A03009"/>
    <w:rsid w:val="00A0551E"/>
    <w:rsid w:val="00A12BB5"/>
    <w:rsid w:val="00A1599F"/>
    <w:rsid w:val="00A208A8"/>
    <w:rsid w:val="00A214A1"/>
    <w:rsid w:val="00A244A2"/>
    <w:rsid w:val="00A27511"/>
    <w:rsid w:val="00A27796"/>
    <w:rsid w:val="00A30256"/>
    <w:rsid w:val="00A3044D"/>
    <w:rsid w:val="00A47236"/>
    <w:rsid w:val="00A47E39"/>
    <w:rsid w:val="00A50720"/>
    <w:rsid w:val="00A50C98"/>
    <w:rsid w:val="00A51234"/>
    <w:rsid w:val="00A535EE"/>
    <w:rsid w:val="00A55E8C"/>
    <w:rsid w:val="00A6065D"/>
    <w:rsid w:val="00A65906"/>
    <w:rsid w:val="00A70E6F"/>
    <w:rsid w:val="00A730D2"/>
    <w:rsid w:val="00A73AC0"/>
    <w:rsid w:val="00A915D4"/>
    <w:rsid w:val="00A916DE"/>
    <w:rsid w:val="00A94899"/>
    <w:rsid w:val="00A95702"/>
    <w:rsid w:val="00A95907"/>
    <w:rsid w:val="00AB2933"/>
    <w:rsid w:val="00AB518D"/>
    <w:rsid w:val="00AC0362"/>
    <w:rsid w:val="00AC0618"/>
    <w:rsid w:val="00AC3616"/>
    <w:rsid w:val="00AC6659"/>
    <w:rsid w:val="00AC724F"/>
    <w:rsid w:val="00AC7A74"/>
    <w:rsid w:val="00AD0AA6"/>
    <w:rsid w:val="00AD3074"/>
    <w:rsid w:val="00AD7F70"/>
    <w:rsid w:val="00AE096D"/>
    <w:rsid w:val="00AE0DDB"/>
    <w:rsid w:val="00AE11C7"/>
    <w:rsid w:val="00AE187B"/>
    <w:rsid w:val="00AE1B57"/>
    <w:rsid w:val="00AE34D3"/>
    <w:rsid w:val="00AE388D"/>
    <w:rsid w:val="00AE4E54"/>
    <w:rsid w:val="00AE5923"/>
    <w:rsid w:val="00AF0E40"/>
    <w:rsid w:val="00AF2EB5"/>
    <w:rsid w:val="00AF4BEE"/>
    <w:rsid w:val="00B03CEA"/>
    <w:rsid w:val="00B048A5"/>
    <w:rsid w:val="00B04AFD"/>
    <w:rsid w:val="00B05E0B"/>
    <w:rsid w:val="00B06EB0"/>
    <w:rsid w:val="00B118CB"/>
    <w:rsid w:val="00B12444"/>
    <w:rsid w:val="00B134DF"/>
    <w:rsid w:val="00B13898"/>
    <w:rsid w:val="00B14EAF"/>
    <w:rsid w:val="00B16788"/>
    <w:rsid w:val="00B16FAE"/>
    <w:rsid w:val="00B263B7"/>
    <w:rsid w:val="00B263E2"/>
    <w:rsid w:val="00B30183"/>
    <w:rsid w:val="00B359EB"/>
    <w:rsid w:val="00B35BB7"/>
    <w:rsid w:val="00B36BB3"/>
    <w:rsid w:val="00B37959"/>
    <w:rsid w:val="00B440F9"/>
    <w:rsid w:val="00B4683A"/>
    <w:rsid w:val="00B47619"/>
    <w:rsid w:val="00B50272"/>
    <w:rsid w:val="00B505C8"/>
    <w:rsid w:val="00B53429"/>
    <w:rsid w:val="00B541DC"/>
    <w:rsid w:val="00B54E44"/>
    <w:rsid w:val="00B57986"/>
    <w:rsid w:val="00B63595"/>
    <w:rsid w:val="00B70FE8"/>
    <w:rsid w:val="00B713F9"/>
    <w:rsid w:val="00B71939"/>
    <w:rsid w:val="00B71EFC"/>
    <w:rsid w:val="00B7277D"/>
    <w:rsid w:val="00B72E89"/>
    <w:rsid w:val="00B7309A"/>
    <w:rsid w:val="00B74EC1"/>
    <w:rsid w:val="00B8046E"/>
    <w:rsid w:val="00B8088C"/>
    <w:rsid w:val="00BA09A5"/>
    <w:rsid w:val="00BA5642"/>
    <w:rsid w:val="00BB05CA"/>
    <w:rsid w:val="00BB1ED0"/>
    <w:rsid w:val="00BB2212"/>
    <w:rsid w:val="00BB738A"/>
    <w:rsid w:val="00BD0FCE"/>
    <w:rsid w:val="00BD1762"/>
    <w:rsid w:val="00BD5379"/>
    <w:rsid w:val="00BE554E"/>
    <w:rsid w:val="00BE5749"/>
    <w:rsid w:val="00BF27F6"/>
    <w:rsid w:val="00BF6FE8"/>
    <w:rsid w:val="00BF7A88"/>
    <w:rsid w:val="00C011F7"/>
    <w:rsid w:val="00C0320B"/>
    <w:rsid w:val="00C047E5"/>
    <w:rsid w:val="00C0722B"/>
    <w:rsid w:val="00C07A3B"/>
    <w:rsid w:val="00C10497"/>
    <w:rsid w:val="00C11F33"/>
    <w:rsid w:val="00C1249F"/>
    <w:rsid w:val="00C12728"/>
    <w:rsid w:val="00C14EA5"/>
    <w:rsid w:val="00C21032"/>
    <w:rsid w:val="00C249CA"/>
    <w:rsid w:val="00C24C37"/>
    <w:rsid w:val="00C27804"/>
    <w:rsid w:val="00C32688"/>
    <w:rsid w:val="00C42EB6"/>
    <w:rsid w:val="00C4515F"/>
    <w:rsid w:val="00C53E13"/>
    <w:rsid w:val="00C57A69"/>
    <w:rsid w:val="00C61578"/>
    <w:rsid w:val="00C62308"/>
    <w:rsid w:val="00C661CA"/>
    <w:rsid w:val="00C738D6"/>
    <w:rsid w:val="00C744C1"/>
    <w:rsid w:val="00C769D4"/>
    <w:rsid w:val="00C77BE0"/>
    <w:rsid w:val="00C8116A"/>
    <w:rsid w:val="00C81DFD"/>
    <w:rsid w:val="00C82150"/>
    <w:rsid w:val="00C85E3C"/>
    <w:rsid w:val="00C86780"/>
    <w:rsid w:val="00C86D36"/>
    <w:rsid w:val="00C957E2"/>
    <w:rsid w:val="00C959ED"/>
    <w:rsid w:val="00C96FFC"/>
    <w:rsid w:val="00CA06EC"/>
    <w:rsid w:val="00CA2A7B"/>
    <w:rsid w:val="00CA3B8D"/>
    <w:rsid w:val="00CA7DC9"/>
    <w:rsid w:val="00CB110F"/>
    <w:rsid w:val="00CB2B45"/>
    <w:rsid w:val="00CB41AB"/>
    <w:rsid w:val="00CB450D"/>
    <w:rsid w:val="00CB6D06"/>
    <w:rsid w:val="00CC0E49"/>
    <w:rsid w:val="00CC2B53"/>
    <w:rsid w:val="00CC750C"/>
    <w:rsid w:val="00CC77A9"/>
    <w:rsid w:val="00CD0725"/>
    <w:rsid w:val="00CD0A3D"/>
    <w:rsid w:val="00CD108B"/>
    <w:rsid w:val="00CE1B99"/>
    <w:rsid w:val="00CE3458"/>
    <w:rsid w:val="00CE4EE6"/>
    <w:rsid w:val="00CE6601"/>
    <w:rsid w:val="00CF1951"/>
    <w:rsid w:val="00CF1D51"/>
    <w:rsid w:val="00CF332A"/>
    <w:rsid w:val="00CF4628"/>
    <w:rsid w:val="00CF5036"/>
    <w:rsid w:val="00CF5B30"/>
    <w:rsid w:val="00CF6CB3"/>
    <w:rsid w:val="00CF76EA"/>
    <w:rsid w:val="00CF7AF4"/>
    <w:rsid w:val="00D013C8"/>
    <w:rsid w:val="00D01CAE"/>
    <w:rsid w:val="00D02CEC"/>
    <w:rsid w:val="00D044BA"/>
    <w:rsid w:val="00D04D2F"/>
    <w:rsid w:val="00D051ED"/>
    <w:rsid w:val="00D061C7"/>
    <w:rsid w:val="00D16D9F"/>
    <w:rsid w:val="00D20E65"/>
    <w:rsid w:val="00D23623"/>
    <w:rsid w:val="00D239C9"/>
    <w:rsid w:val="00D2621E"/>
    <w:rsid w:val="00D3201D"/>
    <w:rsid w:val="00D33A1E"/>
    <w:rsid w:val="00D34E76"/>
    <w:rsid w:val="00D411CD"/>
    <w:rsid w:val="00D45670"/>
    <w:rsid w:val="00D45C83"/>
    <w:rsid w:val="00D51F3E"/>
    <w:rsid w:val="00D53762"/>
    <w:rsid w:val="00D55D7F"/>
    <w:rsid w:val="00D5698E"/>
    <w:rsid w:val="00D63583"/>
    <w:rsid w:val="00D63D05"/>
    <w:rsid w:val="00D73CD4"/>
    <w:rsid w:val="00D75B55"/>
    <w:rsid w:val="00D76F3B"/>
    <w:rsid w:val="00D770A3"/>
    <w:rsid w:val="00D84B75"/>
    <w:rsid w:val="00D858F7"/>
    <w:rsid w:val="00D90AA7"/>
    <w:rsid w:val="00D90D53"/>
    <w:rsid w:val="00D93316"/>
    <w:rsid w:val="00D97F98"/>
    <w:rsid w:val="00DB16CC"/>
    <w:rsid w:val="00DB22A5"/>
    <w:rsid w:val="00DC079C"/>
    <w:rsid w:val="00DC2439"/>
    <w:rsid w:val="00DD18AE"/>
    <w:rsid w:val="00DD447E"/>
    <w:rsid w:val="00DD471A"/>
    <w:rsid w:val="00DE0257"/>
    <w:rsid w:val="00DE048C"/>
    <w:rsid w:val="00DE4D0E"/>
    <w:rsid w:val="00DE643F"/>
    <w:rsid w:val="00DE6B66"/>
    <w:rsid w:val="00DF7515"/>
    <w:rsid w:val="00E00144"/>
    <w:rsid w:val="00E00620"/>
    <w:rsid w:val="00E044CC"/>
    <w:rsid w:val="00E10E93"/>
    <w:rsid w:val="00E12C21"/>
    <w:rsid w:val="00E13501"/>
    <w:rsid w:val="00E139CE"/>
    <w:rsid w:val="00E14F10"/>
    <w:rsid w:val="00E150AF"/>
    <w:rsid w:val="00E15FF7"/>
    <w:rsid w:val="00E22E6A"/>
    <w:rsid w:val="00E27169"/>
    <w:rsid w:val="00E34695"/>
    <w:rsid w:val="00E36165"/>
    <w:rsid w:val="00E40E06"/>
    <w:rsid w:val="00E414C3"/>
    <w:rsid w:val="00E43397"/>
    <w:rsid w:val="00E43C57"/>
    <w:rsid w:val="00E44491"/>
    <w:rsid w:val="00E50830"/>
    <w:rsid w:val="00E54666"/>
    <w:rsid w:val="00E55D79"/>
    <w:rsid w:val="00E569B3"/>
    <w:rsid w:val="00E57889"/>
    <w:rsid w:val="00E61C0A"/>
    <w:rsid w:val="00E6555E"/>
    <w:rsid w:val="00E7012C"/>
    <w:rsid w:val="00E748DA"/>
    <w:rsid w:val="00E761A9"/>
    <w:rsid w:val="00E84917"/>
    <w:rsid w:val="00E90A65"/>
    <w:rsid w:val="00EA12B1"/>
    <w:rsid w:val="00EA1925"/>
    <w:rsid w:val="00EA383D"/>
    <w:rsid w:val="00EA573C"/>
    <w:rsid w:val="00EA5EEB"/>
    <w:rsid w:val="00EA79B6"/>
    <w:rsid w:val="00EB08D6"/>
    <w:rsid w:val="00EC1F57"/>
    <w:rsid w:val="00ED447B"/>
    <w:rsid w:val="00EE3B61"/>
    <w:rsid w:val="00EF09EC"/>
    <w:rsid w:val="00EF17A8"/>
    <w:rsid w:val="00EF66FD"/>
    <w:rsid w:val="00F00F1F"/>
    <w:rsid w:val="00F02268"/>
    <w:rsid w:val="00F03C4D"/>
    <w:rsid w:val="00F04541"/>
    <w:rsid w:val="00F051A2"/>
    <w:rsid w:val="00F10D95"/>
    <w:rsid w:val="00F10F3B"/>
    <w:rsid w:val="00F14871"/>
    <w:rsid w:val="00F1517E"/>
    <w:rsid w:val="00F20AAA"/>
    <w:rsid w:val="00F418EE"/>
    <w:rsid w:val="00F5344A"/>
    <w:rsid w:val="00F547B6"/>
    <w:rsid w:val="00F566E3"/>
    <w:rsid w:val="00F62CE1"/>
    <w:rsid w:val="00F6742B"/>
    <w:rsid w:val="00F70918"/>
    <w:rsid w:val="00F70DA0"/>
    <w:rsid w:val="00F70FBA"/>
    <w:rsid w:val="00F73354"/>
    <w:rsid w:val="00F85BDA"/>
    <w:rsid w:val="00F87384"/>
    <w:rsid w:val="00F87DB2"/>
    <w:rsid w:val="00F90F10"/>
    <w:rsid w:val="00F916C2"/>
    <w:rsid w:val="00F91B90"/>
    <w:rsid w:val="00F94F40"/>
    <w:rsid w:val="00F95456"/>
    <w:rsid w:val="00F969B2"/>
    <w:rsid w:val="00FA55D5"/>
    <w:rsid w:val="00FB388E"/>
    <w:rsid w:val="00FB7D90"/>
    <w:rsid w:val="00FC0EAC"/>
    <w:rsid w:val="00FD1307"/>
    <w:rsid w:val="00FD51B5"/>
    <w:rsid w:val="00FD69FA"/>
    <w:rsid w:val="00FE02D4"/>
    <w:rsid w:val="00FE19E2"/>
    <w:rsid w:val="00FE6894"/>
    <w:rsid w:val="00FF4A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4D71C0FA"/>
  <w15:docId w15:val="{76597C09-DF7E-41A6-89EB-984310BE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9F20F0"/>
    <w:pPr>
      <w:keepNext/>
      <w:numPr>
        <w:numId w:val="2"/>
      </w:numPr>
      <w:spacing w:before="240" w:after="240"/>
      <w:jc w:val="both"/>
      <w:outlineLvl w:val="0"/>
    </w:pPr>
    <w:rPr>
      <w:rFonts w:ascii="Arial Narrow" w:hAnsi="Arial Narrow" w:cs="Arial"/>
      <w:b/>
      <w:bCs/>
      <w:kern w:val="32"/>
      <w:sz w:val="22"/>
      <w:szCs w:val="32"/>
      <w:lang w:val="es-SV"/>
    </w:rPr>
  </w:style>
  <w:style w:type="paragraph" w:styleId="Ttulo2">
    <w:name w:val="heading 2"/>
    <w:basedOn w:val="Normal"/>
    <w:next w:val="Normal"/>
    <w:autoRedefine/>
    <w:qFormat/>
    <w:rsid w:val="009F20F0"/>
    <w:pPr>
      <w:keepNext/>
      <w:numPr>
        <w:ilvl w:val="1"/>
        <w:numId w:val="2"/>
      </w:numPr>
      <w:spacing w:before="60" w:after="60"/>
      <w:jc w:val="both"/>
      <w:outlineLvl w:val="1"/>
    </w:pPr>
    <w:rPr>
      <w:rFonts w:ascii="Arial Narrow" w:hAnsi="Arial Narrow" w:cs="Arial"/>
      <w:b/>
      <w:bCs/>
      <w:iCs/>
      <w:sz w:val="22"/>
      <w:szCs w:val="26"/>
      <w:lang w:val="es-SV"/>
    </w:rPr>
  </w:style>
  <w:style w:type="paragraph" w:styleId="Ttulo3">
    <w:name w:val="heading 3"/>
    <w:basedOn w:val="Normal"/>
    <w:next w:val="Normal"/>
    <w:qFormat/>
    <w:rsid w:val="009F20F0"/>
    <w:pPr>
      <w:keepNext/>
      <w:numPr>
        <w:ilvl w:val="2"/>
        <w:numId w:val="2"/>
      </w:numPr>
      <w:tabs>
        <w:tab w:val="left" w:pos="360"/>
      </w:tabs>
      <w:spacing w:before="60" w:after="60"/>
      <w:jc w:val="both"/>
      <w:outlineLvl w:val="2"/>
    </w:pPr>
    <w:rPr>
      <w:rFonts w:ascii="Arial Narrow" w:hAnsi="Arial Narrow" w:cs="Arial"/>
      <w:sz w:val="22"/>
      <w:szCs w:val="26"/>
      <w:lang w:val="es-SV"/>
    </w:rPr>
  </w:style>
  <w:style w:type="paragraph" w:styleId="Ttulo4">
    <w:name w:val="heading 4"/>
    <w:basedOn w:val="Normal"/>
    <w:next w:val="Normal"/>
    <w:qFormat/>
    <w:rsid w:val="00007004"/>
    <w:pPr>
      <w:keepNext/>
      <w:spacing w:before="240" w:after="60"/>
      <w:outlineLvl w:val="3"/>
    </w:pPr>
    <w:rPr>
      <w:b/>
      <w:bCs/>
      <w:sz w:val="28"/>
      <w:szCs w:val="28"/>
    </w:rPr>
  </w:style>
  <w:style w:type="paragraph" w:styleId="Ttulo6">
    <w:name w:val="heading 6"/>
    <w:basedOn w:val="Normal"/>
    <w:next w:val="Normal"/>
    <w:qFormat/>
    <w:rsid w:val="00007004"/>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959ED"/>
    <w:pPr>
      <w:spacing w:before="100" w:beforeAutospacing="1" w:after="100" w:afterAutospacing="1"/>
    </w:pPr>
  </w:style>
  <w:style w:type="paragraph" w:styleId="Textodeglobo">
    <w:name w:val="Balloon Text"/>
    <w:basedOn w:val="Normal"/>
    <w:semiHidden/>
    <w:rsid w:val="00245524"/>
    <w:rPr>
      <w:rFonts w:ascii="Tahoma" w:hAnsi="Tahoma" w:cs="Tahoma"/>
      <w:sz w:val="16"/>
      <w:szCs w:val="16"/>
    </w:rPr>
  </w:style>
  <w:style w:type="paragraph" w:styleId="Encabezado">
    <w:name w:val="header"/>
    <w:basedOn w:val="Normal"/>
    <w:rsid w:val="000A73D9"/>
    <w:pPr>
      <w:keepNext/>
      <w:tabs>
        <w:tab w:val="center" w:pos="4419"/>
        <w:tab w:val="right" w:pos="8838"/>
      </w:tabs>
      <w:spacing w:before="60" w:after="60"/>
      <w:jc w:val="both"/>
    </w:pPr>
    <w:rPr>
      <w:rFonts w:ascii="Arial Narrow" w:hAnsi="Arial Narrow"/>
      <w:sz w:val="22"/>
      <w:szCs w:val="22"/>
      <w:lang w:val="es-SV"/>
    </w:rPr>
  </w:style>
  <w:style w:type="paragraph" w:styleId="Puesto">
    <w:name w:val="Title"/>
    <w:basedOn w:val="Normal"/>
    <w:qFormat/>
    <w:rsid w:val="000A73D9"/>
    <w:pPr>
      <w:keepNext/>
      <w:spacing w:before="60" w:after="60"/>
      <w:jc w:val="center"/>
    </w:pPr>
    <w:rPr>
      <w:rFonts w:ascii="Arial" w:hAnsi="Arial"/>
      <w:b/>
      <w:sz w:val="22"/>
      <w:szCs w:val="20"/>
      <w:lang w:val="es-ES_tradnl"/>
    </w:rPr>
  </w:style>
  <w:style w:type="paragraph" w:styleId="Piedepgina">
    <w:name w:val="footer"/>
    <w:basedOn w:val="Normal"/>
    <w:link w:val="PiedepginaCar"/>
    <w:uiPriority w:val="99"/>
    <w:rsid w:val="000A73D9"/>
    <w:pPr>
      <w:tabs>
        <w:tab w:val="center" w:pos="4252"/>
        <w:tab w:val="right" w:pos="8504"/>
      </w:tabs>
    </w:pPr>
  </w:style>
  <w:style w:type="paragraph" w:customStyle="1" w:styleId="EstiloTtulo2Izquierda0cmPrimeralnea0cm">
    <w:name w:val="Estilo Título 2 + Izquierda:  0 cm Primera línea:  0 cm"/>
    <w:basedOn w:val="Ttulo2"/>
    <w:rsid w:val="009F20F0"/>
    <w:pPr>
      <w:spacing w:before="180" w:after="180"/>
    </w:pPr>
    <w:rPr>
      <w:rFonts w:cs="Times New Roman"/>
      <w:iCs w:val="0"/>
      <w:szCs w:val="20"/>
    </w:rPr>
  </w:style>
  <w:style w:type="paragraph" w:styleId="Textoindependiente2">
    <w:name w:val="Body Text 2"/>
    <w:basedOn w:val="Normal"/>
    <w:rsid w:val="00007004"/>
    <w:pPr>
      <w:jc w:val="both"/>
    </w:pPr>
    <w:rPr>
      <w:szCs w:val="20"/>
      <w:lang w:val="es-ES_tradnl"/>
    </w:rPr>
  </w:style>
  <w:style w:type="paragraph" w:styleId="Textoindependiente3">
    <w:name w:val="Body Text 3"/>
    <w:basedOn w:val="Normal"/>
    <w:rsid w:val="00007004"/>
    <w:pPr>
      <w:jc w:val="both"/>
    </w:pPr>
    <w:rPr>
      <w:rFonts w:ascii="Arial" w:hAnsi="Arial"/>
      <w:szCs w:val="20"/>
      <w:lang w:val="es-GT"/>
    </w:rPr>
  </w:style>
  <w:style w:type="character" w:styleId="Refdecomentario">
    <w:name w:val="annotation reference"/>
    <w:semiHidden/>
    <w:rsid w:val="000F61CF"/>
    <w:rPr>
      <w:sz w:val="16"/>
      <w:szCs w:val="16"/>
    </w:rPr>
  </w:style>
  <w:style w:type="paragraph" w:styleId="Textocomentario">
    <w:name w:val="annotation text"/>
    <w:basedOn w:val="Normal"/>
    <w:semiHidden/>
    <w:rsid w:val="000F61CF"/>
    <w:rPr>
      <w:sz w:val="20"/>
      <w:szCs w:val="20"/>
    </w:rPr>
  </w:style>
  <w:style w:type="paragraph" w:styleId="Asuntodelcomentario">
    <w:name w:val="annotation subject"/>
    <w:basedOn w:val="Textocomentario"/>
    <w:next w:val="Textocomentario"/>
    <w:semiHidden/>
    <w:rsid w:val="000F61CF"/>
    <w:rPr>
      <w:b/>
      <w:bCs/>
    </w:rPr>
  </w:style>
  <w:style w:type="table" w:styleId="Tablaconcuadrcula">
    <w:name w:val="Table Grid"/>
    <w:basedOn w:val="Tablanormal"/>
    <w:rsid w:val="001E3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rsid w:val="001E3693"/>
    <w:pPr>
      <w:numPr>
        <w:numId w:val="3"/>
      </w:numPr>
    </w:pPr>
    <w:rPr>
      <w:sz w:val="20"/>
      <w:szCs w:val="20"/>
    </w:rPr>
  </w:style>
  <w:style w:type="paragraph" w:styleId="Textonotapie">
    <w:name w:val="footnote text"/>
    <w:basedOn w:val="Normal"/>
    <w:semiHidden/>
    <w:rsid w:val="00AE187B"/>
    <w:rPr>
      <w:sz w:val="20"/>
      <w:szCs w:val="20"/>
      <w:lang w:eastAsia="en-US"/>
    </w:rPr>
  </w:style>
  <w:style w:type="character" w:styleId="Refdenotaalpie">
    <w:name w:val="footnote reference"/>
    <w:semiHidden/>
    <w:rsid w:val="00AE187B"/>
    <w:rPr>
      <w:vertAlign w:val="superscript"/>
    </w:rPr>
  </w:style>
  <w:style w:type="character" w:styleId="Hipervnculo">
    <w:name w:val="Hyperlink"/>
    <w:rsid w:val="00D97F98"/>
    <w:rPr>
      <w:color w:val="0000FF"/>
      <w:u w:val="single"/>
    </w:rPr>
  </w:style>
  <w:style w:type="character" w:customStyle="1" w:styleId="PiedepginaCar">
    <w:name w:val="Pie de página Car"/>
    <w:link w:val="Piedepgina"/>
    <w:uiPriority w:val="99"/>
    <w:rsid w:val="00106662"/>
    <w:rPr>
      <w:sz w:val="24"/>
      <w:szCs w:val="24"/>
      <w:lang w:val="es-ES" w:eastAsia="es-ES"/>
    </w:rPr>
  </w:style>
  <w:style w:type="paragraph" w:styleId="Prrafodelista">
    <w:name w:val="List Paragraph"/>
    <w:basedOn w:val="Normal"/>
    <w:uiPriority w:val="34"/>
    <w:qFormat/>
    <w:rsid w:val="00F95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levante@superval.gob.s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elevante@superval.gob.s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TAK2XWSQXAVX-1521510597-305</_dlc_DocId>
    <_dlc_DocIdUrl xmlns="925361b9-3a0c-4c35-ae0e-5f5ef97db517">
      <Url>http://sis/dn/_layouts/15/DocIdRedir.aspx?ID=TAK2XWSQXAVX-1521510597-305</Url>
      <Description>TAK2XWSQXAVX-1521510597-305</Description>
    </_dlc_DocIdUrl>
    <SharedWithUsers xmlns="925361b9-3a0c-4c35-ae0e-5f5ef97db517">
      <UserInfo>
        <DisplayName>Tania Liliana Ramírez de Pérez</DisplayName>
        <AccountId>26</AccountId>
        <AccountType/>
      </UserInfo>
      <UserInfo>
        <DisplayName>Evelyn Marisol Gracias</DisplayName>
        <AccountId>22</AccountId>
        <AccountType/>
      </UserInfo>
      <UserInfo>
        <DisplayName>Karen Beatriz Bonilla Sánchez</DisplayName>
        <AccountId>46</AccountId>
        <AccountType/>
      </UserInfo>
    </SharedWithUsers>
    <Derogado_x0020_por xmlns="77465e98-4703-4e7e-bd26-3fd6465f9b41" xsi:nil="true"/>
    <Estado_x0020_de_x0020_normativ xmlns="77465e98-4703-4e7e-bd26-3fd6465f9b41">Vigente</Estado_x0020_de_x0020_normativ>
    <Fecha_x0020_Derogaci_x00f3_n_x002f_Vencimiento xmlns="77465e98-4703-4e7e-bd26-3fd6465f9b4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303A065F88C1469B80BC817DC3CC86" ma:contentTypeVersion="4" ma:contentTypeDescription="Crear nuevo documento." ma:contentTypeScope="" ma:versionID="a3c7df496cd8a35062a45077f225aa12">
  <xsd:schema xmlns:xsd="http://www.w3.org/2001/XMLSchema" xmlns:xs="http://www.w3.org/2001/XMLSchema" xmlns:p="http://schemas.microsoft.com/office/2006/metadata/properties" xmlns:ns2="925361b9-3a0c-4c35-ae0e-5f5ef97db517" xmlns:ns3="77465e98-4703-4e7e-bd26-3fd6465f9b41" targetNamespace="http://schemas.microsoft.com/office/2006/metadata/properties" ma:root="true" ma:fieldsID="36f5786876ec00cca0f2e4da985a5edd" ns2:_="" ns3:_="">
    <xsd:import namespace="925361b9-3a0c-4c35-ae0e-5f5ef97db517"/>
    <xsd:import namespace="77465e98-4703-4e7e-bd26-3fd6465f9b41"/>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465e98-4703-4e7e-bd26-3fd6465f9b41" elementFormDefault="qualified">
    <xsd:import namespace="http://schemas.microsoft.com/office/2006/documentManagement/types"/>
    <xsd:import namespace="http://schemas.microsoft.com/office/infopath/2007/PartnerControls"/>
    <xsd:element name="Estado_x0020_de_x0020_normativ" ma:index="12" nillable="true" ma:displayName="Estado de normativa" ma:default="Vigente" ma:format="Dropdown" ma:internalName="Estado_x0020_de_x0020_normativ">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FCB7F-EF25-4F07-98DB-8BEBB4DD384A}"/>
</file>

<file path=customXml/itemProps2.xml><?xml version="1.0" encoding="utf-8"?>
<ds:datastoreItem xmlns:ds="http://schemas.openxmlformats.org/officeDocument/2006/customXml" ds:itemID="{FBCB0FBE-37FE-45BE-94BE-252B25223DCB}"/>
</file>

<file path=customXml/itemProps3.xml><?xml version="1.0" encoding="utf-8"?>
<ds:datastoreItem xmlns:ds="http://schemas.openxmlformats.org/officeDocument/2006/customXml" ds:itemID="{9931BB7B-CCC3-4EF6-AB69-AD7E7F50370E}"/>
</file>

<file path=customXml/itemProps4.xml><?xml version="1.0" encoding="utf-8"?>
<ds:datastoreItem xmlns:ds="http://schemas.openxmlformats.org/officeDocument/2006/customXml" ds:itemID="{B0630C47-89B5-4994-B512-DA338A50FB74}"/>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12155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Superintendencia de Valores</Company>
  <LinksUpToDate>false</LinksUpToDate>
  <CharactersWithSpaces>14336</CharactersWithSpaces>
  <SharedDoc>false</SharedDoc>
  <HLinks>
    <vt:vector size="12" baseType="variant">
      <vt:variant>
        <vt:i4>6946903</vt:i4>
      </vt:variant>
      <vt:variant>
        <vt:i4>3</vt:i4>
      </vt:variant>
      <vt:variant>
        <vt:i4>0</vt:i4>
      </vt:variant>
      <vt:variant>
        <vt:i4>5</vt:i4>
      </vt:variant>
      <vt:variant>
        <vt:lpwstr>mailto:info.relevante@superval.gob.sv</vt:lpwstr>
      </vt:variant>
      <vt:variant>
        <vt:lpwstr/>
      </vt:variant>
      <vt:variant>
        <vt:i4>6946903</vt:i4>
      </vt:variant>
      <vt:variant>
        <vt:i4>0</vt:i4>
      </vt:variant>
      <vt:variant>
        <vt:i4>0</vt:i4>
      </vt:variant>
      <vt:variant>
        <vt:i4>5</vt:i4>
      </vt:variant>
      <vt:variant>
        <vt:lpwstr>mailto:info.relevante@superval.gob.sv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nedemetrio</dc:creator>
  <cp:lastModifiedBy>Noemy del Carmen Rodas Pineda</cp:lastModifiedBy>
  <cp:revision>2</cp:revision>
  <cp:lastPrinted>2019-03-01T00:30:00Z</cp:lastPrinted>
  <dcterms:created xsi:type="dcterms:W3CDTF">2019-03-01T19:46:00Z</dcterms:created>
  <dcterms:modified xsi:type="dcterms:W3CDTF">2019-03-01T19:46:00Z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0x010100C6303A065F88C1469B80BC817DC3CC86</vt:lpwstr>
  </property>
  <property fmtid="{D5CDD505-2E9C-101B-9397-08002B2CF9AE}" pid="3" name="_dlc_DocIdItemGuid">
    <vt:lpwstr>e8a57182-25ec-40e2-a291-ff8f5db8039e</vt:lpwstr>
  </property>
</Properties>
</file>