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109CC" w14:textId="77777777" w:rsidR="006647DF" w:rsidRPr="00E4218D" w:rsidRDefault="006647DF" w:rsidP="006647DF">
      <w:pPr>
        <w:pStyle w:val="Ttulo1"/>
        <w:keepLines/>
        <w:numPr>
          <w:ilvl w:val="0"/>
          <w:numId w:val="0"/>
        </w:numPr>
        <w:tabs>
          <w:tab w:val="left" w:pos="708"/>
        </w:tabs>
        <w:spacing w:line="240" w:lineRule="atLeast"/>
        <w:jc w:val="left"/>
        <w:rPr>
          <w:rFonts w:ascii="Arial Narrow" w:hAnsi="Arial Narrow" w:cs="Arial"/>
          <w:szCs w:val="24"/>
        </w:rPr>
      </w:pPr>
      <w:bookmarkStart w:id="0" w:name="_GoBack"/>
      <w:bookmarkEnd w:id="0"/>
      <w:r w:rsidRPr="00E4218D">
        <w:rPr>
          <w:rFonts w:ascii="Arial Narrow" w:hAnsi="Arial Narrow" w:cs="Arial"/>
          <w:szCs w:val="24"/>
        </w:rPr>
        <w:t xml:space="preserve">El COMITÉ DE NORMAS DEL BANCO CENTRAL DE RESERVA DE EL SALVADOR, </w:t>
      </w:r>
    </w:p>
    <w:p w14:paraId="3F9109CD" w14:textId="77777777" w:rsidR="00B323A6" w:rsidRPr="00B323A6" w:rsidRDefault="00B323A6" w:rsidP="006647DF">
      <w:pPr>
        <w:keepNext/>
        <w:keepLines/>
        <w:spacing w:line="240" w:lineRule="atLeast"/>
        <w:jc w:val="both"/>
        <w:rPr>
          <w:rFonts w:ascii="Arial Narrow" w:hAnsi="Arial Narrow" w:cs="Arial"/>
          <w:b/>
          <w:sz w:val="24"/>
          <w:szCs w:val="24"/>
          <w:lang w:val="es-MX"/>
        </w:rPr>
      </w:pPr>
    </w:p>
    <w:p w14:paraId="3F9109CE" w14:textId="77777777" w:rsidR="006647DF" w:rsidRPr="00E4218D" w:rsidRDefault="006647DF" w:rsidP="006647DF">
      <w:pPr>
        <w:keepNext/>
        <w:keepLines/>
        <w:spacing w:line="240" w:lineRule="atLeast"/>
        <w:jc w:val="both"/>
        <w:rPr>
          <w:rFonts w:ascii="Arial Narrow" w:hAnsi="Arial Narrow" w:cs="Arial"/>
          <w:b/>
          <w:sz w:val="24"/>
          <w:szCs w:val="24"/>
        </w:rPr>
      </w:pPr>
      <w:r w:rsidRPr="00E4218D">
        <w:rPr>
          <w:rFonts w:ascii="Arial Narrow" w:hAnsi="Arial Narrow" w:cs="Arial"/>
          <w:b/>
          <w:sz w:val="24"/>
          <w:szCs w:val="24"/>
        </w:rPr>
        <w:t>CONSIDERANDO:</w:t>
      </w:r>
    </w:p>
    <w:p w14:paraId="3F9109CF" w14:textId="77777777" w:rsidR="006647DF" w:rsidRPr="00E4218D" w:rsidRDefault="006647DF" w:rsidP="006647DF">
      <w:pPr>
        <w:keepNext/>
        <w:keepLines/>
        <w:spacing w:line="240" w:lineRule="atLeast"/>
        <w:jc w:val="both"/>
        <w:rPr>
          <w:rFonts w:ascii="Arial Narrow" w:hAnsi="Arial Narrow" w:cs="Arial"/>
          <w:b/>
          <w:sz w:val="24"/>
          <w:szCs w:val="24"/>
        </w:rPr>
      </w:pPr>
    </w:p>
    <w:p w14:paraId="3F9109D0" w14:textId="77777777"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F03C5C">
        <w:rPr>
          <w:rFonts w:ascii="Arial Narrow" w:eastAsia="Arial Narrow" w:hAnsi="Arial Narrow" w:cs="Arial"/>
          <w:bCs/>
          <w:spacing w:val="-1"/>
          <w:sz w:val="24"/>
          <w:szCs w:val="24"/>
          <w:lang w:val="es-ES"/>
        </w:rPr>
        <w:t>Que de conformidad</w:t>
      </w:r>
      <w:r w:rsidRPr="00E4218D">
        <w:rPr>
          <w:rFonts w:ascii="Arial Narrow" w:eastAsia="Arial Narrow" w:hAnsi="Arial Narrow" w:cs="Arial"/>
          <w:bCs/>
          <w:spacing w:val="-1"/>
          <w:sz w:val="24"/>
          <w:szCs w:val="24"/>
          <w:lang w:val="es-ES"/>
        </w:rPr>
        <w:t xml:space="preserve"> al artículo 2, inciso segundo de la Ley de Supervisión y Regulación del Sistema Financiero, para el buen funcionamiento del Sistema de Supervisión y Regulación Financiera, se requiere que los integrantes del sistema financiero y demás supervisados cumplan con las regulaciones vigentes y la adopción de los más altos estándares de conducta en el desarrollo de sus negocios, actos y operaciones, </w:t>
      </w:r>
      <w:r w:rsidRPr="00F03C5C">
        <w:rPr>
          <w:rFonts w:ascii="Arial Narrow" w:eastAsia="Arial Narrow" w:hAnsi="Arial Narrow" w:cs="Arial"/>
          <w:bCs/>
          <w:spacing w:val="-1"/>
          <w:sz w:val="24"/>
          <w:szCs w:val="24"/>
          <w:lang w:val="es-ES"/>
        </w:rPr>
        <w:t>de conformidad</w:t>
      </w:r>
      <w:r w:rsidRPr="00E4218D">
        <w:rPr>
          <w:rFonts w:ascii="Arial Narrow" w:eastAsia="Arial Narrow" w:hAnsi="Arial Narrow" w:cs="Arial"/>
          <w:bCs/>
          <w:spacing w:val="-1"/>
          <w:sz w:val="24"/>
          <w:szCs w:val="24"/>
          <w:lang w:val="es-ES"/>
        </w:rPr>
        <w:t xml:space="preserve"> a lo establecido en la referida Ley, en las demás leyes aplicables, en los reglamentos y en las normas técnicas que se dicten para tal efecto.</w:t>
      </w:r>
    </w:p>
    <w:p w14:paraId="3F9109D1" w14:textId="77777777" w:rsidR="00CE64BB" w:rsidRPr="00E4218D" w:rsidRDefault="00CE64BB" w:rsidP="009E5494">
      <w:pPr>
        <w:pStyle w:val="Prrafodelista"/>
        <w:spacing w:line="240" w:lineRule="atLeast"/>
        <w:ind w:left="426" w:hanging="284"/>
        <w:jc w:val="both"/>
        <w:rPr>
          <w:rFonts w:ascii="Arial Narrow" w:eastAsia="Arial Narrow" w:hAnsi="Arial Narrow" w:cs="Arial"/>
          <w:bCs/>
          <w:spacing w:val="-1"/>
          <w:sz w:val="24"/>
          <w:szCs w:val="24"/>
          <w:lang w:val="es-ES"/>
        </w:rPr>
      </w:pPr>
    </w:p>
    <w:p w14:paraId="3F9109D2" w14:textId="77777777"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t>Que el artículo 7 de la Ley de Supervisión y Regulación del Sistema Financiero, establece las entidades que están sujetas a la supervisión de la Superintendencia del Sistema Financiero.</w:t>
      </w:r>
    </w:p>
    <w:p w14:paraId="3F9109D3" w14:textId="77777777" w:rsidR="00CE64BB" w:rsidRPr="00E4218D" w:rsidRDefault="00CE64BB" w:rsidP="009E5494">
      <w:pPr>
        <w:pStyle w:val="Prrafodelista"/>
        <w:ind w:left="426" w:hanging="284"/>
        <w:rPr>
          <w:rFonts w:ascii="Arial Narrow" w:eastAsia="Arial Narrow" w:hAnsi="Arial Narrow" w:cs="Arial"/>
          <w:bCs/>
          <w:spacing w:val="-1"/>
          <w:sz w:val="24"/>
          <w:szCs w:val="24"/>
          <w:lang w:val="es-ES"/>
        </w:rPr>
      </w:pPr>
    </w:p>
    <w:p w14:paraId="3F9109D4" w14:textId="77777777"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t xml:space="preserve">Que de conformidad al artículo 35, inciso primero y literales a) y b) de la Ley de Supervisión y Regulación del Sistema Financiero,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 estando obligados a cumplir y a velar porque en la institución que dirigen o laboran se cumpla con el conocimiento y disposiciones legales, reglamentarias y normativas que regulan la actividad de los integrantes del sistema financiero así como el de las instrucciones emitidas por la </w:t>
      </w:r>
      <w:r w:rsidR="00060C4E" w:rsidRPr="00E4218D">
        <w:rPr>
          <w:rFonts w:ascii="Arial Narrow" w:eastAsia="Arial Narrow" w:hAnsi="Arial Narrow" w:cs="Arial"/>
          <w:bCs/>
          <w:spacing w:val="-1"/>
          <w:sz w:val="24"/>
          <w:szCs w:val="24"/>
          <w:lang w:val="es-ES"/>
        </w:rPr>
        <w:t>Superintendencia del Sistema Financiero</w:t>
      </w:r>
      <w:r w:rsidRPr="00E4218D">
        <w:rPr>
          <w:rFonts w:ascii="Arial Narrow" w:eastAsia="Arial Narrow" w:hAnsi="Arial Narrow" w:cs="Arial"/>
          <w:bCs/>
          <w:spacing w:val="-1"/>
          <w:sz w:val="24"/>
          <w:szCs w:val="24"/>
          <w:lang w:val="es-ES"/>
        </w:rPr>
        <w:t xml:space="preserve"> de conformidad a sus facultades legales.</w:t>
      </w:r>
    </w:p>
    <w:p w14:paraId="3F9109D5" w14:textId="77777777" w:rsidR="00CE64BB" w:rsidRPr="00E4218D" w:rsidRDefault="00CE64BB" w:rsidP="009E5494">
      <w:pPr>
        <w:pStyle w:val="Prrafodelista"/>
        <w:ind w:left="426" w:hanging="284"/>
        <w:rPr>
          <w:rFonts w:ascii="Arial Narrow" w:eastAsia="Arial Narrow" w:hAnsi="Arial Narrow" w:cs="Arial"/>
          <w:bCs/>
          <w:spacing w:val="-1"/>
          <w:sz w:val="24"/>
          <w:szCs w:val="24"/>
          <w:lang w:val="es-ES"/>
        </w:rPr>
      </w:pPr>
    </w:p>
    <w:p w14:paraId="3F9109D6" w14:textId="75D36CBB"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t xml:space="preserve">Que de conformidad al artículo 36, inciso segundo de la Ley de Supervisión y Regulación del Sistema Financiero, los directores, administradores, gerentes, auditores internos y externos, otros funcionarios y demás personas que presten servicios a cualquier integrante del sistema financiero, deberán reportar a la </w:t>
      </w:r>
      <w:r w:rsidR="00060C4E" w:rsidRPr="00E4218D">
        <w:rPr>
          <w:rFonts w:ascii="Arial Narrow" w:eastAsia="Arial Narrow" w:hAnsi="Arial Narrow" w:cs="Arial"/>
          <w:bCs/>
          <w:spacing w:val="-1"/>
          <w:sz w:val="24"/>
          <w:szCs w:val="24"/>
          <w:lang w:val="es-ES"/>
        </w:rPr>
        <w:t>Superintendencia del Sistema Financiero</w:t>
      </w:r>
      <w:r w:rsidR="00A25EAA">
        <w:rPr>
          <w:rFonts w:ascii="Arial Narrow" w:eastAsia="Arial Narrow" w:hAnsi="Arial Narrow" w:cs="Arial"/>
          <w:bCs/>
          <w:spacing w:val="-1"/>
          <w:sz w:val="24"/>
          <w:szCs w:val="24"/>
          <w:lang w:val="es-ES"/>
        </w:rPr>
        <w:t xml:space="preserve"> las operaciones que e</w:t>
      </w:r>
      <w:r w:rsidRPr="00E4218D">
        <w:rPr>
          <w:rFonts w:ascii="Arial Narrow" w:eastAsia="Arial Narrow" w:hAnsi="Arial Narrow" w:cs="Arial"/>
          <w:bCs/>
          <w:spacing w:val="-1"/>
          <w:sz w:val="24"/>
          <w:szCs w:val="24"/>
          <w:lang w:val="es-ES"/>
        </w:rPr>
        <w:t>sta les haya requerido, en particular aquellas que se realicen o se hayan realizado entre aquel y sus accionistas o administradores y las relacionadas con el conglomerado financiero a que pertenezca si fuere el caso</w:t>
      </w:r>
      <w:r w:rsidR="000969D7">
        <w:rPr>
          <w:rFonts w:ascii="Arial Narrow" w:eastAsia="Arial Narrow" w:hAnsi="Arial Narrow" w:cs="Arial"/>
          <w:bCs/>
          <w:spacing w:val="-1"/>
          <w:sz w:val="24"/>
          <w:szCs w:val="24"/>
          <w:lang w:val="es-ES"/>
        </w:rPr>
        <w:t>; y que l</w:t>
      </w:r>
      <w:r w:rsidRPr="00E4218D">
        <w:rPr>
          <w:rFonts w:ascii="Arial Narrow" w:eastAsia="Arial Narrow" w:hAnsi="Arial Narrow" w:cs="Arial"/>
          <w:bCs/>
          <w:spacing w:val="-1"/>
          <w:sz w:val="24"/>
          <w:szCs w:val="24"/>
          <w:lang w:val="es-ES"/>
        </w:rPr>
        <w:t>a forma, periodicidad y circunstancias en las que se deberán reportar estas operaciones se establecerán en las normas técnicas que para tal efecto se emitan.</w:t>
      </w:r>
      <w:r w:rsidR="00582184">
        <w:rPr>
          <w:rFonts w:ascii="Arial Narrow" w:eastAsia="Arial Narrow" w:hAnsi="Arial Narrow" w:cs="Arial"/>
          <w:bCs/>
          <w:spacing w:val="-1"/>
          <w:sz w:val="24"/>
          <w:szCs w:val="24"/>
          <w:lang w:val="es-ES"/>
        </w:rPr>
        <w:t xml:space="preserve"> </w:t>
      </w:r>
    </w:p>
    <w:p w14:paraId="3F9109D7" w14:textId="77777777" w:rsidR="00CE64BB" w:rsidRPr="00E4218D" w:rsidRDefault="00CE64BB" w:rsidP="009E5494">
      <w:pPr>
        <w:pStyle w:val="Prrafodelista"/>
        <w:ind w:left="426" w:hanging="284"/>
        <w:rPr>
          <w:rFonts w:ascii="Arial Narrow" w:eastAsia="Arial Narrow" w:hAnsi="Arial Narrow" w:cs="Arial"/>
          <w:bCs/>
          <w:spacing w:val="-1"/>
          <w:sz w:val="24"/>
          <w:szCs w:val="24"/>
          <w:lang w:val="es-ES"/>
        </w:rPr>
      </w:pPr>
    </w:p>
    <w:p w14:paraId="3F9109D8" w14:textId="77777777" w:rsidR="00CE64BB"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t xml:space="preserve">Que de conformidad al artículo 39, literal b) de la Ley de Supervisión y Regulación del Sistema Financiero, el Comité de Auditoría de los integrantes del sistema financiero debe dar seguimiento a las observaciones que se formulen en los informes del auditor interno, del auditor externo, de la </w:t>
      </w:r>
      <w:r w:rsidR="00060C4E" w:rsidRPr="00E4218D">
        <w:rPr>
          <w:rFonts w:ascii="Arial Narrow" w:eastAsia="Arial Narrow" w:hAnsi="Arial Narrow" w:cs="Arial"/>
          <w:bCs/>
          <w:spacing w:val="-1"/>
          <w:sz w:val="24"/>
          <w:szCs w:val="24"/>
          <w:lang w:val="es-ES"/>
        </w:rPr>
        <w:t>Superintendencia del Sistema Financiero</w:t>
      </w:r>
      <w:r w:rsidRPr="00E4218D">
        <w:rPr>
          <w:rFonts w:ascii="Arial Narrow" w:eastAsia="Arial Narrow" w:hAnsi="Arial Narrow" w:cs="Arial"/>
          <w:bCs/>
          <w:spacing w:val="-1"/>
          <w:sz w:val="24"/>
          <w:szCs w:val="24"/>
          <w:lang w:val="es-ES"/>
        </w:rPr>
        <w:t xml:space="preserve"> y de otras instituciones públicas, para corregirlas o para contribuir a su desvanecimiento, lo cual deberá ser informado oportunamente a la </w:t>
      </w:r>
      <w:r w:rsidR="00060C4E" w:rsidRPr="00E4218D">
        <w:rPr>
          <w:rFonts w:ascii="Arial Narrow" w:eastAsia="Arial Narrow" w:hAnsi="Arial Narrow" w:cs="Arial"/>
          <w:bCs/>
          <w:spacing w:val="-1"/>
          <w:sz w:val="24"/>
          <w:szCs w:val="24"/>
          <w:lang w:val="es-ES"/>
        </w:rPr>
        <w:t>Superintendencia del Sistema Financiero</w:t>
      </w:r>
      <w:r w:rsidRPr="00E4218D">
        <w:rPr>
          <w:rFonts w:ascii="Arial Narrow" w:eastAsia="Arial Narrow" w:hAnsi="Arial Narrow" w:cs="Arial"/>
          <w:bCs/>
          <w:spacing w:val="-1"/>
          <w:sz w:val="24"/>
          <w:szCs w:val="24"/>
          <w:lang w:val="es-ES"/>
        </w:rPr>
        <w:t>.</w:t>
      </w:r>
    </w:p>
    <w:p w14:paraId="3F9109D9" w14:textId="77777777" w:rsidR="009E5494" w:rsidRDefault="009E5494" w:rsidP="009E5494">
      <w:pPr>
        <w:pStyle w:val="Prrafodelista"/>
        <w:rPr>
          <w:rFonts w:ascii="Arial Narrow" w:eastAsia="Arial Narrow" w:hAnsi="Arial Narrow" w:cs="Arial"/>
          <w:bCs/>
          <w:spacing w:val="-1"/>
          <w:sz w:val="24"/>
          <w:szCs w:val="24"/>
          <w:lang w:val="es-ES"/>
        </w:rPr>
      </w:pPr>
    </w:p>
    <w:p w14:paraId="3F9109DA" w14:textId="77777777" w:rsidR="009E5494" w:rsidRPr="009E5494" w:rsidRDefault="009E5494" w:rsidP="009E5494">
      <w:pPr>
        <w:pStyle w:val="Prrafodelista"/>
        <w:rPr>
          <w:rFonts w:ascii="Arial Narrow" w:eastAsia="Arial Narrow" w:hAnsi="Arial Narrow" w:cs="Arial"/>
          <w:bCs/>
          <w:spacing w:val="-1"/>
          <w:sz w:val="24"/>
          <w:szCs w:val="24"/>
          <w:lang w:val="es-ES"/>
        </w:rPr>
      </w:pPr>
    </w:p>
    <w:p w14:paraId="3F9109DB" w14:textId="1DF63DFA"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lastRenderedPageBreak/>
        <w:t xml:space="preserve">Que de conformidad al artículo 40, incisos primero y </w:t>
      </w:r>
      <w:r w:rsidR="00582184">
        <w:rPr>
          <w:rFonts w:ascii="Arial Narrow" w:eastAsia="Arial Narrow" w:hAnsi="Arial Narrow" w:cs="Arial"/>
          <w:bCs/>
          <w:spacing w:val="-1"/>
          <w:sz w:val="24"/>
          <w:szCs w:val="24"/>
          <w:lang w:val="es-ES"/>
        </w:rPr>
        <w:t xml:space="preserve">tercero </w:t>
      </w:r>
      <w:r w:rsidRPr="00E4218D">
        <w:rPr>
          <w:rFonts w:ascii="Arial Narrow" w:eastAsia="Arial Narrow" w:hAnsi="Arial Narrow" w:cs="Arial"/>
          <w:bCs/>
          <w:spacing w:val="-1"/>
          <w:sz w:val="24"/>
          <w:szCs w:val="24"/>
          <w:lang w:val="es-ES"/>
        </w:rPr>
        <w:t xml:space="preserve">de la Ley de Supervisión y Regulación del Sistema Financiero, el Superintendente podrá citar o tomar declaración en todo momento a cualquier persona que tenga conocimiento de algún hecho que se requiera aclarar en alguna operación de los supervisados y que los directores, administradores, gerentes, empleados, auditores externos, otros funcionarios y demás personas que presten servicios en cualquier integrante del sistema financiero, deberán informar a la </w:t>
      </w:r>
      <w:r w:rsidR="00060C4E" w:rsidRPr="00E4218D">
        <w:rPr>
          <w:rFonts w:ascii="Arial Narrow" w:eastAsia="Arial Narrow" w:hAnsi="Arial Narrow" w:cs="Arial"/>
          <w:bCs/>
          <w:spacing w:val="-1"/>
          <w:sz w:val="24"/>
          <w:szCs w:val="24"/>
          <w:lang w:val="es-ES"/>
        </w:rPr>
        <w:t>Superintendencia del Sistema Financiero</w:t>
      </w:r>
      <w:r w:rsidRPr="00E4218D">
        <w:rPr>
          <w:rFonts w:ascii="Arial Narrow" w:eastAsia="Arial Narrow" w:hAnsi="Arial Narrow" w:cs="Arial"/>
          <w:bCs/>
          <w:spacing w:val="-1"/>
          <w:sz w:val="24"/>
          <w:szCs w:val="24"/>
          <w:lang w:val="es-ES"/>
        </w:rPr>
        <w:t xml:space="preserve"> de todos aquellos acontecimientos de los cuales hayan tenido conocimiento en el desempeño de sus funciones que hagan presumir la existencia de hechos o circunstancias que pudieran considerarse ilícitos, o que pudieran poner en riesgo la estabilidad y funcionamiento del integrante del sistema financiero.</w:t>
      </w:r>
    </w:p>
    <w:p w14:paraId="3F9109DC" w14:textId="77777777" w:rsidR="00CE64BB" w:rsidRPr="00E4218D" w:rsidRDefault="00CE64BB" w:rsidP="009E5494">
      <w:pPr>
        <w:pStyle w:val="Prrafodelista"/>
        <w:ind w:left="426" w:hanging="284"/>
        <w:rPr>
          <w:rFonts w:ascii="Arial Narrow" w:eastAsia="Arial Narrow" w:hAnsi="Arial Narrow" w:cs="Arial"/>
          <w:bCs/>
          <w:spacing w:val="-1"/>
          <w:sz w:val="24"/>
          <w:szCs w:val="24"/>
          <w:lang w:val="es-ES"/>
        </w:rPr>
      </w:pPr>
    </w:p>
    <w:p w14:paraId="3F9109DE" w14:textId="7BEF6FDD" w:rsidR="00CE64BB"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6060DC">
        <w:rPr>
          <w:rFonts w:ascii="Arial Narrow" w:eastAsia="Arial Narrow" w:hAnsi="Arial Narrow" w:cs="Arial"/>
          <w:bCs/>
          <w:spacing w:val="-1"/>
          <w:sz w:val="24"/>
          <w:szCs w:val="24"/>
          <w:lang w:val="es-ES"/>
        </w:rPr>
        <w:t>Que es de suma importancia que en toda entidad, se ejerza la Actividad de Auditoría Interna que garantice a la Junta Directiva, a la Alta Gerencia, supervisores y al público en general, un buen funcionamiento de las operaciones administrati</w:t>
      </w:r>
      <w:r w:rsidR="005A6E7E" w:rsidRPr="006060DC">
        <w:rPr>
          <w:rFonts w:ascii="Arial Narrow" w:eastAsia="Arial Narrow" w:hAnsi="Arial Narrow" w:cs="Arial"/>
          <w:bCs/>
          <w:spacing w:val="-1"/>
          <w:sz w:val="24"/>
          <w:szCs w:val="24"/>
          <w:lang w:val="es-ES"/>
        </w:rPr>
        <w:t>vas y financieras de la entidad y que permita</w:t>
      </w:r>
      <w:r w:rsidRPr="006060DC">
        <w:rPr>
          <w:rFonts w:ascii="Arial Narrow" w:eastAsia="Arial Narrow" w:hAnsi="Arial Narrow" w:cs="Arial"/>
          <w:bCs/>
          <w:spacing w:val="-1"/>
          <w:sz w:val="24"/>
          <w:szCs w:val="24"/>
          <w:lang w:val="es-ES"/>
        </w:rPr>
        <w:t xml:space="preserve"> a </w:t>
      </w:r>
      <w:r w:rsidR="005A6E7E" w:rsidRPr="006060DC">
        <w:rPr>
          <w:rFonts w:ascii="Arial Narrow" w:eastAsia="Arial Narrow" w:hAnsi="Arial Narrow" w:cs="Arial"/>
          <w:bCs/>
          <w:spacing w:val="-1"/>
          <w:sz w:val="24"/>
          <w:szCs w:val="24"/>
          <w:lang w:val="es-ES"/>
        </w:rPr>
        <w:t>la misma,</w:t>
      </w:r>
      <w:r w:rsidRPr="006060DC">
        <w:rPr>
          <w:rFonts w:ascii="Arial Narrow" w:eastAsia="Arial Narrow" w:hAnsi="Arial Narrow" w:cs="Arial"/>
          <w:bCs/>
          <w:spacing w:val="-1"/>
          <w:sz w:val="24"/>
          <w:szCs w:val="24"/>
          <w:lang w:val="es-ES"/>
        </w:rPr>
        <w:t xml:space="preserve"> evaluar permanentemente la efectividad y eficiencia de sus sistemas de control interno, de gestión de riesgos y de gobierno corporativo; la fiabilidad de la integridad de la información financiera y operativa; así como reducir potenciales riesgos de pérdidas y daños a la reputación de la entidad</w:t>
      </w:r>
      <w:r w:rsidR="006060DC">
        <w:rPr>
          <w:rFonts w:ascii="Arial Narrow" w:eastAsia="Arial Narrow" w:hAnsi="Arial Narrow" w:cs="Arial"/>
          <w:bCs/>
          <w:spacing w:val="-1"/>
          <w:sz w:val="24"/>
          <w:szCs w:val="24"/>
          <w:lang w:val="es-ES"/>
        </w:rPr>
        <w:t>.</w:t>
      </w:r>
      <w:r w:rsidRPr="006060DC">
        <w:rPr>
          <w:rFonts w:ascii="Arial Narrow" w:eastAsia="Arial Narrow" w:hAnsi="Arial Narrow" w:cs="Arial"/>
          <w:bCs/>
          <w:spacing w:val="-1"/>
          <w:sz w:val="24"/>
          <w:szCs w:val="24"/>
          <w:lang w:val="es-ES"/>
        </w:rPr>
        <w:t xml:space="preserve"> </w:t>
      </w:r>
    </w:p>
    <w:p w14:paraId="2C66FAD8" w14:textId="77777777" w:rsidR="006060DC" w:rsidRPr="006060DC" w:rsidRDefault="006060DC" w:rsidP="006060DC">
      <w:pPr>
        <w:spacing w:line="240" w:lineRule="atLeast"/>
        <w:ind w:left="142"/>
        <w:jc w:val="both"/>
        <w:rPr>
          <w:rFonts w:ascii="Arial Narrow" w:eastAsia="Arial Narrow" w:hAnsi="Arial Narrow" w:cs="Arial"/>
          <w:bCs/>
          <w:spacing w:val="-1"/>
          <w:sz w:val="24"/>
          <w:szCs w:val="24"/>
          <w:lang w:val="es-ES"/>
        </w:rPr>
      </w:pPr>
    </w:p>
    <w:p w14:paraId="3F9109DF" w14:textId="346C4262"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t xml:space="preserve">Que los estándares internacionales, sugieren, entre otras actividades de buenas prácticas, que la Actividad de Auditoría Interna debe proporcionar a la entidad consulta y aseguramiento independiente </w:t>
      </w:r>
      <w:r w:rsidR="00973C69">
        <w:rPr>
          <w:rFonts w:ascii="Arial Narrow" w:eastAsia="Arial Narrow" w:hAnsi="Arial Narrow" w:cs="Arial"/>
          <w:bCs/>
          <w:spacing w:val="-1"/>
          <w:sz w:val="24"/>
          <w:szCs w:val="24"/>
          <w:lang w:val="es-ES"/>
        </w:rPr>
        <w:t xml:space="preserve">y objetiva </w:t>
      </w:r>
      <w:r w:rsidRPr="00E4218D">
        <w:rPr>
          <w:rFonts w:ascii="Arial Narrow" w:eastAsia="Arial Narrow" w:hAnsi="Arial Narrow" w:cs="Arial"/>
          <w:bCs/>
          <w:spacing w:val="-1"/>
          <w:sz w:val="24"/>
          <w:szCs w:val="24"/>
          <w:lang w:val="es-ES"/>
        </w:rPr>
        <w:t>en la calidad y efectividad de su control interno, administración de riesgos, gobernanza y procesos, implicando para ello ser competente, íntegra y profesional para las funciones que desempeña; así como adecuar gradualmente sus procedimientos y técnicas de trabajo a un enfoque de auditoría con base en riesgos, aspectos fundamentalmente requeridos para el ejercicio de la Actividad de Auditoría Interna de las entidades supervisadas.</w:t>
      </w:r>
    </w:p>
    <w:p w14:paraId="3F9109E0" w14:textId="77777777" w:rsidR="00CE64BB" w:rsidRPr="00E4218D" w:rsidRDefault="00CE64BB" w:rsidP="009E5494">
      <w:pPr>
        <w:pStyle w:val="Prrafodelista"/>
        <w:ind w:left="426" w:hanging="284"/>
        <w:rPr>
          <w:rFonts w:ascii="Arial Narrow" w:eastAsia="Arial Narrow" w:hAnsi="Arial Narrow" w:cs="Arial"/>
          <w:bCs/>
          <w:spacing w:val="-1"/>
          <w:sz w:val="24"/>
          <w:szCs w:val="24"/>
          <w:lang w:val="es-ES"/>
        </w:rPr>
      </w:pPr>
    </w:p>
    <w:p w14:paraId="3F9109E1" w14:textId="247AB931" w:rsidR="00CE64BB" w:rsidRPr="00E4218D" w:rsidRDefault="00CE64BB" w:rsidP="009E5494">
      <w:pPr>
        <w:pStyle w:val="Prrafodelista"/>
        <w:numPr>
          <w:ilvl w:val="0"/>
          <w:numId w:val="5"/>
        </w:numPr>
        <w:spacing w:line="240" w:lineRule="atLeast"/>
        <w:ind w:left="426" w:hanging="284"/>
        <w:jc w:val="both"/>
        <w:rPr>
          <w:rFonts w:ascii="Arial Narrow" w:eastAsia="Arial Narrow" w:hAnsi="Arial Narrow" w:cs="Arial"/>
          <w:bCs/>
          <w:spacing w:val="-1"/>
          <w:sz w:val="24"/>
          <w:szCs w:val="24"/>
          <w:lang w:val="es-ES"/>
        </w:rPr>
      </w:pPr>
      <w:r w:rsidRPr="00E4218D">
        <w:rPr>
          <w:rFonts w:ascii="Arial Narrow" w:eastAsia="Arial Narrow" w:hAnsi="Arial Narrow" w:cs="Arial"/>
          <w:bCs/>
          <w:spacing w:val="-1"/>
          <w:sz w:val="24"/>
          <w:szCs w:val="24"/>
          <w:lang w:val="es-ES"/>
        </w:rPr>
        <w:t>Que de conformidad al artículo 99, literales a) y f) de la Ley de Supervisión y Regulación del Sistema Financiero, el Banco Central de Reserva de El Salvador, es la institución responsable de la aprobación de normas técnicas sobre cualquier otro aspecto inherente a la gestión de riesgos por parte de los supervisados; y sobre la emisión de requerimientos exigibles a los auditores internos de los integrantes del sistema financiero</w:t>
      </w:r>
      <w:r w:rsidR="006060DC">
        <w:rPr>
          <w:rFonts w:ascii="Arial Narrow" w:eastAsia="Arial Narrow" w:hAnsi="Arial Narrow" w:cs="Arial"/>
          <w:bCs/>
          <w:spacing w:val="-1"/>
          <w:sz w:val="24"/>
          <w:szCs w:val="24"/>
          <w:lang w:val="es-ES"/>
        </w:rPr>
        <w:t xml:space="preserve"> </w:t>
      </w:r>
      <w:r w:rsidR="006060DC" w:rsidRPr="00E4218D">
        <w:rPr>
          <w:rFonts w:ascii="Arial Narrow" w:eastAsia="Arial Narrow" w:hAnsi="Arial Narrow" w:cs="Arial"/>
          <w:bCs/>
          <w:spacing w:val="-1"/>
          <w:sz w:val="24"/>
          <w:szCs w:val="24"/>
          <w:lang w:val="es-ES"/>
        </w:rPr>
        <w:t>y además, servir como actividad fundamental de apoyo a la supervisión y control que realiza la Superintendencia del Sistema Financiero</w:t>
      </w:r>
      <w:r w:rsidR="009E5494">
        <w:rPr>
          <w:rFonts w:ascii="Arial Narrow" w:eastAsia="Arial Narrow" w:hAnsi="Arial Narrow" w:cs="Arial"/>
          <w:bCs/>
          <w:spacing w:val="-1"/>
          <w:sz w:val="24"/>
          <w:szCs w:val="24"/>
          <w:lang w:val="es-ES"/>
        </w:rPr>
        <w:t>.</w:t>
      </w:r>
    </w:p>
    <w:p w14:paraId="3F9109E2" w14:textId="77777777" w:rsidR="008B75F0" w:rsidRPr="00E4218D" w:rsidRDefault="008B75F0" w:rsidP="006647DF">
      <w:pPr>
        <w:spacing w:line="240" w:lineRule="atLeast"/>
        <w:jc w:val="both"/>
        <w:rPr>
          <w:rFonts w:ascii="Arial Narrow" w:eastAsia="Arial Narrow" w:hAnsi="Arial Narrow" w:cs="Arial"/>
          <w:b/>
          <w:bCs/>
          <w:spacing w:val="-1"/>
          <w:sz w:val="24"/>
          <w:szCs w:val="24"/>
          <w:lang w:val="es-MX"/>
        </w:rPr>
      </w:pPr>
    </w:p>
    <w:p w14:paraId="3F9109E3" w14:textId="77777777" w:rsidR="006647DF" w:rsidRPr="00E4218D" w:rsidRDefault="006647DF" w:rsidP="008B75F0">
      <w:pPr>
        <w:spacing w:line="240" w:lineRule="atLeast"/>
        <w:jc w:val="both"/>
        <w:rPr>
          <w:rFonts w:ascii="Arial Narrow" w:hAnsi="Arial Narrow" w:cs="Arial"/>
          <w:sz w:val="24"/>
          <w:szCs w:val="24"/>
          <w:lang w:val="es-MX"/>
        </w:rPr>
      </w:pPr>
      <w:r w:rsidRPr="00E4218D">
        <w:rPr>
          <w:rFonts w:ascii="Arial Narrow" w:eastAsia="Arial Narrow" w:hAnsi="Arial Narrow" w:cs="Arial"/>
          <w:b/>
          <w:bCs/>
          <w:spacing w:val="-1"/>
          <w:sz w:val="24"/>
          <w:szCs w:val="24"/>
          <w:lang w:val="es-MX"/>
        </w:rPr>
        <w:t>POR TANTO,</w:t>
      </w:r>
      <w:r w:rsidR="008B75F0" w:rsidRPr="00E4218D">
        <w:rPr>
          <w:rFonts w:ascii="Arial Narrow" w:eastAsia="Arial Narrow" w:hAnsi="Arial Narrow" w:cs="Arial"/>
          <w:b/>
          <w:bCs/>
          <w:spacing w:val="-1"/>
          <w:sz w:val="24"/>
          <w:szCs w:val="24"/>
          <w:lang w:val="es-MX"/>
        </w:rPr>
        <w:t xml:space="preserve"> </w:t>
      </w:r>
      <w:r w:rsidRPr="00E4218D">
        <w:rPr>
          <w:rFonts w:ascii="Arial Narrow" w:hAnsi="Arial Narrow" w:cs="Arial"/>
          <w:sz w:val="24"/>
          <w:szCs w:val="24"/>
          <w:lang w:val="es-MX"/>
        </w:rPr>
        <w:t>en virtud de las facultades normativas que le confiere el artículo 99 de la Ley de Supervisión y Regulación del Sistema Financiero,</w:t>
      </w:r>
    </w:p>
    <w:p w14:paraId="3F9109E4" w14:textId="77777777" w:rsidR="006647DF" w:rsidRPr="00E4218D" w:rsidRDefault="006647DF" w:rsidP="006647DF">
      <w:pPr>
        <w:keepNext/>
        <w:keepLines/>
        <w:spacing w:line="240" w:lineRule="atLeast"/>
        <w:jc w:val="both"/>
        <w:rPr>
          <w:rFonts w:ascii="Arial Narrow" w:hAnsi="Arial Narrow" w:cs="Arial"/>
          <w:sz w:val="24"/>
          <w:szCs w:val="24"/>
          <w:lang w:val="es-MX"/>
        </w:rPr>
      </w:pPr>
    </w:p>
    <w:p w14:paraId="3F9109E5" w14:textId="77777777" w:rsidR="006647DF" w:rsidRPr="00E4218D" w:rsidRDefault="006647DF" w:rsidP="006647DF">
      <w:pPr>
        <w:keepNext/>
        <w:keepLines/>
        <w:spacing w:line="240" w:lineRule="atLeast"/>
        <w:jc w:val="both"/>
        <w:rPr>
          <w:rFonts w:ascii="Arial Narrow" w:hAnsi="Arial Narrow" w:cs="Arial"/>
          <w:sz w:val="24"/>
          <w:szCs w:val="24"/>
          <w:lang w:val="es-MX"/>
        </w:rPr>
      </w:pPr>
      <w:r w:rsidRPr="00E4218D">
        <w:rPr>
          <w:rFonts w:ascii="Arial Narrow" w:hAnsi="Arial Narrow" w:cs="Arial"/>
          <w:b/>
          <w:sz w:val="24"/>
          <w:szCs w:val="24"/>
          <w:lang w:val="es-MX"/>
        </w:rPr>
        <w:t>ACUERDA</w:t>
      </w:r>
      <w:r w:rsidRPr="00E4218D">
        <w:rPr>
          <w:rFonts w:ascii="Arial Narrow" w:hAnsi="Arial Narrow" w:cs="Arial"/>
          <w:sz w:val="24"/>
          <w:szCs w:val="24"/>
          <w:lang w:val="es-MX"/>
        </w:rPr>
        <w:t xml:space="preserve"> emitir las siguientes:</w:t>
      </w:r>
    </w:p>
    <w:p w14:paraId="3F9109E6" w14:textId="77777777" w:rsidR="006647DF" w:rsidRPr="00E4218D" w:rsidRDefault="006647DF" w:rsidP="006647DF">
      <w:pPr>
        <w:keepNext/>
        <w:keepLines/>
        <w:spacing w:line="240" w:lineRule="atLeast"/>
        <w:jc w:val="both"/>
        <w:rPr>
          <w:rFonts w:ascii="Arial Narrow" w:hAnsi="Arial Narrow" w:cs="Arial"/>
          <w:sz w:val="24"/>
          <w:szCs w:val="24"/>
          <w:lang w:val="es-MX"/>
        </w:rPr>
      </w:pPr>
    </w:p>
    <w:p w14:paraId="3F9109E8" w14:textId="6835556A" w:rsidR="006647DF" w:rsidRPr="007F0536" w:rsidRDefault="006647DF" w:rsidP="006647DF">
      <w:pPr>
        <w:pStyle w:val="Prrafodelista"/>
        <w:autoSpaceDE w:val="0"/>
        <w:autoSpaceDN w:val="0"/>
        <w:adjustRightInd w:val="0"/>
        <w:spacing w:line="240" w:lineRule="atLeast"/>
        <w:contextualSpacing/>
        <w:jc w:val="center"/>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NORMAS TÉCNICAS DE AUDITORÍA INTERNA </w:t>
      </w:r>
      <w:r w:rsidR="006059E0" w:rsidRPr="006059E0">
        <w:rPr>
          <w:rFonts w:ascii="Arial Narrow" w:hAnsi="Arial Narrow" w:cs="Arial"/>
          <w:b/>
          <w:color w:val="000000" w:themeColor="text1"/>
          <w:sz w:val="24"/>
          <w:szCs w:val="24"/>
          <w:lang w:val="es-MX"/>
        </w:rPr>
        <w:t>PARA LOS INTEGRANTES DEL SISTEMA FINANCIERO</w:t>
      </w:r>
    </w:p>
    <w:p w14:paraId="3F9109E9" w14:textId="77777777" w:rsidR="00636DED" w:rsidRDefault="00636DED" w:rsidP="006647DF">
      <w:pPr>
        <w:spacing w:line="240" w:lineRule="atLeast"/>
        <w:jc w:val="center"/>
        <w:rPr>
          <w:rFonts w:ascii="Arial Narrow" w:eastAsia="Arial Narrow" w:hAnsi="Arial Narrow" w:cs="Arial"/>
          <w:b/>
          <w:bCs/>
          <w:spacing w:val="-1"/>
          <w:sz w:val="24"/>
          <w:szCs w:val="24"/>
          <w:lang w:val="es-MX"/>
        </w:rPr>
      </w:pPr>
    </w:p>
    <w:p w14:paraId="3F9109EA" w14:textId="77777777" w:rsidR="006647DF" w:rsidRPr="00E4218D" w:rsidRDefault="006647DF" w:rsidP="006647DF">
      <w:pPr>
        <w:spacing w:line="240" w:lineRule="atLeast"/>
        <w:jc w:val="center"/>
        <w:rPr>
          <w:rFonts w:ascii="Arial Narrow" w:eastAsia="Arial Narrow" w:hAnsi="Arial Narrow" w:cs="Arial"/>
          <w:b/>
          <w:bCs/>
          <w:spacing w:val="-1"/>
          <w:sz w:val="24"/>
          <w:szCs w:val="24"/>
          <w:lang w:val="es-MX"/>
        </w:rPr>
      </w:pPr>
      <w:r w:rsidRPr="00E4218D">
        <w:rPr>
          <w:rFonts w:ascii="Arial Narrow" w:eastAsia="Arial Narrow" w:hAnsi="Arial Narrow" w:cs="Arial"/>
          <w:b/>
          <w:bCs/>
          <w:spacing w:val="-1"/>
          <w:sz w:val="24"/>
          <w:szCs w:val="24"/>
          <w:lang w:val="es-MX"/>
        </w:rPr>
        <w:lastRenderedPageBreak/>
        <w:t>CAPÍTULO I</w:t>
      </w:r>
    </w:p>
    <w:p w14:paraId="3F9109EB" w14:textId="77777777" w:rsidR="006647DF" w:rsidRPr="00E4218D" w:rsidRDefault="006647DF" w:rsidP="006647DF">
      <w:pPr>
        <w:spacing w:line="240" w:lineRule="atLeast"/>
        <w:jc w:val="center"/>
        <w:rPr>
          <w:rFonts w:ascii="Arial Narrow" w:eastAsia="Arial Narrow" w:hAnsi="Arial Narrow" w:cs="Arial"/>
          <w:b/>
          <w:bCs/>
          <w:spacing w:val="-1"/>
          <w:sz w:val="24"/>
          <w:szCs w:val="24"/>
          <w:lang w:val="es-MX"/>
        </w:rPr>
      </w:pPr>
      <w:r w:rsidRPr="00E4218D">
        <w:rPr>
          <w:rFonts w:ascii="Arial Narrow" w:eastAsia="Arial Narrow" w:hAnsi="Arial Narrow" w:cs="Arial"/>
          <w:b/>
          <w:bCs/>
          <w:spacing w:val="-1"/>
          <w:sz w:val="24"/>
          <w:szCs w:val="24"/>
          <w:lang w:val="es-MX"/>
        </w:rPr>
        <w:t>OBJETO, SUJETOS Y TÉRMINOS</w:t>
      </w:r>
    </w:p>
    <w:p w14:paraId="3F9109EC" w14:textId="77777777" w:rsidR="009416B7" w:rsidRDefault="009416B7" w:rsidP="006647DF">
      <w:pPr>
        <w:spacing w:after="200" w:line="240" w:lineRule="atLeast"/>
        <w:contextualSpacing/>
        <w:jc w:val="both"/>
        <w:rPr>
          <w:rFonts w:ascii="Arial Narrow" w:hAnsi="Arial Narrow" w:cs="Arial"/>
          <w:b/>
          <w:color w:val="000000" w:themeColor="text1"/>
          <w:sz w:val="24"/>
          <w:szCs w:val="24"/>
          <w:lang w:val="es-MX"/>
        </w:rPr>
      </w:pPr>
    </w:p>
    <w:p w14:paraId="3F9109ED" w14:textId="77777777" w:rsidR="006647DF" w:rsidRPr="00E4218D" w:rsidRDefault="006647DF" w:rsidP="006647DF">
      <w:pPr>
        <w:spacing w:after="200"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Objeto</w:t>
      </w:r>
    </w:p>
    <w:p w14:paraId="3F9109EE" w14:textId="692BC151" w:rsidR="006647DF" w:rsidRPr="00E4218D" w:rsidRDefault="006647DF" w:rsidP="006647DF">
      <w:pPr>
        <w:tabs>
          <w:tab w:val="left" w:pos="900"/>
        </w:tabs>
        <w:spacing w:after="200" w:line="240" w:lineRule="atLeast"/>
        <w:jc w:val="both"/>
        <w:rPr>
          <w:rFonts w:ascii="Arial Narrow" w:hAnsi="Arial Narrow" w:cs="Arial"/>
          <w:color w:val="000000" w:themeColor="text1"/>
          <w:sz w:val="24"/>
          <w:szCs w:val="24"/>
          <w:lang w:val="es-MX"/>
        </w:rPr>
      </w:pPr>
      <w:r w:rsidRPr="00E4218D">
        <w:rPr>
          <w:rFonts w:ascii="Arial Narrow" w:hAnsi="Arial Narrow" w:cs="Arial"/>
          <w:b/>
          <w:color w:val="000000" w:themeColor="text1"/>
          <w:sz w:val="24"/>
          <w:szCs w:val="24"/>
          <w:lang w:val="es-MX"/>
        </w:rPr>
        <w:t>Art. 1</w:t>
      </w:r>
      <w:r w:rsidRPr="00E4218D">
        <w:rPr>
          <w:rFonts w:ascii="Arial Narrow" w:hAnsi="Arial Narrow" w:cs="Arial"/>
          <w:color w:val="000000" w:themeColor="text1"/>
          <w:sz w:val="24"/>
          <w:szCs w:val="24"/>
          <w:lang w:val="es-MX"/>
        </w:rPr>
        <w:t>.</w:t>
      </w:r>
      <w:r w:rsidRPr="00E4218D">
        <w:rPr>
          <w:rFonts w:ascii="Arial Narrow" w:hAnsi="Arial Narrow" w:cs="Arial"/>
          <w:b/>
          <w:color w:val="000000" w:themeColor="text1"/>
          <w:sz w:val="24"/>
          <w:szCs w:val="24"/>
          <w:lang w:val="es-MX"/>
        </w:rPr>
        <w:t>-</w:t>
      </w:r>
      <w:r w:rsidRPr="00E4218D">
        <w:rPr>
          <w:rFonts w:ascii="Arial Narrow" w:hAnsi="Arial Narrow" w:cs="Arial"/>
          <w:color w:val="000000" w:themeColor="text1"/>
          <w:sz w:val="24"/>
          <w:szCs w:val="24"/>
          <w:lang w:val="es-MX"/>
        </w:rPr>
        <w:t xml:space="preserve"> El </w:t>
      </w:r>
      <w:r w:rsidR="006013AE" w:rsidRPr="00E4218D">
        <w:rPr>
          <w:rFonts w:ascii="Arial Narrow" w:hAnsi="Arial Narrow" w:cs="Arial"/>
          <w:color w:val="000000" w:themeColor="text1"/>
          <w:sz w:val="24"/>
          <w:szCs w:val="24"/>
          <w:lang w:val="es-MX"/>
        </w:rPr>
        <w:t xml:space="preserve">objeto de las presentes Normas es establecer las disposiciones mínimas que deberán considerar las entidades para el </w:t>
      </w:r>
      <w:r w:rsidR="001D7FDB" w:rsidRPr="00E4218D">
        <w:rPr>
          <w:rFonts w:ascii="Arial Narrow" w:hAnsi="Arial Narrow" w:cs="Arial"/>
          <w:color w:val="000000" w:themeColor="text1"/>
          <w:sz w:val="24"/>
          <w:szCs w:val="24"/>
          <w:lang w:val="es-MX"/>
        </w:rPr>
        <w:t>e</w:t>
      </w:r>
      <w:r w:rsidR="00E4624F">
        <w:rPr>
          <w:rFonts w:ascii="Arial Narrow" w:hAnsi="Arial Narrow" w:cs="Arial"/>
          <w:color w:val="000000" w:themeColor="text1"/>
          <w:sz w:val="24"/>
          <w:szCs w:val="24"/>
          <w:lang w:val="es-MX"/>
        </w:rPr>
        <w:t>jercicio de la actividad de auditoría i</w:t>
      </w:r>
      <w:r w:rsidR="006013AE" w:rsidRPr="00E4218D">
        <w:rPr>
          <w:rFonts w:ascii="Arial Narrow" w:hAnsi="Arial Narrow" w:cs="Arial"/>
          <w:color w:val="000000" w:themeColor="text1"/>
          <w:sz w:val="24"/>
          <w:szCs w:val="24"/>
          <w:lang w:val="es-MX"/>
        </w:rPr>
        <w:t>nterna y así fomentar y fortalecer la adopción de procedimientos y técnicas de trabajo con un enfoque de auditoría con base en riesgos, acorde con el tamaño, naturaleza de sus operaciones, segmentación de negocios y la complejidad organizacional de cada entidad.</w:t>
      </w:r>
    </w:p>
    <w:p w14:paraId="3F9109EF" w14:textId="77777777" w:rsidR="006647DF" w:rsidRPr="00E4218D" w:rsidRDefault="006647DF" w:rsidP="006647DF">
      <w:pPr>
        <w:spacing w:after="100" w:afterAutospacing="1"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b/>
          <w:color w:val="000000" w:themeColor="text1"/>
          <w:sz w:val="24"/>
          <w:szCs w:val="24"/>
          <w:lang w:val="es-MX"/>
        </w:rPr>
        <w:t>Sujetos</w:t>
      </w:r>
    </w:p>
    <w:p w14:paraId="3F9109F0" w14:textId="77777777" w:rsidR="006647DF" w:rsidRPr="00E4218D" w:rsidRDefault="006647DF" w:rsidP="006647DF">
      <w:pPr>
        <w:spacing w:after="120" w:line="240" w:lineRule="atLeast"/>
        <w:jc w:val="both"/>
        <w:rPr>
          <w:rFonts w:ascii="Arial Narrow" w:hAnsi="Arial Narrow" w:cs="Arial"/>
          <w:color w:val="000000" w:themeColor="text1"/>
          <w:sz w:val="24"/>
          <w:szCs w:val="24"/>
          <w:lang w:val="es-MX"/>
        </w:rPr>
      </w:pPr>
      <w:r w:rsidRPr="00E4218D">
        <w:rPr>
          <w:rFonts w:ascii="Arial Narrow" w:hAnsi="Arial Narrow" w:cs="Arial"/>
          <w:b/>
          <w:color w:val="000000" w:themeColor="text1"/>
          <w:sz w:val="24"/>
          <w:szCs w:val="24"/>
          <w:lang w:val="es-MX"/>
        </w:rPr>
        <w:t>Art. 2.-</w:t>
      </w:r>
      <w:r w:rsidRPr="00E4218D">
        <w:rPr>
          <w:rFonts w:ascii="Arial Narrow" w:hAnsi="Arial Narrow" w:cs="Arial"/>
          <w:color w:val="000000" w:themeColor="text1"/>
          <w:sz w:val="24"/>
          <w:szCs w:val="24"/>
          <w:lang w:val="es-MX"/>
        </w:rPr>
        <w:t xml:space="preserve"> Son sujetos de las presentes Normas las entidades siguientes:</w:t>
      </w:r>
    </w:p>
    <w:p w14:paraId="3F9109F1" w14:textId="77777777" w:rsidR="0061070A" w:rsidRPr="00E4218D" w:rsidRDefault="0061070A" w:rsidP="00636DED">
      <w:pPr>
        <w:pStyle w:val="Prrafodelista"/>
        <w:widowControl/>
        <w:numPr>
          <w:ilvl w:val="0"/>
          <w:numId w:val="2"/>
        </w:numPr>
        <w:ind w:left="425" w:hanging="425"/>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Los bancos constituidos en El Salvador, sus oficinas en el extranjero y sus subsidiarias; las sucursales y oficinas de bancos extranjeros establecidos en el país;</w:t>
      </w:r>
    </w:p>
    <w:p w14:paraId="3F9109F2"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sociedades que de conformidad con la ley, integran los conglomerados financieros, o que la Superintendencia declare como tales, lo que incluye tanto a sus sociedades controladoras como a sus sociedades miembros;</w:t>
      </w:r>
    </w:p>
    <w:p w14:paraId="3F9109F3"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instituciones administradoras de fondos de pensiones;</w:t>
      </w:r>
    </w:p>
    <w:p w14:paraId="3F9109F4"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sociedades de seguros, sus sucursales en el extranjero y las sucursales de sociedades de seguros extranjeras establecidas en el país;</w:t>
      </w:r>
    </w:p>
    <w:p w14:paraId="3F9109F5"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bolsas de valores, las casas de corredores de bolsa, las sociedades especializadas en el depósito y custodia de valores, las clasificadoras de riesgo, los agentes especializados en valuación de valores y los almacenes generales de depósito;</w:t>
      </w:r>
    </w:p>
    <w:p w14:paraId="3F9109F6"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Los bancos cooperativos, las sociedades de ahorro y crédito y las federaciones reguladas por la Ley de Bancos Cooperativos y Sociedades de Ahorro y Crédito;</w:t>
      </w:r>
    </w:p>
    <w:p w14:paraId="3F9109F7"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sociedades de garantía recíproca y sus reafianzadoras locales;</w:t>
      </w:r>
    </w:p>
    <w:p w14:paraId="3F9109F8"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sociedades que ofrecen servicios complementarios a los servicios financieros de los integrantes del sistema financiero, en particular aquellas en los que participen como inversionistas;</w:t>
      </w:r>
    </w:p>
    <w:p w14:paraId="3F9109F9"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sociedades administradoras u operadoras de sistemas de pagos y de liquidación de valores;</w:t>
      </w:r>
    </w:p>
    <w:p w14:paraId="3F9109FA"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El Fondo Social para la Vivienda y el Fondo Nacional de Vivienda Popular;</w:t>
      </w:r>
    </w:p>
    <w:p w14:paraId="3F9109FB"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El Instituto Nacional de Pensiones de los Empleados Públicos y el Instituto Salvadoreño del Seguro Social, este último en lo relativo al Sistema de Pensiones Público, al Régimen de Riesgos Profesionales y reservas técnicas de salud;</w:t>
      </w:r>
    </w:p>
    <w:p w14:paraId="3F9109FC"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El Instituto de Previsión Social de la Fuerza Armada;</w:t>
      </w:r>
    </w:p>
    <w:p w14:paraId="3F9109FD"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El Banco de Fomento Agropecuario, el Banco Hipotecario de El Salvador, S.A., y el Banco de Desarrollo de El Salvador, en lo que no contradiga a sus leyes de creación ni a lo dispuesto por la Corte de Cuentas;</w:t>
      </w:r>
    </w:p>
    <w:p w14:paraId="3F9109FE"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El Fondo Solidario para la Familia Microempresaria, en lo que no contradiga a sus leyes de creación ni a lo dispuesto por la Corte de Cuentas;</w:t>
      </w:r>
    </w:p>
    <w:p w14:paraId="3F9109FF"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 Corporación Salvadoreña de Inversiones;</w:t>
      </w:r>
    </w:p>
    <w:p w14:paraId="3F910A00"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lastRenderedPageBreak/>
        <w:t>Las casas de cambio de moneda extranjera;</w:t>
      </w:r>
    </w:p>
    <w:p w14:paraId="3F910A01"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titularizadoras y los fondos que administran;</w:t>
      </w:r>
    </w:p>
    <w:p w14:paraId="3F910A02"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El Instituto de Garantía de Depósitos;</w:t>
      </w:r>
    </w:p>
    <w:p w14:paraId="3F910A03"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Las bolsas de productos y servicios;</w:t>
      </w:r>
    </w:p>
    <w:p w14:paraId="3F910A04" w14:textId="77777777" w:rsidR="0061070A"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color w:val="000000" w:themeColor="text1"/>
          <w:sz w:val="24"/>
          <w:szCs w:val="24"/>
          <w:lang w:val="es-SV"/>
        </w:rPr>
      </w:pPr>
      <w:r w:rsidRPr="00E4218D">
        <w:rPr>
          <w:rFonts w:ascii="Arial Narrow" w:hAnsi="Arial Narrow" w:cs="Arial"/>
          <w:color w:val="000000" w:themeColor="text1"/>
          <w:sz w:val="24"/>
          <w:szCs w:val="24"/>
          <w:lang w:val="es-SV"/>
        </w:rPr>
        <w:t>Gestoras de fondos de inversión y los fondos que administran;</w:t>
      </w:r>
    </w:p>
    <w:p w14:paraId="3F910A05" w14:textId="77777777" w:rsidR="0061070A" w:rsidRPr="00E4218D" w:rsidRDefault="001701CA" w:rsidP="00636DED">
      <w:pPr>
        <w:pStyle w:val="Prrafodelista"/>
        <w:widowControl/>
        <w:numPr>
          <w:ilvl w:val="0"/>
          <w:numId w:val="2"/>
        </w:numPr>
        <w:spacing w:line="240" w:lineRule="atLeast"/>
        <w:ind w:left="426" w:hanging="426"/>
        <w:contextualSpacing/>
        <w:jc w:val="both"/>
        <w:rPr>
          <w:rFonts w:ascii="Arial Narrow" w:hAnsi="Arial Narrow" w:cs="Arial"/>
          <w:sz w:val="24"/>
          <w:szCs w:val="24"/>
          <w:lang w:val="es-SV"/>
        </w:rPr>
      </w:pPr>
      <w:r w:rsidRPr="00E4218D">
        <w:rPr>
          <w:rFonts w:ascii="Arial Narrow" w:hAnsi="Arial Narrow" w:cs="Arial"/>
          <w:sz w:val="24"/>
          <w:szCs w:val="24"/>
          <w:lang w:val="es-SV"/>
        </w:rPr>
        <w:t xml:space="preserve">Las </w:t>
      </w:r>
      <w:r w:rsidRPr="00E4218D">
        <w:rPr>
          <w:rFonts w:ascii="Arial Narrow" w:hAnsi="Arial Narrow" w:cs="Arial"/>
          <w:color w:val="000000" w:themeColor="text1"/>
          <w:sz w:val="24"/>
          <w:szCs w:val="24"/>
          <w:lang w:val="es-SV"/>
        </w:rPr>
        <w:t xml:space="preserve">Empresas de Transferencia de Dinero y los Agentes cuyo país de origen sea El Salvador de acuerdo a lo establecido en las </w:t>
      </w:r>
      <w:r w:rsidR="00B323A6">
        <w:rPr>
          <w:rFonts w:ascii="Arial Narrow" w:hAnsi="Arial Narrow" w:cs="Arial"/>
          <w:color w:val="000000" w:themeColor="text1"/>
          <w:sz w:val="24"/>
          <w:szCs w:val="24"/>
          <w:lang w:val="es-SV"/>
        </w:rPr>
        <w:t>“</w:t>
      </w:r>
      <w:r w:rsidRPr="00E4218D">
        <w:rPr>
          <w:rFonts w:ascii="Arial Narrow" w:hAnsi="Arial Narrow" w:cs="Arial"/>
          <w:color w:val="000000" w:themeColor="text1"/>
          <w:sz w:val="24"/>
          <w:szCs w:val="24"/>
          <w:lang w:val="es-SV"/>
        </w:rPr>
        <w:t>Normas Técnicas para el Registro, Obligaciones y Funcionamiento de Entidades que Realizan Operaciones de Envío o Recepción de Dinero</w:t>
      </w:r>
      <w:r w:rsidR="00B323A6">
        <w:rPr>
          <w:rFonts w:ascii="Arial Narrow" w:hAnsi="Arial Narrow" w:cs="Arial"/>
          <w:color w:val="000000" w:themeColor="text1"/>
          <w:sz w:val="24"/>
          <w:szCs w:val="24"/>
          <w:lang w:val="es-SV"/>
        </w:rPr>
        <w:t>”</w:t>
      </w:r>
      <w:r w:rsidRPr="00E4218D">
        <w:rPr>
          <w:rFonts w:ascii="Arial Narrow" w:hAnsi="Arial Narrow" w:cs="Arial"/>
          <w:color w:val="000000" w:themeColor="text1"/>
          <w:sz w:val="24"/>
          <w:szCs w:val="24"/>
          <w:lang w:val="es-SV"/>
        </w:rPr>
        <w:t xml:space="preserve"> (NRP-12)</w:t>
      </w:r>
      <w:r w:rsidR="0061070A" w:rsidRPr="00E4218D">
        <w:rPr>
          <w:rFonts w:ascii="Arial Narrow" w:hAnsi="Arial Narrow" w:cs="Arial"/>
          <w:sz w:val="24"/>
          <w:szCs w:val="24"/>
          <w:lang w:val="es-SV"/>
        </w:rPr>
        <w:t>; y</w:t>
      </w:r>
    </w:p>
    <w:p w14:paraId="3F910A06" w14:textId="77777777" w:rsidR="006647DF" w:rsidRPr="00E4218D" w:rsidRDefault="0061070A" w:rsidP="00636DED">
      <w:pPr>
        <w:pStyle w:val="Prrafodelista"/>
        <w:widowControl/>
        <w:numPr>
          <w:ilvl w:val="0"/>
          <w:numId w:val="2"/>
        </w:numPr>
        <w:spacing w:line="240" w:lineRule="atLeast"/>
        <w:ind w:left="426" w:hanging="426"/>
        <w:contextualSpacing/>
        <w:jc w:val="both"/>
        <w:rPr>
          <w:rFonts w:ascii="Arial Narrow" w:hAnsi="Arial Narrow" w:cs="Arial"/>
          <w:sz w:val="24"/>
          <w:szCs w:val="24"/>
          <w:lang w:val="es-SV"/>
        </w:rPr>
      </w:pPr>
      <w:r w:rsidRPr="00E4218D">
        <w:rPr>
          <w:rFonts w:ascii="Arial Narrow" w:hAnsi="Arial Narrow" w:cs="Arial"/>
          <w:color w:val="000000" w:themeColor="text1"/>
          <w:sz w:val="24"/>
          <w:szCs w:val="24"/>
          <w:lang w:val="es-SV"/>
        </w:rPr>
        <w:t>Sociedad</w:t>
      </w:r>
      <w:r w:rsidR="00607033" w:rsidRPr="00E4218D">
        <w:rPr>
          <w:rFonts w:ascii="Arial Narrow" w:hAnsi="Arial Narrow" w:cs="Arial"/>
          <w:color w:val="000000" w:themeColor="text1"/>
          <w:sz w:val="24"/>
          <w:szCs w:val="24"/>
          <w:lang w:val="es-SV"/>
        </w:rPr>
        <w:t>es</w:t>
      </w:r>
      <w:r w:rsidRPr="00E4218D">
        <w:rPr>
          <w:rFonts w:ascii="Arial Narrow" w:hAnsi="Arial Narrow" w:cs="Arial"/>
          <w:color w:val="000000" w:themeColor="text1"/>
          <w:sz w:val="24"/>
          <w:szCs w:val="24"/>
          <w:lang w:val="es-SV"/>
        </w:rPr>
        <w:t xml:space="preserve"> Proveedora</w:t>
      </w:r>
      <w:r w:rsidR="00607033" w:rsidRPr="00E4218D">
        <w:rPr>
          <w:rFonts w:ascii="Arial Narrow" w:hAnsi="Arial Narrow" w:cs="Arial"/>
          <w:color w:val="000000" w:themeColor="text1"/>
          <w:sz w:val="24"/>
          <w:szCs w:val="24"/>
          <w:lang w:val="es-SV"/>
        </w:rPr>
        <w:t>s</w:t>
      </w:r>
      <w:r w:rsidRPr="00E4218D">
        <w:rPr>
          <w:rFonts w:ascii="Arial Narrow" w:hAnsi="Arial Narrow" w:cs="Arial"/>
          <w:color w:val="000000" w:themeColor="text1"/>
          <w:sz w:val="24"/>
          <w:szCs w:val="24"/>
          <w:lang w:val="es-SV"/>
        </w:rPr>
        <w:t xml:space="preserve"> de Dinero Electrónico</w:t>
      </w:r>
      <w:r w:rsidR="006C6B42" w:rsidRPr="00BD4CB9">
        <w:rPr>
          <w:rFonts w:ascii="Arial Narrow" w:hAnsi="Arial Narrow" w:cs="Arial"/>
          <w:sz w:val="24"/>
          <w:szCs w:val="24"/>
          <w:lang w:val="es-SV"/>
        </w:rPr>
        <w:t>.</w:t>
      </w:r>
    </w:p>
    <w:p w14:paraId="3F910A07" w14:textId="77777777" w:rsidR="001701CA" w:rsidRPr="00E4218D" w:rsidRDefault="001701CA" w:rsidP="006647DF">
      <w:pPr>
        <w:pStyle w:val="Textoindependiente"/>
        <w:spacing w:line="240" w:lineRule="atLeast"/>
        <w:ind w:left="0"/>
        <w:rPr>
          <w:rFonts w:cs="Arial"/>
          <w:b/>
          <w:sz w:val="24"/>
          <w:szCs w:val="24"/>
          <w:lang w:val="es-MX"/>
        </w:rPr>
      </w:pPr>
    </w:p>
    <w:p w14:paraId="3F910A08" w14:textId="77777777" w:rsidR="006647DF" w:rsidRPr="00E4218D" w:rsidRDefault="006647DF" w:rsidP="006647DF">
      <w:pPr>
        <w:pStyle w:val="Textoindependiente"/>
        <w:spacing w:line="240" w:lineRule="atLeast"/>
        <w:ind w:left="0"/>
        <w:rPr>
          <w:rFonts w:cs="Arial"/>
          <w:b/>
          <w:sz w:val="24"/>
          <w:szCs w:val="24"/>
          <w:lang w:val="es-MX"/>
        </w:rPr>
      </w:pPr>
      <w:r w:rsidRPr="00E4218D">
        <w:rPr>
          <w:rFonts w:cs="Arial"/>
          <w:b/>
          <w:sz w:val="24"/>
          <w:szCs w:val="24"/>
          <w:lang w:val="es-MX"/>
        </w:rPr>
        <w:t>Términos</w:t>
      </w:r>
    </w:p>
    <w:p w14:paraId="3F910A09" w14:textId="77777777" w:rsidR="006647DF" w:rsidRPr="00E4218D" w:rsidRDefault="006647DF" w:rsidP="006647DF">
      <w:pPr>
        <w:pStyle w:val="Textoindependiente"/>
        <w:spacing w:after="120" w:line="240" w:lineRule="atLeast"/>
        <w:ind w:left="0"/>
        <w:jc w:val="both"/>
        <w:rPr>
          <w:rFonts w:cs="Arial"/>
          <w:sz w:val="24"/>
          <w:szCs w:val="24"/>
          <w:lang w:val="es-MX"/>
        </w:rPr>
      </w:pPr>
      <w:r w:rsidRPr="00E4218D">
        <w:rPr>
          <w:rFonts w:cs="Arial"/>
          <w:b/>
          <w:sz w:val="24"/>
          <w:szCs w:val="24"/>
          <w:lang w:val="es-MX"/>
        </w:rPr>
        <w:t xml:space="preserve">Art. 3.- </w:t>
      </w:r>
      <w:r w:rsidRPr="00E4218D">
        <w:rPr>
          <w:rFonts w:cs="Arial"/>
          <w:sz w:val="24"/>
          <w:szCs w:val="24"/>
          <w:lang w:val="es-MX"/>
        </w:rPr>
        <w:t>Para efectos de las presentes Normas, los términos que se indican a continuación tienen el significado siguiente:</w:t>
      </w:r>
    </w:p>
    <w:p w14:paraId="3F910A0A" w14:textId="77777777" w:rsidR="0061070A" w:rsidRPr="00E4218D" w:rsidRDefault="0061070A" w:rsidP="00864FEB">
      <w:pPr>
        <w:pStyle w:val="Textoindependiente"/>
        <w:numPr>
          <w:ilvl w:val="0"/>
          <w:numId w:val="23"/>
        </w:numPr>
        <w:ind w:left="425" w:hanging="425"/>
        <w:jc w:val="both"/>
        <w:rPr>
          <w:rFonts w:cs="Arial"/>
          <w:b/>
          <w:bCs/>
          <w:sz w:val="24"/>
          <w:szCs w:val="24"/>
          <w:lang w:val="es-ES_tradnl"/>
        </w:rPr>
      </w:pPr>
      <w:r w:rsidRPr="00E4218D">
        <w:rPr>
          <w:rFonts w:cs="Arial"/>
          <w:b/>
          <w:sz w:val="24"/>
          <w:szCs w:val="24"/>
          <w:lang w:val="es-SV"/>
        </w:rPr>
        <w:t>Agente:</w:t>
      </w:r>
      <w:r w:rsidRPr="00E4218D">
        <w:rPr>
          <w:rFonts w:cs="Arial"/>
          <w:sz w:val="24"/>
          <w:szCs w:val="24"/>
          <w:lang w:val="es-SV"/>
        </w:rPr>
        <w:t xml:space="preserve"> Es la persona jurídica con domicilio en la República de El Salvador que establece una relación contractual con una o más Empresas de Transferencia de Dinero, que realizan operaciones de envío o recepción de dinero, sistemática o sustancialmente, por cualquier medio, a n</w:t>
      </w:r>
      <w:r w:rsidR="00611296" w:rsidRPr="00E4218D">
        <w:rPr>
          <w:rFonts w:cs="Arial"/>
          <w:sz w:val="24"/>
          <w:szCs w:val="24"/>
          <w:lang w:val="es-SV"/>
        </w:rPr>
        <w:t>ivel nacional e internacional;</w:t>
      </w:r>
    </w:p>
    <w:p w14:paraId="3F910A0B" w14:textId="77777777" w:rsidR="00611296" w:rsidRPr="00E4218D" w:rsidRDefault="00611296"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sz w:val="24"/>
          <w:szCs w:val="24"/>
          <w:lang w:val="es-SV"/>
        </w:rPr>
        <w:t>Alta Gerencia:</w:t>
      </w:r>
      <w:r w:rsidRPr="00E4218D">
        <w:rPr>
          <w:rFonts w:cs="Arial"/>
          <w:sz w:val="24"/>
          <w:szCs w:val="24"/>
          <w:lang w:val="es-SV"/>
        </w:rPr>
        <w:t xml:space="preserve"> El </w:t>
      </w:r>
      <w:r w:rsidRPr="00E4218D">
        <w:rPr>
          <w:rFonts w:cs="Arial"/>
          <w:bCs/>
          <w:sz w:val="24"/>
          <w:szCs w:val="24"/>
          <w:lang w:val="es-ES_tradnl"/>
        </w:rPr>
        <w:t>Presidente Ejecutivo, Gerente General o quien haga sus veces y los ejecutivos que le reportan directamente;</w:t>
      </w:r>
    </w:p>
    <w:p w14:paraId="3F910A0C" w14:textId="0A4E4E56" w:rsidR="00611296" w:rsidRPr="00E4218D" w:rsidRDefault="00611296"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sz w:val="24"/>
          <w:szCs w:val="24"/>
          <w:lang w:val="es-SV"/>
        </w:rPr>
        <w:t>Auditor Interno:</w:t>
      </w:r>
      <w:r w:rsidRPr="00E4218D">
        <w:rPr>
          <w:rFonts w:cs="Arial"/>
          <w:sz w:val="24"/>
          <w:szCs w:val="24"/>
          <w:lang w:val="es-SV"/>
        </w:rPr>
        <w:t xml:space="preserve"> </w:t>
      </w:r>
      <w:r w:rsidRPr="00E4218D">
        <w:rPr>
          <w:rFonts w:cs="Arial"/>
          <w:color w:val="000000" w:themeColor="text1"/>
          <w:sz w:val="24"/>
          <w:szCs w:val="24"/>
          <w:lang w:val="es-ES_tradnl"/>
        </w:rPr>
        <w:t xml:space="preserve">Persona responsable de la gestión efectiva de la actividad de auditoría interna de acuerdo con lo regulado en las presentes Normas y </w:t>
      </w:r>
      <w:r w:rsidR="00A3354E">
        <w:rPr>
          <w:rFonts w:cs="Arial"/>
          <w:color w:val="000000" w:themeColor="text1"/>
          <w:sz w:val="24"/>
          <w:szCs w:val="24"/>
          <w:lang w:val="es-ES_tradnl"/>
        </w:rPr>
        <w:t>los</w:t>
      </w:r>
      <w:r w:rsidRPr="00E4218D">
        <w:rPr>
          <w:rFonts w:cs="Arial"/>
          <w:color w:val="000000" w:themeColor="text1"/>
          <w:sz w:val="24"/>
          <w:szCs w:val="24"/>
          <w:lang w:val="es-ES_tradnl"/>
        </w:rPr>
        <w:t xml:space="preserve"> estatuto</w:t>
      </w:r>
      <w:r w:rsidR="00A3354E">
        <w:rPr>
          <w:rFonts w:cs="Arial"/>
          <w:color w:val="000000" w:themeColor="text1"/>
          <w:sz w:val="24"/>
          <w:szCs w:val="24"/>
          <w:lang w:val="es-ES_tradnl"/>
        </w:rPr>
        <w:t>s</w:t>
      </w:r>
      <w:r w:rsidRPr="00E4218D">
        <w:rPr>
          <w:rFonts w:cs="Arial"/>
          <w:color w:val="000000" w:themeColor="text1"/>
          <w:sz w:val="24"/>
          <w:szCs w:val="24"/>
          <w:lang w:val="es-ES_tradnl"/>
        </w:rPr>
        <w:t xml:space="preserve"> de auditoría interna de cada entidad;</w:t>
      </w:r>
    </w:p>
    <w:p w14:paraId="3F910A0D" w14:textId="661E9937" w:rsidR="0061070A" w:rsidRPr="00E4218D" w:rsidRDefault="0061070A" w:rsidP="00B323A6">
      <w:pPr>
        <w:pStyle w:val="Textoindependiente"/>
        <w:numPr>
          <w:ilvl w:val="0"/>
          <w:numId w:val="23"/>
        </w:numPr>
        <w:spacing w:line="240" w:lineRule="atLeast"/>
        <w:ind w:left="426" w:hanging="426"/>
        <w:jc w:val="both"/>
        <w:rPr>
          <w:rFonts w:cs="Arial"/>
          <w:b/>
          <w:bCs/>
          <w:color w:val="000000" w:themeColor="text1"/>
          <w:sz w:val="24"/>
          <w:szCs w:val="24"/>
          <w:lang w:val="es-ES_tradnl"/>
        </w:rPr>
      </w:pPr>
      <w:r w:rsidRPr="00E4218D">
        <w:rPr>
          <w:rFonts w:cs="Arial"/>
          <w:b/>
          <w:bCs/>
          <w:color w:val="000000" w:themeColor="text1"/>
          <w:sz w:val="24"/>
          <w:szCs w:val="24"/>
          <w:lang w:val="es-ES_tradnl"/>
        </w:rPr>
        <w:t xml:space="preserve">Auditoría interna: </w:t>
      </w:r>
      <w:r w:rsidRPr="00E4218D">
        <w:rPr>
          <w:rFonts w:cs="Arial"/>
          <w:bCs/>
          <w:color w:val="000000" w:themeColor="text1"/>
          <w:sz w:val="24"/>
          <w:szCs w:val="24"/>
          <w:lang w:val="es-ES_tradnl"/>
        </w:rPr>
        <w:t>De acuerdo a las Normas Internacionales para el Ejercicio Profesional de Auditoría Interna, emitidas por el Instituto de Auditores Internos, es una actividad independiente y objetiva de aseguramiento y consulta, concebida para agregar valor y mejorar las operaciones</w:t>
      </w:r>
      <w:r w:rsidRPr="00E4218D">
        <w:rPr>
          <w:rFonts w:cs="Arial"/>
          <w:bCs/>
          <w:color w:val="000000" w:themeColor="text1"/>
          <w:sz w:val="24"/>
          <w:szCs w:val="24"/>
          <w:lang w:val="es-SV"/>
        </w:rPr>
        <w:t xml:space="preserve"> </w:t>
      </w:r>
      <w:r w:rsidRPr="00E4218D">
        <w:rPr>
          <w:rFonts w:cs="Arial"/>
          <w:bCs/>
          <w:color w:val="000000" w:themeColor="text1"/>
          <w:sz w:val="24"/>
          <w:szCs w:val="24"/>
          <w:lang w:val="es-ES_tradnl"/>
        </w:rPr>
        <w:t>de una entidad. La actividad de auditoría interna ayuda a una entidad a cumplir sus objetivos aportando un enfoque sistemático y disciplinado para evaluar y mejorar la eficacia de los procesos de gestión de riesgos</w:t>
      </w:r>
      <w:r w:rsidR="00A3354E">
        <w:rPr>
          <w:rFonts w:cs="Arial"/>
          <w:bCs/>
          <w:color w:val="000000" w:themeColor="text1"/>
          <w:sz w:val="24"/>
          <w:szCs w:val="24"/>
          <w:lang w:val="es-ES_tradnl"/>
        </w:rPr>
        <w:t>, control</w:t>
      </w:r>
      <w:r w:rsidRPr="00E4218D">
        <w:rPr>
          <w:rFonts w:cs="Arial"/>
          <w:bCs/>
          <w:color w:val="000000" w:themeColor="text1"/>
          <w:sz w:val="24"/>
          <w:szCs w:val="24"/>
          <w:lang w:val="es-ES_tradnl"/>
        </w:rPr>
        <w:t xml:space="preserve"> y gobierno corporativo;</w:t>
      </w:r>
    </w:p>
    <w:p w14:paraId="3F910A0E"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color w:val="000000" w:themeColor="text1"/>
          <w:sz w:val="24"/>
          <w:szCs w:val="24"/>
          <w:lang w:val="es-ES_tradnl"/>
        </w:rPr>
        <w:t xml:space="preserve">Código de Ética para Auditores Internos: </w:t>
      </w:r>
      <w:r w:rsidRPr="00E4218D">
        <w:rPr>
          <w:rFonts w:cs="Arial"/>
          <w:bCs/>
          <w:color w:val="000000" w:themeColor="text1"/>
          <w:sz w:val="24"/>
          <w:szCs w:val="24"/>
          <w:lang w:val="es-ES_tradnl"/>
        </w:rPr>
        <w:t>Código de ética vigente del Instituto de Auditores Internos que contiene</w:t>
      </w:r>
      <w:r w:rsidRPr="00E4218D">
        <w:rPr>
          <w:rFonts w:cs="Arial"/>
          <w:b/>
          <w:bCs/>
          <w:color w:val="000000" w:themeColor="text1"/>
          <w:sz w:val="24"/>
          <w:szCs w:val="24"/>
          <w:lang w:val="es-ES_tradnl"/>
        </w:rPr>
        <w:t xml:space="preserve"> </w:t>
      </w:r>
      <w:r w:rsidRPr="00E4218D">
        <w:rPr>
          <w:rFonts w:cs="Arial"/>
          <w:bCs/>
          <w:color w:val="000000" w:themeColor="text1"/>
          <w:sz w:val="24"/>
          <w:szCs w:val="24"/>
          <w:lang w:val="es-ES_tradnl"/>
        </w:rPr>
        <w:t>principios relevantes para la profesión y el ejercicio de la auditoría interna, y de reglas de conducta que describen las normas de comportamiento que se espera sean observadas po</w:t>
      </w:r>
      <w:r w:rsidR="00E7154A" w:rsidRPr="00E4218D">
        <w:rPr>
          <w:rFonts w:cs="Arial"/>
          <w:bCs/>
          <w:color w:val="000000" w:themeColor="text1"/>
          <w:sz w:val="24"/>
          <w:szCs w:val="24"/>
          <w:lang w:val="es-ES_tradnl"/>
        </w:rPr>
        <w:t>r los auditores internos</w:t>
      </w:r>
      <w:r w:rsidRPr="00E4218D">
        <w:rPr>
          <w:rFonts w:cs="Arial"/>
          <w:bCs/>
          <w:color w:val="000000" w:themeColor="text1"/>
          <w:sz w:val="24"/>
          <w:szCs w:val="24"/>
          <w:lang w:val="es-ES_tradnl"/>
        </w:rPr>
        <w:t>;</w:t>
      </w:r>
    </w:p>
    <w:p w14:paraId="3F910A0F"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Conflicto de intereses: </w:t>
      </w:r>
      <w:r w:rsidRPr="00E4218D">
        <w:rPr>
          <w:rFonts w:cs="Arial"/>
          <w:bCs/>
          <w:sz w:val="24"/>
          <w:szCs w:val="24"/>
          <w:lang w:val="es-ES_tradnl"/>
        </w:rPr>
        <w:t>Se refiere a cualquier relación que vaya en contra del mejor interés de la entidad. Un conflicto de intereses puede menoscabar la capacidad de una persona para desempeñar sus obligaciones y responsabilidades de manera objetiva;</w:t>
      </w:r>
    </w:p>
    <w:p w14:paraId="3F910A10"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color w:val="000000" w:themeColor="text1"/>
          <w:sz w:val="24"/>
          <w:szCs w:val="24"/>
          <w:lang w:val="es-ES_tradnl"/>
        </w:rPr>
        <w:t xml:space="preserve">Control: </w:t>
      </w:r>
      <w:r w:rsidRPr="00E4218D">
        <w:rPr>
          <w:rFonts w:cs="Arial"/>
          <w:bCs/>
          <w:color w:val="000000" w:themeColor="text1"/>
          <w:sz w:val="24"/>
          <w:szCs w:val="24"/>
          <w:lang w:val="es-ES_tradnl"/>
        </w:rPr>
        <w:t xml:space="preserve">Cualquier medida que tome la Junta Directiva, Alta Gerencia y otras partes </w:t>
      </w:r>
      <w:r w:rsidRPr="00E4218D">
        <w:rPr>
          <w:rFonts w:cs="Arial"/>
          <w:color w:val="000000" w:themeColor="text1"/>
          <w:sz w:val="24"/>
          <w:szCs w:val="24"/>
          <w:lang w:val="es-MX"/>
        </w:rPr>
        <w:t>designadas y aprobadas para dicho fin por la Junta Directiva,</w:t>
      </w:r>
      <w:r w:rsidRPr="00E4218D">
        <w:rPr>
          <w:rFonts w:cs="Arial"/>
          <w:bCs/>
          <w:color w:val="000000" w:themeColor="text1"/>
          <w:sz w:val="24"/>
          <w:szCs w:val="24"/>
          <w:lang w:val="es-ES_tradnl"/>
        </w:rPr>
        <w:t xml:space="preserve"> para gestionar los riesgos y aumentar la probabilidad de alcanzar los objetivos y metas estab</w:t>
      </w:r>
      <w:r w:rsidR="005751B2" w:rsidRPr="00E4218D">
        <w:rPr>
          <w:rFonts w:cs="Arial"/>
          <w:bCs/>
          <w:color w:val="000000" w:themeColor="text1"/>
          <w:sz w:val="24"/>
          <w:szCs w:val="24"/>
          <w:lang w:val="es-ES_tradnl"/>
        </w:rPr>
        <w:t>lecidos</w:t>
      </w:r>
      <w:r w:rsidRPr="00E4218D">
        <w:rPr>
          <w:rFonts w:cs="Arial"/>
          <w:bCs/>
          <w:color w:val="000000" w:themeColor="text1"/>
          <w:sz w:val="24"/>
          <w:szCs w:val="24"/>
          <w:lang w:val="es-ES_tradnl"/>
        </w:rPr>
        <w:t>;</w:t>
      </w:r>
    </w:p>
    <w:p w14:paraId="3F910A11"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Cumplimiento: </w:t>
      </w:r>
      <w:r w:rsidRPr="00E4218D">
        <w:rPr>
          <w:rFonts w:cs="Arial"/>
          <w:bCs/>
          <w:sz w:val="24"/>
          <w:szCs w:val="24"/>
          <w:lang w:val="es-ES_tradnl"/>
        </w:rPr>
        <w:t>Adhesión a las políticas, planes, procedimientos, leyes, regulaciones, contratos y otros requerimientos;</w:t>
      </w:r>
    </w:p>
    <w:p w14:paraId="3F910A12" w14:textId="77777777" w:rsidR="0061070A" w:rsidRPr="00E4218D" w:rsidRDefault="0061070A" w:rsidP="00B323A6">
      <w:pPr>
        <w:pStyle w:val="Prrafodelista"/>
        <w:keepLines/>
        <w:widowControl/>
        <w:numPr>
          <w:ilvl w:val="0"/>
          <w:numId w:val="23"/>
        </w:numPr>
        <w:ind w:left="426" w:hanging="426"/>
        <w:contextualSpacing/>
        <w:jc w:val="both"/>
        <w:rPr>
          <w:rFonts w:ascii="Arial Narrow" w:hAnsi="Arial Narrow" w:cs="Arial"/>
          <w:sz w:val="24"/>
          <w:szCs w:val="24"/>
          <w:lang w:val="es-SV"/>
        </w:rPr>
      </w:pPr>
      <w:r w:rsidRPr="00E4218D">
        <w:rPr>
          <w:rFonts w:ascii="Arial Narrow" w:hAnsi="Arial Narrow" w:cs="Arial"/>
          <w:b/>
          <w:color w:val="000000" w:themeColor="text1"/>
          <w:sz w:val="24"/>
          <w:szCs w:val="24"/>
          <w:lang w:val="es-SV"/>
        </w:rPr>
        <w:lastRenderedPageBreak/>
        <w:t>Empresa de Transferencia de Dinero o ETD:</w:t>
      </w:r>
      <w:r w:rsidRPr="00E4218D">
        <w:rPr>
          <w:rFonts w:ascii="Arial Narrow" w:hAnsi="Arial Narrow" w:cs="Arial"/>
          <w:color w:val="000000" w:themeColor="text1"/>
          <w:sz w:val="24"/>
          <w:szCs w:val="24"/>
          <w:lang w:val="es-SV"/>
        </w:rPr>
        <w:t xml:space="preserve"> Persona jurídica nacional o extranjera que cumpliendo los requisitos de su país de origen presta el servicio de envío o recepción de dinero, sistemática o sustancialmente, por cualquier medio, </w:t>
      </w:r>
      <w:r w:rsidRPr="00DF7188">
        <w:rPr>
          <w:rFonts w:ascii="Arial Narrow" w:hAnsi="Arial Narrow" w:cs="Arial"/>
          <w:color w:val="000000" w:themeColor="text1"/>
          <w:sz w:val="24"/>
          <w:szCs w:val="24"/>
          <w:lang w:val="es-SV"/>
        </w:rPr>
        <w:t>sean propios</w:t>
      </w:r>
      <w:r w:rsidRPr="00E4218D">
        <w:rPr>
          <w:rFonts w:ascii="Arial Narrow" w:hAnsi="Arial Narrow" w:cs="Arial"/>
          <w:color w:val="000000" w:themeColor="text1"/>
          <w:sz w:val="24"/>
          <w:szCs w:val="24"/>
          <w:lang w:val="es-SV"/>
        </w:rPr>
        <w:t xml:space="preserve"> o de terceros;</w:t>
      </w:r>
    </w:p>
    <w:p w14:paraId="3F910A13"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Entidad: </w:t>
      </w:r>
      <w:r w:rsidRPr="00E4218D">
        <w:rPr>
          <w:rFonts w:cs="Arial"/>
          <w:bCs/>
          <w:sz w:val="24"/>
          <w:szCs w:val="24"/>
          <w:lang w:val="es-ES_tradnl"/>
        </w:rPr>
        <w:t>Sujeto obligado al cumplimiento de las disposiciones de las presentes Normas, listado en el artículo 2 de las mismas;</w:t>
      </w:r>
    </w:p>
    <w:p w14:paraId="3F910A14" w14:textId="3C9FACF1"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Estatuto: </w:t>
      </w:r>
      <w:r w:rsidRPr="00E4218D">
        <w:rPr>
          <w:rFonts w:cs="Arial"/>
          <w:bCs/>
          <w:sz w:val="24"/>
          <w:szCs w:val="24"/>
          <w:lang w:val="es-ES_tradnl"/>
        </w:rPr>
        <w:t xml:space="preserve">Documento formal escrito de la actividad de auditoría interna que define el propósito, autoridad y responsabilidad de dicha actividad. El Estatuto, establece la posición de la actividad de auditoría interna dentro de la entidad, autoriza el acceso a los </w:t>
      </w:r>
      <w:r w:rsidRPr="00E4218D">
        <w:rPr>
          <w:rFonts w:cs="Arial"/>
          <w:bCs/>
          <w:color w:val="000000" w:themeColor="text1"/>
          <w:sz w:val="24"/>
          <w:szCs w:val="24"/>
          <w:lang w:val="es-ES_tradnl"/>
        </w:rPr>
        <w:t xml:space="preserve">registros, al personal y a los bienes pertinentes para la ejecución de los trabajos y define el ámbito de actuación de las actividades de </w:t>
      </w:r>
      <w:r w:rsidR="00E4624F">
        <w:rPr>
          <w:rFonts w:cs="Arial"/>
          <w:bCs/>
          <w:color w:val="000000" w:themeColor="text1"/>
          <w:sz w:val="24"/>
          <w:szCs w:val="24"/>
          <w:lang w:val="es-ES_tradnl"/>
        </w:rPr>
        <w:t>a</w:t>
      </w:r>
      <w:r w:rsidRPr="00E4218D">
        <w:rPr>
          <w:rFonts w:cs="Arial"/>
          <w:bCs/>
          <w:color w:val="000000" w:themeColor="text1"/>
          <w:sz w:val="24"/>
          <w:szCs w:val="24"/>
          <w:lang w:val="es-ES_tradnl"/>
        </w:rPr>
        <w:t>uditoría interna.</w:t>
      </w:r>
      <w:r w:rsidR="000F686D" w:rsidRPr="00E4218D">
        <w:rPr>
          <w:rFonts w:cs="Arial"/>
          <w:bCs/>
          <w:color w:val="000000" w:themeColor="text1"/>
          <w:sz w:val="24"/>
          <w:szCs w:val="24"/>
          <w:lang w:val="es-ES_tradnl"/>
        </w:rPr>
        <w:t xml:space="preserve"> </w:t>
      </w:r>
      <w:r w:rsidRPr="00E4218D">
        <w:rPr>
          <w:rFonts w:cs="Arial"/>
          <w:bCs/>
          <w:color w:val="000000" w:themeColor="text1"/>
          <w:sz w:val="24"/>
          <w:szCs w:val="24"/>
          <w:lang w:val="es-ES_tradnl"/>
        </w:rPr>
        <w:t xml:space="preserve">Dicho documento </w:t>
      </w:r>
      <w:r w:rsidRPr="00DF7188">
        <w:rPr>
          <w:rFonts w:cs="Arial"/>
          <w:bCs/>
          <w:color w:val="000000" w:themeColor="text1"/>
          <w:sz w:val="24"/>
          <w:szCs w:val="24"/>
          <w:lang w:val="es-ES_tradnl"/>
        </w:rPr>
        <w:t>l</w:t>
      </w:r>
      <w:r w:rsidR="00DF7188" w:rsidRPr="00DF7188">
        <w:rPr>
          <w:rFonts w:cs="Arial"/>
          <w:bCs/>
          <w:color w:val="000000" w:themeColor="text1"/>
          <w:sz w:val="24"/>
          <w:szCs w:val="24"/>
          <w:lang w:val="es-ES_tradnl"/>
        </w:rPr>
        <w:t>egi</w:t>
      </w:r>
      <w:r w:rsidRPr="00DF7188">
        <w:rPr>
          <w:rFonts w:cs="Arial"/>
          <w:bCs/>
          <w:color w:val="000000" w:themeColor="text1"/>
          <w:sz w:val="24"/>
          <w:szCs w:val="24"/>
          <w:lang w:val="es-ES_tradnl"/>
        </w:rPr>
        <w:t>tima</w:t>
      </w:r>
      <w:r w:rsidRPr="00E4218D">
        <w:rPr>
          <w:rFonts w:cs="Arial"/>
          <w:bCs/>
          <w:color w:val="000000" w:themeColor="text1"/>
          <w:sz w:val="24"/>
          <w:szCs w:val="24"/>
          <w:lang w:val="es-ES_tradnl"/>
        </w:rPr>
        <w:t xml:space="preserve"> la actividad de </w:t>
      </w:r>
      <w:r w:rsidR="00E4624F">
        <w:rPr>
          <w:rFonts w:cs="Arial"/>
          <w:bCs/>
          <w:color w:val="000000" w:themeColor="text1"/>
          <w:sz w:val="24"/>
          <w:szCs w:val="24"/>
          <w:lang w:val="es-ES_tradnl"/>
        </w:rPr>
        <w:t>a</w:t>
      </w:r>
      <w:r w:rsidRPr="00E4218D">
        <w:rPr>
          <w:rFonts w:cs="Arial"/>
          <w:bCs/>
          <w:color w:val="000000" w:themeColor="text1"/>
          <w:sz w:val="24"/>
          <w:szCs w:val="24"/>
          <w:lang w:val="es-ES_tradnl"/>
        </w:rPr>
        <w:t xml:space="preserve">uditoría interna en la entidad, da pleno acceso de trabajo, independencia y objetividad de actuación del equipo de </w:t>
      </w:r>
      <w:r w:rsidR="00E4624F">
        <w:rPr>
          <w:rFonts w:cs="Arial"/>
          <w:bCs/>
          <w:sz w:val="24"/>
          <w:szCs w:val="24"/>
          <w:lang w:val="es-ES_tradnl"/>
        </w:rPr>
        <w:t>a</w:t>
      </w:r>
      <w:r w:rsidRPr="00A3354E">
        <w:rPr>
          <w:rFonts w:cs="Arial"/>
          <w:bCs/>
          <w:sz w:val="24"/>
          <w:szCs w:val="24"/>
          <w:lang w:val="es-ES_tradnl"/>
        </w:rPr>
        <w:t>uditor</w:t>
      </w:r>
      <w:r w:rsidR="00C27AAC" w:rsidRPr="00A3354E">
        <w:rPr>
          <w:rFonts w:cs="Arial"/>
          <w:bCs/>
          <w:sz w:val="24"/>
          <w:szCs w:val="24"/>
          <w:lang w:val="es-ES_tradnl"/>
        </w:rPr>
        <w:t>í</w:t>
      </w:r>
      <w:r w:rsidRPr="00A3354E">
        <w:rPr>
          <w:rFonts w:cs="Arial"/>
          <w:bCs/>
          <w:sz w:val="24"/>
          <w:szCs w:val="24"/>
          <w:lang w:val="es-ES_tradnl"/>
        </w:rPr>
        <w:t xml:space="preserve">a </w:t>
      </w:r>
      <w:r w:rsidR="0038733B" w:rsidRPr="00A3354E">
        <w:rPr>
          <w:rFonts w:cs="Arial"/>
          <w:bCs/>
          <w:sz w:val="24"/>
          <w:szCs w:val="24"/>
          <w:lang w:val="es-ES_tradnl"/>
        </w:rPr>
        <w:t>i</w:t>
      </w:r>
      <w:r w:rsidRPr="00A3354E">
        <w:rPr>
          <w:rFonts w:cs="Arial"/>
          <w:bCs/>
          <w:sz w:val="24"/>
          <w:szCs w:val="24"/>
          <w:lang w:val="es-ES_tradnl"/>
        </w:rPr>
        <w:t xml:space="preserve">nterna como </w:t>
      </w:r>
      <w:r w:rsidRPr="00E4218D">
        <w:rPr>
          <w:rFonts w:cs="Arial"/>
          <w:bCs/>
          <w:color w:val="000000" w:themeColor="text1"/>
          <w:sz w:val="24"/>
          <w:szCs w:val="24"/>
          <w:lang w:val="es-ES_tradnl"/>
        </w:rPr>
        <w:t>tal.</w:t>
      </w:r>
      <w:r w:rsidR="000F686D" w:rsidRPr="00E4218D">
        <w:rPr>
          <w:rFonts w:cs="Arial"/>
          <w:bCs/>
          <w:color w:val="000000" w:themeColor="text1"/>
          <w:sz w:val="24"/>
          <w:szCs w:val="24"/>
          <w:lang w:val="es-ES_tradnl"/>
        </w:rPr>
        <w:t xml:space="preserve"> </w:t>
      </w:r>
      <w:r w:rsidRPr="00E4218D">
        <w:rPr>
          <w:rFonts w:cs="Arial"/>
          <w:bCs/>
          <w:color w:val="000000" w:themeColor="text1"/>
          <w:sz w:val="24"/>
          <w:szCs w:val="24"/>
          <w:lang w:val="es-ES_tradnl"/>
        </w:rPr>
        <w:t xml:space="preserve">Podrá entenderse como </w:t>
      </w:r>
      <w:r w:rsidR="00C27AAC">
        <w:rPr>
          <w:rFonts w:cs="Arial"/>
          <w:bCs/>
          <w:color w:val="000000" w:themeColor="text1"/>
          <w:sz w:val="24"/>
          <w:szCs w:val="24"/>
          <w:lang w:val="es-ES_tradnl"/>
        </w:rPr>
        <w:t>E</w:t>
      </w:r>
      <w:r w:rsidRPr="00E4218D">
        <w:rPr>
          <w:rFonts w:cs="Arial"/>
          <w:bCs/>
          <w:color w:val="000000" w:themeColor="text1"/>
          <w:sz w:val="24"/>
          <w:szCs w:val="24"/>
          <w:lang w:val="es-ES_tradnl"/>
        </w:rPr>
        <w:t xml:space="preserve">statuto los lineamientos, mandatos, </w:t>
      </w:r>
      <w:r w:rsidR="005C2EC8" w:rsidRPr="00E4218D">
        <w:rPr>
          <w:rFonts w:cs="Arial"/>
          <w:bCs/>
          <w:color w:val="000000" w:themeColor="text1"/>
          <w:sz w:val="24"/>
          <w:szCs w:val="24"/>
          <w:lang w:val="es-ES_tradnl"/>
        </w:rPr>
        <w:t>reglamentos, políticas</w:t>
      </w:r>
      <w:r w:rsidRPr="00E4218D">
        <w:rPr>
          <w:rFonts w:cs="Arial"/>
          <w:bCs/>
          <w:color w:val="000000" w:themeColor="text1"/>
          <w:sz w:val="24"/>
          <w:szCs w:val="24"/>
          <w:lang w:val="es-ES_tradnl"/>
        </w:rPr>
        <w:t xml:space="preserve">, entre otros, que la actividad de </w:t>
      </w:r>
      <w:r w:rsidR="00E4624F">
        <w:rPr>
          <w:rFonts w:cs="Arial"/>
          <w:bCs/>
          <w:color w:val="000000" w:themeColor="text1"/>
          <w:sz w:val="24"/>
          <w:szCs w:val="24"/>
          <w:lang w:val="es-ES_tradnl"/>
        </w:rPr>
        <w:t>a</w:t>
      </w:r>
      <w:r w:rsidRPr="00A3354E">
        <w:rPr>
          <w:rFonts w:cs="Arial"/>
          <w:bCs/>
          <w:color w:val="000000" w:themeColor="text1"/>
          <w:sz w:val="24"/>
          <w:szCs w:val="24"/>
          <w:lang w:val="es-ES_tradnl"/>
        </w:rPr>
        <w:t>u</w:t>
      </w:r>
      <w:r w:rsidR="005E5E77" w:rsidRPr="00A3354E">
        <w:rPr>
          <w:rFonts w:cs="Arial"/>
          <w:bCs/>
          <w:color w:val="000000" w:themeColor="text1"/>
          <w:sz w:val="24"/>
          <w:szCs w:val="24"/>
          <w:lang w:val="es-ES_tradnl"/>
        </w:rPr>
        <w:t>di</w:t>
      </w:r>
      <w:r w:rsidRPr="00A3354E">
        <w:rPr>
          <w:rFonts w:cs="Arial"/>
          <w:bCs/>
          <w:color w:val="000000" w:themeColor="text1"/>
          <w:sz w:val="24"/>
          <w:szCs w:val="24"/>
          <w:lang w:val="es-ES_tradnl"/>
        </w:rPr>
        <w:t>toría interna</w:t>
      </w:r>
      <w:r w:rsidRPr="00E4218D">
        <w:rPr>
          <w:rFonts w:cs="Arial"/>
          <w:bCs/>
          <w:color w:val="000000" w:themeColor="text1"/>
          <w:sz w:val="24"/>
          <w:szCs w:val="24"/>
          <w:lang w:val="es-ES_tradnl"/>
        </w:rPr>
        <w:t xml:space="preserve"> haya definido como tales;</w:t>
      </w:r>
    </w:p>
    <w:p w14:paraId="3F910A15" w14:textId="71C0CE99"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Gestión de riesgos: </w:t>
      </w:r>
      <w:r w:rsidR="00BD3E50">
        <w:rPr>
          <w:rFonts w:cs="Arial"/>
          <w:bCs/>
          <w:sz w:val="24"/>
          <w:szCs w:val="24"/>
          <w:lang w:val="es-MX"/>
        </w:rPr>
        <w:t>Pro</w:t>
      </w:r>
      <w:r w:rsidRPr="00E4218D">
        <w:rPr>
          <w:rFonts w:cs="Arial"/>
          <w:bCs/>
          <w:sz w:val="24"/>
          <w:szCs w:val="24"/>
          <w:lang w:val="es-MX"/>
        </w:rPr>
        <w:t>ceso estratégico realizado por la</w:t>
      </w:r>
      <w:r w:rsidR="00F56E03" w:rsidRPr="00E4218D">
        <w:rPr>
          <w:rFonts w:cs="Arial"/>
          <w:bCs/>
          <w:sz w:val="24"/>
          <w:szCs w:val="24"/>
          <w:lang w:val="es-MX"/>
        </w:rPr>
        <w:t>s</w:t>
      </w:r>
      <w:r w:rsidRPr="00E4218D">
        <w:rPr>
          <w:rFonts w:cs="Arial"/>
          <w:bCs/>
          <w:sz w:val="24"/>
          <w:szCs w:val="24"/>
          <w:lang w:val="es-MX"/>
        </w:rPr>
        <w:t xml:space="preserve"> entidad</w:t>
      </w:r>
      <w:r w:rsidR="00F56E03" w:rsidRPr="00E4218D">
        <w:rPr>
          <w:rFonts w:cs="Arial"/>
          <w:bCs/>
          <w:sz w:val="24"/>
          <w:szCs w:val="24"/>
          <w:lang w:val="es-MX"/>
        </w:rPr>
        <w:t>es</w:t>
      </w:r>
      <w:r w:rsidRPr="00E4218D">
        <w:rPr>
          <w:rFonts w:cs="Arial"/>
          <w:bCs/>
          <w:sz w:val="24"/>
          <w:szCs w:val="24"/>
          <w:lang w:val="es-MX"/>
        </w:rPr>
        <w:t>, mediante el cual identifican, miden, controlan y monitorean los distintos tipos de riesgos a que se encuentran expuestas y las in</w:t>
      </w:r>
      <w:r w:rsidR="004303C1">
        <w:rPr>
          <w:rFonts w:cs="Arial"/>
          <w:bCs/>
          <w:sz w:val="24"/>
          <w:szCs w:val="24"/>
          <w:lang w:val="es-MX"/>
        </w:rPr>
        <w:t>terrelaciones que surgen entre e</w:t>
      </w:r>
      <w:r w:rsidRPr="00E4218D">
        <w:rPr>
          <w:rFonts w:cs="Arial"/>
          <w:bCs/>
          <w:sz w:val="24"/>
          <w:szCs w:val="24"/>
          <w:lang w:val="es-MX"/>
        </w:rPr>
        <w:t>stos, para proveer una seguridad razonable en el logro de sus objetivos. Dicha gestión deberá esta</w:t>
      </w:r>
      <w:r w:rsidR="005E5E77" w:rsidRPr="00E4218D">
        <w:rPr>
          <w:rFonts w:cs="Arial"/>
          <w:bCs/>
          <w:sz w:val="24"/>
          <w:szCs w:val="24"/>
          <w:lang w:val="es-MX"/>
        </w:rPr>
        <w:t>r acorde a la magnitud de las</w:t>
      </w:r>
      <w:r w:rsidRPr="00E4218D">
        <w:rPr>
          <w:rFonts w:cs="Arial"/>
          <w:bCs/>
          <w:sz w:val="24"/>
          <w:szCs w:val="24"/>
          <w:lang w:val="es-MX"/>
        </w:rPr>
        <w:t xml:space="preserve"> actividades, ne</w:t>
      </w:r>
      <w:r w:rsidR="003D33B3">
        <w:rPr>
          <w:rFonts w:cs="Arial"/>
          <w:bCs/>
          <w:sz w:val="24"/>
          <w:szCs w:val="24"/>
          <w:lang w:val="es-MX"/>
        </w:rPr>
        <w:t>gocios y recursos de la entidad;</w:t>
      </w:r>
      <w:r w:rsidRPr="00E4218D">
        <w:rPr>
          <w:rFonts w:cs="Arial"/>
          <w:bCs/>
          <w:sz w:val="24"/>
          <w:szCs w:val="24"/>
          <w:lang w:val="es-MX"/>
        </w:rPr>
        <w:t xml:space="preserve"> </w:t>
      </w:r>
    </w:p>
    <w:p w14:paraId="3F910A16"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color w:val="000000" w:themeColor="text1"/>
          <w:sz w:val="24"/>
          <w:szCs w:val="24"/>
          <w:lang w:val="es-ES_tradnl"/>
        </w:rPr>
        <w:t>Hechos significativos:</w:t>
      </w:r>
      <w:r w:rsidRPr="00E4218D">
        <w:rPr>
          <w:rFonts w:cs="Arial"/>
          <w:bCs/>
          <w:color w:val="000000" w:themeColor="text1"/>
          <w:sz w:val="24"/>
          <w:szCs w:val="24"/>
          <w:lang w:val="es-ES_tradnl"/>
        </w:rPr>
        <w:t xml:space="preserve"> Aquellos hechos que pueden tener impacto importante sobre la situación y estabilidad financiera de la entidad, o sobre el logro de sus objetivos económicos y financieros. Un hecho tiene un impacto importante cuando su omisi</w:t>
      </w:r>
      <w:r w:rsidR="004303C1">
        <w:rPr>
          <w:rFonts w:cs="Arial"/>
          <w:bCs/>
          <w:color w:val="000000" w:themeColor="text1"/>
          <w:sz w:val="24"/>
          <w:szCs w:val="24"/>
          <w:lang w:val="es-ES_tradnl"/>
        </w:rPr>
        <w:t>ón o presentación errónea puede</w:t>
      </w:r>
      <w:r w:rsidRPr="00E4218D">
        <w:rPr>
          <w:rFonts w:cs="Arial"/>
          <w:bCs/>
          <w:color w:val="000000" w:themeColor="text1"/>
          <w:sz w:val="24"/>
          <w:szCs w:val="24"/>
          <w:lang w:val="es-ES_tradnl"/>
        </w:rPr>
        <w:t xml:space="preserve"> influir en las decisiones económicas que</w:t>
      </w:r>
      <w:r w:rsidR="005E5E77" w:rsidRPr="00E4218D">
        <w:rPr>
          <w:rFonts w:cs="Arial"/>
          <w:bCs/>
          <w:color w:val="000000" w:themeColor="text1"/>
          <w:sz w:val="24"/>
          <w:szCs w:val="24"/>
          <w:lang w:val="es-ES_tradnl"/>
        </w:rPr>
        <w:t xml:space="preserve"> se tomen</w:t>
      </w:r>
      <w:r w:rsidRPr="00E4218D">
        <w:rPr>
          <w:rFonts w:cs="Arial"/>
          <w:bCs/>
          <w:color w:val="000000" w:themeColor="text1"/>
          <w:sz w:val="24"/>
          <w:szCs w:val="24"/>
          <w:lang w:val="es-ES_tradnl"/>
        </w:rPr>
        <w:t>;</w:t>
      </w:r>
    </w:p>
    <w:p w14:paraId="6EE2F4B3" w14:textId="77777777" w:rsidR="00462EDD" w:rsidRDefault="0061070A" w:rsidP="00462EDD">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Independencia: </w:t>
      </w:r>
      <w:r w:rsidRPr="00E4218D">
        <w:rPr>
          <w:rFonts w:cs="Arial"/>
          <w:bCs/>
          <w:sz w:val="24"/>
          <w:szCs w:val="24"/>
          <w:lang w:val="es-ES_tradnl"/>
        </w:rPr>
        <w:t xml:space="preserve">Libertad de condicionamientos que amenazan la capacidad de la actividad de </w:t>
      </w:r>
      <w:r w:rsidR="00D04D3A">
        <w:rPr>
          <w:rFonts w:cs="Arial"/>
          <w:bCs/>
          <w:sz w:val="24"/>
          <w:szCs w:val="24"/>
          <w:lang w:val="es-ES_tradnl"/>
        </w:rPr>
        <w:t>a</w:t>
      </w:r>
      <w:r w:rsidRPr="00E4218D">
        <w:rPr>
          <w:rFonts w:cs="Arial"/>
          <w:bCs/>
          <w:sz w:val="24"/>
          <w:szCs w:val="24"/>
          <w:lang w:val="es-ES_tradnl"/>
        </w:rPr>
        <w:t xml:space="preserve">uditoría interna para llevar a cabo sus responsabilidades de forma </w:t>
      </w:r>
      <w:r w:rsidR="00A3354E">
        <w:rPr>
          <w:rFonts w:cs="Arial"/>
          <w:bCs/>
          <w:sz w:val="24"/>
          <w:szCs w:val="24"/>
          <w:lang w:val="es-ES_tradnl"/>
        </w:rPr>
        <w:t>neutral;</w:t>
      </w:r>
    </w:p>
    <w:p w14:paraId="62A85611" w14:textId="70CD0DFB" w:rsidR="00C10D01" w:rsidRPr="003D33B3" w:rsidRDefault="00462EDD" w:rsidP="003D33B3">
      <w:pPr>
        <w:pStyle w:val="Textoindependiente"/>
        <w:numPr>
          <w:ilvl w:val="0"/>
          <w:numId w:val="23"/>
        </w:numPr>
        <w:spacing w:line="240" w:lineRule="atLeast"/>
        <w:ind w:left="426" w:hanging="426"/>
        <w:jc w:val="both"/>
        <w:rPr>
          <w:rFonts w:cs="Arial"/>
          <w:bCs/>
          <w:sz w:val="24"/>
          <w:szCs w:val="24"/>
          <w:lang w:val="es-ES_tradnl"/>
        </w:rPr>
      </w:pPr>
      <w:r w:rsidRPr="003D33B3">
        <w:rPr>
          <w:rFonts w:cs="Arial"/>
          <w:b/>
          <w:bCs/>
          <w:sz w:val="24"/>
          <w:szCs w:val="24"/>
          <w:lang w:val="es-ES_tradnl"/>
        </w:rPr>
        <w:t>Instituciones</w:t>
      </w:r>
      <w:r w:rsidR="00C10D01" w:rsidRPr="003D33B3">
        <w:rPr>
          <w:rFonts w:cs="Arial"/>
          <w:b/>
          <w:bCs/>
          <w:sz w:val="24"/>
          <w:szCs w:val="24"/>
          <w:lang w:val="es-ES_tradnl"/>
        </w:rPr>
        <w:t xml:space="preserve"> Previsionales:</w:t>
      </w:r>
      <w:r w:rsidR="00C10D01" w:rsidRPr="003D33B3">
        <w:rPr>
          <w:rFonts w:cs="Arial"/>
          <w:bCs/>
          <w:sz w:val="24"/>
          <w:szCs w:val="24"/>
          <w:lang w:val="es-ES_tradnl"/>
        </w:rPr>
        <w:t xml:space="preserve"> Administradoras de Fondos de Pensiones (AFP), Instituto</w:t>
      </w:r>
      <w:r w:rsidR="003D33B3">
        <w:rPr>
          <w:rFonts w:cs="Arial"/>
          <w:bCs/>
          <w:sz w:val="24"/>
          <w:szCs w:val="24"/>
          <w:lang w:val="es-ES_tradnl"/>
        </w:rPr>
        <w:t xml:space="preserve"> </w:t>
      </w:r>
      <w:r w:rsidR="00C10D01" w:rsidRPr="003D33B3">
        <w:rPr>
          <w:rFonts w:cs="Arial"/>
          <w:bCs/>
          <w:sz w:val="24"/>
          <w:szCs w:val="24"/>
          <w:lang w:val="es-ES_tradnl"/>
        </w:rPr>
        <w:t>Nacional de Pensiones de los Empleados Públicos (INPEP) e Instituto Salvadoreño del Seguro Social (ISSS);</w:t>
      </w:r>
    </w:p>
    <w:p w14:paraId="3F910A18" w14:textId="54B827EB" w:rsidR="0061070A" w:rsidRPr="00E4218D" w:rsidRDefault="0061070A" w:rsidP="003D33B3">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color w:val="000000" w:themeColor="text1"/>
          <w:sz w:val="24"/>
          <w:szCs w:val="24"/>
          <w:lang w:val="es-ES_tradnl"/>
        </w:rPr>
        <w:t xml:space="preserve">Junta de Vigilancia: </w:t>
      </w:r>
      <w:r w:rsidRPr="00E4218D">
        <w:rPr>
          <w:rFonts w:cs="Arial"/>
          <w:bCs/>
          <w:color w:val="000000" w:themeColor="text1"/>
          <w:sz w:val="24"/>
          <w:szCs w:val="24"/>
          <w:lang w:val="es-ES_tradnl"/>
        </w:rPr>
        <w:t xml:space="preserve">Órgano que ejerce en las Asociaciones Cooperativas la supervisión de todas las actividades de la entidad y fiscaliza los actos de los órganos administrativos así como </w:t>
      </w:r>
      <w:r w:rsidR="00590293" w:rsidRPr="00E4218D">
        <w:rPr>
          <w:rFonts w:cs="Arial"/>
          <w:bCs/>
          <w:color w:val="000000" w:themeColor="text1"/>
          <w:sz w:val="24"/>
          <w:szCs w:val="24"/>
          <w:lang w:val="es-ES_tradnl"/>
        </w:rPr>
        <w:t xml:space="preserve"> </w:t>
      </w:r>
      <w:r w:rsidRPr="00E4218D">
        <w:rPr>
          <w:rFonts w:cs="Arial"/>
          <w:bCs/>
          <w:color w:val="000000" w:themeColor="text1"/>
          <w:sz w:val="24"/>
          <w:szCs w:val="24"/>
          <w:lang w:val="es-ES_tradnl"/>
        </w:rPr>
        <w:t>de los empleados;</w:t>
      </w:r>
    </w:p>
    <w:p w14:paraId="3F910A19" w14:textId="77777777"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Junta Directiva: </w:t>
      </w:r>
      <w:r w:rsidRPr="00E4218D">
        <w:rPr>
          <w:rFonts w:cs="Arial"/>
          <w:bCs/>
          <w:sz w:val="24"/>
          <w:szCs w:val="24"/>
          <w:lang w:val="es-ES_tradnl"/>
        </w:rPr>
        <w:t>Órgano colegiado encargado de la administración de la entidad, con funciones de supervisión y control. Para el caso de las Asociaciones Cooperativas será el Consejo de Administración</w:t>
      </w:r>
      <w:r w:rsidR="004B6370" w:rsidRPr="00E4218D">
        <w:rPr>
          <w:rFonts w:cs="Arial"/>
          <w:bCs/>
          <w:sz w:val="24"/>
          <w:szCs w:val="24"/>
          <w:lang w:val="es-ES_tradnl"/>
        </w:rPr>
        <w:t>, de acuerdo a lo estipulado en el artículo 40 de la Ley General de Asociaciones de Cooperativas</w:t>
      </w:r>
      <w:r w:rsidRPr="00E4218D">
        <w:rPr>
          <w:rFonts w:cs="Arial"/>
          <w:bCs/>
          <w:sz w:val="24"/>
          <w:szCs w:val="24"/>
          <w:lang w:val="es-ES_tradnl"/>
        </w:rPr>
        <w:t>;</w:t>
      </w:r>
    </w:p>
    <w:p w14:paraId="3F910A1A" w14:textId="1E339C8E"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Objetividad: </w:t>
      </w:r>
      <w:r w:rsidRPr="00E4218D">
        <w:rPr>
          <w:rFonts w:cs="Arial"/>
          <w:bCs/>
          <w:sz w:val="24"/>
          <w:szCs w:val="24"/>
          <w:lang w:val="es-ES_tradnl"/>
        </w:rPr>
        <w:t xml:space="preserve">Actitud mental independiente que permite </w:t>
      </w:r>
      <w:r w:rsidR="007C15C7">
        <w:rPr>
          <w:rFonts w:cs="Arial"/>
          <w:bCs/>
          <w:sz w:val="24"/>
          <w:szCs w:val="24"/>
          <w:lang w:val="es-ES_tradnl"/>
        </w:rPr>
        <w:t>a</w:t>
      </w:r>
      <w:r w:rsidRPr="00E4218D">
        <w:rPr>
          <w:rFonts w:cs="Arial"/>
          <w:bCs/>
          <w:sz w:val="24"/>
          <w:szCs w:val="24"/>
          <w:lang w:val="es-ES_tradnl"/>
        </w:rPr>
        <w:t xml:space="preserve"> los auditores internos lleven a cabo sus trabajos con confianza en el producto de su labor y sin comprometer su calidad. La objetividad requiere que los auditores internos no subordinen su juicio al de otros sobre temas de auditoría;</w:t>
      </w:r>
    </w:p>
    <w:p w14:paraId="3F910A1B" w14:textId="77777777" w:rsidR="00DB3BE6"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bCs/>
          <w:sz w:val="24"/>
          <w:szCs w:val="24"/>
          <w:lang w:val="es-ES_tradnl"/>
        </w:rPr>
        <w:t xml:space="preserve">Superintendencia: </w:t>
      </w:r>
      <w:r w:rsidRPr="00E4218D">
        <w:rPr>
          <w:rFonts w:cs="Arial"/>
          <w:bCs/>
          <w:sz w:val="24"/>
          <w:szCs w:val="24"/>
          <w:lang w:val="es-ES_tradnl"/>
        </w:rPr>
        <w:t>Superintendencia del Sistema Financiero;</w:t>
      </w:r>
    </w:p>
    <w:p w14:paraId="3F910A1C" w14:textId="3D8B4F04" w:rsidR="0061070A" w:rsidRPr="00E4218D" w:rsidRDefault="0061070A" w:rsidP="00B323A6">
      <w:pPr>
        <w:pStyle w:val="Textoindependiente"/>
        <w:numPr>
          <w:ilvl w:val="0"/>
          <w:numId w:val="23"/>
        </w:numPr>
        <w:spacing w:line="240" w:lineRule="atLeast"/>
        <w:ind w:left="426" w:hanging="426"/>
        <w:jc w:val="both"/>
        <w:rPr>
          <w:rFonts w:cs="Arial"/>
          <w:b/>
          <w:bCs/>
          <w:sz w:val="24"/>
          <w:szCs w:val="24"/>
          <w:lang w:val="es-ES_tradnl"/>
        </w:rPr>
      </w:pPr>
      <w:r w:rsidRPr="00E4218D">
        <w:rPr>
          <w:rFonts w:cs="Arial"/>
          <w:b/>
          <w:color w:val="000000" w:themeColor="text1"/>
          <w:sz w:val="24"/>
          <w:szCs w:val="24"/>
          <w:lang w:val="es-SV"/>
        </w:rPr>
        <w:t xml:space="preserve">Tercerización de la actividad de auditoría interna: </w:t>
      </w:r>
      <w:r w:rsidR="00296520" w:rsidRPr="00E4218D">
        <w:rPr>
          <w:rFonts w:cs="Arial"/>
          <w:color w:val="000000" w:themeColor="text1"/>
          <w:sz w:val="24"/>
          <w:szCs w:val="24"/>
          <w:lang w:val="es-SV"/>
        </w:rPr>
        <w:t xml:space="preserve">Se produce cuando la entidad contrata a un proveedor de servicios externo, es decir, a una persona natural o jurídica distinta a la </w:t>
      </w:r>
      <w:r w:rsidR="00296520" w:rsidRPr="00E4218D">
        <w:rPr>
          <w:rFonts w:cs="Arial"/>
          <w:color w:val="000000" w:themeColor="text1"/>
          <w:sz w:val="24"/>
          <w:szCs w:val="24"/>
          <w:lang w:val="es-SV"/>
        </w:rPr>
        <w:lastRenderedPageBreak/>
        <w:t xml:space="preserve">entidad, para la </w:t>
      </w:r>
      <w:r w:rsidRPr="00E4218D">
        <w:rPr>
          <w:rFonts w:cs="Arial"/>
          <w:color w:val="000000" w:themeColor="text1"/>
          <w:sz w:val="24"/>
          <w:szCs w:val="24"/>
          <w:lang w:val="es-SV"/>
        </w:rPr>
        <w:t xml:space="preserve">realización de la </w:t>
      </w:r>
      <w:r w:rsidR="00296520" w:rsidRPr="00E4218D">
        <w:rPr>
          <w:rFonts w:cs="Arial"/>
          <w:color w:val="000000" w:themeColor="text1"/>
          <w:sz w:val="24"/>
          <w:szCs w:val="24"/>
          <w:lang w:val="es-SV"/>
        </w:rPr>
        <w:t>actividad de auditoría interna</w:t>
      </w:r>
      <w:r w:rsidRPr="00E4218D">
        <w:rPr>
          <w:rFonts w:cs="Arial"/>
          <w:color w:val="000000" w:themeColor="text1"/>
          <w:sz w:val="24"/>
          <w:szCs w:val="24"/>
          <w:lang w:val="es-SV"/>
        </w:rPr>
        <w:t>;</w:t>
      </w:r>
      <w:r w:rsidR="00E106F0" w:rsidRPr="00E4218D">
        <w:rPr>
          <w:rFonts w:cs="Arial"/>
          <w:color w:val="000000" w:themeColor="text1"/>
          <w:sz w:val="24"/>
          <w:szCs w:val="24"/>
          <w:lang w:val="es-SV"/>
        </w:rPr>
        <w:t xml:space="preserve"> y</w:t>
      </w:r>
    </w:p>
    <w:p w14:paraId="3F910A1D" w14:textId="77777777" w:rsidR="0061070A" w:rsidRPr="00E4218D" w:rsidRDefault="0061070A" w:rsidP="00B323A6">
      <w:pPr>
        <w:pStyle w:val="Textoindependiente"/>
        <w:numPr>
          <w:ilvl w:val="0"/>
          <w:numId w:val="23"/>
        </w:numPr>
        <w:spacing w:line="240" w:lineRule="atLeast"/>
        <w:ind w:left="426" w:hanging="426"/>
        <w:jc w:val="both"/>
        <w:rPr>
          <w:rFonts w:cs="Arial"/>
          <w:b/>
          <w:bCs/>
          <w:color w:val="000000" w:themeColor="text1"/>
          <w:sz w:val="24"/>
          <w:szCs w:val="24"/>
          <w:lang w:val="es-ES_tradnl"/>
        </w:rPr>
      </w:pPr>
      <w:r w:rsidRPr="00E4218D">
        <w:rPr>
          <w:rFonts w:cs="Arial"/>
          <w:b/>
          <w:bCs/>
          <w:color w:val="000000" w:themeColor="text1"/>
          <w:sz w:val="24"/>
          <w:szCs w:val="24"/>
          <w:lang w:val="es-ES_tradnl"/>
        </w:rPr>
        <w:t xml:space="preserve">UAI: </w:t>
      </w:r>
      <w:r w:rsidRPr="00E4218D">
        <w:rPr>
          <w:rFonts w:cs="Arial"/>
          <w:bCs/>
          <w:color w:val="000000" w:themeColor="text1"/>
          <w:sz w:val="24"/>
          <w:szCs w:val="24"/>
          <w:lang w:val="es-ES_tradnl"/>
        </w:rPr>
        <w:t>Unidad de Auditoría Interna. Compuesta por una persona o conjunto de profesionales que ejercen la actividad de aud</w:t>
      </w:r>
      <w:r w:rsidR="00AC3498" w:rsidRPr="00E4218D">
        <w:rPr>
          <w:rFonts w:cs="Arial"/>
          <w:bCs/>
          <w:color w:val="000000" w:themeColor="text1"/>
          <w:sz w:val="24"/>
          <w:szCs w:val="24"/>
          <w:lang w:val="es-ES_tradnl"/>
        </w:rPr>
        <w:t>itoría i</w:t>
      </w:r>
      <w:r w:rsidR="000C7E84">
        <w:rPr>
          <w:rFonts w:cs="Arial"/>
          <w:bCs/>
          <w:color w:val="000000" w:themeColor="text1"/>
          <w:sz w:val="24"/>
          <w:szCs w:val="24"/>
          <w:lang w:val="es-ES_tradnl"/>
        </w:rPr>
        <w:t>nterna en una entidad.</w:t>
      </w:r>
    </w:p>
    <w:p w14:paraId="2435AD62" w14:textId="77777777" w:rsidR="00FB66D4" w:rsidRDefault="00FB66D4" w:rsidP="006647DF">
      <w:pPr>
        <w:spacing w:after="200" w:line="240" w:lineRule="atLeast"/>
        <w:contextualSpacing/>
        <w:jc w:val="center"/>
        <w:rPr>
          <w:rFonts w:ascii="Arial Narrow" w:hAnsi="Arial Narrow" w:cs="Arial"/>
          <w:b/>
          <w:color w:val="000000" w:themeColor="text1"/>
          <w:sz w:val="24"/>
          <w:szCs w:val="24"/>
          <w:lang w:val="es-MX"/>
        </w:rPr>
      </w:pPr>
    </w:p>
    <w:p w14:paraId="3F910A1E" w14:textId="77777777" w:rsidR="006647DF" w:rsidRPr="00E4218D" w:rsidRDefault="006647DF" w:rsidP="006647DF">
      <w:pPr>
        <w:spacing w:after="200" w:line="240" w:lineRule="atLeast"/>
        <w:contextualSpacing/>
        <w:jc w:val="center"/>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CAPÍTULO II</w:t>
      </w:r>
    </w:p>
    <w:p w14:paraId="3F910A1F" w14:textId="77777777" w:rsidR="006647DF" w:rsidRPr="00E4218D" w:rsidRDefault="006647DF" w:rsidP="006647DF">
      <w:pPr>
        <w:spacing w:after="200" w:line="240" w:lineRule="atLeast"/>
        <w:contextualSpacing/>
        <w:jc w:val="center"/>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DE LA </w:t>
      </w:r>
      <w:r w:rsidR="00590F06" w:rsidRPr="00E4218D">
        <w:rPr>
          <w:rFonts w:ascii="Arial Narrow" w:hAnsi="Arial Narrow" w:cs="Arial"/>
          <w:b/>
          <w:color w:val="000000" w:themeColor="text1"/>
          <w:sz w:val="24"/>
          <w:szCs w:val="24"/>
          <w:lang w:val="es-MX"/>
        </w:rPr>
        <w:t>EJECUCIÓN DE LA</w:t>
      </w:r>
      <w:r w:rsidRPr="00E4218D">
        <w:rPr>
          <w:rFonts w:ascii="Arial Narrow" w:hAnsi="Arial Narrow" w:cs="Arial"/>
          <w:b/>
          <w:color w:val="000000" w:themeColor="text1"/>
          <w:sz w:val="24"/>
          <w:szCs w:val="24"/>
          <w:lang w:val="es-MX"/>
        </w:rPr>
        <w:t xml:space="preserve"> </w:t>
      </w:r>
      <w:r w:rsidR="00F5141A" w:rsidRPr="00E4218D">
        <w:rPr>
          <w:rFonts w:ascii="Arial Narrow" w:hAnsi="Arial Narrow" w:cs="Arial"/>
          <w:b/>
          <w:color w:val="000000" w:themeColor="text1"/>
          <w:sz w:val="24"/>
          <w:szCs w:val="24"/>
          <w:lang w:val="es-MX"/>
        </w:rPr>
        <w:t xml:space="preserve">ACTIVIDAD </w:t>
      </w:r>
      <w:r w:rsidRPr="00E4218D">
        <w:rPr>
          <w:rFonts w:ascii="Arial Narrow" w:hAnsi="Arial Narrow" w:cs="Arial"/>
          <w:b/>
          <w:color w:val="000000" w:themeColor="text1"/>
          <w:sz w:val="24"/>
          <w:szCs w:val="24"/>
          <w:lang w:val="es-MX"/>
        </w:rPr>
        <w:t>DE AUDITORÍA INTERNA</w:t>
      </w:r>
    </w:p>
    <w:p w14:paraId="3F910A20" w14:textId="77777777" w:rsidR="006647DF" w:rsidRPr="00E4218D" w:rsidRDefault="006647DF" w:rsidP="006647DF">
      <w:pPr>
        <w:spacing w:after="200" w:line="240" w:lineRule="atLeast"/>
        <w:contextualSpacing/>
        <w:jc w:val="center"/>
        <w:rPr>
          <w:rFonts w:ascii="Arial Narrow" w:hAnsi="Arial Narrow" w:cs="Arial"/>
          <w:b/>
          <w:color w:val="000000" w:themeColor="text1"/>
          <w:sz w:val="24"/>
          <w:szCs w:val="24"/>
          <w:lang w:val="es-MX"/>
        </w:rPr>
      </w:pPr>
    </w:p>
    <w:p w14:paraId="3F910A21" w14:textId="77777777" w:rsidR="00044E13" w:rsidRPr="00E4218D" w:rsidRDefault="008C0920" w:rsidP="00044E13">
      <w:pPr>
        <w:autoSpaceDE w:val="0"/>
        <w:autoSpaceDN w:val="0"/>
        <w:adjustRightInd w:val="0"/>
        <w:spacing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Responsabilidades de la Junta Directiva</w:t>
      </w:r>
    </w:p>
    <w:p w14:paraId="3F910A22" w14:textId="77777777" w:rsidR="00044E13" w:rsidRPr="00E4218D" w:rsidRDefault="00044E13" w:rsidP="00F83564">
      <w:pPr>
        <w:autoSpaceDE w:val="0"/>
        <w:autoSpaceDN w:val="0"/>
        <w:adjustRightInd w:val="0"/>
        <w:spacing w:after="120" w:line="240" w:lineRule="atLeast"/>
        <w:jc w:val="both"/>
        <w:rPr>
          <w:rFonts w:ascii="Arial Narrow" w:hAnsi="Arial Narrow" w:cs="Arial"/>
          <w:snapToGrid w:val="0"/>
          <w:sz w:val="24"/>
          <w:szCs w:val="24"/>
          <w:lang w:val="es-ES"/>
        </w:rPr>
      </w:pPr>
      <w:r w:rsidRPr="00E4218D">
        <w:rPr>
          <w:rFonts w:ascii="Arial Narrow" w:hAnsi="Arial Narrow" w:cs="Arial"/>
          <w:b/>
          <w:color w:val="000000" w:themeColor="text1"/>
          <w:sz w:val="24"/>
          <w:szCs w:val="24"/>
          <w:lang w:val="es-MX"/>
        </w:rPr>
        <w:t xml:space="preserve">Art. </w:t>
      </w:r>
      <w:r w:rsidR="004D5B7A" w:rsidRPr="00E4218D">
        <w:rPr>
          <w:rFonts w:ascii="Arial Narrow" w:hAnsi="Arial Narrow" w:cs="Arial"/>
          <w:b/>
          <w:color w:val="000000" w:themeColor="text1"/>
          <w:sz w:val="24"/>
          <w:szCs w:val="24"/>
          <w:lang w:val="es-MX"/>
        </w:rPr>
        <w:t>4</w:t>
      </w:r>
      <w:r w:rsidRPr="00E4218D">
        <w:rPr>
          <w:rFonts w:ascii="Arial Narrow" w:hAnsi="Arial Narrow" w:cs="Arial"/>
          <w:b/>
          <w:color w:val="000000" w:themeColor="text1"/>
          <w:sz w:val="24"/>
          <w:szCs w:val="24"/>
          <w:lang w:val="es-MX"/>
        </w:rPr>
        <w:t>.-</w:t>
      </w:r>
      <w:r w:rsidR="002F759A" w:rsidRPr="00E4218D">
        <w:rPr>
          <w:rFonts w:ascii="Arial Narrow" w:hAnsi="Arial Narrow" w:cs="Arial"/>
          <w:color w:val="000000" w:themeColor="text1"/>
          <w:sz w:val="24"/>
          <w:szCs w:val="24"/>
          <w:lang w:val="es-MX"/>
        </w:rPr>
        <w:t xml:space="preserve"> </w:t>
      </w:r>
      <w:r w:rsidR="002F759A" w:rsidRPr="00E4218D">
        <w:rPr>
          <w:rFonts w:ascii="Arial Narrow" w:hAnsi="Arial Narrow" w:cs="Arial"/>
          <w:snapToGrid w:val="0"/>
          <w:sz w:val="24"/>
          <w:szCs w:val="24"/>
          <w:lang w:val="es-ES"/>
        </w:rPr>
        <w:t xml:space="preserve">Con el objetivo que las entidades cuenten </w:t>
      </w:r>
      <w:r w:rsidR="002F759A" w:rsidRPr="00E4218D">
        <w:rPr>
          <w:rFonts w:ascii="Arial Narrow" w:hAnsi="Arial Narrow" w:cs="Arial"/>
          <w:sz w:val="24"/>
          <w:szCs w:val="24"/>
          <w:lang w:val="es-SV"/>
        </w:rPr>
        <w:t>con un efectivo ejercicio de la actividad de auditoría interna, l</w:t>
      </w:r>
      <w:r w:rsidR="002F759A" w:rsidRPr="00E4218D">
        <w:rPr>
          <w:rFonts w:ascii="Arial Narrow" w:hAnsi="Arial Narrow" w:cs="Arial"/>
          <w:snapToGrid w:val="0"/>
          <w:sz w:val="24"/>
          <w:szCs w:val="24"/>
          <w:lang w:val="es-ES"/>
        </w:rPr>
        <w:t>a Junta Directiva de estas será la responsable como mínimo</w:t>
      </w:r>
      <w:r w:rsidR="00060C4E" w:rsidRPr="00E4218D">
        <w:rPr>
          <w:rFonts w:ascii="Arial Narrow" w:hAnsi="Arial Narrow" w:cs="Arial"/>
          <w:snapToGrid w:val="0"/>
          <w:sz w:val="24"/>
          <w:szCs w:val="24"/>
          <w:lang w:val="es-ES"/>
        </w:rPr>
        <w:t xml:space="preserve"> de</w:t>
      </w:r>
      <w:r w:rsidR="002F759A" w:rsidRPr="00E4218D">
        <w:rPr>
          <w:rFonts w:ascii="Arial Narrow" w:hAnsi="Arial Narrow" w:cs="Arial"/>
          <w:snapToGrid w:val="0"/>
          <w:sz w:val="24"/>
          <w:szCs w:val="24"/>
          <w:lang w:val="es-ES"/>
        </w:rPr>
        <w:t xml:space="preserve"> lo siguiente:</w:t>
      </w:r>
    </w:p>
    <w:p w14:paraId="3F910A23" w14:textId="23BF9E7D" w:rsidR="004D10E5" w:rsidRPr="00E4218D" w:rsidRDefault="004D10E5" w:rsidP="000C7E84">
      <w:pPr>
        <w:pStyle w:val="Prrafodelista"/>
        <w:numPr>
          <w:ilvl w:val="0"/>
          <w:numId w:val="99"/>
        </w:numPr>
        <w:autoSpaceDE w:val="0"/>
        <w:autoSpaceDN w:val="0"/>
        <w:adjustRightInd w:val="0"/>
        <w:ind w:left="425" w:hanging="425"/>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Velar porque la entidad cuente con una estructura que permita que la </w:t>
      </w:r>
      <w:r w:rsidR="00992353">
        <w:rPr>
          <w:rFonts w:ascii="Arial Narrow" w:hAnsi="Arial Narrow" w:cs="Arial"/>
          <w:color w:val="000000" w:themeColor="text1"/>
          <w:sz w:val="24"/>
          <w:szCs w:val="24"/>
          <w:lang w:val="es-MX"/>
        </w:rPr>
        <w:t>actividad de a</w:t>
      </w:r>
      <w:r w:rsidRPr="001A115A">
        <w:rPr>
          <w:rFonts w:ascii="Arial Narrow" w:hAnsi="Arial Narrow" w:cs="Arial"/>
          <w:color w:val="000000" w:themeColor="text1"/>
          <w:sz w:val="24"/>
          <w:szCs w:val="24"/>
          <w:lang w:val="es-MX"/>
        </w:rPr>
        <w:t>u</w:t>
      </w:r>
      <w:r w:rsidR="00992353">
        <w:rPr>
          <w:rFonts w:ascii="Arial Narrow" w:hAnsi="Arial Narrow" w:cs="Arial"/>
          <w:color w:val="000000" w:themeColor="text1"/>
          <w:sz w:val="24"/>
          <w:szCs w:val="24"/>
          <w:lang w:val="es-MX"/>
        </w:rPr>
        <w:t>ditoría i</w:t>
      </w:r>
      <w:r w:rsidR="0068226C" w:rsidRPr="001A115A">
        <w:rPr>
          <w:rFonts w:ascii="Arial Narrow" w:hAnsi="Arial Narrow" w:cs="Arial"/>
          <w:color w:val="000000" w:themeColor="text1"/>
          <w:sz w:val="24"/>
          <w:szCs w:val="24"/>
          <w:lang w:val="es-MX"/>
        </w:rPr>
        <w:t>nterna</w:t>
      </w:r>
      <w:r w:rsidR="0068226C" w:rsidRPr="00E4218D">
        <w:rPr>
          <w:rFonts w:ascii="Arial Narrow" w:hAnsi="Arial Narrow" w:cs="Arial"/>
          <w:color w:val="000000" w:themeColor="text1"/>
          <w:sz w:val="24"/>
          <w:szCs w:val="24"/>
          <w:lang w:val="es-MX"/>
        </w:rPr>
        <w:t xml:space="preserve"> se realice </w:t>
      </w:r>
      <w:r w:rsidRPr="00E4218D">
        <w:rPr>
          <w:rFonts w:ascii="Arial Narrow" w:hAnsi="Arial Narrow" w:cs="Arial"/>
          <w:color w:val="000000" w:themeColor="text1"/>
          <w:sz w:val="24"/>
          <w:szCs w:val="24"/>
          <w:lang w:val="es-MX"/>
        </w:rPr>
        <w:t>de conformidad con su tamaño, naturaleza de sus operacione</w:t>
      </w:r>
      <w:r w:rsidR="0068226C" w:rsidRPr="00E4218D">
        <w:rPr>
          <w:rFonts w:ascii="Arial Narrow" w:hAnsi="Arial Narrow" w:cs="Arial"/>
          <w:color w:val="000000" w:themeColor="text1"/>
          <w:sz w:val="24"/>
          <w:szCs w:val="24"/>
          <w:lang w:val="es-MX"/>
        </w:rPr>
        <w:t>s, segmentación de negocios y</w:t>
      </w:r>
      <w:r w:rsidRPr="00E4218D">
        <w:rPr>
          <w:rFonts w:ascii="Arial Narrow" w:hAnsi="Arial Narrow" w:cs="Arial"/>
          <w:color w:val="000000" w:themeColor="text1"/>
          <w:sz w:val="24"/>
          <w:szCs w:val="24"/>
          <w:lang w:val="es-MX"/>
        </w:rPr>
        <w:t xml:space="preserve"> complejidad organizacional</w:t>
      </w:r>
      <w:r w:rsidR="00F10FC4">
        <w:rPr>
          <w:rFonts w:ascii="Arial Narrow" w:hAnsi="Arial Narrow" w:cs="Arial"/>
          <w:color w:val="000000" w:themeColor="text1"/>
          <w:sz w:val="24"/>
          <w:szCs w:val="24"/>
          <w:lang w:val="es-MX"/>
        </w:rPr>
        <w:t>;</w:t>
      </w:r>
      <w:r w:rsidR="00F10FC4" w:rsidRPr="00E4218D">
        <w:rPr>
          <w:rFonts w:ascii="Arial Narrow" w:hAnsi="Arial Narrow" w:cs="Arial"/>
          <w:color w:val="000000" w:themeColor="text1"/>
          <w:sz w:val="24"/>
          <w:szCs w:val="24"/>
          <w:lang w:val="es-MX"/>
        </w:rPr>
        <w:t xml:space="preserve"> </w:t>
      </w:r>
      <w:r w:rsidRPr="00E4218D">
        <w:rPr>
          <w:rFonts w:ascii="Arial Narrow" w:hAnsi="Arial Narrow" w:cs="Arial"/>
          <w:color w:val="000000" w:themeColor="text1"/>
          <w:sz w:val="24"/>
          <w:szCs w:val="24"/>
          <w:lang w:val="es-MX"/>
        </w:rPr>
        <w:t xml:space="preserve">además, debe disponer </w:t>
      </w:r>
      <w:r w:rsidR="00FF4D73">
        <w:rPr>
          <w:rFonts w:ascii="Arial Narrow" w:hAnsi="Arial Narrow" w:cs="Arial"/>
          <w:color w:val="000000" w:themeColor="text1"/>
          <w:sz w:val="24"/>
          <w:szCs w:val="24"/>
          <w:lang w:val="es-MX"/>
        </w:rPr>
        <w:t xml:space="preserve">de </w:t>
      </w:r>
      <w:r w:rsidRPr="00E4218D">
        <w:rPr>
          <w:rFonts w:ascii="Arial Narrow" w:hAnsi="Arial Narrow" w:cs="Arial"/>
          <w:color w:val="000000" w:themeColor="text1"/>
          <w:sz w:val="24"/>
          <w:szCs w:val="24"/>
          <w:lang w:val="es-MX"/>
        </w:rPr>
        <w:t>las acciones pertinentes para que dicha actividad cuente con los recursos humanos, técnicos y materiales necesarios para una adecuada y eficaz ejecución de sus funciones;</w:t>
      </w:r>
    </w:p>
    <w:p w14:paraId="3F910A24" w14:textId="77777777" w:rsidR="004D10E5" w:rsidRPr="00E4218D" w:rsidRDefault="004D10E5" w:rsidP="000C7E84">
      <w:pPr>
        <w:pStyle w:val="Prrafodelista"/>
        <w:numPr>
          <w:ilvl w:val="0"/>
          <w:numId w:val="99"/>
        </w:numPr>
        <w:autoSpaceDE w:val="0"/>
        <w:autoSpaceDN w:val="0"/>
        <w:adjustRightInd w:val="0"/>
        <w:ind w:left="425" w:hanging="425"/>
        <w:contextualSpacing/>
        <w:jc w:val="both"/>
        <w:rPr>
          <w:rFonts w:ascii="Arial Narrow" w:hAnsi="Arial Narrow" w:cs="Arial"/>
          <w:snapToGrid w:val="0"/>
          <w:sz w:val="24"/>
          <w:szCs w:val="24"/>
          <w:lang w:val="es-ES"/>
        </w:rPr>
      </w:pPr>
      <w:r w:rsidRPr="00E4218D">
        <w:rPr>
          <w:rFonts w:ascii="Arial Narrow" w:hAnsi="Arial Narrow" w:cs="Arial"/>
          <w:snapToGrid w:val="0"/>
          <w:sz w:val="24"/>
          <w:szCs w:val="24"/>
          <w:lang w:val="es-ES"/>
        </w:rPr>
        <w:t xml:space="preserve">Asegurar que la UAI ejerza la </w:t>
      </w:r>
      <w:r w:rsidRPr="001A115A">
        <w:rPr>
          <w:rFonts w:ascii="Arial Narrow" w:hAnsi="Arial Narrow" w:cs="Arial"/>
          <w:snapToGrid w:val="0"/>
          <w:sz w:val="24"/>
          <w:szCs w:val="24"/>
          <w:lang w:val="es-ES"/>
        </w:rPr>
        <w:t xml:space="preserve">actividad de auditoría interna </w:t>
      </w:r>
      <w:r w:rsidRPr="00E4218D">
        <w:rPr>
          <w:rFonts w:ascii="Arial Narrow" w:hAnsi="Arial Narrow" w:cs="Arial"/>
          <w:snapToGrid w:val="0"/>
          <w:sz w:val="24"/>
          <w:szCs w:val="24"/>
          <w:lang w:val="es-ES"/>
        </w:rPr>
        <w:t>con absoluta independencia y autoridad, de acuerdo con las disposiciones establecidas en las presentes Normas;</w:t>
      </w:r>
    </w:p>
    <w:p w14:paraId="3F910A25" w14:textId="77777777" w:rsidR="004D10E5" w:rsidRPr="00E4218D" w:rsidRDefault="004D10E5" w:rsidP="000C7E84">
      <w:pPr>
        <w:pStyle w:val="Prrafodelista"/>
        <w:numPr>
          <w:ilvl w:val="0"/>
          <w:numId w:val="99"/>
        </w:numPr>
        <w:autoSpaceDE w:val="0"/>
        <w:autoSpaceDN w:val="0"/>
        <w:adjustRightInd w:val="0"/>
        <w:ind w:left="425" w:hanging="425"/>
        <w:contextualSpacing/>
        <w:jc w:val="both"/>
        <w:rPr>
          <w:rFonts w:ascii="Arial Narrow" w:hAnsi="Arial Narrow" w:cs="Arial"/>
          <w:color w:val="000000" w:themeColor="text1"/>
          <w:sz w:val="24"/>
          <w:szCs w:val="24"/>
          <w:lang w:val="es-MX"/>
        </w:rPr>
      </w:pPr>
      <w:r w:rsidRPr="00E4218D">
        <w:rPr>
          <w:rFonts w:ascii="Arial Narrow" w:hAnsi="Arial Narrow" w:cs="Arial"/>
          <w:snapToGrid w:val="0"/>
          <w:sz w:val="24"/>
          <w:szCs w:val="24"/>
          <w:lang w:val="es-ES"/>
        </w:rPr>
        <w:t xml:space="preserve">Que </w:t>
      </w:r>
      <w:r w:rsidRPr="00E4218D">
        <w:rPr>
          <w:rFonts w:ascii="Arial Narrow" w:hAnsi="Arial Narrow" w:cs="Arial"/>
          <w:color w:val="000000" w:themeColor="text1"/>
          <w:sz w:val="24"/>
          <w:szCs w:val="24"/>
          <w:lang w:val="es-MX"/>
        </w:rPr>
        <w:t>los miembros de la UAI posean</w:t>
      </w:r>
      <w:r w:rsidRPr="00E4218D">
        <w:rPr>
          <w:rFonts w:ascii="Arial Narrow" w:eastAsia="Arial Narrow" w:hAnsi="Arial Narrow" w:cs="Arial"/>
          <w:bCs/>
          <w:color w:val="000000" w:themeColor="text1"/>
          <w:sz w:val="24"/>
          <w:szCs w:val="24"/>
          <w:lang w:val="es-ES_tradnl"/>
        </w:rPr>
        <w:t xml:space="preserve"> las competencias necesarias</w:t>
      </w:r>
      <w:r w:rsidRPr="00E4218D">
        <w:rPr>
          <w:rFonts w:ascii="Arial Narrow" w:hAnsi="Arial Narrow" w:cs="Arial"/>
          <w:color w:val="000000" w:themeColor="text1"/>
          <w:sz w:val="24"/>
          <w:szCs w:val="24"/>
          <w:lang w:val="es-MX"/>
        </w:rPr>
        <w:t xml:space="preserve"> para desempeñar sus funciones de manera efectiva, eficiente</w:t>
      </w:r>
      <w:r w:rsidR="003B35CC" w:rsidRPr="00E4218D">
        <w:rPr>
          <w:rFonts w:ascii="Arial Narrow" w:hAnsi="Arial Narrow" w:cs="Arial"/>
          <w:color w:val="000000" w:themeColor="text1"/>
          <w:sz w:val="24"/>
          <w:szCs w:val="24"/>
          <w:lang w:val="es-MX"/>
        </w:rPr>
        <w:t xml:space="preserve"> </w:t>
      </w:r>
      <w:r w:rsidRPr="00E4218D">
        <w:rPr>
          <w:rFonts w:ascii="Arial Narrow" w:hAnsi="Arial Narrow" w:cs="Arial"/>
          <w:color w:val="000000" w:themeColor="text1"/>
          <w:sz w:val="24"/>
          <w:szCs w:val="24"/>
          <w:lang w:val="es-MX"/>
        </w:rPr>
        <w:t>y oportuna; de tal forma que la UAI tenga la capacidad de presentar y sustentar técnica y profesionalmente sus puntos de vista, hallazgos y conclusiones directamente con el Comité de Auditoría y la Junta Directiva, contribuyendo con esta última a supervisar a la Alta Gerencia;</w:t>
      </w:r>
    </w:p>
    <w:p w14:paraId="3F910A26" w14:textId="472AD7A6" w:rsidR="004D10E5" w:rsidRPr="00E4218D" w:rsidRDefault="004D10E5" w:rsidP="000C7E84">
      <w:pPr>
        <w:pStyle w:val="Prrafodelista"/>
        <w:numPr>
          <w:ilvl w:val="0"/>
          <w:numId w:val="99"/>
        </w:numPr>
        <w:autoSpaceDE w:val="0"/>
        <w:autoSpaceDN w:val="0"/>
        <w:adjustRightInd w:val="0"/>
        <w:ind w:left="425" w:hanging="425"/>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Aprobar el </w:t>
      </w:r>
      <w:r w:rsidR="00992353">
        <w:rPr>
          <w:rFonts w:ascii="Arial Narrow" w:hAnsi="Arial Narrow" w:cs="Arial"/>
          <w:color w:val="000000" w:themeColor="text1"/>
          <w:sz w:val="24"/>
          <w:szCs w:val="24"/>
          <w:lang w:val="es-MX"/>
        </w:rPr>
        <w:t>E</w:t>
      </w:r>
      <w:r w:rsidRPr="00E4218D">
        <w:rPr>
          <w:rFonts w:ascii="Arial Narrow" w:hAnsi="Arial Narrow" w:cs="Arial"/>
          <w:color w:val="000000" w:themeColor="text1"/>
          <w:sz w:val="24"/>
          <w:szCs w:val="24"/>
          <w:lang w:val="es-MX"/>
        </w:rPr>
        <w:t xml:space="preserve">statuto de </w:t>
      </w:r>
      <w:r w:rsidR="001A115A">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FF4D73">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nterna;</w:t>
      </w:r>
    </w:p>
    <w:p w14:paraId="3F910A27" w14:textId="77777777" w:rsidR="0017558E" w:rsidRPr="00E4218D" w:rsidRDefault="0017558E" w:rsidP="000C7E84">
      <w:pPr>
        <w:pStyle w:val="Prrafodelista"/>
        <w:numPr>
          <w:ilvl w:val="0"/>
          <w:numId w:val="99"/>
        </w:numPr>
        <w:autoSpaceDE w:val="0"/>
        <w:autoSpaceDN w:val="0"/>
        <w:adjustRightInd w:val="0"/>
        <w:ind w:left="425" w:hanging="425"/>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Aprobar el </w:t>
      </w:r>
      <w:r w:rsidR="00C82428">
        <w:rPr>
          <w:rFonts w:ascii="Arial Narrow" w:hAnsi="Arial Narrow" w:cs="Arial"/>
          <w:color w:val="000000" w:themeColor="text1"/>
          <w:sz w:val="24"/>
          <w:szCs w:val="24"/>
          <w:lang w:val="es-MX"/>
        </w:rPr>
        <w:t>p</w:t>
      </w:r>
      <w:r w:rsidRPr="00E4218D">
        <w:rPr>
          <w:rFonts w:ascii="Arial Narrow" w:hAnsi="Arial Narrow" w:cs="Arial"/>
          <w:color w:val="000000" w:themeColor="text1"/>
          <w:sz w:val="24"/>
          <w:szCs w:val="24"/>
          <w:lang w:val="es-MX"/>
        </w:rPr>
        <w:t xml:space="preserve">lan </w:t>
      </w:r>
      <w:r w:rsidR="00C82428">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nual de </w:t>
      </w:r>
      <w:r w:rsidR="00C82428">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C82428">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 xml:space="preserve">nterna y las modificaciones </w:t>
      </w:r>
      <w:r w:rsidR="00060C4E" w:rsidRPr="00E4218D">
        <w:rPr>
          <w:rFonts w:ascii="Arial Narrow" w:hAnsi="Arial Narrow" w:cs="Arial"/>
          <w:color w:val="000000" w:themeColor="text1"/>
          <w:sz w:val="24"/>
          <w:szCs w:val="24"/>
          <w:lang w:val="es-MX"/>
        </w:rPr>
        <w:t>respectivas</w:t>
      </w:r>
      <w:r w:rsidR="00E35559" w:rsidRPr="00E4218D">
        <w:rPr>
          <w:rFonts w:ascii="Arial Narrow" w:hAnsi="Arial Narrow" w:cs="Arial"/>
          <w:color w:val="000000" w:themeColor="text1"/>
          <w:sz w:val="24"/>
          <w:szCs w:val="24"/>
          <w:lang w:val="es-MX"/>
        </w:rPr>
        <w:t>;</w:t>
      </w:r>
    </w:p>
    <w:p w14:paraId="3F910A28" w14:textId="39015AF8" w:rsidR="0068226C" w:rsidRPr="00E4218D" w:rsidRDefault="0068226C" w:rsidP="000C7E84">
      <w:pPr>
        <w:pStyle w:val="Prrafodelista"/>
        <w:numPr>
          <w:ilvl w:val="0"/>
          <w:numId w:val="99"/>
        </w:numPr>
        <w:autoSpaceDE w:val="0"/>
        <w:autoSpaceDN w:val="0"/>
        <w:adjustRightInd w:val="0"/>
        <w:ind w:left="425" w:hanging="425"/>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Estipular la remuneración del Auditor Interno de conformidad con las políticas de remuneración y prácticas de la entidad</w:t>
      </w:r>
      <w:r w:rsidR="00F30ABB">
        <w:rPr>
          <w:rFonts w:ascii="Arial Narrow" w:hAnsi="Arial Narrow" w:cs="Arial"/>
          <w:color w:val="000000" w:themeColor="text1"/>
          <w:sz w:val="24"/>
          <w:szCs w:val="24"/>
          <w:lang w:val="es-MX"/>
        </w:rPr>
        <w:t>;</w:t>
      </w:r>
      <w:r w:rsidRPr="00E4218D">
        <w:rPr>
          <w:rFonts w:ascii="Arial Narrow" w:hAnsi="Arial Narrow" w:cs="Arial"/>
          <w:color w:val="000000" w:themeColor="text1"/>
          <w:sz w:val="24"/>
          <w:szCs w:val="24"/>
          <w:lang w:val="es-MX"/>
        </w:rPr>
        <w:t xml:space="preserve"> acorde a la jerarquía de sus funciones</w:t>
      </w:r>
      <w:r w:rsidR="001A115A">
        <w:rPr>
          <w:rFonts w:ascii="Arial Narrow" w:hAnsi="Arial Narrow" w:cs="Arial"/>
          <w:color w:val="000000" w:themeColor="text1"/>
          <w:sz w:val="24"/>
          <w:szCs w:val="24"/>
          <w:lang w:val="es-MX"/>
        </w:rPr>
        <w:t xml:space="preserve"> </w:t>
      </w:r>
      <w:r w:rsidR="00F30ABB">
        <w:rPr>
          <w:rFonts w:ascii="Arial Narrow" w:hAnsi="Arial Narrow" w:cs="Arial"/>
          <w:color w:val="000000" w:themeColor="text1"/>
          <w:sz w:val="24"/>
          <w:szCs w:val="24"/>
          <w:lang w:val="es-MX"/>
        </w:rPr>
        <w:t>y</w:t>
      </w:r>
      <w:r w:rsidRPr="00E4218D">
        <w:rPr>
          <w:rFonts w:ascii="Arial Narrow" w:hAnsi="Arial Narrow" w:cs="Arial"/>
          <w:color w:val="000000" w:themeColor="text1"/>
          <w:sz w:val="24"/>
          <w:szCs w:val="24"/>
          <w:lang w:val="es-MX"/>
        </w:rPr>
        <w:t xml:space="preserve"> adecuadamente estructurada para evitar que se originen conflictos de interés </w:t>
      </w:r>
      <w:r w:rsidR="00060C4E" w:rsidRPr="00E4218D">
        <w:rPr>
          <w:rFonts w:ascii="Arial Narrow" w:hAnsi="Arial Narrow" w:cs="Arial"/>
          <w:color w:val="000000" w:themeColor="text1"/>
          <w:sz w:val="24"/>
          <w:szCs w:val="24"/>
          <w:lang w:val="es-MX"/>
        </w:rPr>
        <w:t xml:space="preserve">velando porque se mantengan </w:t>
      </w:r>
      <w:r w:rsidR="00E35559" w:rsidRPr="00E4218D">
        <w:rPr>
          <w:rFonts w:ascii="Arial Narrow" w:hAnsi="Arial Narrow" w:cs="Arial"/>
          <w:color w:val="000000" w:themeColor="text1"/>
          <w:sz w:val="24"/>
          <w:szCs w:val="24"/>
          <w:lang w:val="es-MX"/>
        </w:rPr>
        <w:t>la independencia y objetividad; y</w:t>
      </w:r>
    </w:p>
    <w:p w14:paraId="3F910A29" w14:textId="77777777" w:rsidR="008037CD" w:rsidRPr="00E4218D" w:rsidRDefault="008037CD" w:rsidP="000C7E84">
      <w:pPr>
        <w:pStyle w:val="Prrafodelista"/>
        <w:numPr>
          <w:ilvl w:val="0"/>
          <w:numId w:val="99"/>
        </w:numPr>
        <w:autoSpaceDE w:val="0"/>
        <w:autoSpaceDN w:val="0"/>
        <w:adjustRightInd w:val="0"/>
        <w:ind w:left="425" w:hanging="425"/>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Nombrar, trasladar, suspender, despedir o aceptar la renuncia del Auditor Interno. Cualquiera de estas decisiones, debidamente razonada, debe quedar asentada en el libro de actas respectivo y remitir copia certificada del acuerdo correspondiente a la Superintendencia en el plazo de cinco días hábiles</w:t>
      </w:r>
      <w:r w:rsidR="00060C4E" w:rsidRPr="00E4218D">
        <w:rPr>
          <w:rFonts w:ascii="Arial Narrow" w:hAnsi="Arial Narrow" w:cs="Arial"/>
          <w:color w:val="000000" w:themeColor="text1"/>
          <w:sz w:val="24"/>
          <w:szCs w:val="24"/>
          <w:lang w:val="es-MX"/>
        </w:rPr>
        <w:t>,</w:t>
      </w:r>
      <w:r w:rsidRPr="00E4218D">
        <w:rPr>
          <w:rFonts w:ascii="Arial Narrow" w:hAnsi="Arial Narrow" w:cs="Arial"/>
          <w:color w:val="000000" w:themeColor="text1"/>
          <w:sz w:val="24"/>
          <w:szCs w:val="24"/>
          <w:lang w:val="es-MX"/>
        </w:rPr>
        <w:t xml:space="preserve"> contados a partir de la fecha en que se haya materializado el acto.</w:t>
      </w:r>
    </w:p>
    <w:p w14:paraId="3F910A2A" w14:textId="77777777" w:rsidR="008037CD" w:rsidRPr="00E4218D" w:rsidRDefault="008037CD" w:rsidP="000C7E84">
      <w:pPr>
        <w:pStyle w:val="Prrafodelista"/>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p>
    <w:p w14:paraId="3F910A2B" w14:textId="77777777" w:rsidR="00950E57" w:rsidRPr="00E4218D" w:rsidRDefault="008037CD" w:rsidP="00E4797A">
      <w:pPr>
        <w:pStyle w:val="Prrafodelista"/>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En caso </w:t>
      </w:r>
      <w:r w:rsidR="00950E57" w:rsidRPr="00E4218D">
        <w:rPr>
          <w:rFonts w:ascii="Arial Narrow" w:hAnsi="Arial Narrow" w:cs="Arial"/>
          <w:color w:val="000000" w:themeColor="text1"/>
          <w:sz w:val="24"/>
          <w:szCs w:val="24"/>
          <w:lang w:val="es-MX"/>
        </w:rPr>
        <w:t xml:space="preserve">que </w:t>
      </w:r>
      <w:r w:rsidRPr="00E4218D">
        <w:rPr>
          <w:rFonts w:ascii="Arial Narrow" w:hAnsi="Arial Narrow" w:cs="Arial"/>
          <w:color w:val="000000" w:themeColor="text1"/>
          <w:sz w:val="24"/>
          <w:szCs w:val="24"/>
          <w:lang w:val="es-MX"/>
        </w:rPr>
        <w:t xml:space="preserve">la Junta Directiva nombre un Auditor Interno interino, este ejercerá sus funciones hasta por un plazo máximo de seis meses a partir de su nombramiento, </w:t>
      </w:r>
      <w:r w:rsidR="00060C4E" w:rsidRPr="00E4218D">
        <w:rPr>
          <w:rFonts w:ascii="Arial Narrow" w:hAnsi="Arial Narrow" w:cs="Arial"/>
          <w:color w:val="000000" w:themeColor="text1"/>
          <w:sz w:val="24"/>
          <w:szCs w:val="24"/>
          <w:lang w:val="es-MX"/>
        </w:rPr>
        <w:t>debiendo</w:t>
      </w:r>
      <w:r w:rsidRPr="00E4218D">
        <w:rPr>
          <w:rFonts w:ascii="Arial Narrow" w:hAnsi="Arial Narrow" w:cs="Arial"/>
          <w:color w:val="000000" w:themeColor="text1"/>
          <w:sz w:val="24"/>
          <w:szCs w:val="24"/>
          <w:lang w:val="es-MX"/>
        </w:rPr>
        <w:t xml:space="preserve"> cumplir con los requisitos señalados en el artí</w:t>
      </w:r>
      <w:r w:rsidR="00DD5918" w:rsidRPr="00E4218D">
        <w:rPr>
          <w:rFonts w:ascii="Arial Narrow" w:hAnsi="Arial Narrow" w:cs="Arial"/>
          <w:color w:val="000000" w:themeColor="text1"/>
          <w:sz w:val="24"/>
          <w:szCs w:val="24"/>
          <w:lang w:val="es-MX"/>
        </w:rPr>
        <w:t>culo 9</w:t>
      </w:r>
      <w:r w:rsidR="00E35559" w:rsidRPr="00E4218D">
        <w:rPr>
          <w:rFonts w:ascii="Arial Narrow" w:hAnsi="Arial Narrow" w:cs="Arial"/>
          <w:color w:val="000000" w:themeColor="text1"/>
          <w:sz w:val="24"/>
          <w:szCs w:val="24"/>
          <w:lang w:val="es-MX"/>
        </w:rPr>
        <w:t xml:space="preserve"> de las presentes Normas.</w:t>
      </w:r>
    </w:p>
    <w:p w14:paraId="3F910A2C" w14:textId="77777777" w:rsidR="004D10E5" w:rsidRPr="00E4218D" w:rsidRDefault="004D10E5" w:rsidP="002F759A">
      <w:pPr>
        <w:autoSpaceDE w:val="0"/>
        <w:autoSpaceDN w:val="0"/>
        <w:adjustRightInd w:val="0"/>
        <w:spacing w:line="240" w:lineRule="atLeast"/>
        <w:contextualSpacing/>
        <w:jc w:val="both"/>
        <w:rPr>
          <w:rFonts w:ascii="Arial Narrow" w:hAnsi="Arial Narrow" w:cs="Arial"/>
          <w:snapToGrid w:val="0"/>
          <w:sz w:val="24"/>
          <w:szCs w:val="24"/>
          <w:lang w:val="es-ES"/>
        </w:rPr>
      </w:pPr>
    </w:p>
    <w:p w14:paraId="3F910A2D" w14:textId="77777777" w:rsidR="008C0920" w:rsidRPr="00E4218D" w:rsidRDefault="008C0920" w:rsidP="008C0920">
      <w:pPr>
        <w:autoSpaceDE w:val="0"/>
        <w:autoSpaceDN w:val="0"/>
        <w:adjustRightInd w:val="0"/>
        <w:spacing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Actividad de </w:t>
      </w:r>
      <w:r w:rsidR="00B95BC7">
        <w:rPr>
          <w:rFonts w:ascii="Arial Narrow" w:hAnsi="Arial Narrow" w:cs="Arial"/>
          <w:b/>
          <w:color w:val="000000" w:themeColor="text1"/>
          <w:sz w:val="24"/>
          <w:szCs w:val="24"/>
          <w:lang w:val="es-MX"/>
        </w:rPr>
        <w:t>a</w:t>
      </w:r>
      <w:r w:rsidRPr="00E4218D">
        <w:rPr>
          <w:rFonts w:ascii="Arial Narrow" w:hAnsi="Arial Narrow" w:cs="Arial"/>
          <w:b/>
          <w:color w:val="000000" w:themeColor="text1"/>
          <w:sz w:val="24"/>
          <w:szCs w:val="24"/>
          <w:lang w:val="es-MX"/>
        </w:rPr>
        <w:t xml:space="preserve">uditoría </w:t>
      </w:r>
      <w:r w:rsidR="00B95BC7">
        <w:rPr>
          <w:rFonts w:ascii="Arial Narrow" w:hAnsi="Arial Narrow" w:cs="Arial"/>
          <w:b/>
          <w:color w:val="000000" w:themeColor="text1"/>
          <w:sz w:val="24"/>
          <w:szCs w:val="24"/>
          <w:lang w:val="es-MX"/>
        </w:rPr>
        <w:t>i</w:t>
      </w:r>
      <w:r w:rsidRPr="00E4218D">
        <w:rPr>
          <w:rFonts w:ascii="Arial Narrow" w:hAnsi="Arial Narrow" w:cs="Arial"/>
          <w:b/>
          <w:color w:val="000000" w:themeColor="text1"/>
          <w:sz w:val="24"/>
          <w:szCs w:val="24"/>
          <w:lang w:val="es-MX"/>
        </w:rPr>
        <w:t>nterna</w:t>
      </w:r>
    </w:p>
    <w:p w14:paraId="3F910A2E" w14:textId="36E80F47" w:rsidR="008C0920" w:rsidRPr="00E4218D" w:rsidRDefault="008C0920" w:rsidP="008C0920">
      <w:pPr>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b/>
          <w:color w:val="000000" w:themeColor="text1"/>
          <w:sz w:val="24"/>
          <w:szCs w:val="24"/>
          <w:lang w:val="es-MX"/>
        </w:rPr>
        <w:t xml:space="preserve">Art. </w:t>
      </w:r>
      <w:r w:rsidR="00E35559" w:rsidRPr="00E4218D">
        <w:rPr>
          <w:rFonts w:ascii="Arial Narrow" w:hAnsi="Arial Narrow" w:cs="Arial"/>
          <w:b/>
          <w:color w:val="000000" w:themeColor="text1"/>
          <w:sz w:val="24"/>
          <w:szCs w:val="24"/>
          <w:lang w:val="es-MX"/>
        </w:rPr>
        <w:t>5</w:t>
      </w:r>
      <w:r w:rsidRPr="00E4218D">
        <w:rPr>
          <w:rFonts w:ascii="Arial Narrow" w:hAnsi="Arial Narrow" w:cs="Arial"/>
          <w:b/>
          <w:color w:val="000000" w:themeColor="text1"/>
          <w:sz w:val="24"/>
          <w:szCs w:val="24"/>
          <w:lang w:val="es-MX"/>
        </w:rPr>
        <w:t>.-</w:t>
      </w:r>
      <w:r w:rsidRPr="00E4218D">
        <w:rPr>
          <w:rFonts w:ascii="Arial Narrow" w:hAnsi="Arial Narrow" w:cs="Arial"/>
          <w:color w:val="000000" w:themeColor="text1"/>
          <w:sz w:val="24"/>
          <w:szCs w:val="24"/>
          <w:lang w:val="es-MX"/>
        </w:rPr>
        <w:t xml:space="preserve"> La </w:t>
      </w:r>
      <w:r w:rsidR="00B95BC7">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ctividad de </w:t>
      </w:r>
      <w:r w:rsidR="00B95BC7">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B95BC7">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 xml:space="preserve">nterna debe ser independiente y objetiva; de aseguramiento y consulta; estructurada para adicionar valor y recomendar mejoras en los procesos y las operaciones de la entidad; apoyando a la Junta Directiva y a la Alta Gerencia con el cumplimiento de sus </w:t>
      </w:r>
      <w:r w:rsidRPr="00E4218D">
        <w:rPr>
          <w:rFonts w:ascii="Arial Narrow" w:hAnsi="Arial Narrow" w:cs="Arial"/>
          <w:color w:val="000000" w:themeColor="text1"/>
          <w:sz w:val="24"/>
          <w:szCs w:val="24"/>
          <w:lang w:val="es-MX"/>
        </w:rPr>
        <w:lastRenderedPageBreak/>
        <w:t>objetivos; aplicando un enfoque sistemático y disciplinado en la evaluación y mejora de la calidad de la efectividad y eficiencia de los procesos de gestión de riesgos, control interno</w:t>
      </w:r>
      <w:r w:rsidR="003D3497">
        <w:rPr>
          <w:rFonts w:ascii="Arial Narrow" w:hAnsi="Arial Narrow" w:cs="Arial"/>
          <w:color w:val="000000" w:themeColor="text1"/>
          <w:sz w:val="24"/>
          <w:szCs w:val="24"/>
          <w:lang w:val="es-MX"/>
        </w:rPr>
        <w:t xml:space="preserve"> y</w:t>
      </w:r>
      <w:r w:rsidRPr="00E4218D">
        <w:rPr>
          <w:rFonts w:ascii="Arial Narrow" w:hAnsi="Arial Narrow" w:cs="Arial"/>
          <w:color w:val="000000" w:themeColor="text1"/>
          <w:sz w:val="24"/>
          <w:szCs w:val="24"/>
          <w:lang w:val="es-MX"/>
        </w:rPr>
        <w:t xml:space="preserve"> gobierno corporativo</w:t>
      </w:r>
      <w:r w:rsidR="003D3497">
        <w:rPr>
          <w:rFonts w:ascii="Arial Narrow" w:hAnsi="Arial Narrow" w:cs="Arial"/>
          <w:color w:val="000000" w:themeColor="text1"/>
          <w:sz w:val="24"/>
          <w:szCs w:val="24"/>
          <w:lang w:val="es-MX"/>
        </w:rPr>
        <w:t>.</w:t>
      </w:r>
      <w:r w:rsidRPr="00E4218D">
        <w:rPr>
          <w:rFonts w:ascii="Arial Narrow" w:hAnsi="Arial Narrow" w:cs="Arial"/>
          <w:color w:val="000000" w:themeColor="text1"/>
          <w:sz w:val="24"/>
          <w:szCs w:val="24"/>
          <w:lang w:val="es-MX"/>
        </w:rPr>
        <w:t xml:space="preserve"> </w:t>
      </w:r>
      <w:r w:rsidR="003D3497">
        <w:rPr>
          <w:rFonts w:ascii="Arial Narrow" w:hAnsi="Arial Narrow" w:cs="Arial"/>
          <w:color w:val="000000" w:themeColor="text1"/>
          <w:sz w:val="24"/>
          <w:szCs w:val="24"/>
          <w:lang w:val="es-MX"/>
        </w:rPr>
        <w:t>C</w:t>
      </w:r>
      <w:r w:rsidRPr="00E4218D">
        <w:rPr>
          <w:rFonts w:ascii="Arial Narrow" w:hAnsi="Arial Narrow" w:cs="Arial"/>
          <w:color w:val="000000" w:themeColor="text1"/>
          <w:sz w:val="24"/>
          <w:szCs w:val="24"/>
          <w:lang w:val="es-MX"/>
        </w:rPr>
        <w:t>uando la entidad se lo requiera, podrá asesorar en los elementos de control interno en nuevos proyectos, productos y servicios asegurando el debido cumplimiento de las leyes, normas y demás disposiciones aplicables a la entidad.</w:t>
      </w:r>
    </w:p>
    <w:p w14:paraId="3F910A2F" w14:textId="77777777" w:rsidR="00044E13" w:rsidRPr="00E4218D" w:rsidRDefault="00044E13" w:rsidP="00044E13">
      <w:pPr>
        <w:autoSpaceDE w:val="0"/>
        <w:autoSpaceDN w:val="0"/>
        <w:adjustRightInd w:val="0"/>
        <w:spacing w:line="240" w:lineRule="atLeast"/>
        <w:contextualSpacing/>
        <w:jc w:val="both"/>
        <w:rPr>
          <w:rFonts w:ascii="Arial Narrow" w:hAnsi="Arial Narrow" w:cs="Arial"/>
          <w:strike/>
          <w:color w:val="000000" w:themeColor="text1"/>
          <w:sz w:val="24"/>
          <w:szCs w:val="24"/>
          <w:lang w:val="es-MX"/>
        </w:rPr>
      </w:pPr>
    </w:p>
    <w:p w14:paraId="3F910A30" w14:textId="77777777" w:rsidR="00044E13" w:rsidRPr="00E4218D" w:rsidRDefault="00044E13" w:rsidP="00044E13">
      <w:pPr>
        <w:spacing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Auditoría basada en riesgos </w:t>
      </w:r>
    </w:p>
    <w:p w14:paraId="3F910A31" w14:textId="77777777" w:rsidR="00044E13" w:rsidRPr="00E4218D" w:rsidRDefault="00044E13" w:rsidP="00044E13">
      <w:pPr>
        <w:autoSpaceDE w:val="0"/>
        <w:autoSpaceDN w:val="0"/>
        <w:adjustRightInd w:val="0"/>
        <w:spacing w:after="120"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b/>
          <w:color w:val="000000" w:themeColor="text1"/>
          <w:sz w:val="24"/>
          <w:szCs w:val="24"/>
          <w:lang w:val="es-MX"/>
        </w:rPr>
        <w:t xml:space="preserve">Art. </w:t>
      </w:r>
      <w:r w:rsidR="00E35559" w:rsidRPr="00E4218D">
        <w:rPr>
          <w:rFonts w:ascii="Arial Narrow" w:hAnsi="Arial Narrow" w:cs="Arial"/>
          <w:b/>
          <w:color w:val="000000" w:themeColor="text1"/>
          <w:sz w:val="24"/>
          <w:szCs w:val="24"/>
          <w:lang w:val="es-MX"/>
        </w:rPr>
        <w:t>6</w:t>
      </w:r>
      <w:r w:rsidRPr="00E4218D">
        <w:rPr>
          <w:rFonts w:ascii="Arial Narrow" w:hAnsi="Arial Narrow" w:cs="Arial"/>
          <w:b/>
          <w:color w:val="000000" w:themeColor="text1"/>
          <w:sz w:val="24"/>
          <w:szCs w:val="24"/>
          <w:lang w:val="es-MX"/>
        </w:rPr>
        <w:t>.-</w:t>
      </w:r>
      <w:r w:rsidR="00395B0C" w:rsidRPr="00E4218D">
        <w:rPr>
          <w:rFonts w:ascii="Arial Narrow" w:hAnsi="Arial Narrow" w:cs="Arial"/>
          <w:color w:val="000000" w:themeColor="text1"/>
          <w:sz w:val="24"/>
          <w:szCs w:val="24"/>
          <w:lang w:val="es-MX"/>
        </w:rPr>
        <w:t xml:space="preserve"> La actividad de auditoría interna deberá aplicar una metodología que</w:t>
      </w:r>
      <w:r w:rsidR="00395B0C" w:rsidRPr="00E4218D">
        <w:rPr>
          <w:rFonts w:ascii="Arial Narrow" w:hAnsi="Arial Narrow"/>
          <w:color w:val="000000"/>
          <w:sz w:val="24"/>
          <w:szCs w:val="24"/>
          <w:lang w:val="es-MX"/>
        </w:rPr>
        <w:t xml:space="preserve"> se centre principalmente en el riesgo inherente </w:t>
      </w:r>
      <w:r w:rsidR="00395B0C" w:rsidRPr="001E6683">
        <w:rPr>
          <w:rFonts w:ascii="Arial Narrow" w:hAnsi="Arial Narrow"/>
          <w:sz w:val="24"/>
          <w:szCs w:val="24"/>
          <w:lang w:val="es-MX"/>
        </w:rPr>
        <w:t>de</w:t>
      </w:r>
      <w:r w:rsidR="00395B0C" w:rsidRPr="00E4218D">
        <w:rPr>
          <w:rFonts w:ascii="Arial Narrow" w:hAnsi="Arial Narrow"/>
          <w:color w:val="000000"/>
          <w:sz w:val="24"/>
          <w:szCs w:val="24"/>
          <w:lang w:val="es-MX"/>
        </w:rPr>
        <w:t xml:space="preserve"> los procesos o actividades del negocio y que ofrezca garantías que el riesgo está siendo gestionado por la Junta Directiva dentro del nivel de apetito de riesgo definido.</w:t>
      </w:r>
    </w:p>
    <w:p w14:paraId="3F910A32" w14:textId="77777777" w:rsidR="00044E13" w:rsidRPr="00E4218D" w:rsidRDefault="00044E13" w:rsidP="00044E13">
      <w:pPr>
        <w:autoSpaceDE w:val="0"/>
        <w:autoSpaceDN w:val="0"/>
        <w:adjustRightInd w:val="0"/>
        <w:spacing w:after="120" w:line="240" w:lineRule="atLeast"/>
        <w:contextualSpacing/>
        <w:jc w:val="both"/>
        <w:rPr>
          <w:rFonts w:ascii="Arial Narrow" w:hAnsi="Arial Narrow" w:cs="Arial"/>
          <w:color w:val="000000" w:themeColor="text1"/>
          <w:sz w:val="24"/>
          <w:szCs w:val="24"/>
          <w:lang w:val="es-MX"/>
        </w:rPr>
      </w:pPr>
    </w:p>
    <w:p w14:paraId="3F910A33" w14:textId="29AE7627" w:rsidR="00044E13" w:rsidRPr="007A737B" w:rsidRDefault="00044E13" w:rsidP="007A737B">
      <w:pPr>
        <w:jc w:val="both"/>
        <w:rPr>
          <w:rFonts w:ascii="Arial Narrow" w:hAnsi="Arial Narrow"/>
          <w:color w:val="000000"/>
          <w:sz w:val="24"/>
          <w:szCs w:val="24"/>
          <w:lang w:val="es-MX"/>
        </w:rPr>
      </w:pPr>
      <w:r w:rsidRPr="007A737B">
        <w:rPr>
          <w:rFonts w:ascii="Arial Narrow" w:hAnsi="Arial Narrow"/>
          <w:color w:val="000000"/>
          <w:sz w:val="24"/>
          <w:szCs w:val="24"/>
          <w:lang w:val="es-MX"/>
        </w:rPr>
        <w:t xml:space="preserve">La UAI debe realizar revisiones periódicas de las áreas objeto de examen, sobre la base de los resultados de su evaluación del riesgo, que incluyen políticas, procedimientos y medidas de gestión establecidas en </w:t>
      </w:r>
      <w:r w:rsidR="008E5AF9" w:rsidRPr="007A737B">
        <w:rPr>
          <w:rFonts w:ascii="Arial Narrow" w:hAnsi="Arial Narrow"/>
          <w:color w:val="000000"/>
          <w:sz w:val="24"/>
          <w:szCs w:val="24"/>
          <w:lang w:val="es-MX"/>
        </w:rPr>
        <w:t>respuest</w:t>
      </w:r>
      <w:r w:rsidR="007A737B" w:rsidRPr="007A737B">
        <w:rPr>
          <w:rFonts w:ascii="Arial Narrow" w:hAnsi="Arial Narrow"/>
          <w:color w:val="000000"/>
          <w:sz w:val="24"/>
          <w:szCs w:val="24"/>
          <w:lang w:val="es-MX"/>
        </w:rPr>
        <w:t>a al marco legal vig</w:t>
      </w:r>
      <w:r w:rsidR="008E5AF9" w:rsidRPr="007A737B">
        <w:rPr>
          <w:rFonts w:ascii="Arial Narrow" w:hAnsi="Arial Narrow"/>
          <w:color w:val="000000"/>
          <w:sz w:val="24"/>
          <w:szCs w:val="24"/>
          <w:lang w:val="es-MX"/>
        </w:rPr>
        <w:t>ente</w:t>
      </w:r>
      <w:r w:rsidRPr="007A737B">
        <w:rPr>
          <w:rFonts w:ascii="Arial Narrow" w:hAnsi="Arial Narrow"/>
          <w:color w:val="000000"/>
          <w:sz w:val="24"/>
          <w:szCs w:val="24"/>
          <w:lang w:val="es-MX"/>
        </w:rPr>
        <w:t xml:space="preserve">. </w:t>
      </w:r>
    </w:p>
    <w:p w14:paraId="3F910A34" w14:textId="77777777" w:rsidR="00044E13" w:rsidRPr="00E4218D" w:rsidRDefault="00044E13" w:rsidP="006647DF">
      <w:pPr>
        <w:autoSpaceDE w:val="0"/>
        <w:autoSpaceDN w:val="0"/>
        <w:adjustRightInd w:val="0"/>
        <w:spacing w:line="240" w:lineRule="atLeast"/>
        <w:contextualSpacing/>
        <w:jc w:val="both"/>
        <w:rPr>
          <w:rFonts w:ascii="Arial Narrow" w:hAnsi="Arial Narrow" w:cs="Arial"/>
          <w:b/>
          <w:color w:val="000000" w:themeColor="text1"/>
          <w:sz w:val="24"/>
          <w:szCs w:val="24"/>
          <w:lang w:val="es-MX"/>
        </w:rPr>
      </w:pPr>
    </w:p>
    <w:p w14:paraId="3F910A35" w14:textId="77777777" w:rsidR="004D5B7A" w:rsidRPr="00E4218D" w:rsidRDefault="004D5B7A" w:rsidP="004D5B7A">
      <w:pPr>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Cumplimiento a códigos de ética</w:t>
      </w:r>
    </w:p>
    <w:p w14:paraId="3F910A36" w14:textId="040B9EEF" w:rsidR="004D5B7A" w:rsidRPr="00E4218D" w:rsidRDefault="004D5B7A" w:rsidP="004D5B7A">
      <w:pPr>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E35559" w:rsidRPr="00E4218D">
        <w:rPr>
          <w:rFonts w:ascii="Arial Narrow" w:hAnsi="Arial Narrow"/>
          <w:b/>
          <w:color w:val="000000" w:themeColor="text1"/>
          <w:sz w:val="24"/>
          <w:szCs w:val="24"/>
          <w:lang w:val="es-MX"/>
        </w:rPr>
        <w:t>7</w:t>
      </w:r>
      <w:r w:rsidR="00636FC7" w:rsidRPr="00E4218D">
        <w:rPr>
          <w:rFonts w:ascii="Arial Narrow" w:hAnsi="Arial Narrow"/>
          <w:b/>
          <w:color w:val="000000" w:themeColor="text1"/>
          <w:sz w:val="24"/>
          <w:szCs w:val="24"/>
          <w:lang w:val="es-MX"/>
        </w:rPr>
        <w:t>.</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Los que ejerzan la actividad de auditoría interna deben cumplir con el código de ética de la</w:t>
      </w:r>
      <w:r w:rsidR="00206822" w:rsidRPr="00E4218D">
        <w:rPr>
          <w:rFonts w:ascii="Arial Narrow" w:hAnsi="Arial Narrow"/>
          <w:color w:val="000000" w:themeColor="text1"/>
          <w:sz w:val="24"/>
          <w:szCs w:val="24"/>
          <w:lang w:val="es-MX"/>
        </w:rPr>
        <w:t xml:space="preserve"> entidad</w:t>
      </w:r>
      <w:r w:rsidR="003D3497">
        <w:rPr>
          <w:rFonts w:ascii="Arial Narrow" w:hAnsi="Arial Narrow"/>
          <w:color w:val="000000" w:themeColor="text1"/>
          <w:sz w:val="24"/>
          <w:szCs w:val="24"/>
          <w:lang w:val="es-MX"/>
        </w:rPr>
        <w:t>,</w:t>
      </w:r>
      <w:r w:rsidRPr="00E4218D">
        <w:rPr>
          <w:rFonts w:ascii="Arial Narrow" w:hAnsi="Arial Narrow"/>
          <w:color w:val="000000" w:themeColor="text1"/>
          <w:sz w:val="24"/>
          <w:szCs w:val="24"/>
          <w:lang w:val="es-MX"/>
        </w:rPr>
        <w:t xml:space="preserve"> los emitidos por el Instituto de Auditores Internos y demás normativa que le sea aplicable.</w:t>
      </w:r>
    </w:p>
    <w:p w14:paraId="3F910A37" w14:textId="77777777" w:rsidR="006E4724" w:rsidRPr="00E4218D" w:rsidRDefault="006E4724" w:rsidP="004D5B7A">
      <w:pPr>
        <w:contextualSpacing/>
        <w:jc w:val="both"/>
        <w:rPr>
          <w:rFonts w:ascii="Arial Narrow" w:hAnsi="Arial Narrow"/>
          <w:color w:val="000000" w:themeColor="text1"/>
          <w:sz w:val="24"/>
          <w:szCs w:val="24"/>
          <w:lang w:val="es-MX"/>
        </w:rPr>
      </w:pPr>
    </w:p>
    <w:p w14:paraId="3F910A38" w14:textId="77777777" w:rsidR="006E4724" w:rsidRPr="00E4218D" w:rsidRDefault="006E4724" w:rsidP="004D5B7A">
      <w:pPr>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Los referidos códigos se aplicarán tanto a las personas como a las entidades que suministran servicios de auditoría interna. El propósito de dicho</w:t>
      </w:r>
      <w:r w:rsidR="00F256A4" w:rsidRPr="00E4218D">
        <w:rPr>
          <w:rFonts w:ascii="Arial Narrow" w:hAnsi="Arial Narrow"/>
          <w:color w:val="000000" w:themeColor="text1"/>
          <w:sz w:val="24"/>
          <w:szCs w:val="24"/>
          <w:lang w:val="es-MX"/>
        </w:rPr>
        <w:t>s</w:t>
      </w:r>
      <w:r w:rsidRPr="00E4218D">
        <w:rPr>
          <w:rFonts w:ascii="Arial Narrow" w:hAnsi="Arial Narrow"/>
          <w:color w:val="000000" w:themeColor="text1"/>
          <w:sz w:val="24"/>
          <w:szCs w:val="24"/>
          <w:lang w:val="es-MX"/>
        </w:rPr>
        <w:t xml:space="preserve"> có</w:t>
      </w:r>
      <w:r w:rsidR="00206822" w:rsidRPr="00E4218D">
        <w:rPr>
          <w:rFonts w:ascii="Arial Narrow" w:hAnsi="Arial Narrow"/>
          <w:color w:val="000000" w:themeColor="text1"/>
          <w:sz w:val="24"/>
          <w:szCs w:val="24"/>
          <w:lang w:val="es-MX"/>
        </w:rPr>
        <w:t>digo</w:t>
      </w:r>
      <w:r w:rsidR="00F256A4" w:rsidRPr="00E4218D">
        <w:rPr>
          <w:rFonts w:ascii="Arial Narrow" w:hAnsi="Arial Narrow"/>
          <w:color w:val="000000" w:themeColor="text1"/>
          <w:sz w:val="24"/>
          <w:szCs w:val="24"/>
          <w:lang w:val="es-MX"/>
        </w:rPr>
        <w:t>s</w:t>
      </w:r>
      <w:r w:rsidRPr="00E4218D">
        <w:rPr>
          <w:rFonts w:ascii="Arial Narrow" w:hAnsi="Arial Narrow"/>
          <w:color w:val="000000" w:themeColor="text1"/>
          <w:sz w:val="24"/>
          <w:szCs w:val="24"/>
          <w:lang w:val="es-MX"/>
        </w:rPr>
        <w:t xml:space="preserve"> será promover una cultura </w:t>
      </w:r>
      <w:r w:rsidR="00206822" w:rsidRPr="00E4218D">
        <w:rPr>
          <w:rFonts w:ascii="Arial Narrow" w:hAnsi="Arial Narrow"/>
          <w:color w:val="000000" w:themeColor="text1"/>
          <w:sz w:val="24"/>
          <w:szCs w:val="24"/>
          <w:lang w:val="es-MX"/>
        </w:rPr>
        <w:t xml:space="preserve">de </w:t>
      </w:r>
      <w:r w:rsidRPr="00E4218D">
        <w:rPr>
          <w:rFonts w:ascii="Arial Narrow" w:hAnsi="Arial Narrow"/>
          <w:color w:val="000000" w:themeColor="text1"/>
          <w:sz w:val="24"/>
          <w:szCs w:val="24"/>
          <w:lang w:val="es-MX"/>
        </w:rPr>
        <w:t>ética en la profesión de auditoría interna.</w:t>
      </w:r>
    </w:p>
    <w:p w14:paraId="3F910A39" w14:textId="77777777" w:rsidR="004D5B7A" w:rsidRPr="00E4218D" w:rsidRDefault="004D5B7A" w:rsidP="004D5B7A">
      <w:pPr>
        <w:contextualSpacing/>
        <w:jc w:val="both"/>
        <w:rPr>
          <w:rFonts w:ascii="Arial Narrow" w:hAnsi="Arial Narrow"/>
          <w:color w:val="000000" w:themeColor="text1"/>
          <w:sz w:val="24"/>
          <w:szCs w:val="24"/>
          <w:lang w:val="es-MX"/>
        </w:rPr>
      </w:pPr>
    </w:p>
    <w:p w14:paraId="3F910A3A" w14:textId="07CEFBCF" w:rsidR="004D5B7A" w:rsidRPr="00E4218D" w:rsidRDefault="00992353" w:rsidP="004D5B7A">
      <w:pPr>
        <w:autoSpaceDE w:val="0"/>
        <w:autoSpaceDN w:val="0"/>
        <w:adjustRightInd w:val="0"/>
        <w:contextualSpacing/>
        <w:jc w:val="both"/>
        <w:rPr>
          <w:rFonts w:ascii="Arial Narrow" w:hAnsi="Arial Narrow"/>
          <w:b/>
          <w:color w:val="000000" w:themeColor="text1"/>
          <w:sz w:val="24"/>
          <w:szCs w:val="24"/>
          <w:lang w:val="es-MX"/>
        </w:rPr>
      </w:pPr>
      <w:r>
        <w:rPr>
          <w:rFonts w:ascii="Arial Narrow" w:hAnsi="Arial Narrow"/>
          <w:b/>
          <w:color w:val="000000" w:themeColor="text1"/>
          <w:sz w:val="24"/>
          <w:szCs w:val="24"/>
          <w:lang w:val="es-MX"/>
        </w:rPr>
        <w:t>Estatuto de auditoría i</w:t>
      </w:r>
      <w:r w:rsidR="004D5B7A" w:rsidRPr="00E4218D">
        <w:rPr>
          <w:rFonts w:ascii="Arial Narrow" w:hAnsi="Arial Narrow"/>
          <w:b/>
          <w:color w:val="000000" w:themeColor="text1"/>
          <w:sz w:val="24"/>
          <w:szCs w:val="24"/>
          <w:lang w:val="es-MX"/>
        </w:rPr>
        <w:t>nterna</w:t>
      </w:r>
    </w:p>
    <w:p w14:paraId="3F910A3B" w14:textId="2FA5A6C1" w:rsidR="004D5B7A" w:rsidRPr="00E4218D" w:rsidRDefault="004D5B7A" w:rsidP="004D5B7A">
      <w:pPr>
        <w:autoSpaceDE w:val="0"/>
        <w:autoSpaceDN w:val="0"/>
        <w:adjustRightInd w:val="0"/>
        <w:spacing w:after="120"/>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E35559" w:rsidRPr="00E4218D">
        <w:rPr>
          <w:rFonts w:ascii="Arial Narrow" w:hAnsi="Arial Narrow"/>
          <w:b/>
          <w:color w:val="000000" w:themeColor="text1"/>
          <w:sz w:val="24"/>
          <w:szCs w:val="24"/>
          <w:lang w:val="es-MX"/>
        </w:rPr>
        <w:t>8</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Las entidades deberán contar con un </w:t>
      </w:r>
      <w:r w:rsidR="00B11030">
        <w:rPr>
          <w:rFonts w:ascii="Arial Narrow" w:hAnsi="Arial Narrow"/>
          <w:color w:val="000000" w:themeColor="text1"/>
          <w:sz w:val="24"/>
          <w:szCs w:val="24"/>
          <w:lang w:val="es-MX"/>
        </w:rPr>
        <w:t>E</w:t>
      </w:r>
      <w:r w:rsidRPr="00E4218D">
        <w:rPr>
          <w:rFonts w:ascii="Arial Narrow" w:hAnsi="Arial Narrow"/>
          <w:color w:val="000000" w:themeColor="text1"/>
          <w:sz w:val="24"/>
          <w:szCs w:val="24"/>
          <w:lang w:val="es-MX"/>
        </w:rPr>
        <w:t xml:space="preserve">statuto de </w:t>
      </w:r>
      <w:r w:rsidR="00992353">
        <w:rPr>
          <w:rFonts w:ascii="Arial Narrow" w:hAnsi="Arial Narrow"/>
          <w:color w:val="000000" w:themeColor="text1"/>
          <w:sz w:val="24"/>
          <w:szCs w:val="24"/>
          <w:lang w:val="es-MX"/>
        </w:rPr>
        <w:t>a</w:t>
      </w:r>
      <w:r w:rsidRPr="00E4218D">
        <w:rPr>
          <w:rFonts w:ascii="Arial Narrow" w:hAnsi="Arial Narrow"/>
          <w:color w:val="000000" w:themeColor="text1"/>
          <w:sz w:val="24"/>
          <w:szCs w:val="24"/>
          <w:lang w:val="es-MX"/>
        </w:rPr>
        <w:t xml:space="preserve">uditoría </w:t>
      </w:r>
      <w:r w:rsidR="00101333">
        <w:rPr>
          <w:rFonts w:ascii="Arial Narrow" w:hAnsi="Arial Narrow"/>
          <w:color w:val="000000" w:themeColor="text1"/>
          <w:sz w:val="24"/>
          <w:szCs w:val="24"/>
          <w:lang w:val="es-MX"/>
        </w:rPr>
        <w:t>i</w:t>
      </w:r>
      <w:r w:rsidRPr="00E4218D">
        <w:rPr>
          <w:rFonts w:ascii="Arial Narrow" w:hAnsi="Arial Narrow"/>
          <w:color w:val="000000" w:themeColor="text1"/>
          <w:sz w:val="24"/>
          <w:szCs w:val="24"/>
          <w:lang w:val="es-MX"/>
        </w:rPr>
        <w:t>nterna que describa el propósito, autoridad y responsabilidad de la actividad de auditoría interna</w:t>
      </w:r>
      <w:r w:rsidR="001E6683">
        <w:rPr>
          <w:rFonts w:ascii="Arial Narrow" w:hAnsi="Arial Narrow"/>
          <w:color w:val="000000" w:themeColor="text1"/>
          <w:sz w:val="24"/>
          <w:szCs w:val="24"/>
          <w:lang w:val="es-MX"/>
        </w:rPr>
        <w:t>,</w:t>
      </w:r>
      <w:r w:rsidRPr="00E4218D">
        <w:rPr>
          <w:rFonts w:ascii="Arial Narrow" w:hAnsi="Arial Narrow"/>
          <w:color w:val="000000" w:themeColor="text1"/>
          <w:sz w:val="24"/>
          <w:szCs w:val="24"/>
          <w:lang w:val="es-MX"/>
        </w:rPr>
        <w:t xml:space="preserve"> el cual deberá ser revisado al menos una vez al año y que incluya por lo menos lo siguiente:</w:t>
      </w:r>
    </w:p>
    <w:p w14:paraId="3F910A3C" w14:textId="77777777" w:rsidR="004D5B7A" w:rsidRPr="00E4218D" w:rsidRDefault="004D5B7A" w:rsidP="00E4797A">
      <w:pPr>
        <w:pStyle w:val="Prrafodelista"/>
        <w:widowControl/>
        <w:numPr>
          <w:ilvl w:val="0"/>
          <w:numId w:val="14"/>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Los objetivos y alcances de la actividad de auditoría interna;</w:t>
      </w:r>
    </w:p>
    <w:p w14:paraId="3F910A3D" w14:textId="77777777" w:rsidR="00C76329" w:rsidRPr="00E4218D" w:rsidRDefault="00C76329" w:rsidP="00E4797A">
      <w:pPr>
        <w:pStyle w:val="Prrafodelista"/>
        <w:widowControl/>
        <w:numPr>
          <w:ilvl w:val="0"/>
          <w:numId w:val="14"/>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Atribuciones y prohibiciones de la actividad de auditoría interna;</w:t>
      </w:r>
    </w:p>
    <w:p w14:paraId="3F910A3E" w14:textId="5CCE871E" w:rsidR="004D5B7A" w:rsidRPr="00E4218D" w:rsidRDefault="004D5B7A" w:rsidP="00E4797A">
      <w:pPr>
        <w:pStyle w:val="Prrafodelista"/>
        <w:widowControl/>
        <w:numPr>
          <w:ilvl w:val="0"/>
          <w:numId w:val="14"/>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La ubicación organizativa y a </w:t>
      </w:r>
      <w:r w:rsidR="003D3497" w:rsidRPr="00E4218D">
        <w:rPr>
          <w:rFonts w:ascii="Arial Narrow" w:hAnsi="Arial Narrow"/>
          <w:color w:val="000000" w:themeColor="text1"/>
          <w:sz w:val="24"/>
          <w:szCs w:val="24"/>
          <w:lang w:val="es-MX"/>
        </w:rPr>
        <w:t>qui</w:t>
      </w:r>
      <w:r w:rsidR="003D3497">
        <w:rPr>
          <w:rFonts w:ascii="Arial Narrow" w:hAnsi="Arial Narrow"/>
          <w:color w:val="000000" w:themeColor="text1"/>
          <w:sz w:val="24"/>
          <w:szCs w:val="24"/>
          <w:lang w:val="es-MX"/>
        </w:rPr>
        <w:t>é</w:t>
      </w:r>
      <w:r w:rsidR="003D3497" w:rsidRPr="00E4218D">
        <w:rPr>
          <w:rFonts w:ascii="Arial Narrow" w:hAnsi="Arial Narrow"/>
          <w:color w:val="000000" w:themeColor="text1"/>
          <w:sz w:val="24"/>
          <w:szCs w:val="24"/>
          <w:lang w:val="es-MX"/>
        </w:rPr>
        <w:t xml:space="preserve">n </w:t>
      </w:r>
      <w:r w:rsidRPr="00E4218D">
        <w:rPr>
          <w:rFonts w:ascii="Arial Narrow" w:hAnsi="Arial Narrow"/>
          <w:color w:val="000000" w:themeColor="text1"/>
          <w:sz w:val="24"/>
          <w:szCs w:val="24"/>
          <w:lang w:val="es-MX"/>
        </w:rPr>
        <w:t xml:space="preserve">reportará la gestión de la actividad de </w:t>
      </w:r>
      <w:r w:rsidR="00101333">
        <w:rPr>
          <w:rFonts w:ascii="Arial Narrow" w:hAnsi="Arial Narrow"/>
          <w:color w:val="000000" w:themeColor="text1"/>
          <w:sz w:val="24"/>
          <w:szCs w:val="24"/>
          <w:lang w:val="es-MX"/>
        </w:rPr>
        <w:t>a</w:t>
      </w:r>
      <w:r w:rsidRPr="00E4218D">
        <w:rPr>
          <w:rFonts w:ascii="Arial Narrow" w:hAnsi="Arial Narrow"/>
          <w:color w:val="000000" w:themeColor="text1"/>
          <w:sz w:val="24"/>
          <w:szCs w:val="24"/>
          <w:lang w:val="es-MX"/>
        </w:rPr>
        <w:t xml:space="preserve">uditoría </w:t>
      </w:r>
      <w:r w:rsidR="00101333">
        <w:rPr>
          <w:rFonts w:ascii="Arial Narrow" w:hAnsi="Arial Narrow"/>
          <w:color w:val="000000" w:themeColor="text1"/>
          <w:sz w:val="24"/>
          <w:szCs w:val="24"/>
          <w:lang w:val="es-MX"/>
        </w:rPr>
        <w:t>i</w:t>
      </w:r>
      <w:r w:rsidRPr="00E4218D">
        <w:rPr>
          <w:rFonts w:ascii="Arial Narrow" w:hAnsi="Arial Narrow"/>
          <w:color w:val="000000" w:themeColor="text1"/>
          <w:sz w:val="24"/>
          <w:szCs w:val="24"/>
          <w:lang w:val="es-MX"/>
        </w:rPr>
        <w:t>nterna dentro de la entidad;</w:t>
      </w:r>
    </w:p>
    <w:p w14:paraId="3F910A3F" w14:textId="77777777" w:rsidR="004D5B7A" w:rsidRPr="00E4218D" w:rsidRDefault="004D5B7A" w:rsidP="00E4797A">
      <w:pPr>
        <w:pStyle w:val="Prrafodelista"/>
        <w:widowControl/>
        <w:numPr>
          <w:ilvl w:val="0"/>
          <w:numId w:val="14"/>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La responsabilidad y autoridad del Auditor Interno para evaluar la efectividad de la administración de riesgos, control interno y procesos de gobierno de la institución, entre otros; </w:t>
      </w:r>
      <w:r w:rsidR="009F5759" w:rsidRPr="00E4218D">
        <w:rPr>
          <w:rFonts w:ascii="Arial Narrow" w:hAnsi="Arial Narrow"/>
          <w:color w:val="000000" w:themeColor="text1"/>
          <w:sz w:val="24"/>
          <w:szCs w:val="24"/>
          <w:lang w:val="es-MX"/>
        </w:rPr>
        <w:t>y</w:t>
      </w:r>
    </w:p>
    <w:p w14:paraId="3F910A40" w14:textId="77777777" w:rsidR="004D5B7A" w:rsidRPr="00E4218D" w:rsidRDefault="004D5B7A" w:rsidP="00E4797A">
      <w:pPr>
        <w:pStyle w:val="Prrafodelista"/>
        <w:widowControl/>
        <w:numPr>
          <w:ilvl w:val="0"/>
          <w:numId w:val="14"/>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El acceso irrestricto a los registros, personal, y a los bienes de la entidad pa</w:t>
      </w:r>
      <w:r w:rsidR="009F5759" w:rsidRPr="00E4218D">
        <w:rPr>
          <w:rFonts w:ascii="Arial Narrow" w:hAnsi="Arial Narrow"/>
          <w:color w:val="000000" w:themeColor="text1"/>
          <w:sz w:val="24"/>
          <w:szCs w:val="24"/>
          <w:lang w:val="es-MX"/>
        </w:rPr>
        <w:t>ra el desempeño de su trabajo.</w:t>
      </w:r>
    </w:p>
    <w:p w14:paraId="3F910A41" w14:textId="77777777" w:rsidR="004D5B7A" w:rsidRPr="00E4218D" w:rsidRDefault="004D5B7A" w:rsidP="003F0D3C">
      <w:pPr>
        <w:autoSpaceDE w:val="0"/>
        <w:autoSpaceDN w:val="0"/>
        <w:adjustRightInd w:val="0"/>
        <w:spacing w:line="240" w:lineRule="atLeast"/>
        <w:contextualSpacing/>
        <w:jc w:val="both"/>
        <w:rPr>
          <w:rFonts w:ascii="Arial Narrow" w:hAnsi="Arial Narrow"/>
          <w:b/>
          <w:color w:val="000000" w:themeColor="text1"/>
          <w:sz w:val="24"/>
          <w:szCs w:val="24"/>
          <w:lang w:val="es-MX"/>
        </w:rPr>
      </w:pPr>
    </w:p>
    <w:p w14:paraId="3F910A42" w14:textId="77777777" w:rsidR="003F0D3C" w:rsidRPr="00E4218D" w:rsidRDefault="003F0D3C" w:rsidP="003F0D3C">
      <w:pPr>
        <w:autoSpaceDE w:val="0"/>
        <w:autoSpaceDN w:val="0"/>
        <w:adjustRightInd w:val="0"/>
        <w:spacing w:line="240" w:lineRule="atLeast"/>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Sobre el Auditor Interno</w:t>
      </w:r>
    </w:p>
    <w:p w14:paraId="3F910A43" w14:textId="7B96ED65" w:rsidR="003F0D3C" w:rsidRPr="00E4218D" w:rsidRDefault="003F0D3C" w:rsidP="003F0D3C">
      <w:pPr>
        <w:autoSpaceDE w:val="0"/>
        <w:autoSpaceDN w:val="0"/>
        <w:adjustRightInd w:val="0"/>
        <w:spacing w:line="240" w:lineRule="atLeast"/>
        <w:contextualSpacing/>
        <w:jc w:val="both"/>
        <w:rPr>
          <w:rFonts w:ascii="Arial Narrow" w:hAnsi="Arial Narrow"/>
          <w:color w:val="000000" w:themeColor="text1"/>
          <w:sz w:val="24"/>
          <w:szCs w:val="24"/>
          <w:lang w:val="es-SV"/>
        </w:rPr>
      </w:pPr>
      <w:r w:rsidRPr="00E4218D">
        <w:rPr>
          <w:rFonts w:ascii="Arial Narrow" w:hAnsi="Arial Narrow"/>
          <w:b/>
          <w:color w:val="000000" w:themeColor="text1"/>
          <w:sz w:val="24"/>
          <w:szCs w:val="24"/>
          <w:lang w:val="es-MX"/>
        </w:rPr>
        <w:t xml:space="preserve">Art. </w:t>
      </w:r>
      <w:r w:rsidR="00E35559" w:rsidRPr="00E4218D">
        <w:rPr>
          <w:rFonts w:ascii="Arial Narrow" w:hAnsi="Arial Narrow"/>
          <w:b/>
          <w:color w:val="000000" w:themeColor="text1"/>
          <w:sz w:val="24"/>
          <w:szCs w:val="24"/>
          <w:lang w:val="es-MX"/>
        </w:rPr>
        <w:t>9</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El Auditor Interno debe desempeñarse a tiempo completo, y </w:t>
      </w:r>
      <w:r w:rsidRPr="00E4218D">
        <w:rPr>
          <w:rFonts w:ascii="Arial Narrow" w:hAnsi="Arial Narrow"/>
          <w:color w:val="000000" w:themeColor="text1"/>
          <w:sz w:val="24"/>
          <w:szCs w:val="24"/>
          <w:lang w:val="es-SV"/>
        </w:rPr>
        <w:t>contar con título universitario</w:t>
      </w:r>
      <w:r w:rsidRPr="00E4218D">
        <w:rPr>
          <w:rFonts w:ascii="Arial Narrow" w:hAnsi="Arial Narrow"/>
          <w:color w:val="000000" w:themeColor="text1"/>
          <w:sz w:val="24"/>
          <w:szCs w:val="24"/>
          <w:lang w:val="es-MX"/>
        </w:rPr>
        <w:t xml:space="preserve"> de licenciatura </w:t>
      </w:r>
      <w:r w:rsidR="005D0DD2">
        <w:rPr>
          <w:rFonts w:ascii="Arial Narrow" w:hAnsi="Arial Narrow"/>
          <w:color w:val="000000" w:themeColor="text1"/>
          <w:sz w:val="24"/>
          <w:szCs w:val="24"/>
          <w:lang w:val="es-MX"/>
        </w:rPr>
        <w:t xml:space="preserve">en </w:t>
      </w:r>
      <w:r w:rsidRPr="00E4218D">
        <w:rPr>
          <w:rFonts w:ascii="Arial Narrow" w:hAnsi="Arial Narrow"/>
          <w:color w:val="000000" w:themeColor="text1"/>
          <w:sz w:val="24"/>
          <w:szCs w:val="24"/>
          <w:lang w:val="es-MX"/>
        </w:rPr>
        <w:t>contaduría pública</w:t>
      </w:r>
      <w:r w:rsidRPr="00E4218D">
        <w:rPr>
          <w:rFonts w:ascii="Arial Narrow" w:hAnsi="Arial Narrow"/>
          <w:color w:val="000000" w:themeColor="text1"/>
          <w:sz w:val="24"/>
          <w:szCs w:val="24"/>
          <w:lang w:val="es-SV"/>
        </w:rPr>
        <w:t xml:space="preserve"> o afín a la actividad de auditoría interna. Si </w:t>
      </w:r>
      <w:r w:rsidR="007F0A42">
        <w:rPr>
          <w:rFonts w:ascii="Arial Narrow" w:hAnsi="Arial Narrow"/>
          <w:color w:val="000000" w:themeColor="text1"/>
          <w:sz w:val="24"/>
          <w:szCs w:val="24"/>
          <w:lang w:val="es-SV"/>
        </w:rPr>
        <w:t>el t</w:t>
      </w:r>
      <w:r w:rsidR="0085792F">
        <w:rPr>
          <w:rFonts w:ascii="Arial Narrow" w:hAnsi="Arial Narrow"/>
          <w:color w:val="000000" w:themeColor="text1"/>
          <w:sz w:val="24"/>
          <w:szCs w:val="24"/>
          <w:lang w:val="es-SV"/>
        </w:rPr>
        <w:t>ítulo</w:t>
      </w:r>
      <w:r w:rsidR="008F2ADC">
        <w:rPr>
          <w:rFonts w:ascii="Arial Narrow" w:hAnsi="Arial Narrow"/>
          <w:color w:val="000000" w:themeColor="text1"/>
          <w:sz w:val="24"/>
          <w:szCs w:val="24"/>
          <w:lang w:val="es-SV"/>
        </w:rPr>
        <w:t xml:space="preserve"> </w:t>
      </w:r>
      <w:r w:rsidRPr="00E4218D">
        <w:rPr>
          <w:rFonts w:ascii="Arial Narrow" w:hAnsi="Arial Narrow"/>
          <w:color w:val="000000" w:themeColor="text1"/>
          <w:sz w:val="24"/>
          <w:szCs w:val="24"/>
          <w:lang w:val="es-SV"/>
        </w:rPr>
        <w:t xml:space="preserve">es diferente, se deberá acreditar experiencia de al menos tres años </w:t>
      </w:r>
      <w:r w:rsidRPr="00E4218D">
        <w:rPr>
          <w:rFonts w:ascii="Arial Narrow" w:hAnsi="Arial Narrow"/>
          <w:color w:val="000000" w:themeColor="text1"/>
          <w:sz w:val="24"/>
          <w:szCs w:val="24"/>
          <w:lang w:val="es-MX"/>
        </w:rPr>
        <w:t xml:space="preserve">en labores de auditoría en temas financieros, así </w:t>
      </w:r>
      <w:r w:rsidRPr="00E4218D">
        <w:rPr>
          <w:rFonts w:ascii="Arial Narrow" w:hAnsi="Arial Narrow"/>
          <w:color w:val="000000" w:themeColor="text1"/>
          <w:sz w:val="24"/>
          <w:szCs w:val="24"/>
          <w:lang w:val="es-MX"/>
        </w:rPr>
        <w:lastRenderedPageBreak/>
        <w:t>como contar con conocimiento y dominio en temas relacionados a la gestión de riesgos, control interno y gobierno corporativo</w:t>
      </w:r>
      <w:r w:rsidR="00FF4E0F" w:rsidRPr="00E4218D">
        <w:rPr>
          <w:rFonts w:ascii="Arial Narrow" w:hAnsi="Arial Narrow"/>
          <w:color w:val="000000" w:themeColor="text1"/>
          <w:sz w:val="24"/>
          <w:szCs w:val="24"/>
          <w:lang w:val="es-MX"/>
        </w:rPr>
        <w:t>.</w:t>
      </w:r>
    </w:p>
    <w:p w14:paraId="3F910A44" w14:textId="77777777" w:rsidR="003F0D3C" w:rsidRPr="00E4218D" w:rsidRDefault="003F0D3C" w:rsidP="003F0D3C">
      <w:pPr>
        <w:autoSpaceDE w:val="0"/>
        <w:autoSpaceDN w:val="0"/>
        <w:adjustRightInd w:val="0"/>
        <w:spacing w:line="240" w:lineRule="atLeast"/>
        <w:contextualSpacing/>
        <w:jc w:val="both"/>
        <w:rPr>
          <w:rFonts w:ascii="Arial Narrow" w:hAnsi="Arial Narrow"/>
          <w:color w:val="000000" w:themeColor="text1"/>
          <w:sz w:val="24"/>
          <w:szCs w:val="24"/>
          <w:lang w:val="es-MX"/>
        </w:rPr>
      </w:pPr>
    </w:p>
    <w:p w14:paraId="3F910A45" w14:textId="2B316820" w:rsidR="003F0D3C" w:rsidRPr="00E4218D" w:rsidRDefault="003F0D3C" w:rsidP="003F0D3C">
      <w:pPr>
        <w:spacing w:after="120" w:line="240" w:lineRule="atLeast"/>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Para optar al cargo de Auditor Interno, además de reunir los requisitos mencionados en el inciso anterior, no deberá encontrarse en cualquiera de las circunstancias siguientes:</w:t>
      </w:r>
    </w:p>
    <w:p w14:paraId="3F910A46" w14:textId="77777777" w:rsidR="003F0D3C" w:rsidRPr="00E4218D" w:rsidRDefault="003F0D3C" w:rsidP="00E4797A">
      <w:pPr>
        <w:pStyle w:val="Prrafodelista"/>
        <w:widowControl/>
        <w:numPr>
          <w:ilvl w:val="0"/>
          <w:numId w:val="12"/>
        </w:numPr>
        <w:autoSpaceDE w:val="0"/>
        <w:autoSpaceDN w:val="0"/>
        <w:adjustRightInd w:val="0"/>
        <w:spacing w:line="240" w:lineRule="atLeast"/>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Haber sido condenado mediante sentencia ejecutoriada en el país o en el extranjero por la comisión o participación dolosa de cualquier delito;</w:t>
      </w:r>
    </w:p>
    <w:p w14:paraId="3F910A47" w14:textId="502ADAF4" w:rsidR="003F0D3C" w:rsidRPr="00E4218D" w:rsidRDefault="003F0D3C" w:rsidP="00E4797A">
      <w:pPr>
        <w:pStyle w:val="Prrafodelista"/>
        <w:widowControl/>
        <w:numPr>
          <w:ilvl w:val="0"/>
          <w:numId w:val="12"/>
        </w:numPr>
        <w:autoSpaceDE w:val="0"/>
        <w:autoSpaceDN w:val="0"/>
        <w:adjustRightInd w:val="0"/>
        <w:spacing w:line="240" w:lineRule="atLeast"/>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Tener</w:t>
      </w:r>
      <w:r w:rsidR="00926104" w:rsidRPr="00E4218D">
        <w:rPr>
          <w:rFonts w:ascii="Arial Narrow" w:hAnsi="Arial Narrow"/>
          <w:color w:val="000000" w:themeColor="text1"/>
          <w:sz w:val="24"/>
          <w:szCs w:val="24"/>
          <w:lang w:val="es-MX"/>
        </w:rPr>
        <w:t xml:space="preserve"> conflictos de interés </w:t>
      </w:r>
      <w:r w:rsidRPr="00E4218D">
        <w:rPr>
          <w:rFonts w:ascii="Arial Narrow" w:hAnsi="Arial Narrow"/>
          <w:color w:val="000000" w:themeColor="text1"/>
          <w:sz w:val="24"/>
          <w:szCs w:val="24"/>
          <w:lang w:val="es-MX"/>
        </w:rPr>
        <w:t>con la entidad supervisada o con las personas jurídicas integrantes del conglomerado financiero al cual pertenece; y</w:t>
      </w:r>
    </w:p>
    <w:p w14:paraId="3F910A48" w14:textId="77777777" w:rsidR="003F0D3C" w:rsidRPr="00E4218D" w:rsidRDefault="003F0D3C" w:rsidP="00E4797A">
      <w:pPr>
        <w:pStyle w:val="Prrafodelista"/>
        <w:widowControl/>
        <w:numPr>
          <w:ilvl w:val="0"/>
          <w:numId w:val="12"/>
        </w:numPr>
        <w:autoSpaceDE w:val="0"/>
        <w:autoSpaceDN w:val="0"/>
        <w:adjustRightInd w:val="0"/>
        <w:spacing w:line="240" w:lineRule="atLeast"/>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En el caso de los Auditores Internos de las UAI de las Administradoras de Fondos de Pensiones, se debe observar lo establecido en el artículo 55 de la Ley del Sistema de Ahorro para Pensiones.</w:t>
      </w:r>
    </w:p>
    <w:p w14:paraId="3F910A49" w14:textId="77777777" w:rsidR="003F0D3C" w:rsidRPr="00E4218D" w:rsidRDefault="003F0D3C" w:rsidP="003F0D3C">
      <w:pPr>
        <w:pStyle w:val="Prrafodelista"/>
        <w:widowControl/>
        <w:autoSpaceDE w:val="0"/>
        <w:autoSpaceDN w:val="0"/>
        <w:adjustRightInd w:val="0"/>
        <w:spacing w:line="240" w:lineRule="atLeast"/>
        <w:ind w:left="720"/>
        <w:contextualSpacing/>
        <w:jc w:val="both"/>
        <w:rPr>
          <w:rFonts w:ascii="Arial Narrow" w:hAnsi="Arial Narrow"/>
          <w:color w:val="000000" w:themeColor="text1"/>
          <w:sz w:val="24"/>
          <w:szCs w:val="24"/>
          <w:lang w:val="es-MX"/>
        </w:rPr>
      </w:pPr>
    </w:p>
    <w:p w14:paraId="3F910A4A" w14:textId="5B0AE8E4" w:rsidR="003F0D3C" w:rsidRPr="00E4218D" w:rsidRDefault="003F0D3C" w:rsidP="003F0D3C">
      <w:pPr>
        <w:autoSpaceDE w:val="0"/>
        <w:autoSpaceDN w:val="0"/>
        <w:adjustRightInd w:val="0"/>
        <w:spacing w:line="240" w:lineRule="atLeast"/>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Deberá remitirse a la Superintendencia, dentro de los q</w:t>
      </w:r>
      <w:r w:rsidR="00604963" w:rsidRPr="00E4218D">
        <w:rPr>
          <w:rFonts w:ascii="Arial Narrow" w:hAnsi="Arial Narrow"/>
          <w:color w:val="000000" w:themeColor="text1"/>
          <w:sz w:val="24"/>
          <w:szCs w:val="24"/>
          <w:lang w:val="es-MX"/>
        </w:rPr>
        <w:t xml:space="preserve">uince </w:t>
      </w:r>
      <w:r w:rsidRPr="00E4218D">
        <w:rPr>
          <w:rFonts w:ascii="Arial Narrow" w:hAnsi="Arial Narrow"/>
          <w:color w:val="000000" w:themeColor="text1"/>
          <w:sz w:val="24"/>
          <w:szCs w:val="24"/>
          <w:lang w:val="es-MX"/>
        </w:rPr>
        <w:t>días hábiles</w:t>
      </w:r>
      <w:r w:rsidR="003910CC">
        <w:rPr>
          <w:rFonts w:ascii="Arial Narrow" w:hAnsi="Arial Narrow"/>
          <w:color w:val="000000" w:themeColor="text1"/>
          <w:sz w:val="24"/>
          <w:szCs w:val="24"/>
          <w:lang w:val="es-MX"/>
        </w:rPr>
        <w:t xml:space="preserve"> </w:t>
      </w:r>
      <w:r w:rsidRPr="00E4218D">
        <w:rPr>
          <w:rFonts w:ascii="Arial Narrow" w:hAnsi="Arial Narrow"/>
          <w:color w:val="000000" w:themeColor="text1"/>
          <w:sz w:val="24"/>
          <w:szCs w:val="24"/>
          <w:lang w:val="es-MX"/>
        </w:rPr>
        <w:t xml:space="preserve">posteriores </w:t>
      </w:r>
      <w:r w:rsidR="001A115A">
        <w:rPr>
          <w:rFonts w:ascii="Arial Narrow" w:hAnsi="Arial Narrow"/>
          <w:color w:val="000000" w:themeColor="text1"/>
          <w:sz w:val="24"/>
          <w:szCs w:val="24"/>
          <w:lang w:val="es-MX"/>
        </w:rPr>
        <w:t xml:space="preserve">a la toma </w:t>
      </w:r>
      <w:r w:rsidRPr="00E4218D">
        <w:rPr>
          <w:rFonts w:ascii="Arial Narrow" w:hAnsi="Arial Narrow"/>
          <w:color w:val="000000" w:themeColor="text1"/>
          <w:sz w:val="24"/>
          <w:szCs w:val="24"/>
          <w:lang w:val="es-MX"/>
        </w:rPr>
        <w:t xml:space="preserve"> </w:t>
      </w:r>
      <w:r w:rsidR="001A115A">
        <w:rPr>
          <w:rFonts w:ascii="Arial Narrow" w:hAnsi="Arial Narrow"/>
          <w:color w:val="000000" w:themeColor="text1"/>
          <w:sz w:val="24"/>
          <w:szCs w:val="24"/>
          <w:lang w:val="es-MX"/>
        </w:rPr>
        <w:t xml:space="preserve">de </w:t>
      </w:r>
      <w:r w:rsidRPr="00E4218D">
        <w:rPr>
          <w:rFonts w:ascii="Arial Narrow" w:hAnsi="Arial Narrow"/>
          <w:color w:val="000000" w:themeColor="text1"/>
          <w:sz w:val="24"/>
          <w:szCs w:val="24"/>
          <w:lang w:val="es-MX"/>
        </w:rPr>
        <w:t>posesión de su cargo, la hoja de vida de</w:t>
      </w:r>
      <w:r w:rsidR="009F0905">
        <w:rPr>
          <w:rFonts w:ascii="Arial Narrow" w:hAnsi="Arial Narrow"/>
          <w:color w:val="000000" w:themeColor="text1"/>
          <w:sz w:val="24"/>
          <w:szCs w:val="24"/>
          <w:lang w:val="es-MX"/>
        </w:rPr>
        <w:t>l</w:t>
      </w:r>
      <w:r w:rsidRPr="00E4218D">
        <w:rPr>
          <w:rFonts w:ascii="Arial Narrow" w:hAnsi="Arial Narrow"/>
          <w:color w:val="000000" w:themeColor="text1"/>
          <w:sz w:val="24"/>
          <w:szCs w:val="24"/>
          <w:lang w:val="es-MX"/>
        </w:rPr>
        <w:t xml:space="preserve"> Auditor Interno y la declaración jurada</w:t>
      </w:r>
      <w:r w:rsidR="00562954" w:rsidRPr="00E4218D">
        <w:rPr>
          <w:rFonts w:ascii="Arial Narrow" w:hAnsi="Arial Narrow"/>
          <w:color w:val="000000" w:themeColor="text1"/>
          <w:sz w:val="24"/>
          <w:szCs w:val="24"/>
          <w:lang w:val="es-MX"/>
        </w:rPr>
        <w:t xml:space="preserve">, de conformidad </w:t>
      </w:r>
      <w:r w:rsidR="00562954" w:rsidRPr="00D2109F">
        <w:rPr>
          <w:rFonts w:ascii="Arial Narrow" w:hAnsi="Arial Narrow"/>
          <w:color w:val="000000" w:themeColor="text1"/>
          <w:sz w:val="24"/>
          <w:szCs w:val="24"/>
          <w:lang w:val="es-MX"/>
        </w:rPr>
        <w:t xml:space="preserve">al </w:t>
      </w:r>
      <w:r w:rsidR="00712CCA" w:rsidRPr="00D2109F">
        <w:rPr>
          <w:rFonts w:ascii="Arial Narrow" w:hAnsi="Arial Narrow"/>
          <w:color w:val="000000" w:themeColor="text1"/>
          <w:sz w:val="24"/>
          <w:szCs w:val="24"/>
          <w:lang w:val="es-MX"/>
        </w:rPr>
        <w:t>A</w:t>
      </w:r>
      <w:r w:rsidR="00562954" w:rsidRPr="00D2109F">
        <w:rPr>
          <w:rFonts w:ascii="Arial Narrow" w:hAnsi="Arial Narrow"/>
          <w:color w:val="000000" w:themeColor="text1"/>
          <w:sz w:val="24"/>
          <w:szCs w:val="24"/>
          <w:lang w:val="es-MX"/>
        </w:rPr>
        <w:t>nexo</w:t>
      </w:r>
      <w:r w:rsidR="00D2109F" w:rsidRPr="00D2109F">
        <w:rPr>
          <w:rFonts w:ascii="Arial Narrow" w:hAnsi="Arial Narrow"/>
          <w:color w:val="000000" w:themeColor="text1"/>
          <w:sz w:val="24"/>
          <w:szCs w:val="24"/>
          <w:lang w:val="es-MX"/>
        </w:rPr>
        <w:t xml:space="preserve"> No.</w:t>
      </w:r>
      <w:r w:rsidR="00562954" w:rsidRPr="00D2109F">
        <w:rPr>
          <w:rFonts w:ascii="Arial Narrow" w:hAnsi="Arial Narrow"/>
          <w:color w:val="000000" w:themeColor="text1"/>
          <w:sz w:val="24"/>
          <w:szCs w:val="24"/>
          <w:lang w:val="es-MX"/>
        </w:rPr>
        <w:t xml:space="preserve"> 1</w:t>
      </w:r>
      <w:r w:rsidR="00562954" w:rsidRPr="00E4218D">
        <w:rPr>
          <w:rFonts w:ascii="Arial Narrow" w:hAnsi="Arial Narrow"/>
          <w:color w:val="000000" w:themeColor="text1"/>
          <w:sz w:val="24"/>
          <w:szCs w:val="24"/>
          <w:lang w:val="es-MX"/>
        </w:rPr>
        <w:t xml:space="preserve"> de las presentes Normas, </w:t>
      </w:r>
      <w:r w:rsidRPr="00E4218D">
        <w:rPr>
          <w:rFonts w:ascii="Arial Narrow" w:hAnsi="Arial Narrow"/>
          <w:color w:val="000000" w:themeColor="text1"/>
          <w:sz w:val="24"/>
          <w:szCs w:val="24"/>
          <w:lang w:val="es-MX"/>
        </w:rPr>
        <w:t xml:space="preserve">en donde </w:t>
      </w:r>
      <w:r w:rsidR="009F0905">
        <w:rPr>
          <w:rFonts w:ascii="Arial Narrow" w:hAnsi="Arial Narrow"/>
          <w:color w:val="000000" w:themeColor="text1"/>
          <w:sz w:val="24"/>
          <w:szCs w:val="24"/>
          <w:lang w:val="es-MX"/>
        </w:rPr>
        <w:t xml:space="preserve">se </w:t>
      </w:r>
      <w:r w:rsidRPr="00E4218D">
        <w:rPr>
          <w:rFonts w:ascii="Arial Narrow" w:hAnsi="Arial Narrow"/>
          <w:color w:val="000000" w:themeColor="text1"/>
          <w:sz w:val="24"/>
          <w:szCs w:val="24"/>
          <w:lang w:val="es-MX"/>
        </w:rPr>
        <w:t>manifieste no encontrarse en ninguna de las situaciones expuestas en los literales anteriores.</w:t>
      </w:r>
    </w:p>
    <w:p w14:paraId="3F910A4B" w14:textId="77777777" w:rsidR="004D5B7A" w:rsidRPr="00E4218D" w:rsidRDefault="004D5B7A" w:rsidP="003F0D3C">
      <w:pPr>
        <w:autoSpaceDE w:val="0"/>
        <w:autoSpaceDN w:val="0"/>
        <w:adjustRightInd w:val="0"/>
        <w:spacing w:line="240" w:lineRule="atLeast"/>
        <w:contextualSpacing/>
        <w:jc w:val="both"/>
        <w:rPr>
          <w:rFonts w:ascii="Arial Narrow" w:hAnsi="Arial Narrow"/>
          <w:color w:val="000000" w:themeColor="text1"/>
          <w:sz w:val="24"/>
          <w:szCs w:val="24"/>
          <w:lang w:val="es-MX"/>
        </w:rPr>
      </w:pPr>
    </w:p>
    <w:p w14:paraId="3F910A4C" w14:textId="77777777" w:rsidR="004D5B7A" w:rsidRPr="00E4218D" w:rsidRDefault="004D5B7A" w:rsidP="004D5B7A">
      <w:pPr>
        <w:autoSpaceDE w:val="0"/>
        <w:autoSpaceDN w:val="0"/>
        <w:adjustRightInd w:val="0"/>
        <w:spacing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Responsabilidades del Auditor Interno </w:t>
      </w:r>
    </w:p>
    <w:p w14:paraId="3F910A4D" w14:textId="77777777" w:rsidR="004D5B7A" w:rsidRPr="00E4218D" w:rsidRDefault="004D5B7A" w:rsidP="004D5B7A">
      <w:pPr>
        <w:autoSpaceDE w:val="0"/>
        <w:autoSpaceDN w:val="0"/>
        <w:adjustRightInd w:val="0"/>
        <w:spacing w:after="120" w:line="240" w:lineRule="atLeast"/>
        <w:jc w:val="both"/>
        <w:rPr>
          <w:rFonts w:ascii="Arial Narrow" w:hAnsi="Arial Narrow" w:cs="Arial"/>
          <w:color w:val="000000" w:themeColor="text1"/>
          <w:sz w:val="24"/>
          <w:szCs w:val="24"/>
          <w:lang w:val="es-MX"/>
        </w:rPr>
      </w:pPr>
      <w:r w:rsidRPr="00E4218D">
        <w:rPr>
          <w:rFonts w:ascii="Arial Narrow" w:hAnsi="Arial Narrow" w:cs="Arial"/>
          <w:b/>
          <w:color w:val="000000" w:themeColor="text1"/>
          <w:sz w:val="24"/>
          <w:szCs w:val="24"/>
          <w:lang w:val="es-MX"/>
        </w:rPr>
        <w:t xml:space="preserve">Art. </w:t>
      </w:r>
      <w:r w:rsidR="00E35559" w:rsidRPr="00E4218D">
        <w:rPr>
          <w:rFonts w:ascii="Arial Narrow" w:hAnsi="Arial Narrow" w:cs="Arial"/>
          <w:b/>
          <w:color w:val="000000" w:themeColor="text1"/>
          <w:sz w:val="24"/>
          <w:szCs w:val="24"/>
          <w:lang w:val="es-MX"/>
        </w:rPr>
        <w:t>10</w:t>
      </w:r>
      <w:r w:rsidRPr="00E4218D">
        <w:rPr>
          <w:rFonts w:ascii="Arial Narrow" w:hAnsi="Arial Narrow" w:cs="Arial"/>
          <w:b/>
          <w:color w:val="000000" w:themeColor="text1"/>
          <w:sz w:val="24"/>
          <w:szCs w:val="24"/>
          <w:lang w:val="es-MX"/>
        </w:rPr>
        <w:t>.-</w:t>
      </w:r>
      <w:r w:rsidRPr="00E4218D">
        <w:rPr>
          <w:rFonts w:ascii="Arial Narrow" w:hAnsi="Arial Narrow" w:cs="Arial"/>
          <w:color w:val="000000" w:themeColor="text1"/>
          <w:sz w:val="24"/>
          <w:szCs w:val="24"/>
          <w:lang w:val="es-MX"/>
        </w:rPr>
        <w:t xml:space="preserve"> El Auditor Interno debe ser responsable, al menos, de lo siguiente:</w:t>
      </w:r>
    </w:p>
    <w:p w14:paraId="3F910A4E" w14:textId="311A5299" w:rsidR="004D5B7A"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Elegir el recurso humano de acuerdo a los criterios de educación y experiencia predefinidos </w:t>
      </w:r>
      <w:r w:rsidR="00374CC7">
        <w:rPr>
          <w:rFonts w:ascii="Arial Narrow" w:hAnsi="Arial Narrow" w:cs="Arial"/>
          <w:color w:val="000000" w:themeColor="text1"/>
          <w:sz w:val="24"/>
          <w:szCs w:val="24"/>
          <w:lang w:val="es-MX"/>
        </w:rPr>
        <w:t>del</w:t>
      </w:r>
      <w:r w:rsidRPr="00E4218D">
        <w:rPr>
          <w:rFonts w:ascii="Arial Narrow" w:hAnsi="Arial Narrow" w:cs="Arial"/>
          <w:color w:val="000000" w:themeColor="text1"/>
          <w:sz w:val="24"/>
          <w:szCs w:val="24"/>
          <w:lang w:val="es-MX"/>
        </w:rPr>
        <w:t xml:space="preserve"> puesto </w:t>
      </w:r>
      <w:r w:rsidR="00374CC7">
        <w:rPr>
          <w:rFonts w:ascii="Arial Narrow" w:hAnsi="Arial Narrow" w:cs="Arial"/>
          <w:color w:val="000000" w:themeColor="text1"/>
          <w:sz w:val="24"/>
          <w:szCs w:val="24"/>
          <w:lang w:val="es-MX"/>
        </w:rPr>
        <w:t xml:space="preserve">para </w:t>
      </w:r>
      <w:r w:rsidRPr="00374CC7">
        <w:rPr>
          <w:rFonts w:ascii="Arial Narrow" w:hAnsi="Arial Narrow" w:cs="Arial"/>
          <w:color w:val="000000" w:themeColor="text1"/>
          <w:sz w:val="24"/>
          <w:szCs w:val="24"/>
          <w:lang w:val="es-MX"/>
        </w:rPr>
        <w:t>cumpli</w:t>
      </w:r>
      <w:r w:rsidR="00374CC7" w:rsidRPr="00374CC7">
        <w:rPr>
          <w:rFonts w:ascii="Arial Narrow" w:hAnsi="Arial Narrow" w:cs="Arial"/>
          <w:color w:val="000000" w:themeColor="text1"/>
          <w:sz w:val="24"/>
          <w:szCs w:val="24"/>
          <w:lang w:val="es-MX"/>
        </w:rPr>
        <w:t>r</w:t>
      </w:r>
      <w:r w:rsidRPr="00E4218D">
        <w:rPr>
          <w:rFonts w:ascii="Arial Narrow" w:hAnsi="Arial Narrow" w:cs="Arial"/>
          <w:color w:val="000000" w:themeColor="text1"/>
          <w:sz w:val="24"/>
          <w:szCs w:val="24"/>
          <w:lang w:val="es-MX"/>
        </w:rPr>
        <w:t xml:space="preserve"> eficazmente el mandato profesional de competencia y </w:t>
      </w:r>
      <w:r w:rsidR="006A4CBE">
        <w:rPr>
          <w:rFonts w:ascii="Arial Narrow" w:hAnsi="Arial Narrow" w:cs="Arial"/>
          <w:color w:val="000000" w:themeColor="text1"/>
          <w:sz w:val="24"/>
          <w:szCs w:val="24"/>
          <w:lang w:val="es-MX"/>
        </w:rPr>
        <w:t>cuidado profesional</w:t>
      </w:r>
      <w:r w:rsidRPr="00E4218D">
        <w:rPr>
          <w:rFonts w:ascii="Arial Narrow" w:hAnsi="Arial Narrow" w:cs="Arial"/>
          <w:color w:val="000000" w:themeColor="text1"/>
          <w:sz w:val="24"/>
          <w:szCs w:val="24"/>
          <w:lang w:val="es-MX"/>
        </w:rPr>
        <w:t>;</w:t>
      </w:r>
    </w:p>
    <w:p w14:paraId="3F910A4F" w14:textId="77777777" w:rsidR="004D5B7A"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Asegurarse que la UAI cuenta con los recursos materiales y tecnológicos apropiados, suficientes y eficazmente asignados para cumplir con el </w:t>
      </w:r>
      <w:r w:rsidRPr="00D84267">
        <w:rPr>
          <w:rFonts w:ascii="Arial Narrow" w:hAnsi="Arial Narrow" w:cs="Arial"/>
          <w:color w:val="000000" w:themeColor="text1"/>
          <w:sz w:val="24"/>
          <w:szCs w:val="24"/>
          <w:lang w:val="es-MX"/>
        </w:rPr>
        <w:t>pl</w:t>
      </w:r>
      <w:r w:rsidRPr="00E4218D">
        <w:rPr>
          <w:rFonts w:ascii="Arial Narrow" w:hAnsi="Arial Narrow" w:cs="Arial"/>
          <w:color w:val="000000" w:themeColor="text1"/>
          <w:sz w:val="24"/>
          <w:szCs w:val="24"/>
          <w:lang w:val="es-MX"/>
        </w:rPr>
        <w:t xml:space="preserve">an aprobado por </w:t>
      </w:r>
      <w:r w:rsidR="00E1344B">
        <w:rPr>
          <w:rFonts w:ascii="Arial Narrow" w:hAnsi="Arial Narrow" w:cs="Arial"/>
          <w:color w:val="000000" w:themeColor="text1"/>
          <w:sz w:val="24"/>
          <w:szCs w:val="24"/>
          <w:lang w:val="es-MX"/>
        </w:rPr>
        <w:t xml:space="preserve">la </w:t>
      </w:r>
      <w:r w:rsidRPr="00E4218D">
        <w:rPr>
          <w:rFonts w:ascii="Arial Narrow" w:hAnsi="Arial Narrow" w:cs="Arial"/>
          <w:color w:val="000000" w:themeColor="text1"/>
          <w:sz w:val="24"/>
          <w:szCs w:val="24"/>
          <w:lang w:val="es-MX"/>
        </w:rPr>
        <w:t>Junta Directiva;</w:t>
      </w:r>
    </w:p>
    <w:p w14:paraId="3F910A50" w14:textId="46E6278D" w:rsidR="004D5B7A"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Diseñar el plan de auditoría basado en riesgos</w:t>
      </w:r>
      <w:r w:rsidR="006A4CBE">
        <w:rPr>
          <w:rFonts w:ascii="Arial Narrow" w:hAnsi="Arial Narrow" w:cs="Arial"/>
          <w:color w:val="000000" w:themeColor="text1"/>
          <w:sz w:val="24"/>
          <w:szCs w:val="24"/>
          <w:lang w:val="es-MX"/>
        </w:rPr>
        <w:t xml:space="preserve"> incorporando los comentarios de la Alta </w:t>
      </w:r>
      <w:r w:rsidR="00B62A18">
        <w:rPr>
          <w:rFonts w:ascii="Arial Narrow" w:hAnsi="Arial Narrow" w:cs="Arial"/>
          <w:color w:val="000000" w:themeColor="text1"/>
          <w:sz w:val="24"/>
          <w:szCs w:val="24"/>
          <w:lang w:val="es-MX"/>
        </w:rPr>
        <w:t>Gerencia</w:t>
      </w:r>
      <w:r w:rsidR="006A4CBE">
        <w:rPr>
          <w:rFonts w:ascii="Arial Narrow" w:hAnsi="Arial Narrow" w:cs="Arial"/>
          <w:color w:val="000000" w:themeColor="text1"/>
          <w:sz w:val="24"/>
          <w:szCs w:val="24"/>
          <w:lang w:val="es-MX"/>
        </w:rPr>
        <w:t xml:space="preserve">, </w:t>
      </w:r>
      <w:r w:rsidRPr="00E4218D">
        <w:rPr>
          <w:rFonts w:ascii="Arial Narrow" w:hAnsi="Arial Narrow" w:cs="Arial"/>
          <w:color w:val="000000" w:themeColor="text1"/>
          <w:sz w:val="24"/>
          <w:szCs w:val="24"/>
          <w:lang w:val="es-MX"/>
        </w:rPr>
        <w:t>y previa validación del Comité de Auditoría, someterlo a consideración de la Junta Directiva de la entidad para su aprobación;</w:t>
      </w:r>
    </w:p>
    <w:p w14:paraId="3F910A51" w14:textId="76BC3E0A" w:rsidR="004D5B7A"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Mantener una supervisión del personal y de los servicios contratados relativos a la actividad de auditoría interna, para verificar la calidad de </w:t>
      </w:r>
      <w:r w:rsidR="00E1344B">
        <w:rPr>
          <w:rFonts w:ascii="Arial Narrow" w:hAnsi="Arial Narrow" w:cs="Arial"/>
          <w:color w:val="000000" w:themeColor="text1"/>
          <w:sz w:val="24"/>
          <w:szCs w:val="24"/>
          <w:lang w:val="es-MX"/>
        </w:rPr>
        <w:t>e</w:t>
      </w:r>
      <w:r w:rsidRPr="00E4218D">
        <w:rPr>
          <w:rFonts w:ascii="Arial Narrow" w:hAnsi="Arial Narrow" w:cs="Arial"/>
          <w:color w:val="000000" w:themeColor="text1"/>
          <w:sz w:val="24"/>
          <w:szCs w:val="24"/>
          <w:lang w:val="es-MX"/>
        </w:rPr>
        <w:t xml:space="preserve">stos y a la vez garantizar una adecuada retroalimentación de resultados al personal correspondiente de la UAI, del trabajo realizado por expertos externos. Asimismo, verificar que el uso de los expertos no comprometa la independencia y objetividad de la </w:t>
      </w:r>
      <w:r w:rsidR="00E30B92">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ctividad de Auditoría </w:t>
      </w:r>
      <w:r w:rsidR="00E30B92">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nterna ni la confidencialidad o reserva de la información de las entidades;</w:t>
      </w:r>
    </w:p>
    <w:p w14:paraId="3F910A52" w14:textId="77777777" w:rsidR="004D5B7A"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Desarrollar y mantener un programa de aseguramiento y mejora de la calidad;</w:t>
      </w:r>
    </w:p>
    <w:p w14:paraId="3F910A53" w14:textId="77777777" w:rsidR="004D5B7A"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sz w:val="24"/>
          <w:szCs w:val="24"/>
          <w:lang w:val="es-MX"/>
        </w:rPr>
      </w:pPr>
      <w:r w:rsidRPr="00E4218D">
        <w:rPr>
          <w:rFonts w:ascii="Arial Narrow" w:hAnsi="Arial Narrow" w:cs="Arial"/>
          <w:color w:val="000000" w:themeColor="text1"/>
          <w:sz w:val="24"/>
          <w:szCs w:val="24"/>
          <w:lang w:val="es-MX"/>
        </w:rPr>
        <w:t xml:space="preserve">Establecer políticas y procedimientos para guiar la </w:t>
      </w:r>
      <w:r w:rsidR="00225733">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ctividad de </w:t>
      </w:r>
      <w:r w:rsidR="00225733">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225733">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 xml:space="preserve">nterna, acorde al tamaño y estructura de la UAI así </w:t>
      </w:r>
      <w:r w:rsidRPr="00E4218D">
        <w:rPr>
          <w:rFonts w:ascii="Arial Narrow" w:hAnsi="Arial Narrow" w:cs="Arial"/>
          <w:sz w:val="24"/>
          <w:szCs w:val="24"/>
          <w:lang w:val="es-MX"/>
        </w:rPr>
        <w:t>como de la complejidad de su trabajo;</w:t>
      </w:r>
      <w:r w:rsidR="00886ECE" w:rsidRPr="00E4218D">
        <w:rPr>
          <w:rFonts w:ascii="Arial Narrow" w:hAnsi="Arial Narrow" w:cs="Arial"/>
          <w:sz w:val="24"/>
          <w:szCs w:val="24"/>
          <w:lang w:val="es-MX"/>
        </w:rPr>
        <w:t xml:space="preserve"> y</w:t>
      </w:r>
    </w:p>
    <w:p w14:paraId="3F910A54" w14:textId="4FAB4AF8" w:rsidR="00886ECE" w:rsidRPr="00E4218D" w:rsidRDefault="004D5B7A" w:rsidP="00E4797A">
      <w:pPr>
        <w:pStyle w:val="Prrafodelista"/>
        <w:widowControl/>
        <w:numPr>
          <w:ilvl w:val="0"/>
          <w:numId w:val="94"/>
        </w:numPr>
        <w:autoSpaceDE w:val="0"/>
        <w:autoSpaceDN w:val="0"/>
        <w:adjustRightInd w:val="0"/>
        <w:spacing w:line="240" w:lineRule="atLeast"/>
        <w:ind w:left="426" w:hanging="426"/>
        <w:contextualSpacing/>
        <w:jc w:val="both"/>
        <w:rPr>
          <w:rFonts w:ascii="Arial Narrow" w:hAnsi="Arial Narrow" w:cs="Arial"/>
          <w:color w:val="000000" w:themeColor="text1"/>
          <w:sz w:val="24"/>
          <w:szCs w:val="24"/>
          <w:lang w:val="es-MX"/>
        </w:rPr>
      </w:pPr>
      <w:r w:rsidRPr="00E4218D">
        <w:rPr>
          <w:rFonts w:ascii="Arial Narrow" w:hAnsi="Arial Narrow" w:cs="Arial"/>
          <w:sz w:val="24"/>
          <w:szCs w:val="24"/>
          <w:lang w:val="es-MX"/>
        </w:rPr>
        <w:t xml:space="preserve">Informar por escrito </w:t>
      </w:r>
      <w:r w:rsidR="009E5494" w:rsidRPr="00E4218D">
        <w:rPr>
          <w:rFonts w:ascii="Arial Narrow" w:hAnsi="Arial Narrow" w:cs="Arial"/>
          <w:sz w:val="24"/>
          <w:szCs w:val="24"/>
          <w:lang w:val="es-MX"/>
        </w:rPr>
        <w:t>inmediato</w:t>
      </w:r>
      <w:r w:rsidRPr="00E4218D">
        <w:rPr>
          <w:rFonts w:ascii="Arial Narrow" w:hAnsi="Arial Narrow" w:cs="Arial"/>
          <w:sz w:val="24"/>
          <w:szCs w:val="24"/>
          <w:lang w:val="es-MX"/>
        </w:rPr>
        <w:t xml:space="preserve"> y directamente al Comité de Auditoría, la ocurrencia de hechos significativos o de todos aquellos acontecimientos de los cuales haya tenido conocimiento en el desempeño de sus funciones que hagan presumir la existencia de hechos o circunstancias que pudiera</w:t>
      </w:r>
      <w:r w:rsidR="00E30B92">
        <w:rPr>
          <w:rFonts w:ascii="Arial Narrow" w:hAnsi="Arial Narrow" w:cs="Arial"/>
          <w:sz w:val="24"/>
          <w:szCs w:val="24"/>
          <w:lang w:val="es-MX"/>
        </w:rPr>
        <w:t>n</w:t>
      </w:r>
      <w:r w:rsidRPr="00E4218D">
        <w:rPr>
          <w:rFonts w:ascii="Arial Narrow" w:hAnsi="Arial Narrow" w:cs="Arial"/>
          <w:sz w:val="24"/>
          <w:szCs w:val="24"/>
          <w:lang w:val="es-MX"/>
        </w:rPr>
        <w:t xml:space="preserve"> considerarse ilícitos, o que pudieran poner en riesgo la estabilidad y funcionamiento </w:t>
      </w:r>
      <w:r w:rsidR="00886ECE" w:rsidRPr="00E4218D">
        <w:rPr>
          <w:rFonts w:ascii="Arial Narrow" w:hAnsi="Arial Narrow" w:cs="Arial"/>
          <w:sz w:val="24"/>
          <w:szCs w:val="24"/>
          <w:lang w:val="es-MX"/>
        </w:rPr>
        <w:t>de la entidad</w:t>
      </w:r>
      <w:r w:rsidRPr="00E4218D">
        <w:rPr>
          <w:rFonts w:ascii="Arial Narrow" w:hAnsi="Arial Narrow" w:cs="Arial"/>
          <w:sz w:val="24"/>
          <w:szCs w:val="24"/>
          <w:lang w:val="es-MX"/>
        </w:rPr>
        <w:t xml:space="preserve">. Esta comunicación deberá realizarse dentro de los 10 días hábiles </w:t>
      </w:r>
      <w:r w:rsidR="00E1344B" w:rsidRPr="00374CC7">
        <w:rPr>
          <w:rFonts w:ascii="Arial Narrow" w:hAnsi="Arial Narrow" w:cs="Arial"/>
          <w:sz w:val="24"/>
          <w:szCs w:val="24"/>
          <w:lang w:val="es-MX"/>
        </w:rPr>
        <w:t>siguientes</w:t>
      </w:r>
      <w:r w:rsidR="00E1344B">
        <w:rPr>
          <w:rFonts w:ascii="Arial Narrow" w:hAnsi="Arial Narrow" w:cs="Arial"/>
          <w:sz w:val="24"/>
          <w:szCs w:val="24"/>
          <w:lang w:val="es-MX"/>
        </w:rPr>
        <w:t xml:space="preserve"> </w:t>
      </w:r>
      <w:r w:rsidRPr="00E4218D">
        <w:rPr>
          <w:rFonts w:ascii="Arial Narrow" w:hAnsi="Arial Narrow" w:cs="Arial"/>
          <w:sz w:val="24"/>
          <w:szCs w:val="24"/>
          <w:lang w:val="es-MX"/>
        </w:rPr>
        <w:t xml:space="preserve">de </w:t>
      </w:r>
      <w:r w:rsidRPr="00E4218D">
        <w:rPr>
          <w:rFonts w:ascii="Arial Narrow" w:hAnsi="Arial Narrow" w:cs="Arial"/>
          <w:sz w:val="24"/>
          <w:szCs w:val="24"/>
          <w:lang w:val="es-MX"/>
        </w:rPr>
        <w:lastRenderedPageBreak/>
        <w:t xml:space="preserve">concluidas </w:t>
      </w:r>
      <w:r w:rsidRPr="00E4218D">
        <w:rPr>
          <w:rFonts w:ascii="Arial Narrow" w:hAnsi="Arial Narrow" w:cs="Arial"/>
          <w:color w:val="000000" w:themeColor="text1"/>
          <w:sz w:val="24"/>
          <w:szCs w:val="24"/>
          <w:lang w:val="es-MX"/>
        </w:rPr>
        <w:t xml:space="preserve">las evaluaciones correspondientes y se haya emitido el informe. Atendiendo a las circunstancias e importancia, el Auditor Interno </w:t>
      </w:r>
      <w:r w:rsidR="007F0536">
        <w:rPr>
          <w:rFonts w:ascii="Arial Narrow" w:hAnsi="Arial Narrow" w:cs="Arial"/>
          <w:color w:val="000000" w:themeColor="text1"/>
          <w:sz w:val="24"/>
          <w:szCs w:val="24"/>
          <w:lang w:val="es-MX"/>
        </w:rPr>
        <w:t>deberá</w:t>
      </w:r>
      <w:r w:rsidRPr="00E4218D">
        <w:rPr>
          <w:rFonts w:ascii="Arial Narrow" w:hAnsi="Arial Narrow" w:cs="Arial"/>
          <w:color w:val="000000" w:themeColor="text1"/>
          <w:sz w:val="24"/>
          <w:szCs w:val="24"/>
          <w:lang w:val="es-MX"/>
        </w:rPr>
        <w:t xml:space="preserve"> informar </w:t>
      </w:r>
      <w:r w:rsidR="009678AB" w:rsidRPr="00E4218D">
        <w:rPr>
          <w:rFonts w:ascii="Arial Narrow" w:hAnsi="Arial Narrow" w:cs="Arial"/>
          <w:color w:val="000000" w:themeColor="text1"/>
          <w:sz w:val="24"/>
          <w:szCs w:val="24"/>
          <w:lang w:val="es-MX"/>
        </w:rPr>
        <w:t>previamente</w:t>
      </w:r>
      <w:r w:rsidR="009678AB">
        <w:rPr>
          <w:rFonts w:ascii="Arial Narrow" w:hAnsi="Arial Narrow" w:cs="Arial"/>
          <w:color w:val="000000" w:themeColor="text1"/>
          <w:sz w:val="24"/>
          <w:szCs w:val="24"/>
          <w:lang w:val="es-MX"/>
        </w:rPr>
        <w:t xml:space="preserve"> </w:t>
      </w:r>
      <w:r w:rsidR="00886ECE" w:rsidRPr="00E4218D">
        <w:rPr>
          <w:rFonts w:ascii="Arial Narrow" w:hAnsi="Arial Narrow" w:cs="Arial"/>
          <w:color w:val="000000" w:themeColor="text1"/>
          <w:sz w:val="24"/>
          <w:szCs w:val="24"/>
          <w:lang w:val="es-MX"/>
        </w:rPr>
        <w:t xml:space="preserve">a la Superintendencia </w:t>
      </w:r>
      <w:r w:rsidRPr="00E4218D">
        <w:rPr>
          <w:rFonts w:ascii="Arial Narrow" w:hAnsi="Arial Narrow" w:cs="Arial"/>
          <w:color w:val="000000" w:themeColor="text1"/>
          <w:sz w:val="24"/>
          <w:szCs w:val="24"/>
          <w:lang w:val="es-MX"/>
        </w:rPr>
        <w:t>los hechos significativos objeto de examen y enviar informes preliminares si lo estima conveniente</w:t>
      </w:r>
      <w:r w:rsidR="00886ECE" w:rsidRPr="00E4218D">
        <w:rPr>
          <w:rFonts w:ascii="Arial Narrow" w:hAnsi="Arial Narrow" w:cs="Arial"/>
          <w:color w:val="000000" w:themeColor="text1"/>
          <w:sz w:val="24"/>
          <w:szCs w:val="24"/>
          <w:lang w:val="es-MX"/>
        </w:rPr>
        <w:t>.</w:t>
      </w:r>
    </w:p>
    <w:p w14:paraId="1E9E7E5A" w14:textId="77777777" w:rsidR="00E07BE7" w:rsidRDefault="00E07BE7" w:rsidP="00E4797A">
      <w:pPr>
        <w:pStyle w:val="Prrafodelista"/>
        <w:widowControl/>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55" w14:textId="5434785A" w:rsidR="00886ECE" w:rsidRPr="00E4218D" w:rsidRDefault="00886ECE" w:rsidP="00E4797A">
      <w:pPr>
        <w:pStyle w:val="Prrafodelista"/>
        <w:widowControl/>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En cuanto la UAI tenga conocimiento de divergencias, entre la Unidad de Riesgos y la </w:t>
      </w:r>
      <w:r w:rsidR="006162BF">
        <w:rPr>
          <w:rFonts w:ascii="Arial Narrow" w:hAnsi="Arial Narrow" w:cs="Arial"/>
          <w:color w:val="000000" w:themeColor="text1"/>
          <w:sz w:val="24"/>
          <w:szCs w:val="24"/>
          <w:lang w:val="es-MX"/>
        </w:rPr>
        <w:t>Alta Gerencia</w:t>
      </w:r>
      <w:r w:rsidRPr="00E4218D">
        <w:rPr>
          <w:rFonts w:ascii="Arial Narrow" w:hAnsi="Arial Narrow" w:cs="Arial"/>
          <w:color w:val="000000" w:themeColor="text1"/>
          <w:sz w:val="24"/>
          <w:szCs w:val="24"/>
          <w:lang w:val="es-MX"/>
        </w:rPr>
        <w:t xml:space="preserve">, </w:t>
      </w:r>
      <w:r w:rsidR="006162BF">
        <w:rPr>
          <w:rFonts w:ascii="Arial Narrow" w:hAnsi="Arial Narrow" w:cs="Arial"/>
          <w:color w:val="000000" w:themeColor="text1"/>
          <w:sz w:val="24"/>
          <w:szCs w:val="24"/>
          <w:lang w:val="es-MX"/>
        </w:rPr>
        <w:t xml:space="preserve">y que </w:t>
      </w:r>
      <w:r w:rsidR="00F76741">
        <w:rPr>
          <w:rFonts w:ascii="Arial Narrow" w:hAnsi="Arial Narrow" w:cs="Arial"/>
          <w:color w:val="000000" w:themeColor="text1"/>
          <w:sz w:val="24"/>
          <w:szCs w:val="24"/>
          <w:lang w:val="es-MX"/>
        </w:rPr>
        <w:t xml:space="preserve">estas </w:t>
      </w:r>
      <w:r w:rsidR="006162BF">
        <w:rPr>
          <w:rFonts w:ascii="Arial Narrow" w:hAnsi="Arial Narrow" w:cs="Arial"/>
          <w:color w:val="000000" w:themeColor="text1"/>
          <w:sz w:val="24"/>
          <w:szCs w:val="24"/>
          <w:lang w:val="es-MX"/>
        </w:rPr>
        <w:t xml:space="preserve"> no </w:t>
      </w:r>
      <w:r w:rsidR="00F76741">
        <w:rPr>
          <w:rFonts w:ascii="Arial Narrow" w:hAnsi="Arial Narrow" w:cs="Arial"/>
          <w:color w:val="000000" w:themeColor="text1"/>
          <w:sz w:val="24"/>
          <w:szCs w:val="24"/>
          <w:lang w:val="es-MX"/>
        </w:rPr>
        <w:t>hubiesen sido</w:t>
      </w:r>
      <w:r w:rsidR="006162BF">
        <w:rPr>
          <w:rFonts w:ascii="Arial Narrow" w:hAnsi="Arial Narrow" w:cs="Arial"/>
          <w:color w:val="000000" w:themeColor="text1"/>
          <w:sz w:val="24"/>
          <w:szCs w:val="24"/>
          <w:lang w:val="es-MX"/>
        </w:rPr>
        <w:t xml:space="preserve"> informad</w:t>
      </w:r>
      <w:r w:rsidR="00F76741">
        <w:rPr>
          <w:rFonts w:ascii="Arial Narrow" w:hAnsi="Arial Narrow" w:cs="Arial"/>
          <w:color w:val="000000" w:themeColor="text1"/>
          <w:sz w:val="24"/>
          <w:szCs w:val="24"/>
          <w:lang w:val="es-MX"/>
        </w:rPr>
        <w:t xml:space="preserve">as por la </w:t>
      </w:r>
      <w:r w:rsidR="006162BF">
        <w:rPr>
          <w:rFonts w:ascii="Arial Narrow" w:hAnsi="Arial Narrow" w:cs="Arial"/>
          <w:color w:val="000000" w:themeColor="text1"/>
          <w:sz w:val="24"/>
          <w:szCs w:val="24"/>
          <w:lang w:val="es-MX"/>
        </w:rPr>
        <w:t>Unidad de Riesgos a la Junta Directiva</w:t>
      </w:r>
      <w:r w:rsidRPr="00E4218D">
        <w:rPr>
          <w:rFonts w:ascii="Arial Narrow" w:hAnsi="Arial Narrow" w:cs="Arial"/>
          <w:color w:val="000000" w:themeColor="text1"/>
          <w:sz w:val="24"/>
          <w:szCs w:val="24"/>
          <w:lang w:val="es-MX"/>
        </w:rPr>
        <w:t>, en cuanto al nivel de riesgo que enfrenta la entidad, el Auditor Interno deberá informar a la Junta Directiva sobre dichas divergencias.</w:t>
      </w:r>
    </w:p>
    <w:p w14:paraId="3F910A56" w14:textId="77777777" w:rsidR="003F0D3C" w:rsidRPr="00E4218D" w:rsidRDefault="003F0D3C" w:rsidP="003F0D3C">
      <w:pPr>
        <w:autoSpaceDE w:val="0"/>
        <w:autoSpaceDN w:val="0"/>
        <w:adjustRightInd w:val="0"/>
        <w:spacing w:line="240" w:lineRule="atLeast"/>
        <w:contextualSpacing/>
        <w:jc w:val="both"/>
        <w:rPr>
          <w:rFonts w:ascii="Arial Narrow" w:hAnsi="Arial Narrow"/>
          <w:color w:val="000000" w:themeColor="text1"/>
          <w:sz w:val="24"/>
          <w:szCs w:val="24"/>
          <w:lang w:val="es-MX"/>
        </w:rPr>
      </w:pPr>
    </w:p>
    <w:p w14:paraId="3F910A57" w14:textId="7AEB713D" w:rsidR="004D5B7A" w:rsidRPr="00E4218D" w:rsidRDefault="004D5B7A" w:rsidP="004D5B7A">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 xml:space="preserve">Política de rotación del personal de </w:t>
      </w:r>
      <w:r w:rsidRPr="00B62A18">
        <w:rPr>
          <w:rFonts w:ascii="Arial Narrow" w:hAnsi="Arial Narrow"/>
          <w:b/>
          <w:color w:val="000000" w:themeColor="text1"/>
          <w:sz w:val="24"/>
          <w:szCs w:val="24"/>
          <w:lang w:val="es-MX"/>
        </w:rPr>
        <w:t xml:space="preserve">Auditoría </w:t>
      </w:r>
      <w:r w:rsidR="00E07BE7" w:rsidRPr="00B62A18">
        <w:rPr>
          <w:rFonts w:ascii="Arial Narrow" w:hAnsi="Arial Narrow"/>
          <w:b/>
          <w:color w:val="000000" w:themeColor="text1"/>
          <w:sz w:val="24"/>
          <w:szCs w:val="24"/>
          <w:lang w:val="es-MX"/>
        </w:rPr>
        <w:t>i</w:t>
      </w:r>
      <w:r w:rsidRPr="00B62A18">
        <w:rPr>
          <w:rFonts w:ascii="Arial Narrow" w:hAnsi="Arial Narrow"/>
          <w:b/>
          <w:color w:val="000000" w:themeColor="text1"/>
          <w:sz w:val="24"/>
          <w:szCs w:val="24"/>
          <w:lang w:val="es-MX"/>
        </w:rPr>
        <w:t>nterna</w:t>
      </w:r>
    </w:p>
    <w:p w14:paraId="3F910A58" w14:textId="5D9EA75C" w:rsidR="004D5B7A" w:rsidRPr="00E4218D" w:rsidRDefault="004D5B7A" w:rsidP="004D5B7A">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1</w:t>
      </w:r>
      <w:r w:rsidR="00E35559" w:rsidRPr="00E4218D">
        <w:rPr>
          <w:rFonts w:ascii="Arial Narrow" w:hAnsi="Arial Narrow"/>
          <w:b/>
          <w:color w:val="000000" w:themeColor="text1"/>
          <w:sz w:val="24"/>
          <w:szCs w:val="24"/>
          <w:lang w:val="es-MX"/>
        </w:rPr>
        <w:t>1</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Con el objeto de evitar que tareas similares o rutinarias afecten negativamente la capacidad de juicio crítico y objetivo del personal de la UAI, las entidades deben contar con políticas de rotación del personal dentro de dicha unidad, considerando </w:t>
      </w:r>
      <w:r w:rsidR="00E07BE7">
        <w:rPr>
          <w:rFonts w:ascii="Arial Narrow" w:hAnsi="Arial Narrow"/>
          <w:color w:val="000000" w:themeColor="text1"/>
          <w:sz w:val="24"/>
          <w:szCs w:val="24"/>
          <w:lang w:val="es-MX"/>
        </w:rPr>
        <w:t xml:space="preserve">para ello, </w:t>
      </w:r>
      <w:r w:rsidRPr="00E4218D">
        <w:rPr>
          <w:rFonts w:ascii="Arial Narrow" w:hAnsi="Arial Narrow"/>
          <w:color w:val="000000" w:themeColor="text1"/>
          <w:sz w:val="24"/>
          <w:szCs w:val="24"/>
          <w:lang w:val="es-MX"/>
        </w:rPr>
        <w:t xml:space="preserve"> la experiencia y competencia de sus integrantes, salvo en aquellas entidades que por el tamaño de su estructura organizativa, lo anterior no sea aplicable.</w:t>
      </w:r>
    </w:p>
    <w:p w14:paraId="3F910A59" w14:textId="77777777" w:rsidR="004D5B7A" w:rsidRPr="00E4218D" w:rsidRDefault="004D5B7A" w:rsidP="005A3A4C">
      <w:pPr>
        <w:autoSpaceDE w:val="0"/>
        <w:autoSpaceDN w:val="0"/>
        <w:adjustRightInd w:val="0"/>
        <w:contextualSpacing/>
        <w:jc w:val="both"/>
        <w:rPr>
          <w:rFonts w:ascii="Arial Narrow" w:hAnsi="Arial Narrow"/>
          <w:b/>
          <w:color w:val="000000" w:themeColor="text1"/>
          <w:sz w:val="24"/>
          <w:szCs w:val="24"/>
          <w:lang w:val="es-MX"/>
        </w:rPr>
      </w:pPr>
    </w:p>
    <w:p w14:paraId="3F910A5A" w14:textId="77777777" w:rsidR="005A3A4C" w:rsidRPr="00E4218D" w:rsidRDefault="005A3A4C" w:rsidP="005A3A4C">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Protección de la información</w:t>
      </w:r>
    </w:p>
    <w:p w14:paraId="3F910A5B" w14:textId="77777777" w:rsidR="005A3A4C" w:rsidRPr="00E4218D" w:rsidRDefault="005A3A4C" w:rsidP="005A3A4C">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1</w:t>
      </w:r>
      <w:r w:rsidR="00E35559" w:rsidRPr="00E4218D">
        <w:rPr>
          <w:rFonts w:ascii="Arial Narrow" w:hAnsi="Arial Narrow"/>
          <w:b/>
          <w:color w:val="000000" w:themeColor="text1"/>
          <w:sz w:val="24"/>
          <w:szCs w:val="24"/>
          <w:lang w:val="es-MX"/>
        </w:rPr>
        <w:t>2</w:t>
      </w:r>
      <w:r w:rsidRPr="00E4218D">
        <w:rPr>
          <w:rFonts w:ascii="Arial Narrow" w:hAnsi="Arial Narrow"/>
          <w:b/>
          <w:color w:val="000000" w:themeColor="text1"/>
          <w:sz w:val="24"/>
          <w:szCs w:val="24"/>
          <w:lang w:val="es-MX"/>
        </w:rPr>
        <w:t xml:space="preserve">.- </w:t>
      </w:r>
      <w:r w:rsidRPr="00E4218D">
        <w:rPr>
          <w:rFonts w:ascii="Arial Narrow" w:hAnsi="Arial Narrow"/>
          <w:color w:val="000000" w:themeColor="text1"/>
          <w:sz w:val="24"/>
          <w:szCs w:val="24"/>
          <w:lang w:val="es-MX"/>
        </w:rPr>
        <w:t>El Auditor Interno, así como sus colaboradores</w:t>
      </w:r>
      <w:r w:rsidR="00591779">
        <w:rPr>
          <w:rFonts w:ascii="Arial Narrow" w:hAnsi="Arial Narrow"/>
          <w:color w:val="000000" w:themeColor="text1"/>
          <w:sz w:val="24"/>
          <w:szCs w:val="24"/>
          <w:lang w:val="es-MX"/>
        </w:rPr>
        <w:t>,</w:t>
      </w:r>
      <w:r w:rsidRPr="00E4218D">
        <w:rPr>
          <w:rFonts w:ascii="Arial Narrow" w:hAnsi="Arial Narrow"/>
          <w:color w:val="000000" w:themeColor="text1"/>
          <w:sz w:val="24"/>
          <w:szCs w:val="24"/>
          <w:lang w:val="es-MX"/>
        </w:rPr>
        <w:t xml:space="preserve"> deben ser diligentes en la protección de la información obtenida, respetar la confidencialidad y no utilizarla para beneficio personal o de terceros o para acciones maliciosas que repercutan en detrimento de la entidad.</w:t>
      </w:r>
    </w:p>
    <w:p w14:paraId="3F910A5C" w14:textId="77777777" w:rsidR="001D5372" w:rsidRPr="00E4218D" w:rsidRDefault="001D5372" w:rsidP="005A3A4C">
      <w:pPr>
        <w:autoSpaceDE w:val="0"/>
        <w:autoSpaceDN w:val="0"/>
        <w:adjustRightInd w:val="0"/>
        <w:contextualSpacing/>
        <w:jc w:val="both"/>
        <w:rPr>
          <w:rFonts w:ascii="Arial Narrow" w:hAnsi="Arial Narrow"/>
          <w:color w:val="000000" w:themeColor="text1"/>
          <w:sz w:val="24"/>
          <w:szCs w:val="24"/>
          <w:lang w:val="es-MX"/>
        </w:rPr>
      </w:pPr>
    </w:p>
    <w:p w14:paraId="3F910A5D" w14:textId="77777777" w:rsidR="001D5372" w:rsidRPr="00E4218D" w:rsidRDefault="001D5372" w:rsidP="001D5372">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Funciones de la UAI</w:t>
      </w:r>
    </w:p>
    <w:p w14:paraId="3F910A5E" w14:textId="28641D61" w:rsidR="001D5372" w:rsidRPr="00E4218D" w:rsidRDefault="001D5372" w:rsidP="001D5372">
      <w:pPr>
        <w:autoSpaceDE w:val="0"/>
        <w:autoSpaceDN w:val="0"/>
        <w:adjustRightInd w:val="0"/>
        <w:spacing w:after="120"/>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1</w:t>
      </w:r>
      <w:r w:rsidR="00E35559" w:rsidRPr="00E4218D">
        <w:rPr>
          <w:rFonts w:ascii="Arial Narrow" w:hAnsi="Arial Narrow"/>
          <w:b/>
          <w:color w:val="000000" w:themeColor="text1"/>
          <w:sz w:val="24"/>
          <w:szCs w:val="24"/>
          <w:lang w:val="es-MX"/>
        </w:rPr>
        <w:t>3</w:t>
      </w:r>
      <w:r w:rsidRPr="00E4218D">
        <w:rPr>
          <w:rFonts w:ascii="Arial Narrow" w:hAnsi="Arial Narrow"/>
          <w:b/>
          <w:color w:val="000000" w:themeColor="text1"/>
          <w:sz w:val="24"/>
          <w:szCs w:val="24"/>
          <w:lang w:val="es-MX"/>
        </w:rPr>
        <w:t xml:space="preserve">.- </w:t>
      </w:r>
      <w:r w:rsidRPr="00E4218D">
        <w:rPr>
          <w:rFonts w:ascii="Arial Narrow" w:hAnsi="Arial Narrow"/>
          <w:color w:val="000000" w:themeColor="text1"/>
          <w:sz w:val="24"/>
          <w:szCs w:val="24"/>
          <w:lang w:val="es-MX"/>
        </w:rPr>
        <w:t>Las funciones que corresponde</w:t>
      </w:r>
      <w:r w:rsidR="008C0920" w:rsidRPr="00E4218D">
        <w:rPr>
          <w:rFonts w:ascii="Arial Narrow" w:hAnsi="Arial Narrow"/>
          <w:color w:val="000000" w:themeColor="text1"/>
          <w:sz w:val="24"/>
          <w:szCs w:val="24"/>
          <w:lang w:val="es-MX"/>
        </w:rPr>
        <w:t>n</w:t>
      </w:r>
      <w:r w:rsidRPr="00E4218D">
        <w:rPr>
          <w:rFonts w:ascii="Arial Narrow" w:hAnsi="Arial Narrow"/>
          <w:color w:val="000000" w:themeColor="text1"/>
          <w:sz w:val="24"/>
          <w:szCs w:val="24"/>
          <w:lang w:val="es-MX"/>
        </w:rPr>
        <w:t xml:space="preserve"> a la UAI, incluirán de acuerdo a la naturaleza del negocio, para efectos de su </w:t>
      </w:r>
      <w:r w:rsidR="00E07BE7">
        <w:rPr>
          <w:rFonts w:ascii="Arial Narrow" w:hAnsi="Arial Narrow"/>
          <w:color w:val="000000" w:themeColor="text1"/>
          <w:sz w:val="24"/>
          <w:szCs w:val="24"/>
          <w:lang w:val="es-MX"/>
        </w:rPr>
        <w:t xml:space="preserve">actividad de auditoría </w:t>
      </w:r>
      <w:r w:rsidRPr="00E4218D">
        <w:rPr>
          <w:rFonts w:ascii="Arial Narrow" w:hAnsi="Arial Narrow"/>
          <w:color w:val="000000" w:themeColor="text1"/>
          <w:sz w:val="24"/>
          <w:szCs w:val="24"/>
          <w:lang w:val="es-MX"/>
        </w:rPr>
        <w:t xml:space="preserve"> y de conformidad con la evaluación de riesgos que dicha </w:t>
      </w:r>
      <w:r w:rsidR="00E07BE7">
        <w:rPr>
          <w:rFonts w:ascii="Arial Narrow" w:hAnsi="Arial Narrow"/>
          <w:color w:val="000000" w:themeColor="text1"/>
          <w:sz w:val="24"/>
          <w:szCs w:val="24"/>
          <w:lang w:val="es-MX"/>
        </w:rPr>
        <w:t>UAI</w:t>
      </w:r>
      <w:r w:rsidRPr="00E4218D">
        <w:rPr>
          <w:rFonts w:ascii="Arial Narrow" w:hAnsi="Arial Narrow"/>
          <w:color w:val="000000" w:themeColor="text1"/>
          <w:sz w:val="24"/>
          <w:szCs w:val="24"/>
          <w:lang w:val="es-MX"/>
        </w:rPr>
        <w:t xml:space="preserve"> realice para establecer su plan anual de auditoría, lo siguiente:</w:t>
      </w:r>
    </w:p>
    <w:p w14:paraId="3F910A5F" w14:textId="77777777" w:rsidR="001D5372" w:rsidRPr="00E4218D" w:rsidRDefault="001D5372" w:rsidP="00E4797A">
      <w:pPr>
        <w:pStyle w:val="Prrafodelista"/>
        <w:widowControl/>
        <w:numPr>
          <w:ilvl w:val="0"/>
          <w:numId w:val="16"/>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Evaluar de forma independiente la eficacia y eficiencia de los sistemas y procesos de control interno, gestión de riesgos y gobierno corporativo que han sido creados por las unidades de negocio y funciones de apoyo; </w:t>
      </w:r>
    </w:p>
    <w:p w14:paraId="3F910A60" w14:textId="77777777" w:rsidR="001D5372" w:rsidRPr="00E4218D" w:rsidRDefault="001D5372" w:rsidP="00E4797A">
      <w:pPr>
        <w:pStyle w:val="Prrafodelista"/>
        <w:widowControl/>
        <w:numPr>
          <w:ilvl w:val="0"/>
          <w:numId w:val="16"/>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Definir las metodologías y estrategias a emplear en las auditorías a las sociedades que conforman un conglomerado financiero, cuando </w:t>
      </w:r>
      <w:r w:rsidR="008C0920" w:rsidRPr="00E4218D">
        <w:rPr>
          <w:rFonts w:ascii="Arial Narrow" w:hAnsi="Arial Narrow"/>
          <w:color w:val="000000" w:themeColor="text1"/>
          <w:sz w:val="24"/>
          <w:szCs w:val="24"/>
          <w:lang w:val="es-MX"/>
        </w:rPr>
        <w:t xml:space="preserve">corresponda, </w:t>
      </w:r>
      <w:r w:rsidRPr="00E4218D">
        <w:rPr>
          <w:rFonts w:ascii="Arial Narrow" w:hAnsi="Arial Narrow"/>
          <w:color w:val="000000" w:themeColor="text1"/>
          <w:sz w:val="24"/>
          <w:szCs w:val="24"/>
          <w:lang w:val="es-MX"/>
        </w:rPr>
        <w:t>de conformidad con el marco legal aplicable; y</w:t>
      </w:r>
    </w:p>
    <w:p w14:paraId="3F910A61" w14:textId="77777777" w:rsidR="001D5372" w:rsidRPr="00E4218D" w:rsidRDefault="001D5372" w:rsidP="00E4797A">
      <w:pPr>
        <w:pStyle w:val="Prrafodelista"/>
        <w:widowControl/>
        <w:numPr>
          <w:ilvl w:val="0"/>
          <w:numId w:val="16"/>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Examinar el cumplimiento de las disposiciones legales y normativas aplicables; así como las políticas, planes y proced</w:t>
      </w:r>
      <w:r w:rsidR="00E4797A">
        <w:rPr>
          <w:rFonts w:ascii="Arial Narrow" w:hAnsi="Arial Narrow"/>
          <w:color w:val="000000" w:themeColor="text1"/>
          <w:sz w:val="24"/>
          <w:szCs w:val="24"/>
          <w:lang w:val="es-MX"/>
        </w:rPr>
        <w:t>imientos internos de la entidad.</w:t>
      </w:r>
    </w:p>
    <w:p w14:paraId="3F910A62" w14:textId="77777777" w:rsidR="00B6698F" w:rsidRPr="00B62A18" w:rsidRDefault="00B6698F" w:rsidP="00B6698F">
      <w:pPr>
        <w:widowControl/>
        <w:autoSpaceDE w:val="0"/>
        <w:autoSpaceDN w:val="0"/>
        <w:adjustRightInd w:val="0"/>
        <w:ind w:left="360"/>
        <w:contextualSpacing/>
        <w:jc w:val="both"/>
        <w:rPr>
          <w:rFonts w:ascii="Arial Narrow" w:hAnsi="Arial Narrow"/>
          <w:sz w:val="24"/>
          <w:lang w:val="es-MX"/>
        </w:rPr>
      </w:pPr>
    </w:p>
    <w:p w14:paraId="0823BB05" w14:textId="1620216F" w:rsidR="009746FB" w:rsidRDefault="00B62A18" w:rsidP="00B6698F">
      <w:pPr>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En cumplimiento de sus funciones, la UAI debe tener acceso irrestricto o ilimitado a toda información, bienes y persona</w:t>
      </w:r>
      <w:r>
        <w:rPr>
          <w:rFonts w:ascii="Arial Narrow" w:hAnsi="Arial Narrow" w:cs="Arial"/>
          <w:color w:val="000000" w:themeColor="text1"/>
          <w:sz w:val="24"/>
          <w:szCs w:val="24"/>
          <w:lang w:val="es-MX"/>
        </w:rPr>
        <w:t>l</w:t>
      </w:r>
      <w:r w:rsidRPr="00E4218D">
        <w:rPr>
          <w:rFonts w:ascii="Arial Narrow" w:hAnsi="Arial Narrow" w:cs="Arial"/>
          <w:color w:val="000000" w:themeColor="text1"/>
          <w:sz w:val="24"/>
          <w:szCs w:val="24"/>
          <w:lang w:val="es-MX"/>
        </w:rPr>
        <w:t xml:space="preserve"> de la entidad. Asimismo, sin previo aviso podrá practicar auditorías, inspecciones, revisiones y cualquier otra actividad necesaria sin impedimento o menoscabo alguno</w:t>
      </w:r>
      <w:r>
        <w:rPr>
          <w:rFonts w:ascii="Arial Narrow" w:hAnsi="Arial Narrow" w:cs="Arial"/>
          <w:color w:val="000000" w:themeColor="text1"/>
          <w:sz w:val="24"/>
          <w:szCs w:val="24"/>
          <w:lang w:val="es-MX"/>
        </w:rPr>
        <w:t>.</w:t>
      </w:r>
    </w:p>
    <w:p w14:paraId="7FE5ADEC" w14:textId="77777777" w:rsidR="00B62A18" w:rsidRDefault="00B62A18" w:rsidP="00B6698F">
      <w:pPr>
        <w:spacing w:line="240" w:lineRule="atLeast"/>
        <w:contextualSpacing/>
        <w:jc w:val="both"/>
        <w:rPr>
          <w:rFonts w:ascii="Arial Narrow" w:hAnsi="Arial Narrow" w:cs="Arial"/>
          <w:color w:val="000000" w:themeColor="text1"/>
          <w:sz w:val="24"/>
          <w:szCs w:val="24"/>
          <w:lang w:val="es-MX"/>
        </w:rPr>
      </w:pPr>
    </w:p>
    <w:p w14:paraId="3F910A65" w14:textId="418549CF" w:rsidR="00B6698F" w:rsidRPr="00E4218D" w:rsidRDefault="00B6698F" w:rsidP="00B6698F">
      <w:pPr>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Quien</w:t>
      </w:r>
      <w:r w:rsidR="00E07BE7">
        <w:rPr>
          <w:rFonts w:ascii="Arial Narrow" w:hAnsi="Arial Narrow" w:cs="Arial"/>
          <w:color w:val="000000" w:themeColor="text1"/>
          <w:sz w:val="24"/>
          <w:szCs w:val="24"/>
          <w:lang w:val="es-MX"/>
        </w:rPr>
        <w:t>es</w:t>
      </w:r>
      <w:r w:rsidRPr="00E4218D">
        <w:rPr>
          <w:rFonts w:ascii="Arial Narrow" w:hAnsi="Arial Narrow" w:cs="Arial"/>
          <w:color w:val="000000" w:themeColor="text1"/>
          <w:sz w:val="24"/>
          <w:szCs w:val="24"/>
          <w:lang w:val="es-MX"/>
        </w:rPr>
        <w:t xml:space="preserve"> ejerza</w:t>
      </w:r>
      <w:r w:rsidR="00E07BE7">
        <w:rPr>
          <w:rFonts w:ascii="Arial Narrow" w:hAnsi="Arial Narrow" w:cs="Arial"/>
          <w:color w:val="000000" w:themeColor="text1"/>
          <w:sz w:val="24"/>
          <w:szCs w:val="24"/>
          <w:lang w:val="es-MX"/>
        </w:rPr>
        <w:t>n</w:t>
      </w:r>
      <w:r w:rsidRPr="00E4218D">
        <w:rPr>
          <w:rFonts w:ascii="Arial Narrow" w:hAnsi="Arial Narrow" w:cs="Arial"/>
          <w:color w:val="000000" w:themeColor="text1"/>
          <w:sz w:val="24"/>
          <w:szCs w:val="24"/>
          <w:lang w:val="es-MX"/>
        </w:rPr>
        <w:t xml:space="preserve"> la </w:t>
      </w:r>
      <w:r w:rsidR="00E07BE7">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ctividad de </w:t>
      </w:r>
      <w:r w:rsidR="00E07BE7">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E07BE7">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nterna deberá recibir capacitaciones, ya sean internas o externas, de forma sistemática, permanente y oportuna en materias relacionadas con sus funciones.</w:t>
      </w:r>
      <w:r w:rsidR="00B62A18">
        <w:rPr>
          <w:rFonts w:ascii="Arial Narrow" w:hAnsi="Arial Narrow" w:cs="Arial"/>
          <w:color w:val="000000" w:themeColor="text1"/>
          <w:sz w:val="24"/>
          <w:szCs w:val="24"/>
          <w:lang w:val="es-MX"/>
        </w:rPr>
        <w:t xml:space="preserve"> </w:t>
      </w:r>
      <w:r w:rsidRPr="00E4218D">
        <w:rPr>
          <w:rFonts w:ascii="Arial Narrow" w:hAnsi="Arial Narrow" w:cs="Arial"/>
          <w:color w:val="000000" w:themeColor="text1"/>
          <w:sz w:val="24"/>
          <w:szCs w:val="24"/>
          <w:lang w:val="es-MX"/>
        </w:rPr>
        <w:lastRenderedPageBreak/>
        <w:t xml:space="preserve">El número de horas de capacitación requeridas anualmente no podrán ser menores a </w:t>
      </w:r>
      <w:r w:rsidR="003E226C">
        <w:rPr>
          <w:rFonts w:ascii="Arial Narrow" w:hAnsi="Arial Narrow" w:cs="Arial"/>
          <w:color w:val="000000" w:themeColor="text1"/>
          <w:sz w:val="24"/>
          <w:szCs w:val="24"/>
          <w:lang w:val="es-MX"/>
        </w:rPr>
        <w:t>cuarenta (</w:t>
      </w:r>
      <w:r w:rsidRPr="00E4218D">
        <w:rPr>
          <w:rFonts w:ascii="Arial Narrow" w:hAnsi="Arial Narrow" w:cs="Arial"/>
          <w:color w:val="000000" w:themeColor="text1"/>
          <w:sz w:val="24"/>
          <w:szCs w:val="24"/>
          <w:lang w:val="es-MX"/>
        </w:rPr>
        <w:t>40</w:t>
      </w:r>
      <w:r w:rsidR="003E226C">
        <w:rPr>
          <w:rFonts w:ascii="Arial Narrow" w:hAnsi="Arial Narrow" w:cs="Arial"/>
          <w:color w:val="000000" w:themeColor="text1"/>
          <w:sz w:val="24"/>
          <w:szCs w:val="24"/>
          <w:lang w:val="es-MX"/>
        </w:rPr>
        <w:t>)</w:t>
      </w:r>
      <w:r w:rsidRPr="00E4218D">
        <w:rPr>
          <w:rFonts w:ascii="Arial Narrow" w:hAnsi="Arial Narrow" w:cs="Arial"/>
          <w:color w:val="000000" w:themeColor="text1"/>
          <w:sz w:val="24"/>
          <w:szCs w:val="24"/>
          <w:lang w:val="es-MX"/>
        </w:rPr>
        <w:t xml:space="preserve"> horas.</w:t>
      </w:r>
    </w:p>
    <w:p w14:paraId="3F910A66" w14:textId="77777777" w:rsidR="00B6698F" w:rsidRDefault="00B6698F" w:rsidP="00B6698F">
      <w:pPr>
        <w:spacing w:line="240" w:lineRule="atLeast"/>
        <w:contextualSpacing/>
        <w:jc w:val="both"/>
        <w:rPr>
          <w:rFonts w:ascii="Arial Narrow" w:hAnsi="Arial Narrow" w:cs="Arial"/>
          <w:color w:val="000000" w:themeColor="text1"/>
          <w:sz w:val="24"/>
          <w:szCs w:val="24"/>
          <w:lang w:val="es-MX"/>
        </w:rPr>
      </w:pPr>
    </w:p>
    <w:p w14:paraId="3F910A6C" w14:textId="77777777" w:rsidR="006647DF" w:rsidRPr="00E4218D" w:rsidRDefault="006647DF" w:rsidP="006647DF">
      <w:pPr>
        <w:autoSpaceDE w:val="0"/>
        <w:autoSpaceDN w:val="0"/>
        <w:adjustRightInd w:val="0"/>
        <w:contextualSpacing/>
        <w:jc w:val="center"/>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CAPÍTULO III</w:t>
      </w:r>
    </w:p>
    <w:p w14:paraId="3F910A6D" w14:textId="77777777" w:rsidR="006647DF" w:rsidRPr="00E4218D" w:rsidRDefault="006647DF" w:rsidP="006647DF">
      <w:pPr>
        <w:autoSpaceDE w:val="0"/>
        <w:autoSpaceDN w:val="0"/>
        <w:adjustRightInd w:val="0"/>
        <w:contextualSpacing/>
        <w:jc w:val="center"/>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DEL PROCESO DE AUDITORÍA INTERNA</w:t>
      </w:r>
    </w:p>
    <w:p w14:paraId="3F910A6E" w14:textId="77777777" w:rsidR="001B46FE" w:rsidRPr="00E4218D" w:rsidRDefault="001B46FE" w:rsidP="006647DF">
      <w:pPr>
        <w:autoSpaceDE w:val="0"/>
        <w:autoSpaceDN w:val="0"/>
        <w:adjustRightInd w:val="0"/>
        <w:contextualSpacing/>
        <w:jc w:val="center"/>
        <w:rPr>
          <w:rFonts w:ascii="Arial Narrow" w:hAnsi="Arial Narrow"/>
          <w:b/>
          <w:color w:val="000000" w:themeColor="text1"/>
          <w:sz w:val="24"/>
          <w:szCs w:val="24"/>
          <w:lang w:val="es-MX"/>
        </w:rPr>
      </w:pPr>
    </w:p>
    <w:p w14:paraId="3F910A6F" w14:textId="77777777" w:rsidR="001B46FE" w:rsidRPr="00E4218D" w:rsidRDefault="001B46FE" w:rsidP="001B46FE">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Comprensión del negocio y evaluación de los riesgos</w:t>
      </w:r>
    </w:p>
    <w:p w14:paraId="3F910A70" w14:textId="77777777" w:rsidR="001B46FE" w:rsidRPr="00E4218D" w:rsidRDefault="001B46FE" w:rsidP="001B46FE">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1</w:t>
      </w:r>
      <w:r w:rsidR="003D22A7" w:rsidRPr="00E4218D">
        <w:rPr>
          <w:rFonts w:ascii="Arial Narrow" w:hAnsi="Arial Narrow"/>
          <w:b/>
          <w:color w:val="000000" w:themeColor="text1"/>
          <w:sz w:val="24"/>
          <w:szCs w:val="24"/>
          <w:lang w:val="es-MX"/>
        </w:rPr>
        <w:t>4</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 UAI debe obtener una comprensión suficiente de los sistemas de información y de control interno así como de los negocios y riesgos de la entidad para planear sistemáticamente la auditoría y desarrollar un enfoque efectivo de esta. La UAI debe además, emplear su juicio profesional para evaluar el riesgo de auditoría y diseñar los procedimientos de auditoría para asegurarse que este riesgo se reduzca a un nivel aceptablemente bajo.</w:t>
      </w:r>
    </w:p>
    <w:p w14:paraId="3F910A71" w14:textId="77777777" w:rsidR="001B46FE" w:rsidRPr="00E4218D" w:rsidRDefault="001B46FE" w:rsidP="001B46FE">
      <w:pPr>
        <w:autoSpaceDE w:val="0"/>
        <w:autoSpaceDN w:val="0"/>
        <w:adjustRightInd w:val="0"/>
        <w:contextualSpacing/>
        <w:jc w:val="both"/>
        <w:rPr>
          <w:rFonts w:ascii="Arial Narrow" w:hAnsi="Arial Narrow"/>
          <w:color w:val="000000" w:themeColor="text1"/>
          <w:sz w:val="24"/>
          <w:szCs w:val="24"/>
          <w:lang w:val="es-MX"/>
        </w:rPr>
      </w:pPr>
    </w:p>
    <w:p w14:paraId="3F910A72" w14:textId="252A7DB9" w:rsidR="006B7CD0" w:rsidRPr="00E4218D" w:rsidRDefault="00992353" w:rsidP="006B7CD0">
      <w:pPr>
        <w:autoSpaceDE w:val="0"/>
        <w:autoSpaceDN w:val="0"/>
        <w:adjustRightInd w:val="0"/>
        <w:contextualSpacing/>
        <w:jc w:val="both"/>
        <w:rPr>
          <w:rFonts w:ascii="Arial Narrow" w:hAnsi="Arial Narrow"/>
          <w:b/>
          <w:color w:val="000000" w:themeColor="text1"/>
          <w:sz w:val="24"/>
          <w:szCs w:val="24"/>
          <w:lang w:val="es-MX"/>
        </w:rPr>
      </w:pPr>
      <w:r>
        <w:rPr>
          <w:rFonts w:ascii="Arial Narrow" w:hAnsi="Arial Narrow"/>
          <w:b/>
          <w:color w:val="000000" w:themeColor="text1"/>
          <w:sz w:val="24"/>
          <w:szCs w:val="24"/>
          <w:lang w:val="es-MX"/>
        </w:rPr>
        <w:t>Plan a</w:t>
      </w:r>
      <w:r w:rsidR="006B7CD0" w:rsidRPr="00E4218D">
        <w:rPr>
          <w:rFonts w:ascii="Arial Narrow" w:hAnsi="Arial Narrow"/>
          <w:b/>
          <w:color w:val="000000" w:themeColor="text1"/>
          <w:sz w:val="24"/>
          <w:szCs w:val="24"/>
          <w:lang w:val="es-MX"/>
        </w:rPr>
        <w:t>nua</w:t>
      </w:r>
      <w:r>
        <w:rPr>
          <w:rFonts w:ascii="Arial Narrow" w:hAnsi="Arial Narrow"/>
          <w:b/>
          <w:color w:val="000000" w:themeColor="text1"/>
          <w:sz w:val="24"/>
          <w:szCs w:val="24"/>
          <w:lang w:val="es-MX"/>
        </w:rPr>
        <w:t>l de t</w:t>
      </w:r>
      <w:r w:rsidR="006B7CD0" w:rsidRPr="00E4218D">
        <w:rPr>
          <w:rFonts w:ascii="Arial Narrow" w:hAnsi="Arial Narrow"/>
          <w:b/>
          <w:color w:val="000000" w:themeColor="text1"/>
          <w:sz w:val="24"/>
          <w:szCs w:val="24"/>
          <w:lang w:val="es-MX"/>
        </w:rPr>
        <w:t>rabajo</w:t>
      </w:r>
    </w:p>
    <w:p w14:paraId="3F910A73" w14:textId="77777777" w:rsidR="006B7CD0" w:rsidRPr="00E4218D" w:rsidRDefault="006B7CD0" w:rsidP="006B7CD0">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636FC7" w:rsidRPr="00E4218D">
        <w:rPr>
          <w:rFonts w:ascii="Arial Narrow" w:hAnsi="Arial Narrow"/>
          <w:b/>
          <w:color w:val="000000" w:themeColor="text1"/>
          <w:sz w:val="24"/>
          <w:szCs w:val="24"/>
          <w:lang w:val="es-MX"/>
        </w:rPr>
        <w:t>1</w:t>
      </w:r>
      <w:r w:rsidR="003D22A7" w:rsidRPr="00E4218D">
        <w:rPr>
          <w:rFonts w:ascii="Arial Narrow" w:hAnsi="Arial Narrow"/>
          <w:b/>
          <w:color w:val="000000" w:themeColor="text1"/>
          <w:sz w:val="24"/>
          <w:szCs w:val="24"/>
          <w:lang w:val="es-MX"/>
        </w:rPr>
        <w:t>5</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 UAI deberá elaborar un plan anual de trabajo ordenado sistemáticamente y orientado a considerar el cumplimiento de estándares internacionales del ejercicio de la auditoría interna, </w:t>
      </w:r>
      <w:r w:rsidRPr="00E4218D">
        <w:rPr>
          <w:rFonts w:ascii="Arial Narrow" w:hAnsi="Arial Narrow"/>
          <w:color w:val="000000" w:themeColor="text1"/>
          <w:sz w:val="24"/>
          <w:szCs w:val="24"/>
          <w:lang w:val="es-ES_tradnl"/>
        </w:rPr>
        <w:t xml:space="preserve">lo establecido </w:t>
      </w:r>
      <w:r w:rsidR="009F5759" w:rsidRPr="00E4218D">
        <w:rPr>
          <w:rFonts w:ascii="Arial Narrow" w:hAnsi="Arial Narrow"/>
          <w:color w:val="000000" w:themeColor="text1"/>
          <w:sz w:val="24"/>
          <w:szCs w:val="24"/>
          <w:lang w:val="es-ES_tradnl"/>
        </w:rPr>
        <w:t xml:space="preserve">en </w:t>
      </w:r>
      <w:r w:rsidRPr="00E4218D">
        <w:rPr>
          <w:rFonts w:ascii="Arial Narrow" w:hAnsi="Arial Narrow"/>
          <w:color w:val="000000" w:themeColor="text1"/>
          <w:sz w:val="24"/>
          <w:szCs w:val="24"/>
          <w:lang w:val="es-ES_tradnl"/>
        </w:rPr>
        <w:t>las presentes Normas,</w:t>
      </w:r>
      <w:r w:rsidRPr="00E4218D">
        <w:rPr>
          <w:rFonts w:ascii="Arial Narrow" w:hAnsi="Arial Narrow"/>
          <w:color w:val="000000" w:themeColor="text1"/>
          <w:sz w:val="24"/>
          <w:szCs w:val="24"/>
          <w:lang w:val="es-MX"/>
        </w:rPr>
        <w:t xml:space="preserve"> así como también deberá incluir los aspectos contemplados según la propia </w:t>
      </w:r>
      <w:r w:rsidRPr="00E4218D">
        <w:rPr>
          <w:rFonts w:ascii="Arial Narrow" w:hAnsi="Arial Narrow"/>
          <w:sz w:val="24"/>
          <w:szCs w:val="24"/>
          <w:lang w:val="es-MX"/>
        </w:rPr>
        <w:t>metodología de auditoría basada en riesgos implementada por la entidad y deberá ser evaluado por el Comité de Auditoría</w:t>
      </w:r>
      <w:r w:rsidR="0005044A" w:rsidRPr="00E4218D">
        <w:rPr>
          <w:rFonts w:ascii="Arial Narrow" w:hAnsi="Arial Narrow"/>
          <w:sz w:val="24"/>
          <w:szCs w:val="24"/>
          <w:lang w:val="es-MX"/>
        </w:rPr>
        <w:t xml:space="preserve"> para</w:t>
      </w:r>
      <w:r w:rsidRPr="00E4218D">
        <w:rPr>
          <w:rFonts w:ascii="Arial Narrow" w:hAnsi="Arial Narrow"/>
          <w:sz w:val="24"/>
          <w:szCs w:val="24"/>
          <w:lang w:val="es-MX"/>
        </w:rPr>
        <w:t xml:space="preserve"> aproba</w:t>
      </w:r>
      <w:r w:rsidR="0005044A" w:rsidRPr="00E4218D">
        <w:rPr>
          <w:rFonts w:ascii="Arial Narrow" w:hAnsi="Arial Narrow"/>
          <w:sz w:val="24"/>
          <w:szCs w:val="24"/>
          <w:lang w:val="es-MX"/>
        </w:rPr>
        <w:t>ción</w:t>
      </w:r>
      <w:r w:rsidRPr="00E4218D">
        <w:rPr>
          <w:rFonts w:ascii="Arial Narrow" w:hAnsi="Arial Narrow"/>
          <w:sz w:val="24"/>
          <w:szCs w:val="24"/>
          <w:lang w:val="es-MX"/>
        </w:rPr>
        <w:t xml:space="preserve"> </w:t>
      </w:r>
      <w:r w:rsidR="0005044A" w:rsidRPr="00E4218D">
        <w:rPr>
          <w:rFonts w:ascii="Arial Narrow" w:hAnsi="Arial Narrow"/>
          <w:sz w:val="24"/>
          <w:szCs w:val="24"/>
          <w:lang w:val="es-MX"/>
        </w:rPr>
        <w:t>de</w:t>
      </w:r>
      <w:r w:rsidRPr="00E4218D">
        <w:rPr>
          <w:rFonts w:ascii="Arial Narrow" w:hAnsi="Arial Narrow"/>
          <w:sz w:val="24"/>
          <w:szCs w:val="24"/>
          <w:lang w:val="es-MX"/>
        </w:rPr>
        <w:t xml:space="preserve"> la Junta Directiva </w:t>
      </w:r>
      <w:r w:rsidRPr="00E4218D">
        <w:rPr>
          <w:rFonts w:ascii="Arial Narrow" w:hAnsi="Arial Narrow"/>
          <w:color w:val="000000" w:themeColor="text1"/>
          <w:sz w:val="24"/>
          <w:szCs w:val="24"/>
          <w:lang w:val="es-MX"/>
        </w:rPr>
        <w:t>de la entidad.</w:t>
      </w:r>
    </w:p>
    <w:p w14:paraId="3F910A74" w14:textId="77777777" w:rsidR="006B7CD0" w:rsidRPr="00E4218D" w:rsidRDefault="006B7CD0" w:rsidP="006B7CD0">
      <w:pPr>
        <w:autoSpaceDE w:val="0"/>
        <w:autoSpaceDN w:val="0"/>
        <w:adjustRightInd w:val="0"/>
        <w:contextualSpacing/>
        <w:jc w:val="both"/>
        <w:rPr>
          <w:rFonts w:ascii="Arial Narrow" w:hAnsi="Arial Narrow"/>
          <w:color w:val="000000" w:themeColor="text1"/>
          <w:sz w:val="24"/>
          <w:szCs w:val="24"/>
          <w:lang w:val="es-MX"/>
        </w:rPr>
      </w:pPr>
    </w:p>
    <w:p w14:paraId="3F910A75" w14:textId="77777777" w:rsidR="006B7CD0" w:rsidRPr="00E4218D" w:rsidRDefault="006B7CD0" w:rsidP="006B7CD0">
      <w:pPr>
        <w:autoSpaceDE w:val="0"/>
        <w:autoSpaceDN w:val="0"/>
        <w:adjustRightInd w:val="0"/>
        <w:spacing w:after="120"/>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El</w:t>
      </w:r>
      <w:r w:rsidR="00D85700" w:rsidRPr="00E4218D">
        <w:rPr>
          <w:rFonts w:ascii="Arial Narrow" w:hAnsi="Arial Narrow"/>
          <w:color w:val="000000" w:themeColor="text1"/>
          <w:sz w:val="24"/>
          <w:szCs w:val="24"/>
          <w:lang w:val="es-MX"/>
        </w:rPr>
        <w:t xml:space="preserve"> plan anual de la UAI, incluirá</w:t>
      </w:r>
      <w:r w:rsidRPr="00E4218D">
        <w:rPr>
          <w:rFonts w:ascii="Arial Narrow" w:hAnsi="Arial Narrow"/>
          <w:color w:val="000000" w:themeColor="text1"/>
          <w:sz w:val="24"/>
          <w:szCs w:val="24"/>
          <w:lang w:val="es-MX"/>
        </w:rPr>
        <w:t xml:space="preserve"> de acuerdo a la naturaleza del negocio, para efectos de su universo auditable y de conformidad con la evaluación de riesgos, lo siguiente:</w:t>
      </w:r>
    </w:p>
    <w:p w14:paraId="3F910A76" w14:textId="443004A1"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La cartera de préstamos, cartera de inversiones, depósitos, </w:t>
      </w:r>
      <w:r w:rsidR="009746FB">
        <w:rPr>
          <w:rFonts w:ascii="Arial Narrow" w:hAnsi="Arial Narrow"/>
          <w:color w:val="000000" w:themeColor="text1"/>
          <w:sz w:val="24"/>
          <w:szCs w:val="24"/>
          <w:lang w:val="es-MX"/>
        </w:rPr>
        <w:t xml:space="preserve">préstamos recibidos, títulos de emisión propia, </w:t>
      </w:r>
      <w:r w:rsidRPr="00E4218D">
        <w:rPr>
          <w:rFonts w:ascii="Arial Narrow" w:hAnsi="Arial Narrow"/>
          <w:color w:val="000000" w:themeColor="text1"/>
          <w:sz w:val="24"/>
          <w:szCs w:val="24"/>
          <w:lang w:val="es-MX"/>
        </w:rPr>
        <w:t>avales y fianzas, cartas de crédito,  otras operaciones internacionales</w:t>
      </w:r>
      <w:r w:rsidR="009746FB">
        <w:rPr>
          <w:rFonts w:ascii="Arial Narrow" w:hAnsi="Arial Narrow"/>
          <w:color w:val="000000" w:themeColor="text1"/>
          <w:sz w:val="24"/>
          <w:szCs w:val="24"/>
          <w:lang w:val="es-MX"/>
        </w:rPr>
        <w:t xml:space="preserve">, y </w:t>
      </w:r>
      <w:r w:rsidR="009746FB" w:rsidRPr="00E4218D">
        <w:rPr>
          <w:rFonts w:ascii="Arial Narrow" w:hAnsi="Arial Narrow"/>
          <w:color w:val="000000" w:themeColor="text1"/>
          <w:sz w:val="24"/>
          <w:szCs w:val="24"/>
          <w:lang w:val="es-MX"/>
        </w:rPr>
        <w:t>redención de capital</w:t>
      </w:r>
      <w:r w:rsidRPr="00E4218D">
        <w:rPr>
          <w:rFonts w:ascii="Arial Narrow" w:hAnsi="Arial Narrow"/>
          <w:color w:val="000000" w:themeColor="text1"/>
          <w:sz w:val="24"/>
          <w:szCs w:val="24"/>
          <w:lang w:val="es-MX"/>
        </w:rPr>
        <w:t>, cuando corresponda y de acuerdo a su evaluación de riesgos;</w:t>
      </w:r>
    </w:p>
    <w:p w14:paraId="3F910A77" w14:textId="0F294ED7" w:rsidR="006B7CD0" w:rsidRPr="00E4218D" w:rsidRDefault="009746FB"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Pr>
          <w:rFonts w:ascii="Arial Narrow" w:hAnsi="Arial Narrow"/>
          <w:color w:val="000000" w:themeColor="text1"/>
          <w:sz w:val="24"/>
          <w:szCs w:val="24"/>
          <w:lang w:val="es-MX"/>
        </w:rPr>
        <w:t>Q</w:t>
      </w:r>
      <w:r w:rsidR="006B7CD0" w:rsidRPr="00E4218D">
        <w:rPr>
          <w:rFonts w:ascii="Arial Narrow" w:hAnsi="Arial Narrow"/>
          <w:color w:val="000000" w:themeColor="text1"/>
          <w:sz w:val="24"/>
          <w:szCs w:val="24"/>
          <w:lang w:val="es-MX"/>
        </w:rPr>
        <w:t>ue las mercaderías depositadas en Almacenes Generales de Depósito se encuentren registradas en el Libro Talonario Único de Registro y se hayan expedido los correspondientes certificados de depósito y bonos de prenda; asimismo, registrado los grav</w:t>
      </w:r>
      <w:r w:rsidR="00B07362">
        <w:rPr>
          <w:rFonts w:ascii="Arial Narrow" w:hAnsi="Arial Narrow"/>
          <w:color w:val="000000" w:themeColor="text1"/>
          <w:sz w:val="24"/>
          <w:szCs w:val="24"/>
          <w:lang w:val="es-MX"/>
        </w:rPr>
        <w:t>ámenes correspondientes cuando e</w:t>
      </w:r>
      <w:r w:rsidR="006B7CD0" w:rsidRPr="00E4218D">
        <w:rPr>
          <w:rFonts w:ascii="Arial Narrow" w:hAnsi="Arial Narrow"/>
          <w:color w:val="000000" w:themeColor="text1"/>
          <w:sz w:val="24"/>
          <w:szCs w:val="24"/>
          <w:lang w:val="es-MX"/>
        </w:rPr>
        <w:t>stos últimos se hayan negociado con terceros; a las entidades que aplique;</w:t>
      </w:r>
    </w:p>
    <w:p w14:paraId="3F910A78" w14:textId="77777777"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La producción de primas de seguros, siniestros, reaseguros, salvamentos y recuperaciones, inversiones, contingencias por fianzas otorgadas, cálculos de las reservas técnicas y matemáticas, diversificación de las inversiones, patrimonio neto mínimo y margen de solvencia, cuando corresponda y de acuerdo a su evaluación de riesgos;</w:t>
      </w:r>
    </w:p>
    <w:p w14:paraId="3F910A79" w14:textId="10FE19A8" w:rsidR="006B7CD0" w:rsidRPr="00E4218D" w:rsidRDefault="00E85976"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Pr>
          <w:rFonts w:ascii="Arial Narrow" w:hAnsi="Arial Narrow"/>
          <w:color w:val="000000" w:themeColor="text1"/>
          <w:sz w:val="24"/>
          <w:szCs w:val="24"/>
          <w:lang w:val="es-MX"/>
        </w:rPr>
        <w:t>Ciclos de n</w:t>
      </w:r>
      <w:r w:rsidR="006B7CD0" w:rsidRPr="00E4218D">
        <w:rPr>
          <w:rFonts w:ascii="Arial Narrow" w:hAnsi="Arial Narrow"/>
          <w:color w:val="000000" w:themeColor="text1"/>
          <w:sz w:val="24"/>
          <w:szCs w:val="24"/>
          <w:lang w:val="es-MX"/>
        </w:rPr>
        <w:t>egocios del sistema de pensiones, tales como: afiliación</w:t>
      </w:r>
      <w:r>
        <w:rPr>
          <w:rFonts w:ascii="Arial Narrow" w:hAnsi="Arial Narrow"/>
          <w:color w:val="000000" w:themeColor="text1"/>
          <w:sz w:val="24"/>
          <w:szCs w:val="24"/>
          <w:lang w:val="es-MX"/>
        </w:rPr>
        <w:t xml:space="preserve"> y </w:t>
      </w:r>
      <w:r w:rsidR="006B7CD0" w:rsidRPr="00E4218D">
        <w:rPr>
          <w:rFonts w:ascii="Arial Narrow" w:hAnsi="Arial Narrow"/>
          <w:color w:val="000000" w:themeColor="text1"/>
          <w:sz w:val="24"/>
          <w:szCs w:val="24"/>
          <w:lang w:val="es-MX"/>
        </w:rPr>
        <w:t xml:space="preserve"> </w:t>
      </w:r>
      <w:r>
        <w:rPr>
          <w:rFonts w:ascii="Arial Narrow" w:hAnsi="Arial Narrow"/>
          <w:color w:val="000000" w:themeColor="text1"/>
          <w:sz w:val="24"/>
          <w:szCs w:val="24"/>
          <w:lang w:val="es-MX"/>
        </w:rPr>
        <w:t xml:space="preserve">traspasos; </w:t>
      </w:r>
      <w:r w:rsidR="006B7CD0" w:rsidRPr="00E4218D">
        <w:rPr>
          <w:rFonts w:ascii="Arial Narrow" w:hAnsi="Arial Narrow"/>
          <w:color w:val="000000" w:themeColor="text1"/>
          <w:sz w:val="24"/>
          <w:szCs w:val="24"/>
          <w:lang w:val="es-MX"/>
        </w:rPr>
        <w:t xml:space="preserve">recaudación </w:t>
      </w:r>
      <w:r>
        <w:rPr>
          <w:rFonts w:ascii="Arial Narrow" w:hAnsi="Arial Narrow"/>
          <w:color w:val="000000" w:themeColor="text1"/>
          <w:sz w:val="24"/>
          <w:szCs w:val="24"/>
          <w:lang w:val="es-MX"/>
        </w:rPr>
        <w:t xml:space="preserve">y acreditación </w:t>
      </w:r>
      <w:r w:rsidR="006B7CD0" w:rsidRPr="00E4218D">
        <w:rPr>
          <w:rFonts w:ascii="Arial Narrow" w:hAnsi="Arial Narrow"/>
          <w:color w:val="000000" w:themeColor="text1"/>
          <w:sz w:val="24"/>
          <w:szCs w:val="24"/>
          <w:lang w:val="es-MX"/>
        </w:rPr>
        <w:t>de cotizaciones</w:t>
      </w:r>
      <w:r>
        <w:rPr>
          <w:rFonts w:ascii="Arial Narrow" w:hAnsi="Arial Narrow"/>
          <w:color w:val="000000" w:themeColor="text1"/>
          <w:sz w:val="24"/>
          <w:szCs w:val="24"/>
          <w:lang w:val="es-MX"/>
        </w:rPr>
        <w:t>;</w:t>
      </w:r>
      <w:r w:rsidR="006B7CD0" w:rsidRPr="00E4218D">
        <w:rPr>
          <w:rFonts w:ascii="Arial Narrow" w:hAnsi="Arial Narrow"/>
          <w:color w:val="000000" w:themeColor="text1"/>
          <w:sz w:val="24"/>
          <w:szCs w:val="24"/>
          <w:lang w:val="es-MX"/>
        </w:rPr>
        <w:t xml:space="preserve"> otorgamiento y pago de beneficios;</w:t>
      </w:r>
      <w:r>
        <w:rPr>
          <w:rFonts w:ascii="Arial Narrow" w:hAnsi="Arial Narrow"/>
          <w:color w:val="000000" w:themeColor="text1"/>
          <w:sz w:val="24"/>
          <w:szCs w:val="24"/>
          <w:lang w:val="es-MX"/>
        </w:rPr>
        <w:t xml:space="preserve"> proceso de contratación y ejecución del seguro de invalidez y sobrevivencia;</w:t>
      </w:r>
      <w:r w:rsidR="006B7CD0" w:rsidRPr="00E4218D">
        <w:rPr>
          <w:rFonts w:ascii="Arial Narrow" w:hAnsi="Arial Narrow"/>
          <w:color w:val="000000" w:themeColor="text1"/>
          <w:sz w:val="24"/>
          <w:szCs w:val="24"/>
          <w:lang w:val="es-MX"/>
        </w:rPr>
        <w:t xml:space="preserve"> inversiones del fondo de pensiones</w:t>
      </w:r>
      <w:r>
        <w:rPr>
          <w:rFonts w:ascii="Arial Narrow" w:hAnsi="Arial Narrow"/>
          <w:color w:val="000000" w:themeColor="text1"/>
          <w:sz w:val="24"/>
          <w:szCs w:val="24"/>
          <w:lang w:val="es-MX"/>
        </w:rPr>
        <w:t xml:space="preserve"> y su valorización;</w:t>
      </w:r>
      <w:r w:rsidR="006B7CD0" w:rsidRPr="00E4218D">
        <w:rPr>
          <w:rFonts w:ascii="Arial Narrow" w:hAnsi="Arial Narrow"/>
          <w:color w:val="000000" w:themeColor="text1"/>
          <w:sz w:val="24"/>
          <w:szCs w:val="24"/>
          <w:lang w:val="es-MX"/>
        </w:rPr>
        <w:t xml:space="preserve"> los riesgos en la generación de los estados financieros de la entidad y del fondo de pensiones, </w:t>
      </w:r>
      <w:r>
        <w:rPr>
          <w:rFonts w:ascii="Arial Narrow" w:hAnsi="Arial Narrow"/>
          <w:color w:val="000000" w:themeColor="text1"/>
          <w:sz w:val="24"/>
          <w:szCs w:val="24"/>
          <w:lang w:val="es-MX"/>
        </w:rPr>
        <w:t>así como las disponibilida</w:t>
      </w:r>
      <w:r w:rsidR="00C10D01">
        <w:rPr>
          <w:rFonts w:ascii="Arial Narrow" w:hAnsi="Arial Narrow"/>
          <w:color w:val="000000" w:themeColor="text1"/>
          <w:sz w:val="24"/>
          <w:szCs w:val="24"/>
          <w:lang w:val="es-MX"/>
        </w:rPr>
        <w:t>des, ingresos y gastos de las Instituciones Previsionales</w:t>
      </w:r>
      <w:r>
        <w:rPr>
          <w:rFonts w:ascii="Arial Narrow" w:hAnsi="Arial Narrow"/>
          <w:color w:val="000000" w:themeColor="text1"/>
          <w:sz w:val="24"/>
          <w:szCs w:val="24"/>
          <w:lang w:val="es-MX"/>
        </w:rPr>
        <w:t xml:space="preserve">, </w:t>
      </w:r>
      <w:r w:rsidR="006B7CD0" w:rsidRPr="00E4218D">
        <w:rPr>
          <w:rFonts w:ascii="Arial Narrow" w:hAnsi="Arial Narrow"/>
          <w:color w:val="000000" w:themeColor="text1"/>
          <w:sz w:val="24"/>
          <w:szCs w:val="24"/>
          <w:lang w:val="es-MX"/>
        </w:rPr>
        <w:t>entre otros, cuando corresponda y de acuerdo a su evaluación de riesgos;</w:t>
      </w:r>
    </w:p>
    <w:p w14:paraId="3F910A7A" w14:textId="3C7D6CC2"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Negociación de valores en bolsa, tales como el registro de órdenes de compra y venta, su </w:t>
      </w:r>
      <w:r w:rsidRPr="00E4218D">
        <w:rPr>
          <w:rFonts w:ascii="Arial Narrow" w:hAnsi="Arial Narrow"/>
          <w:color w:val="000000" w:themeColor="text1"/>
          <w:sz w:val="24"/>
          <w:szCs w:val="24"/>
          <w:lang w:val="es-MX"/>
        </w:rPr>
        <w:lastRenderedPageBreak/>
        <w:t>negociación, liquidación, compensación y custodia de valores, cuando corresponda y de acuerdo a su evaluación de riesgos;</w:t>
      </w:r>
    </w:p>
    <w:p w14:paraId="3F910A7B" w14:textId="77777777"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Transacciones que se negocian en una bolsa de productos y servicios, incluyendo los procedimientos y actividades previas y durante</w:t>
      </w:r>
      <w:r w:rsidR="003A6ACA">
        <w:rPr>
          <w:rFonts w:ascii="Arial Narrow" w:hAnsi="Arial Narrow"/>
          <w:color w:val="000000" w:themeColor="text1"/>
          <w:sz w:val="24"/>
          <w:szCs w:val="24"/>
          <w:lang w:val="es-MX"/>
        </w:rPr>
        <w:t xml:space="preserve"> </w:t>
      </w:r>
      <w:r w:rsidRPr="00E4218D">
        <w:rPr>
          <w:rFonts w:ascii="Arial Narrow" w:hAnsi="Arial Narrow"/>
          <w:color w:val="000000" w:themeColor="text1"/>
          <w:sz w:val="24"/>
          <w:szCs w:val="24"/>
          <w:lang w:val="es-MX"/>
        </w:rPr>
        <w:t>la negociación, contratos de transferencia de bienes y servicios, así como el seguimiento de los contratos cerrados hasta su liquidación, cuando corresponda y de acuerdo a su evaluación de riesgos;</w:t>
      </w:r>
    </w:p>
    <w:p w14:paraId="3F910A7C" w14:textId="77777777"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Constitución, administración, valoración y liquidación de fondos de terceros administrados, cuando corresponda y de acuerdo a su evaluación de riesgos;</w:t>
      </w:r>
    </w:p>
    <w:p w14:paraId="3F910A7D" w14:textId="77777777"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La implementación eficaz, oportuna y adecuada a instrucciones emanadas en relación a observaciones formuladas por la Superintendencia, auditores externos así como las efectuadas por auditoría interna dentro de la entidad;</w:t>
      </w:r>
    </w:p>
    <w:p w14:paraId="3F910A7E" w14:textId="77777777" w:rsidR="006B7CD0" w:rsidRPr="00E4218D" w:rsidRDefault="00E773F1"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El </w:t>
      </w:r>
      <w:r w:rsidR="006B7CD0" w:rsidRPr="00E4218D">
        <w:rPr>
          <w:rFonts w:ascii="Arial Narrow" w:hAnsi="Arial Narrow"/>
          <w:color w:val="000000" w:themeColor="text1"/>
          <w:sz w:val="24"/>
          <w:szCs w:val="24"/>
          <w:lang w:val="es-MX"/>
        </w:rPr>
        <w:t>cumplimiento de las prácticas de gobierno corporativo, así como formular las recomendaciones que estime pertinentes para contribuir al mejoramiento de tales prácticas, de tal forma que se cumplan los objetivos de promover la ética y los valores corporativos, por parte de la Junta Directiva, para los miembros de la entidad, y se mitigue el riesgo de fraude;</w:t>
      </w:r>
      <w:r w:rsidR="009F5759" w:rsidRPr="00E4218D">
        <w:rPr>
          <w:rFonts w:ascii="Arial Narrow" w:hAnsi="Arial Narrow"/>
          <w:color w:val="000000" w:themeColor="text1"/>
          <w:sz w:val="24"/>
          <w:szCs w:val="24"/>
          <w:lang w:val="es-MX"/>
        </w:rPr>
        <w:t xml:space="preserve"> y</w:t>
      </w:r>
    </w:p>
    <w:p w14:paraId="3F910A7F" w14:textId="77777777" w:rsidR="006B7CD0" w:rsidRPr="00E4218D" w:rsidRDefault="006B7CD0" w:rsidP="00E4797A">
      <w:pPr>
        <w:pStyle w:val="Prrafodelista"/>
        <w:numPr>
          <w:ilvl w:val="0"/>
          <w:numId w:val="98"/>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Los sistemas informáticos y los métodos y procedimientos que se hayan establecido para garantizar la calidad, oportunidad, seguridad de la inform</w:t>
      </w:r>
      <w:r w:rsidR="009F5759" w:rsidRPr="00E4218D">
        <w:rPr>
          <w:rFonts w:ascii="Arial Narrow" w:hAnsi="Arial Narrow"/>
          <w:color w:val="000000" w:themeColor="text1"/>
          <w:sz w:val="24"/>
          <w:szCs w:val="24"/>
          <w:lang w:val="es-MX"/>
        </w:rPr>
        <w:t>ación y continuidad del negocio.</w:t>
      </w:r>
    </w:p>
    <w:p w14:paraId="3F910A80" w14:textId="77777777" w:rsidR="006B7CD0" w:rsidRPr="00E4218D" w:rsidRDefault="006B7CD0" w:rsidP="006B7CD0">
      <w:pPr>
        <w:autoSpaceDE w:val="0"/>
        <w:autoSpaceDN w:val="0"/>
        <w:adjustRightInd w:val="0"/>
        <w:contextualSpacing/>
        <w:jc w:val="both"/>
        <w:rPr>
          <w:rFonts w:ascii="Arial Narrow" w:hAnsi="Arial Narrow"/>
          <w:color w:val="000000" w:themeColor="text1"/>
          <w:sz w:val="24"/>
          <w:szCs w:val="24"/>
          <w:lang w:val="es-MX"/>
        </w:rPr>
      </w:pPr>
    </w:p>
    <w:p w14:paraId="3F910A81" w14:textId="6B3FB3FA" w:rsidR="006B7CD0" w:rsidRPr="00E4218D" w:rsidRDefault="006B7CD0" w:rsidP="006B7CD0">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Una copia de este plan de trabajo acompañado de la certificación del acuerdo de aprobación de la Junta Directiva, debe remitirse a la Superintendencia durante el mes de diciembre del año precedente. Adicionalmente, debe remitirse copia a los auditores externos de la entidad, en los cinco días hábiles posteriores a su nombramiento en la Junta General de Accionistas de la entidad. </w:t>
      </w:r>
    </w:p>
    <w:p w14:paraId="3F910A82" w14:textId="77777777" w:rsidR="006B7CD0" w:rsidRPr="00E4218D" w:rsidRDefault="006B7CD0" w:rsidP="006B7CD0">
      <w:pPr>
        <w:autoSpaceDE w:val="0"/>
        <w:autoSpaceDN w:val="0"/>
        <w:adjustRightInd w:val="0"/>
        <w:contextualSpacing/>
        <w:jc w:val="both"/>
        <w:rPr>
          <w:rFonts w:ascii="Arial Narrow" w:hAnsi="Arial Narrow"/>
          <w:color w:val="000000" w:themeColor="text1"/>
          <w:sz w:val="24"/>
          <w:szCs w:val="24"/>
          <w:lang w:val="es-MX"/>
        </w:rPr>
      </w:pPr>
    </w:p>
    <w:p w14:paraId="3F910A83" w14:textId="77777777" w:rsidR="006B7CD0" w:rsidRPr="00E4218D" w:rsidRDefault="006B7CD0" w:rsidP="006B7CD0">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En caso se necesite realizar modificaciones al </w:t>
      </w:r>
      <w:r w:rsidR="003A6ACA">
        <w:rPr>
          <w:rFonts w:ascii="Arial Narrow" w:hAnsi="Arial Narrow"/>
          <w:color w:val="000000" w:themeColor="text1"/>
          <w:sz w:val="24"/>
          <w:szCs w:val="24"/>
          <w:lang w:val="es-MX"/>
        </w:rPr>
        <w:t>p</w:t>
      </w:r>
      <w:r w:rsidRPr="00E4218D">
        <w:rPr>
          <w:rFonts w:ascii="Arial Narrow" w:hAnsi="Arial Narrow"/>
          <w:color w:val="000000" w:themeColor="text1"/>
          <w:sz w:val="24"/>
          <w:szCs w:val="24"/>
          <w:lang w:val="es-MX"/>
        </w:rPr>
        <w:t xml:space="preserve">lan, </w:t>
      </w:r>
      <w:r w:rsidR="00AB2CF7">
        <w:rPr>
          <w:rFonts w:ascii="Arial Narrow" w:hAnsi="Arial Narrow"/>
          <w:color w:val="000000" w:themeColor="text1"/>
          <w:sz w:val="24"/>
          <w:szCs w:val="24"/>
          <w:lang w:val="es-MX"/>
        </w:rPr>
        <w:t>e</w:t>
      </w:r>
      <w:r w:rsidRPr="00E4218D">
        <w:rPr>
          <w:rFonts w:ascii="Arial Narrow" w:hAnsi="Arial Narrow"/>
          <w:color w:val="000000" w:themeColor="text1"/>
          <w:sz w:val="24"/>
          <w:szCs w:val="24"/>
          <w:lang w:val="es-MX"/>
        </w:rPr>
        <w:t xml:space="preserve">stas deberán ser revisadas por el Comité de </w:t>
      </w:r>
      <w:r w:rsidRPr="00E4218D">
        <w:rPr>
          <w:rFonts w:ascii="Arial Narrow" w:hAnsi="Arial Narrow"/>
          <w:sz w:val="24"/>
          <w:szCs w:val="24"/>
          <w:lang w:val="es-MX"/>
        </w:rPr>
        <w:t>Auditoría</w:t>
      </w:r>
      <w:r w:rsidR="0005044A" w:rsidRPr="00E4218D">
        <w:rPr>
          <w:rFonts w:ascii="Arial Narrow" w:hAnsi="Arial Narrow"/>
          <w:sz w:val="24"/>
          <w:szCs w:val="24"/>
          <w:lang w:val="es-MX"/>
        </w:rPr>
        <w:t xml:space="preserve"> para</w:t>
      </w:r>
      <w:r w:rsidR="003D22A7" w:rsidRPr="00E4218D">
        <w:rPr>
          <w:rFonts w:ascii="Arial Narrow" w:hAnsi="Arial Narrow"/>
          <w:sz w:val="24"/>
          <w:szCs w:val="24"/>
          <w:lang w:val="es-MX"/>
        </w:rPr>
        <w:t xml:space="preserve"> </w:t>
      </w:r>
      <w:r w:rsidRPr="00E4218D">
        <w:rPr>
          <w:rFonts w:ascii="Arial Narrow" w:hAnsi="Arial Narrow"/>
          <w:sz w:val="24"/>
          <w:szCs w:val="24"/>
          <w:lang w:val="es-MX"/>
        </w:rPr>
        <w:t>aproba</w:t>
      </w:r>
      <w:r w:rsidR="0005044A" w:rsidRPr="00E4218D">
        <w:rPr>
          <w:rFonts w:ascii="Arial Narrow" w:hAnsi="Arial Narrow"/>
          <w:sz w:val="24"/>
          <w:szCs w:val="24"/>
          <w:lang w:val="es-MX"/>
        </w:rPr>
        <w:t>ción de</w:t>
      </w:r>
      <w:r w:rsidRPr="00E4218D">
        <w:rPr>
          <w:rFonts w:ascii="Arial Narrow" w:hAnsi="Arial Narrow"/>
          <w:sz w:val="24"/>
          <w:szCs w:val="24"/>
          <w:lang w:val="es-MX"/>
        </w:rPr>
        <w:t xml:space="preserve"> la Junta </w:t>
      </w:r>
      <w:r w:rsidRPr="00E4218D">
        <w:rPr>
          <w:rFonts w:ascii="Arial Narrow" w:hAnsi="Arial Narrow"/>
          <w:color w:val="000000" w:themeColor="text1"/>
          <w:sz w:val="24"/>
          <w:szCs w:val="24"/>
          <w:lang w:val="es-MX"/>
        </w:rPr>
        <w:t xml:space="preserve">Directiva. Dichas </w:t>
      </w:r>
      <w:r w:rsidR="00CD1906" w:rsidRPr="00E4218D">
        <w:rPr>
          <w:rFonts w:ascii="Arial Narrow" w:hAnsi="Arial Narrow"/>
          <w:color w:val="000000" w:themeColor="text1"/>
          <w:sz w:val="24"/>
          <w:szCs w:val="24"/>
          <w:lang w:val="es-MX"/>
        </w:rPr>
        <w:t>modificaciones, en caso se</w:t>
      </w:r>
      <w:r w:rsidR="00251B36" w:rsidRPr="00E4218D">
        <w:rPr>
          <w:rFonts w:ascii="Arial Narrow" w:hAnsi="Arial Narrow"/>
          <w:color w:val="000000" w:themeColor="text1"/>
          <w:sz w:val="24"/>
          <w:szCs w:val="24"/>
          <w:lang w:val="es-MX"/>
        </w:rPr>
        <w:t xml:space="preserve"> eliminen o </w:t>
      </w:r>
      <w:r w:rsidR="00CD1906" w:rsidRPr="00E4218D">
        <w:rPr>
          <w:rFonts w:ascii="Arial Narrow" w:hAnsi="Arial Narrow"/>
          <w:color w:val="000000" w:themeColor="text1"/>
          <w:sz w:val="24"/>
          <w:szCs w:val="24"/>
          <w:lang w:val="es-MX"/>
        </w:rPr>
        <w:t xml:space="preserve">incorporen nuevas actividades, </w:t>
      </w:r>
      <w:r w:rsidRPr="00E4218D">
        <w:rPr>
          <w:rFonts w:ascii="Arial Narrow" w:hAnsi="Arial Narrow"/>
          <w:color w:val="000000" w:themeColor="text1"/>
          <w:sz w:val="24"/>
          <w:szCs w:val="24"/>
          <w:lang w:val="es-MX"/>
        </w:rPr>
        <w:t>deberán remitirse a la Superintendencia y a los auditores externos en los siguientes diez días hábiles posteriores a su aprobación, adjuntando las justificaciones que sean necesarias.</w:t>
      </w:r>
    </w:p>
    <w:p w14:paraId="3F910A84" w14:textId="77777777" w:rsidR="00BC2CD7" w:rsidRPr="00E4218D" w:rsidRDefault="00BC2CD7" w:rsidP="001B46FE">
      <w:pPr>
        <w:autoSpaceDE w:val="0"/>
        <w:autoSpaceDN w:val="0"/>
        <w:adjustRightInd w:val="0"/>
        <w:contextualSpacing/>
        <w:jc w:val="both"/>
        <w:rPr>
          <w:rFonts w:ascii="Arial Narrow" w:hAnsi="Arial Narrow" w:cs="Arial"/>
          <w:color w:val="000000" w:themeColor="text1"/>
          <w:sz w:val="24"/>
          <w:szCs w:val="24"/>
          <w:lang w:val="es-MX"/>
        </w:rPr>
      </w:pPr>
    </w:p>
    <w:p w14:paraId="3F910A85" w14:textId="77777777" w:rsidR="00A110C6" w:rsidRPr="00E4218D" w:rsidRDefault="00A110C6" w:rsidP="00A110C6">
      <w:pPr>
        <w:autoSpaceDE w:val="0"/>
        <w:autoSpaceDN w:val="0"/>
        <w:adjustRightInd w:val="0"/>
        <w:spacing w:after="120"/>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636FC7" w:rsidRPr="00E4218D">
        <w:rPr>
          <w:rFonts w:ascii="Arial Narrow" w:hAnsi="Arial Narrow"/>
          <w:b/>
          <w:color w:val="000000" w:themeColor="text1"/>
          <w:sz w:val="24"/>
          <w:szCs w:val="24"/>
          <w:lang w:val="es-MX"/>
        </w:rPr>
        <w:t>1</w:t>
      </w:r>
      <w:r w:rsidR="003D22A7" w:rsidRPr="00E4218D">
        <w:rPr>
          <w:rFonts w:ascii="Arial Narrow" w:hAnsi="Arial Narrow"/>
          <w:b/>
          <w:color w:val="000000" w:themeColor="text1"/>
          <w:sz w:val="24"/>
          <w:szCs w:val="24"/>
          <w:lang w:val="es-MX"/>
        </w:rPr>
        <w:t>6</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En la definición del plan anual de trabajo</w:t>
      </w:r>
      <w:r w:rsidR="00380111">
        <w:rPr>
          <w:rFonts w:ascii="Arial Narrow" w:hAnsi="Arial Narrow"/>
          <w:color w:val="000000" w:themeColor="text1"/>
          <w:sz w:val="24"/>
          <w:szCs w:val="24"/>
          <w:lang w:val="es-MX"/>
        </w:rPr>
        <w:t>, se</w:t>
      </w:r>
      <w:r w:rsidRPr="00E4218D">
        <w:rPr>
          <w:rFonts w:ascii="Arial Narrow" w:hAnsi="Arial Narrow"/>
          <w:color w:val="000000" w:themeColor="text1"/>
          <w:sz w:val="24"/>
          <w:szCs w:val="24"/>
          <w:lang w:val="es-MX"/>
        </w:rPr>
        <w:t xml:space="preserve"> deberá incluir como mínimo lo siguiente:</w:t>
      </w:r>
    </w:p>
    <w:p w14:paraId="3F910A86" w14:textId="77777777" w:rsidR="00A110C6" w:rsidRPr="00E4218D" w:rsidRDefault="00A110C6" w:rsidP="00B80955">
      <w:pPr>
        <w:pStyle w:val="Prrafodelista"/>
        <w:widowControl/>
        <w:numPr>
          <w:ilvl w:val="0"/>
          <w:numId w:val="19"/>
        </w:numPr>
        <w:autoSpaceDE w:val="0"/>
        <w:autoSpaceDN w:val="0"/>
        <w:adjustRightInd w:val="0"/>
        <w:ind w:left="426" w:hanging="426"/>
        <w:contextualSpacing/>
        <w:jc w:val="both"/>
        <w:rPr>
          <w:rFonts w:ascii="Arial Narrow" w:hAnsi="Arial Narrow"/>
          <w:color w:val="000000" w:themeColor="text1"/>
          <w:sz w:val="24"/>
          <w:szCs w:val="24"/>
          <w:lang w:val="es-ES_tradnl"/>
        </w:rPr>
      </w:pPr>
      <w:r w:rsidRPr="00E4218D">
        <w:rPr>
          <w:rFonts w:ascii="Arial Narrow" w:hAnsi="Arial Narrow"/>
          <w:color w:val="000000" w:themeColor="text1"/>
          <w:sz w:val="24"/>
          <w:szCs w:val="24"/>
          <w:lang w:val="es-ES_tradnl"/>
        </w:rPr>
        <w:t>Establecimiento de los objetivos y alcances y su relación con el plan estratégico de la entidad;</w:t>
      </w:r>
    </w:p>
    <w:p w14:paraId="3F910A87" w14:textId="77777777" w:rsidR="00A110C6" w:rsidRPr="00E4218D" w:rsidRDefault="00A110C6" w:rsidP="00B80955">
      <w:pPr>
        <w:pStyle w:val="Prrafodelista"/>
        <w:widowControl/>
        <w:numPr>
          <w:ilvl w:val="0"/>
          <w:numId w:val="19"/>
        </w:numPr>
        <w:autoSpaceDE w:val="0"/>
        <w:autoSpaceDN w:val="0"/>
        <w:adjustRightInd w:val="0"/>
        <w:ind w:left="426" w:hanging="426"/>
        <w:contextualSpacing/>
        <w:jc w:val="both"/>
        <w:rPr>
          <w:rFonts w:ascii="Arial Narrow" w:hAnsi="Arial Narrow"/>
          <w:color w:val="000000" w:themeColor="text1"/>
          <w:sz w:val="24"/>
          <w:szCs w:val="24"/>
          <w:lang w:val="es-ES_tradnl"/>
        </w:rPr>
      </w:pPr>
      <w:r w:rsidRPr="00E4218D">
        <w:rPr>
          <w:rFonts w:ascii="Arial Narrow" w:hAnsi="Arial Narrow"/>
          <w:color w:val="000000" w:themeColor="text1"/>
          <w:sz w:val="24"/>
          <w:szCs w:val="24"/>
          <w:lang w:val="es-ES_tradnl"/>
        </w:rPr>
        <w:t>Evaluación de la estructura del control interno y evaluación de riesgos;</w:t>
      </w:r>
    </w:p>
    <w:p w14:paraId="3F910A88" w14:textId="77777777" w:rsidR="00A110C6" w:rsidRPr="00E4218D" w:rsidRDefault="00A110C6" w:rsidP="00B80955">
      <w:pPr>
        <w:pStyle w:val="Prrafodelista"/>
        <w:widowControl/>
        <w:numPr>
          <w:ilvl w:val="0"/>
          <w:numId w:val="19"/>
        </w:numPr>
        <w:autoSpaceDE w:val="0"/>
        <w:autoSpaceDN w:val="0"/>
        <w:adjustRightInd w:val="0"/>
        <w:ind w:left="426" w:hanging="426"/>
        <w:contextualSpacing/>
        <w:jc w:val="both"/>
        <w:rPr>
          <w:rFonts w:ascii="Arial Narrow" w:hAnsi="Arial Narrow"/>
          <w:color w:val="000000" w:themeColor="text1"/>
          <w:sz w:val="24"/>
          <w:szCs w:val="24"/>
          <w:lang w:val="es-ES_tradnl"/>
        </w:rPr>
      </w:pPr>
      <w:r w:rsidRPr="00E4218D">
        <w:rPr>
          <w:rFonts w:ascii="Arial Narrow" w:hAnsi="Arial Narrow"/>
          <w:color w:val="000000" w:themeColor="text1"/>
          <w:sz w:val="24"/>
          <w:szCs w:val="24"/>
          <w:lang w:val="es-ES_tradnl"/>
        </w:rPr>
        <w:t>Universo de auditoría;</w:t>
      </w:r>
    </w:p>
    <w:p w14:paraId="3F910A89" w14:textId="77777777" w:rsidR="00A110C6" w:rsidRPr="00E4218D" w:rsidRDefault="00A110C6" w:rsidP="00B80955">
      <w:pPr>
        <w:pStyle w:val="Prrafodelista"/>
        <w:widowControl/>
        <w:numPr>
          <w:ilvl w:val="0"/>
          <w:numId w:val="19"/>
        </w:numPr>
        <w:autoSpaceDE w:val="0"/>
        <w:autoSpaceDN w:val="0"/>
        <w:adjustRightInd w:val="0"/>
        <w:ind w:left="426" w:hanging="426"/>
        <w:contextualSpacing/>
        <w:jc w:val="both"/>
        <w:rPr>
          <w:rFonts w:ascii="Arial Narrow" w:hAnsi="Arial Narrow"/>
          <w:color w:val="000000" w:themeColor="text1"/>
          <w:sz w:val="24"/>
          <w:szCs w:val="24"/>
          <w:lang w:val="es-ES_tradnl"/>
        </w:rPr>
      </w:pPr>
      <w:r w:rsidRPr="00E4218D">
        <w:rPr>
          <w:rFonts w:ascii="Arial Narrow" w:hAnsi="Arial Narrow"/>
          <w:color w:val="000000" w:themeColor="text1"/>
          <w:sz w:val="24"/>
          <w:szCs w:val="24"/>
          <w:lang w:val="es-ES_tradnl"/>
        </w:rPr>
        <w:t>Nivel de riesgo de auditoría por proceso y componente de los estados financieros;</w:t>
      </w:r>
    </w:p>
    <w:p w14:paraId="3F910A8A" w14:textId="77777777" w:rsidR="00A110C6" w:rsidRPr="00E4218D" w:rsidRDefault="00A110C6" w:rsidP="00B80955">
      <w:pPr>
        <w:pStyle w:val="Prrafodelista"/>
        <w:widowControl/>
        <w:numPr>
          <w:ilvl w:val="0"/>
          <w:numId w:val="19"/>
        </w:numPr>
        <w:autoSpaceDE w:val="0"/>
        <w:autoSpaceDN w:val="0"/>
        <w:adjustRightInd w:val="0"/>
        <w:ind w:left="426" w:hanging="426"/>
        <w:contextualSpacing/>
        <w:jc w:val="both"/>
        <w:rPr>
          <w:rFonts w:ascii="Arial Narrow" w:hAnsi="Arial Narrow"/>
          <w:color w:val="000000" w:themeColor="text1"/>
          <w:sz w:val="24"/>
          <w:szCs w:val="24"/>
          <w:lang w:val="es-ES_tradnl"/>
        </w:rPr>
      </w:pPr>
      <w:r w:rsidRPr="00E4218D">
        <w:rPr>
          <w:rFonts w:ascii="Arial Narrow" w:hAnsi="Arial Narrow"/>
          <w:color w:val="000000" w:themeColor="text1"/>
          <w:sz w:val="24"/>
          <w:szCs w:val="24"/>
          <w:lang w:val="es-ES_tradnl"/>
        </w:rPr>
        <w:t>Determinación de las área</w:t>
      </w:r>
      <w:r w:rsidR="009F5759" w:rsidRPr="00E4218D">
        <w:rPr>
          <w:rFonts w:ascii="Arial Narrow" w:hAnsi="Arial Narrow"/>
          <w:color w:val="000000" w:themeColor="text1"/>
          <w:sz w:val="24"/>
          <w:szCs w:val="24"/>
          <w:lang w:val="es-ES_tradnl"/>
        </w:rPr>
        <w:t>s</w:t>
      </w:r>
      <w:r w:rsidR="00B41D18">
        <w:rPr>
          <w:rFonts w:ascii="Arial Narrow" w:hAnsi="Arial Narrow"/>
          <w:color w:val="000000" w:themeColor="text1"/>
          <w:sz w:val="24"/>
          <w:szCs w:val="24"/>
          <w:lang w:val="es-ES_tradnl"/>
        </w:rPr>
        <w:t xml:space="preserve"> y</w:t>
      </w:r>
      <w:r w:rsidR="009F5759" w:rsidRPr="00E4218D">
        <w:rPr>
          <w:rFonts w:ascii="Arial Narrow" w:hAnsi="Arial Narrow"/>
          <w:color w:val="000000" w:themeColor="text1"/>
          <w:sz w:val="24"/>
          <w:szCs w:val="24"/>
          <w:lang w:val="es-ES_tradnl"/>
        </w:rPr>
        <w:t xml:space="preserve"> procesos a auditar, debidamente justif</w:t>
      </w:r>
      <w:r w:rsidR="00B80955">
        <w:rPr>
          <w:rFonts w:ascii="Arial Narrow" w:hAnsi="Arial Narrow"/>
          <w:color w:val="000000" w:themeColor="text1"/>
          <w:sz w:val="24"/>
          <w:szCs w:val="24"/>
          <w:lang w:val="es-ES_tradnl"/>
        </w:rPr>
        <w:t>i</w:t>
      </w:r>
      <w:r w:rsidR="009F5759" w:rsidRPr="00E4218D">
        <w:rPr>
          <w:rFonts w:ascii="Arial Narrow" w:hAnsi="Arial Narrow"/>
          <w:color w:val="000000" w:themeColor="text1"/>
          <w:sz w:val="24"/>
          <w:szCs w:val="24"/>
          <w:lang w:val="es-ES_tradnl"/>
        </w:rPr>
        <w:t>cados;</w:t>
      </w:r>
      <w:r w:rsidR="00380111">
        <w:rPr>
          <w:rFonts w:ascii="Arial Narrow" w:hAnsi="Arial Narrow"/>
          <w:color w:val="000000" w:themeColor="text1"/>
          <w:sz w:val="24"/>
          <w:szCs w:val="24"/>
          <w:lang w:val="es-ES_tradnl"/>
        </w:rPr>
        <w:t xml:space="preserve"> y</w:t>
      </w:r>
    </w:p>
    <w:p w14:paraId="3F910A8B" w14:textId="77777777" w:rsidR="00A110C6" w:rsidRPr="00E4218D" w:rsidRDefault="00A110C6" w:rsidP="00B80955">
      <w:pPr>
        <w:pStyle w:val="Prrafodelista"/>
        <w:widowControl/>
        <w:numPr>
          <w:ilvl w:val="0"/>
          <w:numId w:val="19"/>
        </w:numPr>
        <w:autoSpaceDE w:val="0"/>
        <w:autoSpaceDN w:val="0"/>
        <w:adjustRightInd w:val="0"/>
        <w:ind w:left="426" w:hanging="426"/>
        <w:contextualSpacing/>
        <w:jc w:val="both"/>
        <w:rPr>
          <w:rFonts w:ascii="Arial Narrow" w:hAnsi="Arial Narrow"/>
          <w:color w:val="000000" w:themeColor="text1"/>
          <w:sz w:val="24"/>
          <w:szCs w:val="24"/>
          <w:lang w:val="es-ES_tradnl"/>
        </w:rPr>
      </w:pPr>
      <w:r w:rsidRPr="00E4218D">
        <w:rPr>
          <w:rFonts w:ascii="Arial Narrow" w:hAnsi="Arial Narrow"/>
          <w:color w:val="000000" w:themeColor="text1"/>
          <w:sz w:val="24"/>
          <w:szCs w:val="24"/>
          <w:lang w:val="es-ES_tradnl"/>
        </w:rPr>
        <w:t xml:space="preserve">Recursos necesarios para la ejecución del </w:t>
      </w:r>
      <w:r w:rsidR="003A6ACA">
        <w:rPr>
          <w:rFonts w:ascii="Arial Narrow" w:hAnsi="Arial Narrow"/>
          <w:color w:val="000000" w:themeColor="text1"/>
          <w:sz w:val="24"/>
          <w:szCs w:val="24"/>
          <w:lang w:val="es-ES_tradnl"/>
        </w:rPr>
        <w:t>p</w:t>
      </w:r>
      <w:r w:rsidR="003A6ACA" w:rsidRPr="00E4218D">
        <w:rPr>
          <w:rFonts w:ascii="Arial Narrow" w:hAnsi="Arial Narrow"/>
          <w:color w:val="000000" w:themeColor="text1"/>
          <w:sz w:val="24"/>
          <w:szCs w:val="24"/>
          <w:lang w:val="es-ES_tradnl"/>
        </w:rPr>
        <w:t>lan</w:t>
      </w:r>
      <w:r w:rsidRPr="00E4218D">
        <w:rPr>
          <w:rFonts w:ascii="Arial Narrow" w:hAnsi="Arial Narrow"/>
          <w:color w:val="000000" w:themeColor="text1"/>
          <w:sz w:val="24"/>
          <w:szCs w:val="24"/>
          <w:lang w:val="es-ES_tradnl"/>
        </w:rPr>
        <w:t>, incluyendo el personal con que cuenta la UAI y el presupuesto de tiempo para los trabajos previstos, deduciendo de este último, los períodos vacacionales, la capacitación del personal, las estimaciones de tiempo para trabajos extraordinarios y las situaciones imprevistas.</w:t>
      </w:r>
    </w:p>
    <w:p w14:paraId="3F910A8C" w14:textId="77777777" w:rsidR="00B80955" w:rsidRDefault="00B80955" w:rsidP="00A110C6">
      <w:pPr>
        <w:autoSpaceDE w:val="0"/>
        <w:autoSpaceDN w:val="0"/>
        <w:adjustRightInd w:val="0"/>
        <w:contextualSpacing/>
        <w:jc w:val="both"/>
        <w:rPr>
          <w:rFonts w:ascii="Arial Narrow" w:hAnsi="Arial Narrow"/>
          <w:color w:val="000000" w:themeColor="text1"/>
          <w:sz w:val="24"/>
          <w:szCs w:val="24"/>
          <w:lang w:val="es-MX"/>
        </w:rPr>
      </w:pPr>
    </w:p>
    <w:p w14:paraId="3F910A8F" w14:textId="77777777" w:rsidR="00A110C6" w:rsidRPr="00E4218D" w:rsidRDefault="00A110C6" w:rsidP="00A110C6">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Asimismo, para el cumplimiento de lo dispuesto en los literales descritos en el presente artículo, la </w:t>
      </w:r>
      <w:r w:rsidRPr="00E4218D">
        <w:rPr>
          <w:rFonts w:ascii="Arial Narrow" w:hAnsi="Arial Narrow"/>
          <w:color w:val="000000" w:themeColor="text1"/>
          <w:sz w:val="24"/>
          <w:szCs w:val="24"/>
          <w:lang w:val="es-MX"/>
        </w:rPr>
        <w:lastRenderedPageBreak/>
        <w:t xml:space="preserve">entidad debe realizar un </w:t>
      </w:r>
      <w:r w:rsidRPr="00E4218D">
        <w:rPr>
          <w:rFonts w:ascii="Arial Narrow" w:hAnsi="Arial Narrow"/>
          <w:color w:val="000000" w:themeColor="text1"/>
          <w:sz w:val="24"/>
          <w:szCs w:val="24"/>
          <w:lang w:val="es-ES_tradnl"/>
        </w:rPr>
        <w:t xml:space="preserve">cronograma </w:t>
      </w:r>
      <w:r w:rsidR="00D03F8E" w:rsidRPr="00E4218D">
        <w:rPr>
          <w:rFonts w:ascii="Arial Narrow" w:hAnsi="Arial Narrow"/>
          <w:color w:val="000000" w:themeColor="text1"/>
          <w:sz w:val="24"/>
          <w:szCs w:val="24"/>
          <w:lang w:val="es-ES_tradnl"/>
        </w:rPr>
        <w:t xml:space="preserve">de las </w:t>
      </w:r>
      <w:r w:rsidRPr="00E4218D">
        <w:rPr>
          <w:rFonts w:ascii="Arial Narrow" w:hAnsi="Arial Narrow"/>
          <w:color w:val="000000" w:themeColor="text1"/>
          <w:sz w:val="24"/>
          <w:szCs w:val="24"/>
          <w:lang w:val="es-ES_tradnl"/>
        </w:rPr>
        <w:t>auditoría</w:t>
      </w:r>
      <w:r w:rsidR="006E6B33" w:rsidRPr="00E4218D">
        <w:rPr>
          <w:rFonts w:ascii="Arial Narrow" w:hAnsi="Arial Narrow"/>
          <w:color w:val="000000" w:themeColor="text1"/>
          <w:sz w:val="24"/>
          <w:szCs w:val="24"/>
          <w:lang w:val="es-ES_tradnl"/>
        </w:rPr>
        <w:t>s</w:t>
      </w:r>
      <w:r w:rsidRPr="00E4218D">
        <w:rPr>
          <w:rFonts w:ascii="Arial Narrow" w:hAnsi="Arial Narrow"/>
          <w:color w:val="000000" w:themeColor="text1"/>
          <w:sz w:val="24"/>
          <w:szCs w:val="24"/>
          <w:lang w:val="es-ES_tradnl"/>
        </w:rPr>
        <w:t xml:space="preserve"> </w:t>
      </w:r>
      <w:r w:rsidR="00D03F8E" w:rsidRPr="00E4218D">
        <w:rPr>
          <w:rFonts w:ascii="Arial Narrow" w:hAnsi="Arial Narrow"/>
          <w:color w:val="000000" w:themeColor="text1"/>
          <w:sz w:val="24"/>
          <w:szCs w:val="24"/>
          <w:lang w:val="es-ES_tradnl"/>
        </w:rPr>
        <w:t xml:space="preserve">que se realizarán en </w:t>
      </w:r>
      <w:r w:rsidR="00B82182" w:rsidRPr="00E4218D">
        <w:rPr>
          <w:rFonts w:ascii="Arial Narrow" w:hAnsi="Arial Narrow"/>
          <w:color w:val="000000" w:themeColor="text1"/>
          <w:sz w:val="24"/>
          <w:szCs w:val="24"/>
          <w:lang w:val="es-ES_tradnl"/>
        </w:rPr>
        <w:t xml:space="preserve">los </w:t>
      </w:r>
      <w:r w:rsidR="00D03F8E" w:rsidRPr="00E4218D">
        <w:rPr>
          <w:rFonts w:ascii="Arial Narrow" w:hAnsi="Arial Narrow"/>
          <w:color w:val="000000" w:themeColor="text1"/>
          <w:sz w:val="24"/>
          <w:szCs w:val="24"/>
          <w:lang w:val="es-ES_tradnl"/>
        </w:rPr>
        <w:t>diferentes períodos del año</w:t>
      </w:r>
      <w:r w:rsidR="006E6B33" w:rsidRPr="00E4218D">
        <w:rPr>
          <w:rFonts w:ascii="Arial Narrow" w:hAnsi="Arial Narrow"/>
          <w:color w:val="000000" w:themeColor="text1"/>
          <w:sz w:val="24"/>
          <w:szCs w:val="24"/>
          <w:lang w:val="es-ES_tradnl"/>
        </w:rPr>
        <w:t>.</w:t>
      </w:r>
    </w:p>
    <w:p w14:paraId="3F910A90" w14:textId="77777777" w:rsidR="00BC2CD7" w:rsidRPr="00E4218D" w:rsidRDefault="00BC2CD7" w:rsidP="00BC2CD7">
      <w:pPr>
        <w:autoSpaceDE w:val="0"/>
        <w:autoSpaceDN w:val="0"/>
        <w:adjustRightInd w:val="0"/>
        <w:contextualSpacing/>
        <w:jc w:val="both"/>
        <w:rPr>
          <w:rFonts w:ascii="Arial Narrow" w:hAnsi="Arial Narrow"/>
          <w:color w:val="000000" w:themeColor="text1"/>
          <w:sz w:val="24"/>
          <w:szCs w:val="24"/>
          <w:lang w:val="es-MX"/>
        </w:rPr>
      </w:pPr>
    </w:p>
    <w:p w14:paraId="3F910A91" w14:textId="7481C62D" w:rsidR="00A110C6" w:rsidRPr="00E4218D" w:rsidRDefault="00A110C6" w:rsidP="00A110C6">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 xml:space="preserve">Informes de </w:t>
      </w:r>
      <w:r w:rsidR="006D2856">
        <w:rPr>
          <w:rFonts w:ascii="Arial Narrow" w:hAnsi="Arial Narrow"/>
          <w:b/>
          <w:color w:val="000000" w:themeColor="text1"/>
          <w:sz w:val="24"/>
          <w:szCs w:val="24"/>
          <w:lang w:val="es-MX"/>
        </w:rPr>
        <w:t>A</w:t>
      </w:r>
      <w:r w:rsidRPr="00E4218D">
        <w:rPr>
          <w:rFonts w:ascii="Arial Narrow" w:hAnsi="Arial Narrow"/>
          <w:b/>
          <w:color w:val="000000" w:themeColor="text1"/>
          <w:sz w:val="24"/>
          <w:szCs w:val="24"/>
          <w:lang w:val="es-MX"/>
        </w:rPr>
        <w:t>uditoría</w:t>
      </w:r>
    </w:p>
    <w:p w14:paraId="3F910A92" w14:textId="77777777" w:rsidR="00A110C6" w:rsidRPr="00E4218D" w:rsidRDefault="00A110C6" w:rsidP="00A110C6">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3D22A7" w:rsidRPr="00E4218D">
        <w:rPr>
          <w:rFonts w:ascii="Arial Narrow" w:hAnsi="Arial Narrow"/>
          <w:b/>
          <w:color w:val="000000" w:themeColor="text1"/>
          <w:sz w:val="24"/>
          <w:szCs w:val="24"/>
          <w:lang w:val="es-MX"/>
        </w:rPr>
        <w:t>17</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w:t>
      </w:r>
    </w:p>
    <w:p w14:paraId="3F910A93" w14:textId="77777777" w:rsidR="00A110C6" w:rsidRPr="00E4218D" w:rsidRDefault="00A110C6" w:rsidP="00A110C6">
      <w:pPr>
        <w:autoSpaceDE w:val="0"/>
        <w:autoSpaceDN w:val="0"/>
        <w:adjustRightInd w:val="0"/>
        <w:contextualSpacing/>
        <w:jc w:val="both"/>
        <w:rPr>
          <w:rFonts w:ascii="Arial Narrow" w:hAnsi="Arial Narrow"/>
          <w:color w:val="000000" w:themeColor="text1"/>
          <w:sz w:val="24"/>
          <w:szCs w:val="24"/>
          <w:lang w:val="es-MX"/>
        </w:rPr>
      </w:pPr>
    </w:p>
    <w:p w14:paraId="3F910A94" w14:textId="77777777" w:rsidR="00A110C6" w:rsidRPr="00E4218D" w:rsidRDefault="00A110C6" w:rsidP="00A110C6">
      <w:pPr>
        <w:pStyle w:val="Prrafodelista"/>
        <w:autoSpaceDE w:val="0"/>
        <w:autoSpaceDN w:val="0"/>
        <w:adjustRightInd w:val="0"/>
        <w:spacing w:after="120"/>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3D22A7" w:rsidRPr="00E4218D">
        <w:rPr>
          <w:rFonts w:ascii="Arial Narrow" w:hAnsi="Arial Narrow"/>
          <w:b/>
          <w:color w:val="000000" w:themeColor="text1"/>
          <w:sz w:val="24"/>
          <w:szCs w:val="24"/>
          <w:lang w:val="es-MX"/>
        </w:rPr>
        <w:t>18</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El Auditor Interno debe remitir en forma trimestral a la Superintendencia, dentro de los treinta días posteriores al cierre del trimestre correspondiente, un informe que contenga como mínimo lo siguiente:</w:t>
      </w:r>
    </w:p>
    <w:p w14:paraId="3F910A95" w14:textId="77777777" w:rsidR="00A110C6" w:rsidRPr="00E4218D" w:rsidRDefault="00A110C6" w:rsidP="00B80955">
      <w:pPr>
        <w:pStyle w:val="Prrafodelista"/>
        <w:widowControl/>
        <w:numPr>
          <w:ilvl w:val="0"/>
          <w:numId w:val="21"/>
        </w:numPr>
        <w:autoSpaceDE w:val="0"/>
        <w:autoSpaceDN w:val="0"/>
        <w:adjustRightInd w:val="0"/>
        <w:ind w:left="426" w:hanging="426"/>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El grado de cumplimiento del plan anual de trabajo, cronograma de trabajos previstos y realizados; y</w:t>
      </w:r>
    </w:p>
    <w:p w14:paraId="3F910A96" w14:textId="77777777" w:rsidR="00A110C6" w:rsidRPr="00E4218D" w:rsidRDefault="00A110C6" w:rsidP="00861A10">
      <w:pPr>
        <w:pStyle w:val="Prrafodelista"/>
        <w:widowControl/>
        <w:numPr>
          <w:ilvl w:val="0"/>
          <w:numId w:val="21"/>
        </w:numPr>
        <w:autoSpaceDE w:val="0"/>
        <w:autoSpaceDN w:val="0"/>
        <w:adjustRightInd w:val="0"/>
        <w:ind w:left="425" w:hanging="425"/>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Resumen de los informes de auditoría emitidos en el período, el cual deberá comprender, como mínimo, lo siguiente:</w:t>
      </w:r>
    </w:p>
    <w:p w14:paraId="3F910A97" w14:textId="40C7B3B9" w:rsidR="00A110C6" w:rsidRPr="00E4218D" w:rsidRDefault="00A110C6" w:rsidP="00B80955">
      <w:pPr>
        <w:widowControl/>
        <w:numPr>
          <w:ilvl w:val="0"/>
          <w:numId w:val="22"/>
        </w:numPr>
        <w:autoSpaceDE w:val="0"/>
        <w:autoSpaceDN w:val="0"/>
        <w:adjustRightInd w:val="0"/>
        <w:ind w:left="851" w:hanging="142"/>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Referencia o código, nombre de informe</w:t>
      </w:r>
      <w:r w:rsidR="0095262E">
        <w:rPr>
          <w:rFonts w:ascii="Arial Narrow" w:hAnsi="Arial Narrow"/>
          <w:color w:val="000000" w:themeColor="text1"/>
          <w:sz w:val="24"/>
          <w:szCs w:val="24"/>
          <w:lang w:val="es-MX"/>
        </w:rPr>
        <w:t>;</w:t>
      </w:r>
      <w:r w:rsidRPr="00E4218D">
        <w:rPr>
          <w:rFonts w:ascii="Arial Narrow" w:hAnsi="Arial Narrow"/>
          <w:color w:val="000000" w:themeColor="text1"/>
          <w:sz w:val="24"/>
          <w:szCs w:val="24"/>
          <w:lang w:val="es-MX"/>
        </w:rPr>
        <w:t xml:space="preserve"> fecha de emisión y distribución del mismo</w:t>
      </w:r>
      <w:r w:rsidR="00861A10">
        <w:rPr>
          <w:rFonts w:ascii="Arial Narrow" w:hAnsi="Arial Narrow"/>
          <w:color w:val="000000" w:themeColor="text1"/>
          <w:sz w:val="24"/>
          <w:szCs w:val="24"/>
          <w:lang w:val="es-MX"/>
        </w:rPr>
        <w:t>;</w:t>
      </w:r>
    </w:p>
    <w:p w14:paraId="3F910A98" w14:textId="77777777" w:rsidR="00A110C6" w:rsidRPr="00E4218D" w:rsidRDefault="00A110C6" w:rsidP="00B80955">
      <w:pPr>
        <w:pStyle w:val="Prrafodelista"/>
        <w:widowControl/>
        <w:numPr>
          <w:ilvl w:val="0"/>
          <w:numId w:val="22"/>
        </w:numPr>
        <w:autoSpaceDE w:val="0"/>
        <w:autoSpaceDN w:val="0"/>
        <w:adjustRightInd w:val="0"/>
        <w:ind w:left="851" w:hanging="142"/>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Objetivos y alcance;</w:t>
      </w:r>
    </w:p>
    <w:p w14:paraId="3F910A99" w14:textId="77777777" w:rsidR="00A110C6" w:rsidRPr="00E4218D" w:rsidRDefault="00A110C6" w:rsidP="00B80955">
      <w:pPr>
        <w:pStyle w:val="Prrafodelista"/>
        <w:widowControl/>
        <w:numPr>
          <w:ilvl w:val="0"/>
          <w:numId w:val="22"/>
        </w:numPr>
        <w:autoSpaceDE w:val="0"/>
        <w:autoSpaceDN w:val="0"/>
        <w:adjustRightInd w:val="0"/>
        <w:ind w:left="851" w:hanging="142"/>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Principales hallazgos, identificando la c</w:t>
      </w:r>
      <w:r w:rsidR="004028D0" w:rsidRPr="00E4218D">
        <w:rPr>
          <w:rFonts w:ascii="Arial Narrow" w:hAnsi="Arial Narrow"/>
          <w:color w:val="000000" w:themeColor="text1"/>
          <w:sz w:val="24"/>
          <w:szCs w:val="24"/>
          <w:lang w:val="es-MX"/>
        </w:rPr>
        <w:t>ondición, las causas y efectos, así como</w:t>
      </w:r>
      <w:r w:rsidRPr="00E4218D">
        <w:rPr>
          <w:rFonts w:ascii="Arial Narrow" w:hAnsi="Arial Narrow"/>
          <w:color w:val="000000" w:themeColor="text1"/>
          <w:sz w:val="24"/>
          <w:szCs w:val="24"/>
          <w:lang w:val="es-MX"/>
        </w:rPr>
        <w:t xml:space="preserve"> medidas recomendadas;</w:t>
      </w:r>
    </w:p>
    <w:p w14:paraId="3F910A9A" w14:textId="77777777" w:rsidR="00A110C6" w:rsidRPr="00E4218D" w:rsidRDefault="00A110C6" w:rsidP="00B80955">
      <w:pPr>
        <w:pStyle w:val="Prrafodelista"/>
        <w:widowControl/>
        <w:numPr>
          <w:ilvl w:val="0"/>
          <w:numId w:val="22"/>
        </w:numPr>
        <w:autoSpaceDE w:val="0"/>
        <w:autoSpaceDN w:val="0"/>
        <w:adjustRightInd w:val="0"/>
        <w:ind w:left="851" w:hanging="142"/>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Hallazgos pendientes de resolución y en proceso, que incluya, la condición, fecha del hallazgo, acciones implementadas o proyectadas, responsable y fecha prevista para solución; y</w:t>
      </w:r>
    </w:p>
    <w:p w14:paraId="3F910A9B" w14:textId="77777777" w:rsidR="00A110C6" w:rsidRPr="00E4218D" w:rsidRDefault="00A110C6" w:rsidP="00B80955">
      <w:pPr>
        <w:pStyle w:val="Prrafodelista"/>
        <w:widowControl/>
        <w:numPr>
          <w:ilvl w:val="0"/>
          <w:numId w:val="22"/>
        </w:numPr>
        <w:autoSpaceDE w:val="0"/>
        <w:autoSpaceDN w:val="0"/>
        <w:adjustRightInd w:val="0"/>
        <w:ind w:left="851" w:hanging="142"/>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Observaciones de los informes emitidos por la Superintendencia y por los auditores externos.</w:t>
      </w:r>
    </w:p>
    <w:p w14:paraId="3F910A9C" w14:textId="77777777" w:rsidR="009E5494" w:rsidRDefault="009E5494" w:rsidP="00CA6407">
      <w:pPr>
        <w:autoSpaceDE w:val="0"/>
        <w:autoSpaceDN w:val="0"/>
        <w:adjustRightInd w:val="0"/>
        <w:contextualSpacing/>
        <w:jc w:val="both"/>
        <w:rPr>
          <w:rFonts w:ascii="Arial Narrow" w:hAnsi="Arial Narrow"/>
          <w:b/>
          <w:color w:val="000000" w:themeColor="text1"/>
          <w:sz w:val="24"/>
          <w:szCs w:val="24"/>
          <w:lang w:val="es-MX"/>
        </w:rPr>
      </w:pPr>
    </w:p>
    <w:p w14:paraId="3F910A9D" w14:textId="77777777" w:rsidR="00CA6407" w:rsidRPr="00E4218D" w:rsidRDefault="00CA6407" w:rsidP="00CA6407">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3D22A7" w:rsidRPr="00E4218D">
        <w:rPr>
          <w:rFonts w:ascii="Arial Narrow" w:hAnsi="Arial Narrow"/>
          <w:b/>
          <w:color w:val="000000" w:themeColor="text1"/>
          <w:sz w:val="24"/>
          <w:szCs w:val="24"/>
          <w:lang w:val="es-MX"/>
        </w:rPr>
        <w:t>19</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 presencia del Auditor Interno en las sesiones de la Junta Directiva es recomendable cuando en ellas se traten asuntos relacionados con los info</w:t>
      </w:r>
      <w:r w:rsidR="00BE2966" w:rsidRPr="00E4218D">
        <w:rPr>
          <w:rFonts w:ascii="Arial Narrow" w:hAnsi="Arial Narrow"/>
          <w:color w:val="000000" w:themeColor="text1"/>
          <w:sz w:val="24"/>
          <w:szCs w:val="24"/>
          <w:lang w:val="es-MX"/>
        </w:rPr>
        <w:t xml:space="preserve">rmes que </w:t>
      </w:r>
      <w:r w:rsidR="00AB68B8">
        <w:rPr>
          <w:rFonts w:ascii="Arial Narrow" w:hAnsi="Arial Narrow"/>
          <w:color w:val="000000" w:themeColor="text1"/>
          <w:sz w:val="24"/>
          <w:szCs w:val="24"/>
          <w:lang w:val="es-MX"/>
        </w:rPr>
        <w:t>e</w:t>
      </w:r>
      <w:r w:rsidR="00BE2966" w:rsidRPr="00E4218D">
        <w:rPr>
          <w:rFonts w:ascii="Arial Narrow" w:hAnsi="Arial Narrow"/>
          <w:color w:val="000000" w:themeColor="text1"/>
          <w:sz w:val="24"/>
          <w:szCs w:val="24"/>
          <w:lang w:val="es-MX"/>
        </w:rPr>
        <w:t>ste emita</w:t>
      </w:r>
      <w:r w:rsidR="00856DB0" w:rsidRPr="00E4218D">
        <w:rPr>
          <w:rFonts w:ascii="Arial Narrow" w:hAnsi="Arial Narrow"/>
          <w:color w:val="000000" w:themeColor="text1"/>
          <w:sz w:val="24"/>
          <w:szCs w:val="24"/>
          <w:lang w:val="es-MX"/>
        </w:rPr>
        <w:t>. L</w:t>
      </w:r>
      <w:r w:rsidRPr="00E4218D">
        <w:rPr>
          <w:rFonts w:ascii="Arial Narrow" w:hAnsi="Arial Narrow"/>
          <w:color w:val="000000" w:themeColor="text1"/>
          <w:sz w:val="24"/>
          <w:szCs w:val="24"/>
          <w:lang w:val="es-MX"/>
        </w:rPr>
        <w:t>as decisiones que al respecto se adopten, deberán constar en el libro de actas correspondiente.</w:t>
      </w:r>
    </w:p>
    <w:p w14:paraId="3F910A9E" w14:textId="77777777" w:rsidR="00CA6407" w:rsidRPr="00E4218D" w:rsidRDefault="00CA6407" w:rsidP="00CA6407">
      <w:pPr>
        <w:autoSpaceDE w:val="0"/>
        <w:autoSpaceDN w:val="0"/>
        <w:adjustRightInd w:val="0"/>
        <w:contextualSpacing/>
        <w:jc w:val="both"/>
        <w:rPr>
          <w:rFonts w:ascii="Arial Narrow" w:hAnsi="Arial Narrow"/>
          <w:color w:val="000000" w:themeColor="text1"/>
          <w:sz w:val="24"/>
          <w:szCs w:val="24"/>
          <w:lang w:val="es-MX"/>
        </w:rPr>
      </w:pPr>
    </w:p>
    <w:p w14:paraId="3F910A9F" w14:textId="135757AB" w:rsidR="00CA6407" w:rsidRPr="00E4218D" w:rsidRDefault="00CA6407" w:rsidP="00CA6407">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 xml:space="preserve">Remisión de </w:t>
      </w:r>
      <w:r w:rsidR="006D2856">
        <w:rPr>
          <w:rFonts w:ascii="Arial Narrow" w:hAnsi="Arial Narrow"/>
          <w:b/>
          <w:color w:val="000000" w:themeColor="text1"/>
          <w:sz w:val="24"/>
          <w:szCs w:val="24"/>
          <w:lang w:val="es-MX"/>
        </w:rPr>
        <w:t>I</w:t>
      </w:r>
      <w:r w:rsidRPr="00E4218D">
        <w:rPr>
          <w:rFonts w:ascii="Arial Narrow" w:hAnsi="Arial Narrow"/>
          <w:b/>
          <w:color w:val="000000" w:themeColor="text1"/>
          <w:sz w:val="24"/>
          <w:szCs w:val="24"/>
          <w:lang w:val="es-MX"/>
        </w:rPr>
        <w:t>nformación a la Superintendencia</w:t>
      </w:r>
    </w:p>
    <w:p w14:paraId="3F910AA0" w14:textId="77777777" w:rsidR="00CA6407" w:rsidRPr="00E4218D" w:rsidRDefault="00CA6407" w:rsidP="00CA6407">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2</w:t>
      </w:r>
      <w:r w:rsidR="003D22A7" w:rsidRPr="00E4218D">
        <w:rPr>
          <w:rFonts w:ascii="Arial Narrow" w:hAnsi="Arial Narrow"/>
          <w:b/>
          <w:color w:val="000000" w:themeColor="text1"/>
          <w:sz w:val="24"/>
          <w:szCs w:val="24"/>
          <w:lang w:val="es-MX"/>
        </w:rPr>
        <w:t>0</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 información sol</w:t>
      </w:r>
      <w:r w:rsidR="009F5759" w:rsidRPr="00E4218D">
        <w:rPr>
          <w:rFonts w:ascii="Arial Narrow" w:hAnsi="Arial Narrow"/>
          <w:color w:val="000000" w:themeColor="text1"/>
          <w:sz w:val="24"/>
          <w:szCs w:val="24"/>
          <w:lang w:val="es-MX"/>
        </w:rPr>
        <w:t>icitada en los</w:t>
      </w:r>
      <w:r w:rsidR="003A6ACA">
        <w:rPr>
          <w:rFonts w:ascii="Arial Narrow" w:hAnsi="Arial Narrow"/>
          <w:color w:val="000000" w:themeColor="text1"/>
          <w:sz w:val="24"/>
          <w:szCs w:val="24"/>
          <w:lang w:val="es-MX"/>
        </w:rPr>
        <w:t xml:space="preserve"> </w:t>
      </w:r>
      <w:r w:rsidR="009F5759" w:rsidRPr="00E4218D">
        <w:rPr>
          <w:rFonts w:ascii="Arial Narrow" w:hAnsi="Arial Narrow"/>
          <w:color w:val="000000" w:themeColor="text1"/>
          <w:sz w:val="24"/>
          <w:szCs w:val="24"/>
          <w:lang w:val="es-MX"/>
        </w:rPr>
        <w:t xml:space="preserve">artículos 15 y </w:t>
      </w:r>
      <w:r w:rsidR="00162738" w:rsidRPr="00E4218D">
        <w:rPr>
          <w:rFonts w:ascii="Arial Narrow" w:hAnsi="Arial Narrow"/>
          <w:color w:val="000000" w:themeColor="text1"/>
          <w:sz w:val="24"/>
          <w:szCs w:val="24"/>
          <w:lang w:val="es-MX"/>
        </w:rPr>
        <w:t>18</w:t>
      </w:r>
      <w:r w:rsidRPr="00E4218D">
        <w:rPr>
          <w:rFonts w:ascii="Arial Narrow" w:hAnsi="Arial Narrow"/>
          <w:color w:val="000000" w:themeColor="text1"/>
          <w:sz w:val="24"/>
          <w:szCs w:val="24"/>
          <w:lang w:val="es-MX"/>
        </w:rPr>
        <w:t xml:space="preserve"> de las presentes Normas, será remitida en los medios establecidos por la Superintendencia, </w:t>
      </w:r>
      <w:r w:rsidR="00AD361D" w:rsidRPr="00F67FE7">
        <w:rPr>
          <w:rFonts w:ascii="Arial Narrow" w:hAnsi="Arial Narrow"/>
          <w:color w:val="000000" w:themeColor="text1"/>
          <w:sz w:val="24"/>
          <w:szCs w:val="24"/>
          <w:lang w:val="es-MX"/>
        </w:rPr>
        <w:t>la cual será comunicada</w:t>
      </w:r>
      <w:r w:rsidR="00AD361D">
        <w:rPr>
          <w:rFonts w:ascii="Arial Narrow" w:hAnsi="Arial Narrow"/>
          <w:color w:val="000000" w:themeColor="text1"/>
          <w:sz w:val="24"/>
          <w:szCs w:val="24"/>
          <w:lang w:val="es-MX"/>
        </w:rPr>
        <w:t xml:space="preserve"> </w:t>
      </w:r>
      <w:r w:rsidRPr="00E4218D">
        <w:rPr>
          <w:rFonts w:ascii="Arial Narrow" w:hAnsi="Arial Narrow"/>
          <w:color w:val="000000" w:themeColor="text1"/>
          <w:sz w:val="24"/>
          <w:szCs w:val="24"/>
          <w:lang w:val="es-MX"/>
        </w:rPr>
        <w:t>en un plazo máximo de treinta días hábiles posterior</w:t>
      </w:r>
      <w:r w:rsidR="00C93208">
        <w:rPr>
          <w:rFonts w:ascii="Arial Narrow" w:hAnsi="Arial Narrow"/>
          <w:color w:val="000000" w:themeColor="text1"/>
          <w:sz w:val="24"/>
          <w:szCs w:val="24"/>
          <w:lang w:val="es-MX"/>
        </w:rPr>
        <w:t>es</w:t>
      </w:r>
      <w:r w:rsidRPr="00E4218D">
        <w:rPr>
          <w:rFonts w:ascii="Arial Narrow" w:hAnsi="Arial Narrow"/>
          <w:color w:val="000000" w:themeColor="text1"/>
          <w:sz w:val="24"/>
          <w:szCs w:val="24"/>
          <w:lang w:val="es-MX"/>
        </w:rPr>
        <w:t xml:space="preserve"> a la entrada en vigencia de las presentes Normas.</w:t>
      </w:r>
    </w:p>
    <w:p w14:paraId="3F910AA3" w14:textId="77777777" w:rsidR="00BD3E50" w:rsidRPr="00E4218D" w:rsidRDefault="00BD3E50" w:rsidP="00CA6407">
      <w:pPr>
        <w:autoSpaceDE w:val="0"/>
        <w:autoSpaceDN w:val="0"/>
        <w:adjustRightInd w:val="0"/>
        <w:contextualSpacing/>
        <w:jc w:val="both"/>
        <w:rPr>
          <w:rFonts w:ascii="Arial Narrow" w:hAnsi="Arial Narrow"/>
          <w:color w:val="000000" w:themeColor="text1"/>
          <w:sz w:val="24"/>
          <w:szCs w:val="24"/>
          <w:lang w:val="es-MX"/>
        </w:rPr>
      </w:pPr>
    </w:p>
    <w:p w14:paraId="3F910AA4" w14:textId="77777777" w:rsidR="00CA6407" w:rsidRPr="00E4218D" w:rsidRDefault="00CA6407" w:rsidP="00CA6407">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Archivo de Documentos</w:t>
      </w:r>
    </w:p>
    <w:p w14:paraId="3F910AA5" w14:textId="77777777" w:rsidR="00CA6407" w:rsidRPr="00E4218D" w:rsidRDefault="00CA6407" w:rsidP="00CA6407">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2</w:t>
      </w:r>
      <w:r w:rsidR="003D22A7" w:rsidRPr="00E4218D">
        <w:rPr>
          <w:rFonts w:ascii="Arial Narrow" w:hAnsi="Arial Narrow"/>
          <w:b/>
          <w:color w:val="000000" w:themeColor="text1"/>
          <w:sz w:val="24"/>
          <w:szCs w:val="24"/>
          <w:lang w:val="es-MX"/>
        </w:rPr>
        <w:t>1</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 UAI deberá mantener un archivo con la documentación de soporte de sus informes en medios electrónicos o físicos que permitan a la Superintendencia y a los auditores externos facultados, verificar el alcance y resultados de las actividades efectuadas, incluyendo el seguimiento e </w:t>
      </w:r>
      <w:r w:rsidRPr="008E68DD">
        <w:rPr>
          <w:rFonts w:ascii="Arial Narrow" w:hAnsi="Arial Narrow"/>
          <w:color w:val="000000" w:themeColor="text1"/>
          <w:sz w:val="24"/>
          <w:szCs w:val="24"/>
          <w:lang w:val="es-MX"/>
        </w:rPr>
        <w:t xml:space="preserve">implementación de las recomendaciones. Es obligación de la UAI mantener durante un período mínimo de </w:t>
      </w:r>
      <w:r w:rsidR="0000729F" w:rsidRPr="008E68DD">
        <w:rPr>
          <w:rFonts w:ascii="Arial Narrow" w:hAnsi="Arial Narrow"/>
          <w:color w:val="000000" w:themeColor="text1"/>
          <w:sz w:val="24"/>
          <w:szCs w:val="24"/>
          <w:lang w:val="es-MX"/>
        </w:rPr>
        <w:t xml:space="preserve">quince </w:t>
      </w:r>
      <w:r w:rsidRPr="008E68DD">
        <w:rPr>
          <w:rFonts w:ascii="Arial Narrow" w:hAnsi="Arial Narrow"/>
          <w:color w:val="000000" w:themeColor="text1"/>
          <w:sz w:val="24"/>
          <w:szCs w:val="24"/>
          <w:lang w:val="es-MX"/>
        </w:rPr>
        <w:t>años</w:t>
      </w:r>
      <w:r w:rsidRPr="00E4218D">
        <w:rPr>
          <w:rFonts w:ascii="Arial Narrow" w:hAnsi="Arial Narrow"/>
          <w:color w:val="000000" w:themeColor="text1"/>
          <w:sz w:val="24"/>
          <w:szCs w:val="24"/>
          <w:lang w:val="es-MX"/>
        </w:rPr>
        <w:t xml:space="preserve"> la información citada anteriormente.</w:t>
      </w:r>
    </w:p>
    <w:p w14:paraId="3F910AA7"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lastRenderedPageBreak/>
        <w:t xml:space="preserve">Controles de Calidad </w:t>
      </w:r>
    </w:p>
    <w:p w14:paraId="3F910AA8" w14:textId="76730975"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636FC7" w:rsidRPr="00E4218D">
        <w:rPr>
          <w:rFonts w:ascii="Arial Narrow" w:hAnsi="Arial Narrow"/>
          <w:b/>
          <w:color w:val="000000" w:themeColor="text1"/>
          <w:sz w:val="24"/>
          <w:szCs w:val="24"/>
          <w:lang w:val="es-MX"/>
        </w:rPr>
        <w:t>2</w:t>
      </w:r>
      <w:r w:rsidR="003D22A7" w:rsidRPr="00E4218D">
        <w:rPr>
          <w:rFonts w:ascii="Arial Narrow" w:hAnsi="Arial Narrow"/>
          <w:b/>
          <w:color w:val="000000" w:themeColor="text1"/>
          <w:sz w:val="24"/>
          <w:szCs w:val="24"/>
          <w:lang w:val="es-MX"/>
        </w:rPr>
        <w:t>2</w:t>
      </w:r>
      <w:r w:rsidR="00636FC7" w:rsidRPr="00E4218D">
        <w:rPr>
          <w:rFonts w:ascii="Arial Narrow" w:hAnsi="Arial Narrow"/>
          <w:b/>
          <w:color w:val="000000" w:themeColor="text1"/>
          <w:sz w:val="24"/>
          <w:szCs w:val="24"/>
          <w:lang w:val="es-MX"/>
        </w:rPr>
        <w:t>.</w:t>
      </w:r>
      <w:r w:rsidRPr="00E4218D">
        <w:rPr>
          <w:rFonts w:ascii="Arial Narrow" w:hAnsi="Arial Narrow"/>
          <w:b/>
          <w:color w:val="000000" w:themeColor="text1"/>
          <w:sz w:val="24"/>
          <w:szCs w:val="24"/>
          <w:lang w:val="es-MX"/>
        </w:rPr>
        <w:t xml:space="preserve">- </w:t>
      </w:r>
      <w:r w:rsidRPr="00E4218D">
        <w:rPr>
          <w:rFonts w:ascii="Arial Narrow" w:hAnsi="Arial Narrow"/>
          <w:color w:val="000000" w:themeColor="text1"/>
          <w:sz w:val="24"/>
          <w:szCs w:val="24"/>
          <w:lang w:val="es-MX"/>
        </w:rPr>
        <w:t xml:space="preserve">El Comité de Auditoría verificará que se efectúen programas de control de calidad que incluyan procesos de supervisión, revisiones internas </w:t>
      </w:r>
      <w:r w:rsidR="005371D0">
        <w:rPr>
          <w:rFonts w:ascii="Arial Narrow" w:hAnsi="Arial Narrow"/>
          <w:color w:val="000000" w:themeColor="text1"/>
          <w:sz w:val="24"/>
          <w:szCs w:val="24"/>
          <w:lang w:val="es-MX"/>
        </w:rPr>
        <w:t xml:space="preserve">y </w:t>
      </w:r>
      <w:r w:rsidRPr="00E4218D">
        <w:rPr>
          <w:rFonts w:ascii="Arial Narrow" w:hAnsi="Arial Narrow"/>
          <w:color w:val="000000" w:themeColor="text1"/>
          <w:sz w:val="24"/>
          <w:szCs w:val="24"/>
          <w:lang w:val="es-MX"/>
        </w:rPr>
        <w:t>externas, a fin de establecer niveles de seguridad que garanticen que el trabajo realizado por la UAI, está de acuerdo con las normas de auditoría, manuales de organización</w:t>
      </w:r>
      <w:r w:rsidR="00A551FB" w:rsidRPr="00E4218D">
        <w:rPr>
          <w:rFonts w:ascii="Arial Narrow" w:hAnsi="Arial Narrow"/>
          <w:color w:val="000000" w:themeColor="text1"/>
          <w:sz w:val="24"/>
          <w:szCs w:val="24"/>
          <w:lang w:val="es-MX"/>
        </w:rPr>
        <w:t xml:space="preserve">, </w:t>
      </w:r>
      <w:r w:rsidRPr="00E4218D">
        <w:rPr>
          <w:rFonts w:ascii="Arial Narrow" w:hAnsi="Arial Narrow"/>
          <w:color w:val="000000" w:themeColor="text1"/>
          <w:sz w:val="24"/>
          <w:szCs w:val="24"/>
          <w:lang w:val="es-MX"/>
        </w:rPr>
        <w:t>proce</w:t>
      </w:r>
      <w:r w:rsidR="00BE2966" w:rsidRPr="00E4218D">
        <w:rPr>
          <w:rFonts w:ascii="Arial Narrow" w:hAnsi="Arial Narrow"/>
          <w:color w:val="000000" w:themeColor="text1"/>
          <w:sz w:val="24"/>
          <w:szCs w:val="24"/>
          <w:lang w:val="es-MX"/>
        </w:rPr>
        <w:t>dimientos</w:t>
      </w:r>
      <w:r w:rsidRPr="00E4218D">
        <w:rPr>
          <w:rFonts w:ascii="Arial Narrow" w:hAnsi="Arial Narrow"/>
          <w:color w:val="000000" w:themeColor="text1"/>
          <w:sz w:val="24"/>
          <w:szCs w:val="24"/>
          <w:lang w:val="es-MX"/>
        </w:rPr>
        <w:t xml:space="preserve"> y otras normas aplicables</w:t>
      </w:r>
      <w:r w:rsidR="00BE2966" w:rsidRPr="00E4218D">
        <w:rPr>
          <w:rFonts w:ascii="Arial Narrow" w:hAnsi="Arial Narrow"/>
          <w:color w:val="000000" w:themeColor="text1"/>
          <w:sz w:val="24"/>
          <w:szCs w:val="24"/>
          <w:lang w:val="es-MX"/>
        </w:rPr>
        <w:t>,</w:t>
      </w:r>
      <w:r w:rsidRPr="00E4218D">
        <w:rPr>
          <w:rFonts w:ascii="Arial Narrow" w:hAnsi="Arial Narrow"/>
          <w:color w:val="000000" w:themeColor="text1"/>
          <w:sz w:val="24"/>
          <w:szCs w:val="24"/>
          <w:lang w:val="es-MX"/>
        </w:rPr>
        <w:t xml:space="preserve"> manteniendo altos niveles de eficiencia y efectividad en las labores desarrolladas. Los resultados de las evaluaciones de calidad deben ser conocidas por el Comité de Auditoría.</w:t>
      </w:r>
      <w:r w:rsidRPr="00E4218D">
        <w:rPr>
          <w:rFonts w:ascii="Arial Narrow" w:hAnsi="Arial Narrow"/>
          <w:color w:val="FF0000"/>
          <w:sz w:val="24"/>
          <w:szCs w:val="24"/>
          <w:lang w:val="es-MX"/>
        </w:rPr>
        <w:t xml:space="preserve"> </w:t>
      </w:r>
      <w:r w:rsidRPr="00E4218D">
        <w:rPr>
          <w:rFonts w:ascii="Arial Narrow" w:hAnsi="Arial Narrow"/>
          <w:color w:val="000000" w:themeColor="text1"/>
          <w:sz w:val="24"/>
          <w:szCs w:val="24"/>
          <w:lang w:val="es-MX"/>
        </w:rPr>
        <w:t>La periodicidad de las revisiones internas será al menos una vez al año</w:t>
      </w:r>
      <w:r w:rsidR="005371D0">
        <w:rPr>
          <w:rFonts w:ascii="Arial Narrow" w:hAnsi="Arial Narrow"/>
          <w:color w:val="000000" w:themeColor="text1"/>
          <w:sz w:val="24"/>
          <w:szCs w:val="24"/>
          <w:lang w:val="es-MX"/>
        </w:rPr>
        <w:t>;</w:t>
      </w:r>
      <w:r w:rsidRPr="00E4218D">
        <w:rPr>
          <w:rFonts w:ascii="Arial Narrow" w:hAnsi="Arial Narrow"/>
          <w:color w:val="000000" w:themeColor="text1"/>
          <w:sz w:val="24"/>
          <w:szCs w:val="24"/>
          <w:lang w:val="es-MX"/>
        </w:rPr>
        <w:t xml:space="preserve"> las revisiones externas deberá</w:t>
      </w:r>
      <w:r w:rsidR="005371D0">
        <w:rPr>
          <w:rFonts w:ascii="Arial Narrow" w:hAnsi="Arial Narrow"/>
          <w:color w:val="000000" w:themeColor="text1"/>
          <w:sz w:val="24"/>
          <w:szCs w:val="24"/>
          <w:lang w:val="es-MX"/>
        </w:rPr>
        <w:t>n</w:t>
      </w:r>
      <w:r w:rsidRPr="00E4218D">
        <w:rPr>
          <w:rFonts w:ascii="Arial Narrow" w:hAnsi="Arial Narrow"/>
          <w:color w:val="000000" w:themeColor="text1"/>
          <w:sz w:val="24"/>
          <w:szCs w:val="24"/>
          <w:lang w:val="es-MX"/>
        </w:rPr>
        <w:t xml:space="preserve"> hacerse, como mínimo, una vez cada cinco años.</w:t>
      </w:r>
    </w:p>
    <w:p w14:paraId="3F910AA9"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p>
    <w:p w14:paraId="3F910AAA" w14:textId="77777777" w:rsidR="002E1CD1" w:rsidRPr="00E4218D" w:rsidRDefault="002E1CD1" w:rsidP="004028D0">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Las revisiones internas se r</w:t>
      </w:r>
      <w:r w:rsidR="004028D0" w:rsidRPr="00E4218D">
        <w:rPr>
          <w:rFonts w:ascii="Arial Narrow" w:hAnsi="Arial Narrow"/>
          <w:color w:val="000000" w:themeColor="text1"/>
          <w:sz w:val="24"/>
          <w:szCs w:val="24"/>
          <w:lang w:val="es-MX"/>
        </w:rPr>
        <w:t xml:space="preserve">ealizarán mediante autoevaluaciones </w:t>
      </w:r>
      <w:r w:rsidR="00A551FB" w:rsidRPr="00E4218D">
        <w:rPr>
          <w:rFonts w:ascii="Arial Narrow" w:hAnsi="Arial Narrow"/>
          <w:color w:val="000000" w:themeColor="text1"/>
          <w:sz w:val="24"/>
          <w:szCs w:val="24"/>
          <w:lang w:val="es-MX"/>
        </w:rPr>
        <w:t>o</w:t>
      </w:r>
      <w:r w:rsidR="004028D0" w:rsidRPr="00E4218D">
        <w:rPr>
          <w:rFonts w:ascii="Arial Narrow" w:hAnsi="Arial Narrow"/>
          <w:color w:val="000000" w:themeColor="text1"/>
          <w:sz w:val="24"/>
          <w:szCs w:val="24"/>
          <w:lang w:val="es-MX"/>
        </w:rPr>
        <w:t xml:space="preserve"> a</w:t>
      </w:r>
      <w:r w:rsidRPr="00E4218D">
        <w:rPr>
          <w:rFonts w:ascii="Arial Narrow" w:hAnsi="Arial Narrow"/>
          <w:color w:val="000000" w:themeColor="text1"/>
          <w:sz w:val="24"/>
          <w:szCs w:val="24"/>
          <w:lang w:val="es-MX"/>
        </w:rPr>
        <w:t xml:space="preserve"> través de otras personas dentro de la entidad </w:t>
      </w:r>
      <w:r w:rsidR="00856DB0" w:rsidRPr="00E4218D">
        <w:rPr>
          <w:rFonts w:ascii="Arial Narrow" w:hAnsi="Arial Narrow"/>
          <w:color w:val="000000" w:themeColor="text1"/>
          <w:sz w:val="24"/>
          <w:szCs w:val="24"/>
          <w:lang w:val="es-MX"/>
        </w:rPr>
        <w:t xml:space="preserve">que tengan </w:t>
      </w:r>
      <w:r w:rsidRPr="00E4218D">
        <w:rPr>
          <w:rFonts w:ascii="Arial Narrow" w:hAnsi="Arial Narrow"/>
          <w:color w:val="000000" w:themeColor="text1"/>
          <w:sz w:val="24"/>
          <w:szCs w:val="24"/>
          <w:lang w:val="es-MX"/>
        </w:rPr>
        <w:t xml:space="preserve">conocimiento de estándares de la profesión de auditoría interna y lo </w:t>
      </w:r>
      <w:r w:rsidR="00BE2966" w:rsidRPr="00E4218D">
        <w:rPr>
          <w:rFonts w:ascii="Arial Narrow" w:hAnsi="Arial Narrow"/>
          <w:color w:val="000000" w:themeColor="text1"/>
          <w:sz w:val="24"/>
          <w:szCs w:val="24"/>
          <w:lang w:val="es-MX"/>
        </w:rPr>
        <w:t>establecido en</w:t>
      </w:r>
      <w:r w:rsidRPr="00E4218D">
        <w:rPr>
          <w:rFonts w:ascii="Arial Narrow" w:hAnsi="Arial Narrow"/>
          <w:color w:val="000000" w:themeColor="text1"/>
          <w:sz w:val="24"/>
          <w:szCs w:val="24"/>
          <w:lang w:val="es-MX"/>
        </w:rPr>
        <w:t xml:space="preserve"> las presentes Normas.</w:t>
      </w:r>
    </w:p>
    <w:p w14:paraId="3F910AAB"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p>
    <w:p w14:paraId="3F910AAC"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Las revisiones externas deberán ser efectuadas por revisores independientes, calificados y provenientes de fuera de la entidad, que sean personas naturales o jurídicas distinta</w:t>
      </w:r>
      <w:r w:rsidR="005371D0">
        <w:rPr>
          <w:rFonts w:ascii="Arial Narrow" w:hAnsi="Arial Narrow"/>
          <w:color w:val="000000" w:themeColor="text1"/>
          <w:sz w:val="24"/>
          <w:szCs w:val="24"/>
          <w:lang w:val="es-MX"/>
        </w:rPr>
        <w:t>s</w:t>
      </w:r>
      <w:r w:rsidRPr="00E4218D">
        <w:rPr>
          <w:rFonts w:ascii="Arial Narrow" w:hAnsi="Arial Narrow"/>
          <w:color w:val="000000" w:themeColor="text1"/>
          <w:sz w:val="24"/>
          <w:szCs w:val="24"/>
          <w:lang w:val="es-MX"/>
        </w:rPr>
        <w:t xml:space="preserve"> a la entidad y que no </w:t>
      </w:r>
      <w:r w:rsidR="00A551FB" w:rsidRPr="00E4218D">
        <w:rPr>
          <w:rFonts w:ascii="Arial Narrow" w:hAnsi="Arial Narrow"/>
          <w:color w:val="000000" w:themeColor="text1"/>
          <w:sz w:val="24"/>
          <w:szCs w:val="24"/>
          <w:lang w:val="es-MX"/>
        </w:rPr>
        <w:t>tengan</w:t>
      </w:r>
      <w:r w:rsidRPr="00E4218D">
        <w:rPr>
          <w:rFonts w:ascii="Arial Narrow" w:hAnsi="Arial Narrow"/>
          <w:color w:val="000000" w:themeColor="text1"/>
          <w:sz w:val="24"/>
          <w:szCs w:val="24"/>
          <w:lang w:val="es-MX"/>
        </w:rPr>
        <w:t xml:space="preserve"> ningún conflicto de interés en el desempeño de su trabajo.</w:t>
      </w:r>
    </w:p>
    <w:p w14:paraId="3F910AAD"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p>
    <w:p w14:paraId="3F910AAE"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Seguimiento</w:t>
      </w:r>
    </w:p>
    <w:p w14:paraId="3F910AAF"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2</w:t>
      </w:r>
      <w:r w:rsidR="003D22A7" w:rsidRPr="00E4218D">
        <w:rPr>
          <w:rFonts w:ascii="Arial Narrow" w:hAnsi="Arial Narrow"/>
          <w:b/>
          <w:color w:val="000000" w:themeColor="text1"/>
          <w:sz w:val="24"/>
          <w:szCs w:val="24"/>
          <w:lang w:val="es-MX"/>
        </w:rPr>
        <w:t>3</w:t>
      </w:r>
      <w:r w:rsidRPr="00E4218D">
        <w:rPr>
          <w:rFonts w:ascii="Arial Narrow" w:hAnsi="Arial Narrow"/>
          <w:b/>
          <w:color w:val="000000" w:themeColor="text1"/>
          <w:sz w:val="24"/>
          <w:szCs w:val="24"/>
          <w:lang w:val="es-MX"/>
        </w:rPr>
        <w:t xml:space="preserve">.- </w:t>
      </w:r>
      <w:r w:rsidRPr="00E4218D">
        <w:rPr>
          <w:rFonts w:ascii="Arial Narrow" w:hAnsi="Arial Narrow"/>
          <w:color w:val="000000" w:themeColor="text1"/>
          <w:sz w:val="24"/>
          <w:szCs w:val="24"/>
          <w:lang w:val="es-MX"/>
        </w:rPr>
        <w:t>La Junta Directiva y el Comité de Auditoría deberán velar por que se subsanen las observaciones y recomendaciones que contengan los informes emitidos por la Superintendencia, los auditores externos y la misma UAI, para lo cual, se deberá dar el seguimiento correspondiente.</w:t>
      </w:r>
    </w:p>
    <w:p w14:paraId="3F910AB0" w14:textId="77777777" w:rsidR="002E1CD1" w:rsidRPr="00E4218D" w:rsidRDefault="002E1CD1" w:rsidP="002E1CD1">
      <w:pPr>
        <w:autoSpaceDE w:val="0"/>
        <w:autoSpaceDN w:val="0"/>
        <w:adjustRightInd w:val="0"/>
        <w:contextualSpacing/>
        <w:jc w:val="both"/>
        <w:rPr>
          <w:rFonts w:ascii="Arial Narrow" w:hAnsi="Arial Narrow" w:cs="Arial"/>
          <w:color w:val="000000" w:themeColor="text1"/>
          <w:sz w:val="24"/>
          <w:szCs w:val="24"/>
          <w:lang w:val="es-MX"/>
        </w:rPr>
      </w:pPr>
    </w:p>
    <w:p w14:paraId="3F910AB1"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Conglomerados Financieros</w:t>
      </w:r>
    </w:p>
    <w:p w14:paraId="3F910AB2" w14:textId="77777777" w:rsidR="002E1CD1" w:rsidRPr="00E4218D" w:rsidRDefault="002E1CD1" w:rsidP="002E1CD1">
      <w:pPr>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1E4176" w:rsidRPr="00E4218D">
        <w:rPr>
          <w:rFonts w:ascii="Arial Narrow" w:hAnsi="Arial Narrow"/>
          <w:b/>
          <w:color w:val="000000" w:themeColor="text1"/>
          <w:sz w:val="24"/>
          <w:szCs w:val="24"/>
          <w:lang w:val="es-MX"/>
        </w:rPr>
        <w:t>2</w:t>
      </w:r>
      <w:r w:rsidR="003D22A7" w:rsidRPr="00E4218D">
        <w:rPr>
          <w:rFonts w:ascii="Arial Narrow" w:hAnsi="Arial Narrow"/>
          <w:b/>
          <w:color w:val="000000" w:themeColor="text1"/>
          <w:sz w:val="24"/>
          <w:szCs w:val="24"/>
          <w:lang w:val="es-MX"/>
        </w:rPr>
        <w:t>4</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En el caso de los conglomerados financieros a los que se refiere el Capítulo I del Título Quinto de la Ley de Bancos, la UAI podrá ser la misma para todas las entidades miembros del conglomerado financiero, excepto para las administradoras de fondos de pensiones.</w:t>
      </w:r>
    </w:p>
    <w:p w14:paraId="3F910AB3" w14:textId="77777777" w:rsidR="009B24D5" w:rsidRDefault="009B24D5" w:rsidP="002E1CD1">
      <w:pPr>
        <w:contextualSpacing/>
        <w:jc w:val="both"/>
        <w:rPr>
          <w:rFonts w:ascii="Arial Narrow" w:hAnsi="Arial Narrow"/>
          <w:color w:val="000000" w:themeColor="text1"/>
          <w:sz w:val="24"/>
          <w:szCs w:val="24"/>
          <w:lang w:val="es-MX"/>
        </w:rPr>
      </w:pPr>
    </w:p>
    <w:p w14:paraId="3F910AB4" w14:textId="77777777" w:rsidR="002E1CD1" w:rsidRPr="00E4218D" w:rsidRDefault="002E1CD1" w:rsidP="002E1CD1">
      <w:pPr>
        <w:contextualSpacing/>
        <w:jc w:val="both"/>
        <w:rPr>
          <w:rFonts w:ascii="Arial Narrow" w:hAnsi="Arial Narrow"/>
          <w:color w:val="000000" w:themeColor="text1"/>
          <w:sz w:val="24"/>
          <w:szCs w:val="24"/>
          <w:lang w:val="es-MX"/>
        </w:rPr>
      </w:pPr>
      <w:r w:rsidRPr="00E4218D">
        <w:rPr>
          <w:rFonts w:ascii="Arial Narrow" w:hAnsi="Arial Narrow"/>
          <w:color w:val="000000" w:themeColor="text1"/>
          <w:sz w:val="24"/>
          <w:szCs w:val="24"/>
          <w:lang w:val="es-MX"/>
        </w:rPr>
        <w:t xml:space="preserve">Previa consulta con la Junta Directiva, el Auditor Interno de la controladora o del banco controlador debe definir la estrategia de auditoría interna a emplear en las sociedades que conforman los conglomerados financieros y determinar la organización interna de la actividad, tanto a nivel de controladora como de las sociedades que la integran, con el objeto de asegurar la calidad y metodología de auditoría interna a emplear.  </w:t>
      </w:r>
    </w:p>
    <w:p w14:paraId="3F910AB5" w14:textId="77777777" w:rsidR="002E1CD1" w:rsidRPr="00E4218D" w:rsidRDefault="002E1CD1" w:rsidP="002E1CD1">
      <w:pPr>
        <w:contextualSpacing/>
        <w:jc w:val="both"/>
        <w:rPr>
          <w:rFonts w:ascii="Arial Narrow" w:hAnsi="Arial Narrow"/>
          <w:color w:val="000000" w:themeColor="text1"/>
          <w:sz w:val="24"/>
          <w:szCs w:val="24"/>
          <w:lang w:val="es-MX"/>
        </w:rPr>
      </w:pPr>
    </w:p>
    <w:p w14:paraId="3F910AB6"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color w:val="000000" w:themeColor="text1"/>
          <w:sz w:val="24"/>
          <w:szCs w:val="24"/>
          <w:lang w:val="es-MX"/>
        </w:rPr>
        <w:t>La UAI debe disponer de sistemas de control efectivos para verificar que todas las empresas que sean controladas por un banco o una controladora de finalidad exclusiva, cumplan con las políticas establecidas por la Junta Directiva, las regulaciones locales y las de su casa matriz.</w:t>
      </w:r>
      <w:r w:rsidRPr="00E4218D">
        <w:rPr>
          <w:rFonts w:ascii="Arial Narrow" w:hAnsi="Arial Narrow"/>
          <w:b/>
          <w:color w:val="000000" w:themeColor="text1"/>
          <w:sz w:val="24"/>
          <w:szCs w:val="24"/>
          <w:lang w:val="es-MX"/>
        </w:rPr>
        <w:t xml:space="preserve"> </w:t>
      </w:r>
    </w:p>
    <w:p w14:paraId="3F910AB7"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p>
    <w:p w14:paraId="313C9C73" w14:textId="77777777" w:rsidR="00864DF3" w:rsidRDefault="00864DF3" w:rsidP="002E1CD1">
      <w:pPr>
        <w:autoSpaceDE w:val="0"/>
        <w:autoSpaceDN w:val="0"/>
        <w:adjustRightInd w:val="0"/>
        <w:contextualSpacing/>
        <w:jc w:val="center"/>
        <w:rPr>
          <w:rFonts w:ascii="Arial Narrow" w:hAnsi="Arial Narrow"/>
          <w:b/>
          <w:color w:val="000000" w:themeColor="text1"/>
          <w:sz w:val="24"/>
          <w:szCs w:val="24"/>
          <w:lang w:val="es-MX"/>
        </w:rPr>
      </w:pPr>
    </w:p>
    <w:p w14:paraId="7D4AC31D" w14:textId="77777777" w:rsidR="00864DF3" w:rsidRDefault="00864DF3" w:rsidP="002E1CD1">
      <w:pPr>
        <w:autoSpaceDE w:val="0"/>
        <w:autoSpaceDN w:val="0"/>
        <w:adjustRightInd w:val="0"/>
        <w:contextualSpacing/>
        <w:jc w:val="center"/>
        <w:rPr>
          <w:rFonts w:ascii="Arial Narrow" w:hAnsi="Arial Narrow"/>
          <w:b/>
          <w:color w:val="000000" w:themeColor="text1"/>
          <w:sz w:val="24"/>
          <w:szCs w:val="24"/>
          <w:lang w:val="es-MX"/>
        </w:rPr>
      </w:pPr>
    </w:p>
    <w:p w14:paraId="382C197C" w14:textId="77777777" w:rsidR="00864DF3" w:rsidRDefault="00864DF3" w:rsidP="002E1CD1">
      <w:pPr>
        <w:autoSpaceDE w:val="0"/>
        <w:autoSpaceDN w:val="0"/>
        <w:adjustRightInd w:val="0"/>
        <w:contextualSpacing/>
        <w:jc w:val="center"/>
        <w:rPr>
          <w:rFonts w:ascii="Arial Narrow" w:hAnsi="Arial Narrow"/>
          <w:b/>
          <w:color w:val="000000" w:themeColor="text1"/>
          <w:sz w:val="24"/>
          <w:szCs w:val="24"/>
          <w:lang w:val="es-MX"/>
        </w:rPr>
      </w:pPr>
    </w:p>
    <w:p w14:paraId="0EDA7DBF" w14:textId="77777777" w:rsidR="00864DF3" w:rsidRDefault="00864DF3" w:rsidP="002E1CD1">
      <w:pPr>
        <w:autoSpaceDE w:val="0"/>
        <w:autoSpaceDN w:val="0"/>
        <w:adjustRightInd w:val="0"/>
        <w:contextualSpacing/>
        <w:jc w:val="center"/>
        <w:rPr>
          <w:rFonts w:ascii="Arial Narrow" w:hAnsi="Arial Narrow"/>
          <w:b/>
          <w:color w:val="000000" w:themeColor="text1"/>
          <w:sz w:val="24"/>
          <w:szCs w:val="24"/>
          <w:lang w:val="es-MX"/>
        </w:rPr>
      </w:pPr>
    </w:p>
    <w:p w14:paraId="3F910AB8" w14:textId="77777777" w:rsidR="002E1CD1" w:rsidRPr="00E4218D" w:rsidRDefault="002E1CD1" w:rsidP="002E1CD1">
      <w:pPr>
        <w:autoSpaceDE w:val="0"/>
        <w:autoSpaceDN w:val="0"/>
        <w:adjustRightInd w:val="0"/>
        <w:contextualSpacing/>
        <w:jc w:val="center"/>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lastRenderedPageBreak/>
        <w:t>CAPÍTULO IV</w:t>
      </w:r>
    </w:p>
    <w:p w14:paraId="3F910AB9" w14:textId="77777777" w:rsidR="00997C4A" w:rsidRPr="00E4218D" w:rsidRDefault="002E1CD1" w:rsidP="00997C4A">
      <w:pPr>
        <w:autoSpaceDE w:val="0"/>
        <w:autoSpaceDN w:val="0"/>
        <w:adjustRightInd w:val="0"/>
        <w:contextualSpacing/>
        <w:jc w:val="center"/>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OTRAS DISPOSICIONES Y VIGENCIA</w:t>
      </w:r>
    </w:p>
    <w:p w14:paraId="3F910ABA" w14:textId="77777777" w:rsidR="00AE15B6" w:rsidRPr="00E4218D" w:rsidRDefault="00AE15B6" w:rsidP="002E1CD1">
      <w:pPr>
        <w:autoSpaceDE w:val="0"/>
        <w:autoSpaceDN w:val="0"/>
        <w:adjustRightInd w:val="0"/>
        <w:contextualSpacing/>
        <w:jc w:val="center"/>
        <w:rPr>
          <w:rFonts w:ascii="Arial Narrow" w:hAnsi="Arial Narrow"/>
          <w:b/>
          <w:color w:val="000000" w:themeColor="text1"/>
          <w:sz w:val="24"/>
          <w:szCs w:val="24"/>
          <w:lang w:val="es-MX"/>
        </w:rPr>
      </w:pPr>
    </w:p>
    <w:p w14:paraId="3F910ABB" w14:textId="0ADA6B75" w:rsidR="00997C4A" w:rsidRPr="00E4218D" w:rsidRDefault="00997C4A" w:rsidP="00997C4A">
      <w:pPr>
        <w:autoSpaceDE w:val="0"/>
        <w:autoSpaceDN w:val="0"/>
        <w:adjustRightInd w:val="0"/>
        <w:contextualSpacing/>
        <w:jc w:val="both"/>
        <w:rPr>
          <w:rFonts w:ascii="Arial Narrow" w:hAnsi="Arial Narrow" w:cs="Arial"/>
          <w:color w:val="000000" w:themeColor="text1"/>
          <w:sz w:val="24"/>
          <w:szCs w:val="24"/>
          <w:lang w:val="es-MX"/>
        </w:rPr>
      </w:pPr>
      <w:r w:rsidRPr="00E4218D">
        <w:rPr>
          <w:rFonts w:ascii="Arial Narrow" w:hAnsi="Arial Narrow"/>
          <w:b/>
          <w:color w:val="000000" w:themeColor="text1"/>
          <w:sz w:val="24"/>
          <w:szCs w:val="24"/>
          <w:lang w:val="es-MX"/>
        </w:rPr>
        <w:t xml:space="preserve">Art. </w:t>
      </w:r>
      <w:r w:rsidR="00636FC7" w:rsidRPr="00E4218D">
        <w:rPr>
          <w:rFonts w:ascii="Arial Narrow" w:hAnsi="Arial Narrow"/>
          <w:b/>
          <w:color w:val="000000" w:themeColor="text1"/>
          <w:sz w:val="24"/>
          <w:szCs w:val="24"/>
          <w:lang w:val="es-MX"/>
        </w:rPr>
        <w:t>2</w:t>
      </w:r>
      <w:r w:rsidR="003D22A7" w:rsidRPr="00E4218D">
        <w:rPr>
          <w:rFonts w:ascii="Arial Narrow" w:hAnsi="Arial Narrow"/>
          <w:b/>
          <w:color w:val="000000" w:themeColor="text1"/>
          <w:sz w:val="24"/>
          <w:szCs w:val="24"/>
          <w:lang w:val="es-MX"/>
        </w:rPr>
        <w:t>5</w:t>
      </w:r>
      <w:r w:rsidRPr="00E4218D">
        <w:rPr>
          <w:rFonts w:ascii="Arial Narrow" w:hAnsi="Arial Narrow"/>
          <w:b/>
          <w:color w:val="000000" w:themeColor="text1"/>
          <w:sz w:val="24"/>
          <w:szCs w:val="24"/>
          <w:lang w:val="es-MX"/>
        </w:rPr>
        <w:t xml:space="preserve">.- </w:t>
      </w:r>
      <w:r w:rsidRPr="00E4218D">
        <w:rPr>
          <w:rFonts w:ascii="Arial Narrow" w:hAnsi="Arial Narrow" w:cs="Arial"/>
          <w:color w:val="000000" w:themeColor="text1"/>
          <w:sz w:val="24"/>
          <w:szCs w:val="24"/>
          <w:lang w:val="es-MX"/>
        </w:rPr>
        <w:t>Para el caso de las Asociaciones Cooperativas, la Junta de Vigilancia tendrá bajo su responsabilidad la fun</w:t>
      </w:r>
      <w:r w:rsidR="00DC297B">
        <w:rPr>
          <w:rFonts w:ascii="Arial Narrow" w:hAnsi="Arial Narrow" w:cs="Arial"/>
          <w:color w:val="000000" w:themeColor="text1"/>
          <w:sz w:val="24"/>
          <w:szCs w:val="24"/>
          <w:lang w:val="es-MX"/>
        </w:rPr>
        <w:t xml:space="preserve">ción de la </w:t>
      </w:r>
      <w:r w:rsidR="006D2856">
        <w:rPr>
          <w:rFonts w:ascii="Arial Narrow" w:hAnsi="Arial Narrow" w:cs="Arial"/>
          <w:color w:val="000000" w:themeColor="text1"/>
          <w:sz w:val="24"/>
          <w:szCs w:val="24"/>
          <w:lang w:val="es-MX"/>
        </w:rPr>
        <w:t>a</w:t>
      </w:r>
      <w:r w:rsidR="00DC297B">
        <w:rPr>
          <w:rFonts w:ascii="Arial Narrow" w:hAnsi="Arial Narrow" w:cs="Arial"/>
          <w:color w:val="000000" w:themeColor="text1"/>
          <w:sz w:val="24"/>
          <w:szCs w:val="24"/>
          <w:lang w:val="es-MX"/>
        </w:rPr>
        <w:t xml:space="preserve">ctividad de </w:t>
      </w:r>
      <w:r w:rsidR="006D2856">
        <w:rPr>
          <w:rFonts w:ascii="Arial Narrow" w:hAnsi="Arial Narrow" w:cs="Arial"/>
          <w:color w:val="000000" w:themeColor="text1"/>
          <w:sz w:val="24"/>
          <w:szCs w:val="24"/>
          <w:lang w:val="es-MX"/>
        </w:rPr>
        <w:t>a</w:t>
      </w:r>
      <w:r w:rsidR="00DC297B">
        <w:rPr>
          <w:rFonts w:ascii="Arial Narrow" w:hAnsi="Arial Narrow" w:cs="Arial"/>
          <w:color w:val="000000" w:themeColor="text1"/>
          <w:sz w:val="24"/>
          <w:szCs w:val="24"/>
          <w:lang w:val="es-MX"/>
        </w:rPr>
        <w:t>uditorí</w:t>
      </w:r>
      <w:r w:rsidRPr="00E4218D">
        <w:rPr>
          <w:rFonts w:ascii="Arial Narrow" w:hAnsi="Arial Narrow" w:cs="Arial"/>
          <w:color w:val="000000" w:themeColor="text1"/>
          <w:sz w:val="24"/>
          <w:szCs w:val="24"/>
          <w:lang w:val="es-MX"/>
        </w:rPr>
        <w:t xml:space="preserve">a </w:t>
      </w:r>
      <w:r w:rsidR="006D2856">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nterna, la cual, se apoyará en el trabajo que realicen los funcionarios designados por el Consejo de Administración para tales efectos, acorde a su complejidad organizacional.</w:t>
      </w:r>
    </w:p>
    <w:p w14:paraId="3F910ABC" w14:textId="77777777" w:rsidR="009B36D5" w:rsidRPr="00E4218D" w:rsidRDefault="009B36D5" w:rsidP="00997C4A">
      <w:pPr>
        <w:autoSpaceDE w:val="0"/>
        <w:autoSpaceDN w:val="0"/>
        <w:adjustRightInd w:val="0"/>
        <w:contextualSpacing/>
        <w:jc w:val="both"/>
        <w:rPr>
          <w:rFonts w:ascii="Arial Narrow" w:hAnsi="Arial Narrow"/>
          <w:color w:val="000000" w:themeColor="text1"/>
          <w:sz w:val="24"/>
          <w:szCs w:val="24"/>
          <w:lang w:val="es-MX"/>
        </w:rPr>
      </w:pPr>
    </w:p>
    <w:p w14:paraId="3F910ABD"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Tercerización de la actividad de auditoría interna </w:t>
      </w:r>
    </w:p>
    <w:p w14:paraId="3F910ABE"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ES"/>
        </w:rPr>
      </w:pPr>
      <w:r w:rsidRPr="00E4218D">
        <w:rPr>
          <w:rFonts w:ascii="Arial Narrow" w:hAnsi="Arial Narrow" w:cs="Arial"/>
          <w:b/>
          <w:color w:val="000000" w:themeColor="text1"/>
          <w:sz w:val="24"/>
          <w:szCs w:val="24"/>
          <w:lang w:val="es-MX"/>
        </w:rPr>
        <w:t>Art.</w:t>
      </w:r>
      <w:r w:rsidR="00636FC7" w:rsidRPr="00E4218D">
        <w:rPr>
          <w:rFonts w:ascii="Arial Narrow" w:hAnsi="Arial Narrow" w:cs="Arial"/>
          <w:b/>
          <w:color w:val="000000" w:themeColor="text1"/>
          <w:sz w:val="24"/>
          <w:szCs w:val="24"/>
          <w:lang w:val="es-MX"/>
        </w:rPr>
        <w:t xml:space="preserve"> 2</w:t>
      </w:r>
      <w:r w:rsidR="003D22A7" w:rsidRPr="00E4218D">
        <w:rPr>
          <w:rFonts w:ascii="Arial Narrow" w:hAnsi="Arial Narrow" w:cs="Arial"/>
          <w:b/>
          <w:color w:val="000000" w:themeColor="text1"/>
          <w:sz w:val="24"/>
          <w:szCs w:val="24"/>
          <w:lang w:val="es-MX"/>
        </w:rPr>
        <w:t>6</w:t>
      </w:r>
      <w:r w:rsidRPr="00E4218D">
        <w:rPr>
          <w:rFonts w:ascii="Arial Narrow" w:hAnsi="Arial Narrow" w:cs="Arial"/>
          <w:b/>
          <w:color w:val="000000" w:themeColor="text1"/>
          <w:sz w:val="24"/>
          <w:szCs w:val="24"/>
          <w:lang w:val="es-MX"/>
        </w:rPr>
        <w:t>.-</w:t>
      </w:r>
      <w:r w:rsidRPr="00E4218D">
        <w:rPr>
          <w:rFonts w:ascii="Arial Narrow" w:hAnsi="Arial Narrow" w:cs="Arial"/>
          <w:color w:val="000000" w:themeColor="text1"/>
          <w:sz w:val="24"/>
          <w:szCs w:val="24"/>
          <w:lang w:val="es-MX"/>
        </w:rPr>
        <w:t xml:space="preserve"> Las entidades cuya estructura organizacional y volumen de sus operaciones no les permita la contratación de un </w:t>
      </w:r>
      <w:r w:rsidR="002D7C1A" w:rsidRPr="00E4218D">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 </w:t>
      </w:r>
      <w:r w:rsidR="002D7C1A" w:rsidRPr="00E4218D">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 xml:space="preserve">nterno, podrán tercerizar la actividad de auditoría interna y dar cumplimiento de forma clara y explícita mediante </w:t>
      </w:r>
      <w:r w:rsidRPr="00E4218D">
        <w:rPr>
          <w:rFonts w:ascii="Arial Narrow" w:hAnsi="Arial Narrow" w:cs="Arial"/>
          <w:color w:val="000000" w:themeColor="text1"/>
          <w:sz w:val="24"/>
          <w:szCs w:val="24"/>
          <w:lang w:val="es-ES"/>
        </w:rPr>
        <w:t>contrato</w:t>
      </w:r>
      <w:r w:rsidR="00A551FB" w:rsidRPr="00E4218D">
        <w:rPr>
          <w:rFonts w:ascii="Arial Narrow" w:hAnsi="Arial Narrow" w:cs="Arial"/>
          <w:color w:val="000000" w:themeColor="text1"/>
          <w:sz w:val="24"/>
          <w:szCs w:val="24"/>
          <w:lang w:val="es-ES"/>
        </w:rPr>
        <w:t>,</w:t>
      </w:r>
      <w:r w:rsidRPr="00E4218D">
        <w:rPr>
          <w:rFonts w:ascii="Arial Narrow" w:hAnsi="Arial Narrow" w:cs="Arial"/>
          <w:color w:val="000000" w:themeColor="text1"/>
          <w:sz w:val="24"/>
          <w:szCs w:val="24"/>
          <w:lang w:val="es-ES"/>
        </w:rPr>
        <w:t xml:space="preserve"> </w:t>
      </w:r>
      <w:r w:rsidR="00A551FB" w:rsidRPr="00E4218D">
        <w:rPr>
          <w:rFonts w:ascii="Arial Narrow" w:hAnsi="Arial Narrow" w:cs="Arial"/>
          <w:color w:val="000000" w:themeColor="text1"/>
          <w:sz w:val="24"/>
          <w:szCs w:val="24"/>
          <w:lang w:val="es-ES"/>
        </w:rPr>
        <w:t xml:space="preserve">a </w:t>
      </w:r>
      <w:r w:rsidRPr="00E4218D">
        <w:rPr>
          <w:rFonts w:ascii="Arial Narrow" w:hAnsi="Arial Narrow" w:cs="Arial"/>
          <w:color w:val="000000" w:themeColor="text1"/>
          <w:sz w:val="24"/>
          <w:szCs w:val="24"/>
          <w:lang w:val="es-ES"/>
        </w:rPr>
        <w:t>lo regulado en las presentes Normas.</w:t>
      </w:r>
    </w:p>
    <w:p w14:paraId="3F910ABF"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C0"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Dicha tercerización debe estar en función de las necesidades, recursos, complejidad y volumen</w:t>
      </w:r>
      <w:r w:rsidR="002D7C1A" w:rsidRPr="00E4218D">
        <w:rPr>
          <w:rFonts w:ascii="Arial Narrow" w:hAnsi="Arial Narrow" w:cs="Arial"/>
          <w:color w:val="000000" w:themeColor="text1"/>
          <w:sz w:val="24"/>
          <w:szCs w:val="24"/>
          <w:lang w:val="es-MX"/>
        </w:rPr>
        <w:t xml:space="preserve"> de transacciones de la entidad.</w:t>
      </w:r>
    </w:p>
    <w:p w14:paraId="3F910AC1"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C2" w14:textId="172E5A3A"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En caso que la entidad tercerice la </w:t>
      </w:r>
      <w:r w:rsidR="00A571E5">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ctividad de </w:t>
      </w:r>
      <w:r w:rsidR="00A571E5">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A571E5">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nterna, deberá incluirse en los contratos las cláusulas necesarias para asegurar el cumplimiento de las políticas y procedimientos internos, así como del manejo adecuado y la confidencialidad de la información, incluyendo claramente el alcance y las responsabilidades del proveedor, especialmente en cuanto a reserva y confidencialidad; además, se deberá incluir cláusulas que los obliguen a documentar los servicios que presten, dejando claramente establecido que los documentos, insumos y papeles de trabajo son propiedad de la entidad contratante. Asimismo, se incluyan cláusulas que permitan a la Superintendencia una adecuada revisión del trabajo realizado por los proveedores externos a las entidades receptoras de los servicios.</w:t>
      </w:r>
    </w:p>
    <w:p w14:paraId="3F910AC3"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C4"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También, las entidades deben tener un registro ordenado de todos los servicios contratados relacionados a la actividad de auditoría interna que contenga el nombre del proveedor, contraparte del mismo, clase de servicio, monto del contrato y su vigencia. Este control debe estar a disposición de la Superintendencia, para cuando esta lo requiera.</w:t>
      </w:r>
    </w:p>
    <w:p w14:paraId="3F910AC5" w14:textId="77777777" w:rsidR="009B36D5" w:rsidRPr="00E4218D" w:rsidRDefault="009B36D5" w:rsidP="009B36D5">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C6" w14:textId="77777777" w:rsidR="009B36D5" w:rsidRPr="00E4218D" w:rsidRDefault="009B36D5" w:rsidP="00D15766">
      <w:pPr>
        <w:autoSpaceDE w:val="0"/>
        <w:autoSpaceDN w:val="0"/>
        <w:spacing w:after="120"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Las entidades serán responsables de asegurar que quienes obtengan la tercerización de la actividad de auditoría interna cuenten con la debida idoneidad y el recurso humano adecuado para la ejecución de dicha actividad de acuerdo a lo requerido en las presentes Normas. Asimismo, deberá velar por que el proveedor de servicios externos no se encuentre en las condiciones siguientes:</w:t>
      </w:r>
    </w:p>
    <w:p w14:paraId="3F910AC7" w14:textId="77777777" w:rsidR="009B36D5" w:rsidRPr="00E4218D" w:rsidRDefault="009B36D5" w:rsidP="009B36D5">
      <w:pPr>
        <w:pStyle w:val="Prrafodelista"/>
        <w:numPr>
          <w:ilvl w:val="0"/>
          <w:numId w:val="95"/>
        </w:numPr>
        <w:autoSpaceDE w:val="0"/>
        <w:autoSpaceDN w:val="0"/>
        <w:spacing w:line="240" w:lineRule="atLeast"/>
        <w:ind w:left="360"/>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Que no h</w:t>
      </w:r>
      <w:r w:rsidR="00F145A1" w:rsidRPr="00E4218D">
        <w:rPr>
          <w:rFonts w:ascii="Arial Narrow" w:hAnsi="Arial Narrow" w:cs="Arial"/>
          <w:color w:val="000000" w:themeColor="text1"/>
          <w:sz w:val="24"/>
          <w:szCs w:val="24"/>
          <w:lang w:val="es-MX"/>
        </w:rPr>
        <w:t>aya sido contratado en los</w:t>
      </w:r>
      <w:r w:rsidRPr="00E4218D">
        <w:rPr>
          <w:rFonts w:ascii="Arial Narrow" w:hAnsi="Arial Narrow" w:cs="Arial"/>
          <w:color w:val="000000" w:themeColor="text1"/>
          <w:sz w:val="24"/>
          <w:szCs w:val="24"/>
          <w:lang w:val="es-MX"/>
        </w:rPr>
        <w:t xml:space="preserve"> 3 años</w:t>
      </w:r>
      <w:r w:rsidR="00F145A1" w:rsidRPr="00E4218D">
        <w:rPr>
          <w:rFonts w:ascii="Arial Narrow" w:hAnsi="Arial Narrow" w:cs="Arial"/>
          <w:color w:val="000000" w:themeColor="text1"/>
          <w:sz w:val="24"/>
          <w:szCs w:val="24"/>
          <w:lang w:val="es-MX"/>
        </w:rPr>
        <w:t xml:space="preserve"> anteriores</w:t>
      </w:r>
      <w:r w:rsidRPr="00E4218D">
        <w:rPr>
          <w:rFonts w:ascii="Arial Narrow" w:hAnsi="Arial Narrow" w:cs="Arial"/>
          <w:color w:val="000000" w:themeColor="text1"/>
          <w:sz w:val="24"/>
          <w:szCs w:val="24"/>
          <w:lang w:val="es-MX"/>
        </w:rPr>
        <w:t>, para realizar alguna consultoría en alguna área dentro de la entidad;</w:t>
      </w:r>
    </w:p>
    <w:p w14:paraId="3F910AC8" w14:textId="130EFB09" w:rsidR="009B36D5" w:rsidRPr="00E4218D" w:rsidRDefault="009B36D5" w:rsidP="009B36D5">
      <w:pPr>
        <w:pStyle w:val="Prrafodelista"/>
        <w:numPr>
          <w:ilvl w:val="0"/>
          <w:numId w:val="95"/>
        </w:numPr>
        <w:autoSpaceDE w:val="0"/>
        <w:autoSpaceDN w:val="0"/>
        <w:spacing w:line="240" w:lineRule="atLeast"/>
        <w:ind w:left="360"/>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El proveedor de servicios externo que haya participado en algún contrato de auditoría interna no deberá proporcionar servicios de consultoría a ninguna función de la entidad que haya auditad</w:t>
      </w:r>
      <w:r w:rsidR="00F145A1" w:rsidRPr="00E4218D">
        <w:rPr>
          <w:rFonts w:ascii="Arial Narrow" w:hAnsi="Arial Narrow" w:cs="Arial"/>
          <w:color w:val="000000" w:themeColor="text1"/>
          <w:sz w:val="24"/>
          <w:szCs w:val="24"/>
          <w:lang w:val="es-MX"/>
        </w:rPr>
        <w:t>o</w:t>
      </w:r>
      <w:r w:rsidRPr="00E4218D">
        <w:rPr>
          <w:rFonts w:ascii="Arial Narrow" w:hAnsi="Arial Narrow" w:cs="Arial"/>
          <w:color w:val="000000" w:themeColor="text1"/>
          <w:sz w:val="24"/>
          <w:szCs w:val="24"/>
          <w:lang w:val="es-MX"/>
        </w:rPr>
        <w:t xml:space="preserve"> en el último año; y</w:t>
      </w:r>
    </w:p>
    <w:p w14:paraId="3F910AC9" w14:textId="6AE716F7" w:rsidR="009B36D5" w:rsidRPr="00E4218D" w:rsidRDefault="009B36D5" w:rsidP="009B36D5">
      <w:pPr>
        <w:pStyle w:val="Prrafodelista"/>
        <w:numPr>
          <w:ilvl w:val="0"/>
          <w:numId w:val="95"/>
        </w:numPr>
        <w:autoSpaceDE w:val="0"/>
        <w:autoSpaceDN w:val="0"/>
        <w:spacing w:line="240" w:lineRule="atLeast"/>
        <w:ind w:left="360"/>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Que el proveedor de servicios externo no sea la misma empresa que le brinda servicios de </w:t>
      </w:r>
      <w:r w:rsidRPr="00E4218D">
        <w:rPr>
          <w:rFonts w:ascii="Arial Narrow" w:hAnsi="Arial Narrow" w:cs="Arial"/>
          <w:color w:val="000000" w:themeColor="text1"/>
          <w:sz w:val="24"/>
          <w:szCs w:val="24"/>
          <w:lang w:val="es-MX"/>
        </w:rPr>
        <w:lastRenderedPageBreak/>
        <w:t>auditoría externa a la entidad.</w:t>
      </w:r>
    </w:p>
    <w:p w14:paraId="3F910ACA" w14:textId="77777777" w:rsidR="0043649B" w:rsidRPr="00E4218D" w:rsidRDefault="0043649B" w:rsidP="009B36D5">
      <w:pPr>
        <w:autoSpaceDE w:val="0"/>
        <w:autoSpaceDN w:val="0"/>
        <w:spacing w:line="240" w:lineRule="atLeast"/>
        <w:contextualSpacing/>
        <w:jc w:val="both"/>
        <w:rPr>
          <w:rFonts w:ascii="Arial Narrow" w:hAnsi="Arial Narrow" w:cs="Arial"/>
          <w:color w:val="000000" w:themeColor="text1"/>
          <w:sz w:val="24"/>
          <w:szCs w:val="24"/>
          <w:lang w:val="es-MX"/>
        </w:rPr>
      </w:pPr>
    </w:p>
    <w:p w14:paraId="3F910ACB" w14:textId="0EC66780" w:rsidR="0043649B" w:rsidRPr="00E4218D" w:rsidRDefault="0043649B" w:rsidP="0043649B">
      <w:pPr>
        <w:autoSpaceDE w:val="0"/>
        <w:autoSpaceDN w:val="0"/>
        <w:adjustRightInd w:val="0"/>
        <w:spacing w:line="240" w:lineRule="atLeast"/>
        <w:contextualSpacing/>
        <w:jc w:val="both"/>
        <w:rPr>
          <w:rFonts w:ascii="Arial Narrow" w:hAnsi="Arial Narrow" w:cs="Arial"/>
          <w:b/>
          <w:color w:val="000000" w:themeColor="text1"/>
          <w:sz w:val="24"/>
          <w:szCs w:val="24"/>
          <w:lang w:val="es-MX"/>
        </w:rPr>
      </w:pPr>
      <w:r w:rsidRPr="00E4218D">
        <w:rPr>
          <w:rFonts w:ascii="Arial Narrow" w:hAnsi="Arial Narrow" w:cs="Arial"/>
          <w:b/>
          <w:color w:val="000000" w:themeColor="text1"/>
          <w:sz w:val="24"/>
          <w:szCs w:val="24"/>
          <w:lang w:val="es-MX"/>
        </w:rPr>
        <w:t xml:space="preserve">Requerimientos para </w:t>
      </w:r>
      <w:r w:rsidR="004849A0">
        <w:rPr>
          <w:rFonts w:ascii="Arial Narrow" w:hAnsi="Arial Narrow" w:cs="Arial"/>
          <w:b/>
          <w:color w:val="000000" w:themeColor="text1"/>
          <w:sz w:val="24"/>
          <w:szCs w:val="24"/>
          <w:lang w:val="es-MX"/>
        </w:rPr>
        <w:t>p</w:t>
      </w:r>
      <w:r w:rsidRPr="00E4218D">
        <w:rPr>
          <w:rFonts w:ascii="Arial Narrow" w:hAnsi="Arial Narrow" w:cs="Arial"/>
          <w:b/>
          <w:color w:val="000000" w:themeColor="text1"/>
          <w:sz w:val="24"/>
          <w:szCs w:val="24"/>
          <w:lang w:val="es-MX"/>
        </w:rPr>
        <w:t xml:space="preserve">roveedores de </w:t>
      </w:r>
      <w:r w:rsidR="004849A0">
        <w:rPr>
          <w:rFonts w:ascii="Arial Narrow" w:hAnsi="Arial Narrow" w:cs="Arial"/>
          <w:b/>
          <w:color w:val="000000" w:themeColor="text1"/>
          <w:sz w:val="24"/>
          <w:szCs w:val="24"/>
          <w:lang w:val="es-MX"/>
        </w:rPr>
        <w:t>s</w:t>
      </w:r>
      <w:r w:rsidRPr="00E4218D">
        <w:rPr>
          <w:rFonts w:ascii="Arial Narrow" w:hAnsi="Arial Narrow" w:cs="Arial"/>
          <w:b/>
          <w:color w:val="000000" w:themeColor="text1"/>
          <w:sz w:val="24"/>
          <w:szCs w:val="24"/>
          <w:lang w:val="es-MX"/>
        </w:rPr>
        <w:t xml:space="preserve">ervicios </w:t>
      </w:r>
      <w:r w:rsidR="004849A0">
        <w:rPr>
          <w:rFonts w:ascii="Arial Narrow" w:hAnsi="Arial Narrow" w:cs="Arial"/>
          <w:b/>
          <w:color w:val="000000" w:themeColor="text1"/>
          <w:sz w:val="24"/>
          <w:szCs w:val="24"/>
          <w:lang w:val="es-MX"/>
        </w:rPr>
        <w:t>e</w:t>
      </w:r>
      <w:r w:rsidRPr="00E4218D">
        <w:rPr>
          <w:rFonts w:ascii="Arial Narrow" w:hAnsi="Arial Narrow" w:cs="Arial"/>
          <w:b/>
          <w:color w:val="000000" w:themeColor="text1"/>
          <w:sz w:val="24"/>
          <w:szCs w:val="24"/>
          <w:lang w:val="es-MX"/>
        </w:rPr>
        <w:t>specializados</w:t>
      </w:r>
    </w:p>
    <w:p w14:paraId="3F910ACC" w14:textId="77777777" w:rsidR="0043649B" w:rsidRPr="00E4218D" w:rsidRDefault="0043649B" w:rsidP="0043649B">
      <w:pPr>
        <w:autoSpaceDE w:val="0"/>
        <w:autoSpaceDN w:val="0"/>
        <w:adjustRightInd w:val="0"/>
        <w:spacing w:line="240" w:lineRule="atLeast"/>
        <w:contextualSpacing/>
        <w:jc w:val="both"/>
        <w:rPr>
          <w:rFonts w:ascii="Arial Narrow" w:hAnsi="Arial Narrow" w:cs="Arial"/>
          <w:color w:val="FF0000"/>
          <w:sz w:val="24"/>
          <w:szCs w:val="24"/>
          <w:lang w:val="es-MX"/>
        </w:rPr>
      </w:pPr>
      <w:r w:rsidRPr="00E4218D">
        <w:rPr>
          <w:rFonts w:ascii="Arial Narrow" w:hAnsi="Arial Narrow" w:cs="Arial"/>
          <w:b/>
          <w:color w:val="000000" w:themeColor="text1"/>
          <w:sz w:val="24"/>
          <w:szCs w:val="24"/>
          <w:lang w:val="es-MX"/>
        </w:rPr>
        <w:t xml:space="preserve">Art. </w:t>
      </w:r>
      <w:r w:rsidR="003D22A7" w:rsidRPr="00E4218D">
        <w:rPr>
          <w:rFonts w:ascii="Arial Narrow" w:hAnsi="Arial Narrow" w:cs="Arial"/>
          <w:b/>
          <w:color w:val="000000" w:themeColor="text1"/>
          <w:sz w:val="24"/>
          <w:szCs w:val="24"/>
          <w:lang w:val="es-MX"/>
        </w:rPr>
        <w:t>27</w:t>
      </w:r>
      <w:r w:rsidRPr="00E4218D">
        <w:rPr>
          <w:rFonts w:ascii="Arial Narrow" w:hAnsi="Arial Narrow" w:cs="Arial"/>
          <w:b/>
          <w:color w:val="000000" w:themeColor="text1"/>
          <w:sz w:val="24"/>
          <w:szCs w:val="24"/>
          <w:lang w:val="es-MX"/>
        </w:rPr>
        <w:t>.-</w:t>
      </w:r>
      <w:r w:rsidRPr="00E4218D">
        <w:rPr>
          <w:rFonts w:ascii="Arial Narrow" w:hAnsi="Arial Narrow" w:cs="Arial"/>
          <w:color w:val="000000" w:themeColor="text1"/>
          <w:sz w:val="24"/>
          <w:szCs w:val="24"/>
          <w:lang w:val="es-MX"/>
        </w:rPr>
        <w:t xml:space="preserve"> Las entidades podrán contratar un proveedor de servicios externo para la ejecución de la </w:t>
      </w:r>
      <w:r w:rsidR="004C2843">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ctividad de </w:t>
      </w:r>
      <w:r w:rsidR="004C2843">
        <w:rPr>
          <w:rFonts w:ascii="Arial Narrow" w:hAnsi="Arial Narrow" w:cs="Arial"/>
          <w:color w:val="000000" w:themeColor="text1"/>
          <w:sz w:val="24"/>
          <w:szCs w:val="24"/>
          <w:lang w:val="es-MX"/>
        </w:rPr>
        <w:t>a</w:t>
      </w:r>
      <w:r w:rsidRPr="00E4218D">
        <w:rPr>
          <w:rFonts w:ascii="Arial Narrow" w:hAnsi="Arial Narrow" w:cs="Arial"/>
          <w:color w:val="000000" w:themeColor="text1"/>
          <w:sz w:val="24"/>
          <w:szCs w:val="24"/>
          <w:lang w:val="es-MX"/>
        </w:rPr>
        <w:t xml:space="preserve">uditoría </w:t>
      </w:r>
      <w:r w:rsidR="004C2843">
        <w:rPr>
          <w:rFonts w:ascii="Arial Narrow" w:hAnsi="Arial Narrow" w:cs="Arial"/>
          <w:color w:val="000000" w:themeColor="text1"/>
          <w:sz w:val="24"/>
          <w:szCs w:val="24"/>
          <w:lang w:val="es-MX"/>
        </w:rPr>
        <w:t>i</w:t>
      </w:r>
      <w:r w:rsidRPr="00E4218D">
        <w:rPr>
          <w:rFonts w:ascii="Arial Narrow" w:hAnsi="Arial Narrow" w:cs="Arial"/>
          <w:color w:val="000000" w:themeColor="text1"/>
          <w:sz w:val="24"/>
          <w:szCs w:val="24"/>
          <w:lang w:val="es-MX"/>
        </w:rPr>
        <w:t>nterna para procesos específicos especializados, tales como, las auditorías de sistemas informáticos.</w:t>
      </w:r>
    </w:p>
    <w:p w14:paraId="3F910ACD" w14:textId="77777777" w:rsidR="0043649B" w:rsidRPr="00E4218D" w:rsidRDefault="0043649B" w:rsidP="0043649B">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CE" w14:textId="77777777" w:rsidR="0043649B" w:rsidRPr="00E4218D" w:rsidRDefault="0043649B" w:rsidP="0043649B">
      <w:pPr>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 xml:space="preserve">Las entidades que contraten empresas o profesionales independientes para el suministro del servicio de auditorías de servicios especializados, deben requerir de </w:t>
      </w:r>
      <w:r w:rsidR="009B24D5">
        <w:rPr>
          <w:rFonts w:ascii="Arial Narrow" w:hAnsi="Arial Narrow" w:cs="Arial"/>
          <w:color w:val="000000" w:themeColor="text1"/>
          <w:sz w:val="24"/>
          <w:szCs w:val="24"/>
          <w:lang w:val="es-MX"/>
        </w:rPr>
        <w:t>é</w:t>
      </w:r>
      <w:r w:rsidR="00955EA3">
        <w:rPr>
          <w:rFonts w:ascii="Arial Narrow" w:hAnsi="Arial Narrow" w:cs="Arial"/>
          <w:color w:val="000000" w:themeColor="text1"/>
          <w:sz w:val="24"/>
          <w:szCs w:val="24"/>
          <w:lang w:val="es-MX"/>
        </w:rPr>
        <w:t>s</w:t>
      </w:r>
      <w:r w:rsidRPr="00E4218D">
        <w:rPr>
          <w:rFonts w:ascii="Arial Narrow" w:hAnsi="Arial Narrow" w:cs="Arial"/>
          <w:color w:val="000000" w:themeColor="text1"/>
          <w:sz w:val="24"/>
          <w:szCs w:val="24"/>
          <w:lang w:val="es-MX"/>
        </w:rPr>
        <w:t>tos experiencia y especialización en dicha práctica, para lo cual será preferible que estén acreditados mediante certificaciones profesionales vigentes.</w:t>
      </w:r>
    </w:p>
    <w:p w14:paraId="3F910ACF" w14:textId="77777777" w:rsidR="0043649B" w:rsidRPr="00E4218D" w:rsidRDefault="0043649B" w:rsidP="0043649B">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D0" w14:textId="77777777" w:rsidR="0043649B" w:rsidRDefault="0043649B" w:rsidP="0043649B">
      <w:pPr>
        <w:autoSpaceDE w:val="0"/>
        <w:autoSpaceDN w:val="0"/>
        <w:adjustRightInd w:val="0"/>
        <w:spacing w:line="240" w:lineRule="atLeast"/>
        <w:contextualSpacing/>
        <w:jc w:val="both"/>
        <w:rPr>
          <w:rFonts w:ascii="Arial Narrow" w:hAnsi="Arial Narrow" w:cs="Arial"/>
          <w:color w:val="000000" w:themeColor="text1"/>
          <w:sz w:val="24"/>
          <w:szCs w:val="24"/>
          <w:lang w:val="es-MX"/>
        </w:rPr>
      </w:pPr>
      <w:r w:rsidRPr="00E4218D">
        <w:rPr>
          <w:rFonts w:ascii="Arial Narrow" w:hAnsi="Arial Narrow" w:cs="Arial"/>
          <w:color w:val="000000" w:themeColor="text1"/>
          <w:sz w:val="24"/>
          <w:szCs w:val="24"/>
          <w:lang w:val="es-MX"/>
        </w:rPr>
        <w:t>Para el caso de auditorías de sistemas informáticos, la empresa o persona natural o jurídica que desarrolló dicho sistema, no podrá ser contratada para auditar el mismo.</w:t>
      </w:r>
    </w:p>
    <w:p w14:paraId="3F910AD1" w14:textId="77777777" w:rsidR="00AB3AB8" w:rsidRDefault="00AB3AB8" w:rsidP="0043649B">
      <w:pPr>
        <w:autoSpaceDE w:val="0"/>
        <w:autoSpaceDN w:val="0"/>
        <w:adjustRightInd w:val="0"/>
        <w:spacing w:line="240" w:lineRule="atLeast"/>
        <w:contextualSpacing/>
        <w:jc w:val="both"/>
        <w:rPr>
          <w:rFonts w:ascii="Arial Narrow" w:hAnsi="Arial Narrow" w:cs="Arial"/>
          <w:color w:val="000000" w:themeColor="text1"/>
          <w:sz w:val="24"/>
          <w:szCs w:val="24"/>
          <w:lang w:val="es-MX"/>
        </w:rPr>
      </w:pPr>
    </w:p>
    <w:p w14:paraId="3F910AD2" w14:textId="51033A7C" w:rsidR="00AB3AB8" w:rsidRPr="00E4218D" w:rsidRDefault="00AB3AB8" w:rsidP="00AB3AB8">
      <w:pPr>
        <w:autoSpaceDE w:val="0"/>
        <w:autoSpaceDN w:val="0"/>
        <w:adjustRightInd w:val="0"/>
        <w:contextualSpacing/>
        <w:jc w:val="both"/>
        <w:rPr>
          <w:rFonts w:ascii="Arial Narrow" w:hAnsi="Arial Narrow"/>
          <w:b/>
          <w:color w:val="000000" w:themeColor="text1"/>
          <w:sz w:val="24"/>
          <w:szCs w:val="24"/>
          <w:lang w:val="es-MX"/>
        </w:rPr>
      </w:pPr>
      <w:r w:rsidRPr="00AB3AB8">
        <w:rPr>
          <w:rFonts w:ascii="Arial Narrow" w:hAnsi="Arial Narrow"/>
          <w:b/>
          <w:color w:val="000000" w:themeColor="text1"/>
          <w:sz w:val="24"/>
          <w:szCs w:val="24"/>
          <w:lang w:val="es-MX"/>
        </w:rPr>
        <w:t xml:space="preserve">Trámites en </w:t>
      </w:r>
      <w:r w:rsidR="006D2856">
        <w:rPr>
          <w:rFonts w:ascii="Arial Narrow" w:hAnsi="Arial Narrow"/>
          <w:b/>
          <w:color w:val="000000" w:themeColor="text1"/>
          <w:sz w:val="24"/>
          <w:szCs w:val="24"/>
          <w:lang w:val="es-MX"/>
        </w:rPr>
        <w:t>P</w:t>
      </w:r>
      <w:r w:rsidRPr="00AB3AB8">
        <w:rPr>
          <w:rFonts w:ascii="Arial Narrow" w:hAnsi="Arial Narrow"/>
          <w:b/>
          <w:color w:val="000000" w:themeColor="text1"/>
          <w:sz w:val="24"/>
          <w:szCs w:val="24"/>
          <w:lang w:val="es-MX"/>
        </w:rPr>
        <w:t>roceso</w:t>
      </w:r>
    </w:p>
    <w:p w14:paraId="3F910AD3" w14:textId="77777777" w:rsidR="00AB3AB8" w:rsidRPr="00E4218D" w:rsidRDefault="00AB3AB8" w:rsidP="00AB3AB8">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28.- </w:t>
      </w:r>
      <w:r w:rsidRPr="00AB3AB8">
        <w:rPr>
          <w:rFonts w:ascii="Arial Narrow" w:hAnsi="Arial Narrow"/>
          <w:color w:val="000000" w:themeColor="text1"/>
          <w:sz w:val="24"/>
          <w:szCs w:val="24"/>
          <w:lang w:val="es-MX"/>
        </w:rPr>
        <w:t>L</w:t>
      </w:r>
      <w:r>
        <w:rPr>
          <w:rFonts w:ascii="Arial Narrow" w:hAnsi="Arial Narrow"/>
          <w:color w:val="000000" w:themeColor="text1"/>
          <w:sz w:val="24"/>
          <w:szCs w:val="24"/>
          <w:lang w:val="es-MX"/>
        </w:rPr>
        <w:t>os procedimientos y</w:t>
      </w:r>
      <w:r w:rsidRPr="00AB3AB8">
        <w:rPr>
          <w:rFonts w:ascii="Arial Narrow" w:hAnsi="Arial Narrow"/>
          <w:color w:val="000000" w:themeColor="text1"/>
          <w:sz w:val="24"/>
          <w:szCs w:val="24"/>
          <w:lang w:val="es-MX"/>
        </w:rPr>
        <w:t xml:space="preserve"> recursos </w:t>
      </w:r>
      <w:r>
        <w:rPr>
          <w:rFonts w:ascii="Arial Narrow" w:hAnsi="Arial Narrow"/>
          <w:color w:val="000000" w:themeColor="text1"/>
          <w:sz w:val="24"/>
          <w:szCs w:val="24"/>
          <w:lang w:val="es-MX"/>
        </w:rPr>
        <w:t xml:space="preserve">administrativos </w:t>
      </w:r>
      <w:r w:rsidRPr="00AB3AB8">
        <w:rPr>
          <w:rFonts w:ascii="Arial Narrow" w:hAnsi="Arial Narrow"/>
          <w:color w:val="000000" w:themeColor="text1"/>
          <w:sz w:val="24"/>
          <w:szCs w:val="24"/>
          <w:lang w:val="es-MX"/>
        </w:rPr>
        <w:t>que estuvieran pendientes a la fecha de la vigencia de estas Normas, se continuarán realizando de acuerdo con la normativa con que se hayan iniciado</w:t>
      </w:r>
      <w:r>
        <w:rPr>
          <w:rFonts w:ascii="Arial Narrow" w:hAnsi="Arial Narrow"/>
          <w:color w:val="000000" w:themeColor="text1"/>
          <w:sz w:val="24"/>
          <w:szCs w:val="24"/>
          <w:lang w:val="es-MX"/>
        </w:rPr>
        <w:t>.</w:t>
      </w:r>
    </w:p>
    <w:p w14:paraId="3F910AD4" w14:textId="77777777" w:rsidR="009B36D5" w:rsidRPr="00E4218D" w:rsidRDefault="009B36D5" w:rsidP="00997C4A">
      <w:pPr>
        <w:autoSpaceDE w:val="0"/>
        <w:autoSpaceDN w:val="0"/>
        <w:adjustRightInd w:val="0"/>
        <w:contextualSpacing/>
        <w:jc w:val="both"/>
        <w:rPr>
          <w:rFonts w:ascii="Arial Narrow" w:hAnsi="Arial Narrow"/>
          <w:color w:val="000000" w:themeColor="text1"/>
          <w:sz w:val="24"/>
          <w:szCs w:val="24"/>
          <w:lang w:val="es-MX"/>
        </w:rPr>
      </w:pPr>
    </w:p>
    <w:p w14:paraId="3F910AD5"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Derogatoria</w:t>
      </w:r>
    </w:p>
    <w:p w14:paraId="3F910AD6" w14:textId="2D07771A"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3D22A7" w:rsidRPr="00E4218D">
        <w:rPr>
          <w:rFonts w:ascii="Arial Narrow" w:hAnsi="Arial Narrow"/>
          <w:b/>
          <w:color w:val="000000" w:themeColor="text1"/>
          <w:sz w:val="24"/>
          <w:szCs w:val="24"/>
          <w:lang w:val="es-MX"/>
        </w:rPr>
        <w:t>2</w:t>
      </w:r>
      <w:r w:rsidR="002B65AB">
        <w:rPr>
          <w:rFonts w:ascii="Arial Narrow" w:hAnsi="Arial Narrow"/>
          <w:b/>
          <w:color w:val="000000" w:themeColor="text1"/>
          <w:sz w:val="24"/>
          <w:szCs w:val="24"/>
          <w:lang w:val="es-MX"/>
        </w:rPr>
        <w:t>9</w:t>
      </w:r>
      <w:r w:rsidRPr="00E4218D">
        <w:rPr>
          <w:rFonts w:ascii="Arial Narrow" w:hAnsi="Arial Narrow"/>
          <w:b/>
          <w:color w:val="000000" w:themeColor="text1"/>
          <w:sz w:val="24"/>
          <w:szCs w:val="24"/>
          <w:lang w:val="es-MX"/>
        </w:rPr>
        <w:t xml:space="preserve">.- </w:t>
      </w:r>
      <w:r w:rsidRPr="00E4218D">
        <w:rPr>
          <w:rFonts w:ascii="Arial Narrow" w:hAnsi="Arial Narrow"/>
          <w:color w:val="000000" w:themeColor="text1"/>
          <w:sz w:val="24"/>
          <w:szCs w:val="24"/>
          <w:lang w:val="es-MX"/>
        </w:rPr>
        <w:t xml:space="preserve">Las presentes Normas derogan el “Reglamento de la Unidad de Auditoría Interna de Bancos, Financieras y Sociedades de Seguros” (NPB2-04), aprobado en Sesión de Consejo Directivo No. CD-09/97 del 5 de marzo de 1997, de la Superintendencia del Sistema Financiero y el “Instructivo de la Unidad de Auditoría Interna para las Instituciones Administradoras de Fondos de Pensiones” (SAP 04/2000), aprobado por el Superintendente de Pensiones </w:t>
      </w:r>
      <w:r w:rsidR="00B042C5">
        <w:rPr>
          <w:rFonts w:ascii="Arial Narrow" w:hAnsi="Arial Narrow"/>
          <w:color w:val="000000" w:themeColor="text1"/>
          <w:sz w:val="24"/>
          <w:szCs w:val="24"/>
          <w:lang w:val="es-MX"/>
        </w:rPr>
        <w:t xml:space="preserve">el 28 de diciembre del año 2000 y </w:t>
      </w:r>
      <w:r w:rsidR="00B042C5" w:rsidRPr="00B042C5">
        <w:rPr>
          <w:rFonts w:ascii="Arial Narrow" w:hAnsi="Arial Narrow"/>
          <w:color w:val="000000" w:themeColor="text1"/>
          <w:sz w:val="24"/>
          <w:szCs w:val="24"/>
          <w:lang w:val="es-MX"/>
        </w:rPr>
        <w:t>cuyas Leyes Orgánicas se derogaron por Decreto Legislativo número 592 que contiene la Ley de Supervisión y Regulación del Sistema Financiero, publicada en el Diario Oficial número 23, Tomo 30, de fecha 2 de febrero de 2011</w:t>
      </w:r>
      <w:r w:rsidR="00B042C5">
        <w:rPr>
          <w:rFonts w:ascii="Arial Narrow" w:hAnsi="Arial Narrow"/>
          <w:color w:val="000000" w:themeColor="text1"/>
          <w:sz w:val="24"/>
          <w:szCs w:val="24"/>
          <w:lang w:val="es-MX"/>
        </w:rPr>
        <w:t>.</w:t>
      </w:r>
    </w:p>
    <w:p w14:paraId="3F910AD7"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p>
    <w:p w14:paraId="3F910AD8"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Aspectos no previstos</w:t>
      </w:r>
    </w:p>
    <w:p w14:paraId="3F910AD9"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 xml:space="preserve">Art. </w:t>
      </w:r>
      <w:r w:rsidR="002B65AB">
        <w:rPr>
          <w:rFonts w:ascii="Arial Narrow" w:hAnsi="Arial Narrow"/>
          <w:b/>
          <w:color w:val="000000" w:themeColor="text1"/>
          <w:sz w:val="24"/>
          <w:szCs w:val="24"/>
          <w:lang w:val="es-MX"/>
        </w:rPr>
        <w:t>30</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Los aspectos no previstos en materia de regulación en las presentes Normas, serán resueltos </w:t>
      </w:r>
      <w:r w:rsidRPr="008E68DD">
        <w:rPr>
          <w:rFonts w:ascii="Arial Narrow" w:hAnsi="Arial Narrow"/>
          <w:color w:val="000000" w:themeColor="text1"/>
          <w:sz w:val="24"/>
          <w:szCs w:val="24"/>
          <w:lang w:val="es-MX"/>
        </w:rPr>
        <w:t>por el Banco Central de Reserva de El Salvador</w:t>
      </w:r>
      <w:r w:rsidR="001C2BDE" w:rsidRPr="008E68DD">
        <w:rPr>
          <w:rFonts w:ascii="Arial Narrow" w:hAnsi="Arial Narrow"/>
          <w:color w:val="000000" w:themeColor="text1"/>
          <w:sz w:val="24"/>
          <w:szCs w:val="24"/>
          <w:lang w:val="es-MX"/>
        </w:rPr>
        <w:t xml:space="preserve"> por medio de su Comité de Normas</w:t>
      </w:r>
      <w:r w:rsidRPr="008E68DD">
        <w:rPr>
          <w:rFonts w:ascii="Arial Narrow" w:hAnsi="Arial Narrow"/>
          <w:color w:val="000000" w:themeColor="text1"/>
          <w:sz w:val="24"/>
          <w:szCs w:val="24"/>
          <w:lang w:val="es-MX"/>
        </w:rPr>
        <w:t>.</w:t>
      </w:r>
    </w:p>
    <w:p w14:paraId="3F910ADA" w14:textId="77777777" w:rsidR="00401690" w:rsidRDefault="00401690" w:rsidP="002E1CD1">
      <w:pPr>
        <w:autoSpaceDE w:val="0"/>
        <w:autoSpaceDN w:val="0"/>
        <w:adjustRightInd w:val="0"/>
        <w:contextualSpacing/>
        <w:jc w:val="both"/>
        <w:rPr>
          <w:rFonts w:ascii="Arial Narrow" w:hAnsi="Arial Narrow"/>
          <w:b/>
          <w:color w:val="000000" w:themeColor="text1"/>
          <w:sz w:val="24"/>
          <w:szCs w:val="24"/>
          <w:lang w:val="es-MX"/>
        </w:rPr>
      </w:pPr>
    </w:p>
    <w:p w14:paraId="3F910ADB" w14:textId="77777777" w:rsidR="002E1CD1" w:rsidRPr="00E4218D" w:rsidRDefault="002E1CD1" w:rsidP="002E1CD1">
      <w:pPr>
        <w:autoSpaceDE w:val="0"/>
        <w:autoSpaceDN w:val="0"/>
        <w:adjustRightInd w:val="0"/>
        <w:contextualSpacing/>
        <w:jc w:val="both"/>
        <w:rPr>
          <w:rFonts w:ascii="Arial Narrow" w:hAnsi="Arial Narrow"/>
          <w:b/>
          <w:color w:val="000000" w:themeColor="text1"/>
          <w:sz w:val="24"/>
          <w:szCs w:val="24"/>
          <w:lang w:val="es-MX"/>
        </w:rPr>
      </w:pPr>
      <w:r w:rsidRPr="00E4218D">
        <w:rPr>
          <w:rFonts w:ascii="Arial Narrow" w:hAnsi="Arial Narrow"/>
          <w:b/>
          <w:color w:val="000000" w:themeColor="text1"/>
          <w:sz w:val="24"/>
          <w:szCs w:val="24"/>
          <w:lang w:val="es-MX"/>
        </w:rPr>
        <w:t>Vigencia</w:t>
      </w:r>
    </w:p>
    <w:p w14:paraId="3F910ADC" w14:textId="36D3449C"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r w:rsidRPr="00E4218D">
        <w:rPr>
          <w:rFonts w:ascii="Arial Narrow" w:hAnsi="Arial Narrow"/>
          <w:b/>
          <w:color w:val="000000" w:themeColor="text1"/>
          <w:sz w:val="24"/>
          <w:szCs w:val="24"/>
          <w:lang w:val="es-MX"/>
        </w:rPr>
        <w:t>Art. 3</w:t>
      </w:r>
      <w:r w:rsidR="002B65AB">
        <w:rPr>
          <w:rFonts w:ascii="Arial Narrow" w:hAnsi="Arial Narrow"/>
          <w:b/>
          <w:color w:val="000000" w:themeColor="text1"/>
          <w:sz w:val="24"/>
          <w:szCs w:val="24"/>
          <w:lang w:val="es-MX"/>
        </w:rPr>
        <w:t>1</w:t>
      </w:r>
      <w:r w:rsidRPr="00E4218D">
        <w:rPr>
          <w:rFonts w:ascii="Arial Narrow" w:hAnsi="Arial Narrow"/>
          <w:b/>
          <w:color w:val="000000" w:themeColor="text1"/>
          <w:sz w:val="24"/>
          <w:szCs w:val="24"/>
          <w:lang w:val="es-MX"/>
        </w:rPr>
        <w:t>.-</w:t>
      </w:r>
      <w:r w:rsidRPr="00E4218D">
        <w:rPr>
          <w:rFonts w:ascii="Arial Narrow" w:hAnsi="Arial Narrow"/>
          <w:color w:val="000000" w:themeColor="text1"/>
          <w:sz w:val="24"/>
          <w:szCs w:val="24"/>
          <w:lang w:val="es-MX"/>
        </w:rPr>
        <w:t xml:space="preserve"> Las presentes Normas Técnicas entrarán en vigencia a </w:t>
      </w:r>
      <w:r w:rsidRPr="0086212E">
        <w:rPr>
          <w:rFonts w:ascii="Arial Narrow" w:hAnsi="Arial Narrow"/>
          <w:color w:val="000000" w:themeColor="text1"/>
          <w:sz w:val="24"/>
          <w:szCs w:val="24"/>
          <w:lang w:val="es-MX"/>
        </w:rPr>
        <w:t xml:space="preserve">partir del </w:t>
      </w:r>
      <w:r w:rsidR="001D1E8F">
        <w:rPr>
          <w:rFonts w:ascii="Arial Narrow" w:hAnsi="Arial Narrow"/>
          <w:color w:val="000000" w:themeColor="text1"/>
          <w:sz w:val="24"/>
          <w:szCs w:val="24"/>
          <w:lang w:val="es-MX"/>
        </w:rPr>
        <w:t>tres</w:t>
      </w:r>
      <w:r w:rsidRPr="0086212E">
        <w:rPr>
          <w:rFonts w:ascii="Arial Narrow" w:hAnsi="Arial Narrow"/>
          <w:color w:val="000000" w:themeColor="text1"/>
          <w:sz w:val="24"/>
          <w:szCs w:val="24"/>
          <w:lang w:val="es-MX"/>
        </w:rPr>
        <w:t xml:space="preserve"> de </w:t>
      </w:r>
      <w:r w:rsidR="00FB66D4" w:rsidRPr="0086212E">
        <w:rPr>
          <w:rFonts w:ascii="Arial Narrow" w:hAnsi="Arial Narrow"/>
          <w:color w:val="000000" w:themeColor="text1"/>
          <w:sz w:val="24"/>
          <w:szCs w:val="24"/>
          <w:lang w:val="es-MX"/>
        </w:rPr>
        <w:t>abril</w:t>
      </w:r>
      <w:r w:rsidR="00955EA3" w:rsidRPr="00E4218D">
        <w:rPr>
          <w:rFonts w:ascii="Arial Narrow" w:hAnsi="Arial Narrow"/>
          <w:color w:val="000000" w:themeColor="text1"/>
          <w:sz w:val="24"/>
          <w:szCs w:val="24"/>
          <w:lang w:val="es-MX"/>
        </w:rPr>
        <w:t xml:space="preserve"> </w:t>
      </w:r>
      <w:r w:rsidRPr="00E4218D">
        <w:rPr>
          <w:rFonts w:ascii="Arial Narrow" w:hAnsi="Arial Narrow"/>
          <w:color w:val="000000" w:themeColor="text1"/>
          <w:sz w:val="24"/>
          <w:szCs w:val="24"/>
          <w:lang w:val="es-MX"/>
        </w:rPr>
        <w:t xml:space="preserve">de </w:t>
      </w:r>
      <w:r w:rsidR="001D1E8F">
        <w:rPr>
          <w:rFonts w:ascii="Arial Narrow" w:hAnsi="Arial Narrow"/>
          <w:color w:val="000000" w:themeColor="text1"/>
          <w:sz w:val="24"/>
          <w:szCs w:val="24"/>
          <w:lang w:val="es-MX"/>
        </w:rPr>
        <w:t>dos mil diecisiete</w:t>
      </w:r>
      <w:r w:rsidR="00D15766">
        <w:rPr>
          <w:rFonts w:ascii="Arial Narrow" w:hAnsi="Arial Narrow"/>
          <w:color w:val="000000" w:themeColor="text1"/>
          <w:sz w:val="24"/>
          <w:szCs w:val="24"/>
          <w:lang w:val="es-MX"/>
        </w:rPr>
        <w:t>.</w:t>
      </w:r>
    </w:p>
    <w:p w14:paraId="3F910ADD" w14:textId="77777777" w:rsidR="002E1CD1" w:rsidRPr="00E4218D" w:rsidRDefault="002E1CD1" w:rsidP="002E1CD1">
      <w:pPr>
        <w:autoSpaceDE w:val="0"/>
        <w:autoSpaceDN w:val="0"/>
        <w:adjustRightInd w:val="0"/>
        <w:contextualSpacing/>
        <w:jc w:val="both"/>
        <w:rPr>
          <w:rFonts w:ascii="Arial Narrow" w:hAnsi="Arial Narrow"/>
          <w:color w:val="000000" w:themeColor="text1"/>
          <w:sz w:val="24"/>
          <w:szCs w:val="24"/>
          <w:lang w:val="es-MX"/>
        </w:rPr>
      </w:pPr>
    </w:p>
    <w:p w14:paraId="3F910ADE" w14:textId="77777777" w:rsidR="00247A5B" w:rsidRPr="00E4218D" w:rsidRDefault="00247A5B" w:rsidP="00F67FE7">
      <w:pPr>
        <w:widowControl/>
        <w:spacing w:after="200" w:line="276" w:lineRule="auto"/>
        <w:jc w:val="right"/>
        <w:rPr>
          <w:rFonts w:ascii="Arial Narrow" w:hAnsi="Arial Narrow"/>
          <w:b/>
          <w:sz w:val="24"/>
          <w:szCs w:val="24"/>
          <w:lang w:val="es-MX"/>
        </w:rPr>
      </w:pPr>
      <w:r w:rsidRPr="00E4218D">
        <w:rPr>
          <w:rFonts w:ascii="Arial Narrow" w:hAnsi="Arial Narrow"/>
          <w:color w:val="000000" w:themeColor="text1"/>
          <w:sz w:val="24"/>
          <w:szCs w:val="24"/>
          <w:lang w:val="es-MX"/>
        </w:rPr>
        <w:br w:type="page"/>
      </w:r>
      <w:r w:rsidRPr="00E4218D">
        <w:rPr>
          <w:rFonts w:ascii="Arial Narrow" w:hAnsi="Arial Narrow"/>
          <w:b/>
          <w:sz w:val="24"/>
          <w:szCs w:val="24"/>
          <w:lang w:val="es-MX"/>
        </w:rPr>
        <w:lastRenderedPageBreak/>
        <w:t xml:space="preserve">Anexo No. </w:t>
      </w:r>
      <w:r w:rsidR="00BD3DD9" w:rsidRPr="00E4218D">
        <w:rPr>
          <w:rFonts w:ascii="Arial Narrow" w:hAnsi="Arial Narrow"/>
          <w:b/>
          <w:sz w:val="24"/>
          <w:szCs w:val="24"/>
          <w:lang w:val="es-MX"/>
        </w:rPr>
        <w:t>1</w:t>
      </w:r>
    </w:p>
    <w:p w14:paraId="3F910ADF" w14:textId="77777777" w:rsidR="00247A5B" w:rsidRPr="00E4218D" w:rsidRDefault="00247A5B" w:rsidP="00247A5B">
      <w:pPr>
        <w:ind w:left="284" w:right="332"/>
        <w:jc w:val="center"/>
        <w:rPr>
          <w:rFonts w:ascii="Arial Narrow" w:hAnsi="Arial Narrow"/>
          <w:b/>
          <w:sz w:val="24"/>
          <w:szCs w:val="24"/>
          <w:lang w:val="es-MX"/>
        </w:rPr>
      </w:pPr>
    </w:p>
    <w:p w14:paraId="3F910AE0" w14:textId="77777777" w:rsidR="00247A5B" w:rsidRPr="00E4218D" w:rsidRDefault="00247A5B" w:rsidP="00247A5B">
      <w:pPr>
        <w:jc w:val="center"/>
        <w:rPr>
          <w:rFonts w:ascii="Arial Narrow" w:hAnsi="Arial Narrow"/>
          <w:sz w:val="24"/>
          <w:szCs w:val="24"/>
          <w:lang w:val="es-MX"/>
        </w:rPr>
      </w:pPr>
      <w:r w:rsidRPr="00E4218D">
        <w:rPr>
          <w:rFonts w:ascii="Arial Narrow" w:hAnsi="Arial Narrow"/>
          <w:b/>
          <w:sz w:val="24"/>
          <w:szCs w:val="24"/>
          <w:lang w:val="es-MX"/>
        </w:rPr>
        <w:t>MODELO DE DECLARACIÓN JURADA PARA SER AUDITOR</w:t>
      </w:r>
      <w:r w:rsidR="003D22A7" w:rsidRPr="00E4218D">
        <w:rPr>
          <w:rFonts w:ascii="Arial Narrow" w:hAnsi="Arial Narrow"/>
          <w:b/>
          <w:sz w:val="24"/>
          <w:szCs w:val="24"/>
          <w:lang w:val="es-MX"/>
        </w:rPr>
        <w:t xml:space="preserve"> IN</w:t>
      </w:r>
      <w:r w:rsidRPr="00E4218D">
        <w:rPr>
          <w:rFonts w:ascii="Arial Narrow" w:hAnsi="Arial Narrow"/>
          <w:b/>
          <w:sz w:val="24"/>
          <w:szCs w:val="24"/>
          <w:lang w:val="es-MX"/>
        </w:rPr>
        <w:t>TERNO DE UNA ENTIDAD INTEGRANTE DEL SISTEMA FINANCIERO</w:t>
      </w:r>
    </w:p>
    <w:p w14:paraId="3F910AE1" w14:textId="77777777" w:rsidR="00247A5B" w:rsidRPr="00E4218D" w:rsidRDefault="00247A5B" w:rsidP="00247A5B">
      <w:pPr>
        <w:rPr>
          <w:rFonts w:ascii="Arial Narrow" w:hAnsi="Arial Narrow"/>
          <w:b/>
          <w:sz w:val="24"/>
          <w:szCs w:val="24"/>
          <w:lang w:val="es-MX"/>
        </w:rPr>
      </w:pPr>
    </w:p>
    <w:p w14:paraId="3F910AE2" w14:textId="77777777" w:rsidR="00247A5B" w:rsidRPr="00E4218D" w:rsidRDefault="00247A5B" w:rsidP="00247A5B">
      <w:pPr>
        <w:jc w:val="both"/>
        <w:rPr>
          <w:rFonts w:ascii="Arial Narrow" w:hAnsi="Arial Narrow"/>
          <w:sz w:val="24"/>
          <w:szCs w:val="24"/>
          <w:lang w:val="es-MX"/>
        </w:rPr>
      </w:pPr>
      <w:r w:rsidRPr="00E4218D">
        <w:rPr>
          <w:rFonts w:ascii="Arial Narrow" w:hAnsi="Arial Narrow"/>
          <w:sz w:val="24"/>
          <w:szCs w:val="24"/>
          <w:lang w:val="es-MX"/>
        </w:rPr>
        <w:t>En la ciudad de San Salvador, a las _______horas del día ________de _______de dos mil ____. Ante mí, _______notario del domicilio de ______________comparece el señor _________</w:t>
      </w:r>
      <w:r w:rsidR="00B71A9B">
        <w:rPr>
          <w:rFonts w:ascii="Arial Narrow" w:hAnsi="Arial Narrow"/>
          <w:sz w:val="24"/>
          <w:szCs w:val="24"/>
          <w:lang w:val="es-MX"/>
        </w:rPr>
        <w:t xml:space="preserve"> </w:t>
      </w:r>
      <w:r w:rsidRPr="00E4218D">
        <w:rPr>
          <w:rFonts w:ascii="Arial Narrow" w:hAnsi="Arial Narrow"/>
          <w:sz w:val="24"/>
          <w:szCs w:val="24"/>
          <w:lang w:val="es-MX"/>
        </w:rPr>
        <w:t xml:space="preserve">de ________________años, (profesión) _______, del domicilio _____________a quien conozco (o no conozco), portador de (o identifico por) Documento Único de Identidad número (o pasaporte número)________, con Número de Identificación Tributaria _______, quien actúa en nombre propio, y </w:t>
      </w:r>
      <w:r w:rsidRPr="00E4218D">
        <w:rPr>
          <w:rFonts w:ascii="Arial Narrow" w:hAnsi="Arial Narrow"/>
          <w:b/>
          <w:sz w:val="24"/>
          <w:szCs w:val="24"/>
          <w:lang w:val="es-MX"/>
        </w:rPr>
        <w:t>ME DICE</w:t>
      </w:r>
      <w:r w:rsidRPr="00E4218D">
        <w:rPr>
          <w:rFonts w:ascii="Arial Narrow" w:hAnsi="Arial Narrow"/>
          <w:sz w:val="24"/>
          <w:szCs w:val="24"/>
          <w:lang w:val="es-MX"/>
        </w:rPr>
        <w:t xml:space="preserve">: Que en su calidad de director (gerente o administrador) de la sociedad ___________________, </w:t>
      </w:r>
      <w:r w:rsidRPr="00E4218D">
        <w:rPr>
          <w:rFonts w:ascii="Arial Narrow" w:hAnsi="Arial Narrow"/>
          <w:b/>
          <w:sz w:val="24"/>
          <w:szCs w:val="24"/>
          <w:lang w:val="es-MX"/>
        </w:rPr>
        <w:t>BAJO JURAMENTO HACE LAS SIGUIENTES DECLARACIONES:</w:t>
      </w:r>
      <w:r w:rsidRPr="00E4218D">
        <w:rPr>
          <w:rFonts w:ascii="Arial Narrow" w:hAnsi="Arial Narrow"/>
          <w:sz w:val="24"/>
          <w:szCs w:val="24"/>
          <w:lang w:val="es-MX"/>
        </w:rPr>
        <w:t xml:space="preserve"> A) Que cuenta con conocimientos en temas financieros o de mercadeo. B) Que no ha sido calificado judicialmente como responsable de una quiebra culposa o fraudulenta. C) Que no ha sido sancionado administrativa o judicialmente por participar en infracción grave a las leyes y normas de carácter financiero, tanto en jurisdicción nacional como en el extranjero. D) Que no ha sido condenado mediante sentencia ejecutoriada en el país o en el extranjero por haber cometido o participado dolosamente en la comisión de cualquier delito. E) Que no se le ha comprobado </w:t>
      </w:r>
      <w:r w:rsidRPr="00E4218D">
        <w:rPr>
          <w:rFonts w:ascii="Arial Narrow" w:hAnsi="Arial Narrow"/>
          <w:spacing w:val="-3"/>
          <w:sz w:val="24"/>
          <w:szCs w:val="24"/>
          <w:lang w:val="es-MX"/>
        </w:rPr>
        <w:t xml:space="preserve">judicialmente participación en actividades relacionadas con el narcotráfico y delitos conexos, financiamiento al terrorismo, lavado de dinero y activos, tanto en la jurisdicción nacional como en el extranjero. </w:t>
      </w:r>
      <w:r w:rsidRPr="00E4218D">
        <w:rPr>
          <w:rFonts w:ascii="Arial Narrow" w:hAnsi="Arial Narrow"/>
          <w:sz w:val="24"/>
          <w:szCs w:val="24"/>
          <w:lang w:val="es-MX"/>
        </w:rPr>
        <w:t xml:space="preserve">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presente acta notarial, que consta de _____ hoja (s) frente y vuelto; y leído que le fue por mí lo escrito, en un solo acto sin interrupción e íntegramente, ratifica su contenido y firmamos. </w:t>
      </w:r>
      <w:r w:rsidRPr="00E4218D">
        <w:rPr>
          <w:rFonts w:ascii="Arial Narrow" w:hAnsi="Arial Narrow"/>
          <w:b/>
          <w:sz w:val="24"/>
          <w:szCs w:val="24"/>
          <w:lang w:val="es-MX"/>
        </w:rPr>
        <w:t>DOY FE</w:t>
      </w:r>
      <w:r w:rsidRPr="00E4218D">
        <w:rPr>
          <w:rFonts w:ascii="Arial Narrow" w:hAnsi="Arial Narrow"/>
          <w:sz w:val="24"/>
          <w:szCs w:val="24"/>
          <w:lang w:val="es-MX"/>
        </w:rPr>
        <w:t>.</w:t>
      </w:r>
    </w:p>
    <w:p w14:paraId="3F910AE3" w14:textId="77777777" w:rsidR="00247A5B" w:rsidRPr="00E4218D" w:rsidRDefault="00247A5B" w:rsidP="00247A5B">
      <w:pPr>
        <w:ind w:right="332"/>
        <w:rPr>
          <w:rFonts w:ascii="Arial Narrow" w:hAnsi="Arial Narrow"/>
          <w:b/>
          <w:sz w:val="24"/>
          <w:szCs w:val="24"/>
          <w:lang w:val="es-MX"/>
        </w:rPr>
      </w:pPr>
    </w:p>
    <w:p w14:paraId="3F910AE4" w14:textId="77777777" w:rsidR="00F22534" w:rsidRPr="00B448A6" w:rsidRDefault="00247A5B" w:rsidP="00B448A6">
      <w:pPr>
        <w:spacing w:before="120" w:after="120"/>
        <w:jc w:val="both"/>
        <w:outlineLvl w:val="0"/>
        <w:rPr>
          <w:rFonts w:ascii="Arial Narrow" w:hAnsi="Arial Narrow"/>
          <w:b/>
          <w:sz w:val="24"/>
          <w:szCs w:val="24"/>
          <w:lang w:val="es-MX"/>
        </w:rPr>
      </w:pPr>
      <w:r w:rsidRPr="00E4218D">
        <w:rPr>
          <w:rFonts w:ascii="Arial Narrow" w:hAnsi="Arial Narrow"/>
          <w:b/>
          <w:sz w:val="24"/>
          <w:szCs w:val="24"/>
          <w:lang w:val="es-MX"/>
        </w:rPr>
        <w:t>La Declaración Jurada debe cumplir con lo esta</w:t>
      </w:r>
      <w:r w:rsidR="00B448A6" w:rsidRPr="00E4218D">
        <w:rPr>
          <w:rFonts w:ascii="Arial Narrow" w:hAnsi="Arial Narrow"/>
          <w:b/>
          <w:sz w:val="24"/>
          <w:szCs w:val="24"/>
          <w:lang w:val="es-MX"/>
        </w:rPr>
        <w:t>blecido en la Ley de Notariado.</w:t>
      </w:r>
    </w:p>
    <w:sectPr w:rsidR="00F22534" w:rsidRPr="00B448A6" w:rsidSect="00E61B9A">
      <w:headerReference w:type="default" r:id="rId12"/>
      <w:footerReference w:type="default" r:id="rId13"/>
      <w:pgSz w:w="12240" w:h="15840" w:code="1"/>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92738" w15:done="0"/>
  <w15:commentEx w15:paraId="0748629A" w15:done="0"/>
  <w15:commentEx w15:paraId="5550193A" w15:done="0"/>
  <w15:commentEx w15:paraId="4F9D38B7" w15:done="0"/>
  <w15:commentEx w15:paraId="06D53458" w15:done="0"/>
  <w15:commentEx w15:paraId="6C80FE1D" w15:done="0"/>
  <w15:commentEx w15:paraId="390F2259" w15:done="0"/>
  <w15:commentEx w15:paraId="59D8CD44" w15:done="0"/>
  <w15:commentEx w15:paraId="3CD74ADA" w15:done="0"/>
  <w15:commentEx w15:paraId="41C851F3" w15:done="0"/>
  <w15:commentEx w15:paraId="242DF086" w15:done="0"/>
  <w15:commentEx w15:paraId="4B0B093F" w15:done="0"/>
  <w15:commentEx w15:paraId="55CA424A" w15:done="0"/>
  <w15:commentEx w15:paraId="725D526B" w15:done="0"/>
  <w15:commentEx w15:paraId="012FCC2F" w15:done="0"/>
  <w15:commentEx w15:paraId="15912075" w15:done="0"/>
  <w15:commentEx w15:paraId="6D0F689D" w15:done="0"/>
  <w15:commentEx w15:paraId="05730720" w15:done="0"/>
  <w15:commentEx w15:paraId="57637CA0" w15:done="0"/>
  <w15:commentEx w15:paraId="44B92CC9" w15:done="0"/>
  <w15:commentEx w15:paraId="34F6F876" w15:done="0"/>
  <w15:commentEx w15:paraId="3C6CA63F" w15:done="0"/>
  <w15:commentEx w15:paraId="04F1512C" w15:done="0"/>
  <w15:commentEx w15:paraId="70DE0850" w15:done="0"/>
  <w15:commentEx w15:paraId="40121664" w15:done="0"/>
  <w15:commentEx w15:paraId="7AA52E00" w15:done="0"/>
  <w15:commentEx w15:paraId="4078FAEC" w15:done="0"/>
  <w15:commentEx w15:paraId="7C3F15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8C5D0" w14:textId="77777777" w:rsidR="005129E7" w:rsidRDefault="005129E7" w:rsidP="00803308">
      <w:r>
        <w:separator/>
      </w:r>
    </w:p>
  </w:endnote>
  <w:endnote w:type="continuationSeparator" w:id="0">
    <w:p w14:paraId="3B67CB81" w14:textId="77777777" w:rsidR="005129E7" w:rsidRDefault="005129E7" w:rsidP="0080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2"/>
      <w:tblW w:w="1063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FB66D4" w:rsidRPr="00CF5254" w14:paraId="3F910B10" w14:textId="77777777" w:rsidTr="00677219">
      <w:trPr>
        <w:trHeight w:val="822"/>
      </w:trPr>
      <w:tc>
        <w:tcPr>
          <w:tcW w:w="1985" w:type="dxa"/>
          <w:tcBorders>
            <w:top w:val="nil"/>
            <w:left w:val="nil"/>
            <w:bottom w:val="nil"/>
            <w:right w:val="nil"/>
          </w:tcBorders>
          <w:vAlign w:val="bottom"/>
        </w:tcPr>
        <w:p w14:paraId="3F910B09" w14:textId="77777777" w:rsidR="00FB66D4" w:rsidRPr="00CF5254" w:rsidRDefault="00FB66D4" w:rsidP="00677219">
          <w:pPr>
            <w:tabs>
              <w:tab w:val="center" w:pos="4419"/>
              <w:tab w:val="right" w:pos="8838"/>
            </w:tabs>
            <w:ind w:firstLine="34"/>
            <w:jc w:val="center"/>
            <w:rPr>
              <w:rFonts w:ascii="Arial Narrow" w:eastAsiaTheme="minorEastAsia" w:hAnsi="Arial Narrow"/>
              <w:sz w:val="20"/>
              <w:lang w:val="es-MX" w:eastAsia="es-MX"/>
            </w:rPr>
          </w:pPr>
        </w:p>
        <w:p w14:paraId="3F910B0A" w14:textId="77777777" w:rsidR="00FB66D4" w:rsidRPr="00CF5254" w:rsidRDefault="00FB66D4" w:rsidP="00677219">
          <w:pPr>
            <w:tabs>
              <w:tab w:val="center" w:pos="4419"/>
              <w:tab w:val="right" w:pos="8838"/>
            </w:tabs>
            <w:ind w:firstLine="34"/>
            <w:jc w:val="center"/>
            <w:rPr>
              <w:rFonts w:ascii="Arial Narrow" w:eastAsiaTheme="minorEastAsia" w:hAnsi="Arial Narrow"/>
              <w:sz w:val="20"/>
              <w:lang w:val="es-MX" w:eastAsia="es-MX"/>
            </w:rPr>
          </w:pPr>
        </w:p>
        <w:p w14:paraId="3F910B0B" w14:textId="77777777" w:rsidR="00FB66D4" w:rsidRPr="00CF5254" w:rsidRDefault="00FB66D4" w:rsidP="00677219">
          <w:pPr>
            <w:tabs>
              <w:tab w:val="center" w:pos="4419"/>
              <w:tab w:val="right" w:pos="8838"/>
            </w:tabs>
            <w:ind w:firstLine="34"/>
            <w:rPr>
              <w:rFonts w:ascii="Arial Narrow" w:hAnsi="Arial Narrow"/>
              <w:sz w:val="20"/>
              <w:lang w:val="es-ES"/>
            </w:rPr>
          </w:pPr>
        </w:p>
      </w:tc>
      <w:tc>
        <w:tcPr>
          <w:tcW w:w="6521" w:type="dxa"/>
          <w:tcBorders>
            <w:top w:val="triple" w:sz="4" w:space="0" w:color="A6A6A6" w:themeColor="background1" w:themeShade="A6"/>
            <w:left w:val="nil"/>
            <w:bottom w:val="nil"/>
            <w:right w:val="nil"/>
          </w:tcBorders>
          <w:vAlign w:val="center"/>
          <w:hideMark/>
        </w:tcPr>
        <w:p w14:paraId="3F910B0C" w14:textId="77777777" w:rsidR="00FB66D4" w:rsidRPr="00CF5254" w:rsidRDefault="00FB66D4" w:rsidP="00677219">
          <w:pPr>
            <w:tabs>
              <w:tab w:val="center" w:pos="4419"/>
              <w:tab w:val="right" w:pos="8838"/>
            </w:tabs>
            <w:jc w:val="center"/>
            <w:rPr>
              <w:rFonts w:ascii="Arial Narrow" w:eastAsiaTheme="minorEastAsia" w:hAnsi="Arial Narrow" w:cs="Arial"/>
              <w:color w:val="818284"/>
              <w:sz w:val="20"/>
              <w:lang w:val="es-MX" w:eastAsia="es-MX"/>
            </w:rPr>
          </w:pPr>
          <w:r w:rsidRPr="00CF5254">
            <w:rPr>
              <w:rFonts w:ascii="Arial Narrow" w:eastAsiaTheme="minorEastAsia" w:hAnsi="Arial Narrow" w:cs="Arial"/>
              <w:color w:val="818284"/>
              <w:sz w:val="20"/>
              <w:lang w:val="es-MX" w:eastAsia="es-MX"/>
            </w:rPr>
            <w:t>Alameda Juan Pablo II, entre 15 y 17 Av. Norte, San Salvador, El Salvador.</w:t>
          </w:r>
        </w:p>
        <w:p w14:paraId="3F910B0D" w14:textId="77777777" w:rsidR="00FB66D4" w:rsidRPr="00CF5254" w:rsidRDefault="00FB66D4" w:rsidP="00677219">
          <w:pPr>
            <w:tabs>
              <w:tab w:val="center" w:pos="4419"/>
              <w:tab w:val="right" w:pos="8838"/>
            </w:tabs>
            <w:jc w:val="center"/>
            <w:rPr>
              <w:rFonts w:ascii="Arial Narrow" w:eastAsiaTheme="minorEastAsia" w:hAnsi="Arial Narrow" w:cs="Arial"/>
              <w:color w:val="818284"/>
              <w:sz w:val="20"/>
              <w:lang w:val="es-ES" w:eastAsia="es-MX"/>
            </w:rPr>
          </w:pPr>
          <w:r w:rsidRPr="00CF5254">
            <w:rPr>
              <w:rFonts w:ascii="Arial Narrow" w:eastAsiaTheme="minorEastAsia" w:hAnsi="Arial Narrow" w:cs="Arial"/>
              <w:color w:val="818284"/>
              <w:sz w:val="20"/>
              <w:lang w:val="es-MX" w:eastAsia="es-MX"/>
            </w:rPr>
            <w:t>Tel. (503) 2281-8000</w:t>
          </w:r>
        </w:p>
        <w:p w14:paraId="3F910B0E" w14:textId="77777777" w:rsidR="00FB66D4" w:rsidRPr="00CF5254" w:rsidRDefault="00FB66D4" w:rsidP="00677219">
          <w:pPr>
            <w:tabs>
              <w:tab w:val="center" w:pos="4419"/>
              <w:tab w:val="right" w:pos="8838"/>
            </w:tabs>
            <w:jc w:val="center"/>
            <w:rPr>
              <w:rFonts w:ascii="Arial Narrow" w:hAnsi="Arial Narrow" w:cs="Arial"/>
              <w:color w:val="818284"/>
              <w:sz w:val="20"/>
              <w:lang w:val="es-ES"/>
            </w:rPr>
          </w:pPr>
          <w:r w:rsidRPr="00CF5254">
            <w:rPr>
              <w:rFonts w:ascii="Arial Narrow" w:eastAsiaTheme="minorEastAsia" w:hAnsi="Arial Narrow" w:cs="Arial"/>
              <w:color w:val="818284"/>
              <w:sz w:val="20"/>
              <w:lang w:val="es-MX" w:eastAsia="es-MX"/>
            </w:rPr>
            <w:t xml:space="preserve"> www.bcr.gob.sv</w:t>
          </w:r>
        </w:p>
      </w:tc>
      <w:tc>
        <w:tcPr>
          <w:tcW w:w="2126" w:type="dxa"/>
          <w:tcBorders>
            <w:top w:val="triple" w:sz="4" w:space="0" w:color="A6A6A6" w:themeColor="background1" w:themeShade="A6"/>
            <w:left w:val="nil"/>
            <w:bottom w:val="nil"/>
            <w:right w:val="nil"/>
          </w:tcBorders>
          <w:vAlign w:val="center"/>
          <w:hideMark/>
        </w:tcPr>
        <w:p w14:paraId="3F910B0F" w14:textId="77777777" w:rsidR="00FB66D4" w:rsidRPr="00CF5254" w:rsidRDefault="005C530C" w:rsidP="00677219">
          <w:pPr>
            <w:tabs>
              <w:tab w:val="center" w:pos="4419"/>
              <w:tab w:val="right" w:pos="8838"/>
            </w:tabs>
            <w:jc w:val="center"/>
            <w:rPr>
              <w:rFonts w:ascii="Arial Narrow" w:hAnsi="Arial Narrow" w:cs="Arial"/>
              <w:color w:val="818284"/>
              <w:sz w:val="20"/>
              <w:lang w:val="es-ES"/>
            </w:rPr>
          </w:pPr>
          <w:sdt>
            <w:sdtPr>
              <w:rPr>
                <w:rFonts w:ascii="Arial Narrow" w:eastAsiaTheme="minorEastAsia" w:hAnsi="Arial Narrow" w:cs="Arial"/>
                <w:sz w:val="20"/>
                <w:lang w:val="es-MX" w:eastAsia="es-MX"/>
              </w:rPr>
              <w:id w:val="-424037572"/>
              <w:docPartObj>
                <w:docPartGallery w:val="Page Numbers (Bottom of Page)"/>
                <w:docPartUnique/>
              </w:docPartObj>
            </w:sdtPr>
            <w:sdtEndPr/>
            <w:sdtContent>
              <w:sdt>
                <w:sdtPr>
                  <w:rPr>
                    <w:rFonts w:ascii="Arial Narrow" w:eastAsiaTheme="minorEastAsia" w:hAnsi="Arial Narrow" w:cs="Arial"/>
                    <w:sz w:val="20"/>
                    <w:lang w:val="es-MX" w:eastAsia="es-MX"/>
                  </w:rPr>
                  <w:id w:val="1492524792"/>
                  <w:docPartObj>
                    <w:docPartGallery w:val="Page Numbers (Top of Page)"/>
                    <w:docPartUnique/>
                  </w:docPartObj>
                </w:sdtPr>
                <w:sdtEndPr/>
                <w:sdtContent>
                  <w:r w:rsidR="00FB66D4" w:rsidRPr="00CF5254">
                    <w:rPr>
                      <w:rFonts w:ascii="Arial Narrow" w:eastAsiaTheme="minorEastAsia" w:hAnsi="Arial Narrow" w:cs="Arial"/>
                      <w:color w:val="818284"/>
                      <w:sz w:val="20"/>
                      <w:lang w:val="es-MX" w:eastAsia="es-MX"/>
                    </w:rPr>
                    <w:t xml:space="preserve">Página </w:t>
                  </w:r>
                  <w:r w:rsidR="00FB66D4" w:rsidRPr="00CF5254">
                    <w:rPr>
                      <w:rFonts w:ascii="Arial Narrow" w:eastAsiaTheme="minorEastAsia" w:hAnsi="Arial Narrow" w:cs="Arial"/>
                      <w:color w:val="818284"/>
                      <w:sz w:val="20"/>
                      <w:lang w:val="es-MX" w:eastAsia="es-MX"/>
                    </w:rPr>
                    <w:fldChar w:fldCharType="begin"/>
                  </w:r>
                  <w:r w:rsidR="00FB66D4" w:rsidRPr="00CF5254">
                    <w:rPr>
                      <w:rFonts w:ascii="Arial Narrow" w:eastAsiaTheme="minorEastAsia" w:hAnsi="Arial Narrow" w:cs="Arial"/>
                      <w:color w:val="818284"/>
                      <w:sz w:val="20"/>
                      <w:lang w:val="es-MX" w:eastAsia="es-MX"/>
                    </w:rPr>
                    <w:instrText>PAGE</w:instrText>
                  </w:r>
                  <w:r w:rsidR="00FB66D4" w:rsidRPr="00CF5254">
                    <w:rPr>
                      <w:rFonts w:ascii="Arial Narrow" w:eastAsiaTheme="minorEastAsia" w:hAnsi="Arial Narrow" w:cs="Arial"/>
                      <w:color w:val="818284"/>
                      <w:sz w:val="20"/>
                      <w:lang w:val="es-MX" w:eastAsia="es-MX"/>
                    </w:rPr>
                    <w:fldChar w:fldCharType="separate"/>
                  </w:r>
                  <w:r>
                    <w:rPr>
                      <w:rFonts w:ascii="Arial Narrow" w:eastAsiaTheme="minorEastAsia" w:hAnsi="Arial Narrow" w:cs="Arial"/>
                      <w:noProof/>
                      <w:color w:val="818284"/>
                      <w:sz w:val="20"/>
                      <w:lang w:val="es-MX" w:eastAsia="es-MX"/>
                    </w:rPr>
                    <w:t>1</w:t>
                  </w:r>
                  <w:r w:rsidR="00FB66D4" w:rsidRPr="00CF5254">
                    <w:rPr>
                      <w:rFonts w:ascii="Arial Narrow" w:eastAsiaTheme="minorEastAsia" w:hAnsi="Arial Narrow" w:cs="Arial"/>
                      <w:color w:val="818284"/>
                      <w:sz w:val="20"/>
                      <w:lang w:val="es-MX" w:eastAsia="es-MX"/>
                    </w:rPr>
                    <w:fldChar w:fldCharType="end"/>
                  </w:r>
                  <w:r w:rsidR="00FB66D4" w:rsidRPr="00CF5254">
                    <w:rPr>
                      <w:rFonts w:ascii="Arial Narrow" w:eastAsiaTheme="minorEastAsia" w:hAnsi="Arial Narrow" w:cs="Arial"/>
                      <w:color w:val="818284"/>
                      <w:sz w:val="20"/>
                      <w:lang w:val="es-MX" w:eastAsia="es-MX"/>
                    </w:rPr>
                    <w:t xml:space="preserve"> de </w:t>
                  </w:r>
                  <w:r w:rsidR="00FB66D4" w:rsidRPr="00CF5254">
                    <w:rPr>
                      <w:rFonts w:ascii="Arial Narrow" w:eastAsiaTheme="minorEastAsia" w:hAnsi="Arial Narrow" w:cs="Arial"/>
                      <w:color w:val="818284"/>
                      <w:sz w:val="20"/>
                      <w:lang w:val="es-MX" w:eastAsia="es-MX"/>
                    </w:rPr>
                    <w:fldChar w:fldCharType="begin"/>
                  </w:r>
                  <w:r w:rsidR="00FB66D4" w:rsidRPr="00CF5254">
                    <w:rPr>
                      <w:rFonts w:ascii="Arial Narrow" w:eastAsiaTheme="minorEastAsia" w:hAnsi="Arial Narrow" w:cs="Arial"/>
                      <w:color w:val="818284"/>
                      <w:sz w:val="20"/>
                      <w:lang w:val="es-MX" w:eastAsia="es-MX"/>
                    </w:rPr>
                    <w:instrText>NUMPAGES</w:instrText>
                  </w:r>
                  <w:r w:rsidR="00FB66D4" w:rsidRPr="00CF5254">
                    <w:rPr>
                      <w:rFonts w:ascii="Arial Narrow" w:eastAsiaTheme="minorEastAsia" w:hAnsi="Arial Narrow" w:cs="Arial"/>
                      <w:color w:val="818284"/>
                      <w:sz w:val="20"/>
                      <w:lang w:val="es-MX" w:eastAsia="es-MX"/>
                    </w:rPr>
                    <w:fldChar w:fldCharType="separate"/>
                  </w:r>
                  <w:r>
                    <w:rPr>
                      <w:rFonts w:ascii="Arial Narrow" w:eastAsiaTheme="minorEastAsia" w:hAnsi="Arial Narrow" w:cs="Arial"/>
                      <w:noProof/>
                      <w:color w:val="818284"/>
                      <w:sz w:val="20"/>
                      <w:lang w:val="es-MX" w:eastAsia="es-MX"/>
                    </w:rPr>
                    <w:t>16</w:t>
                  </w:r>
                  <w:r w:rsidR="00FB66D4" w:rsidRPr="00CF5254">
                    <w:rPr>
                      <w:rFonts w:ascii="Arial Narrow" w:eastAsiaTheme="minorEastAsia" w:hAnsi="Arial Narrow" w:cs="Arial"/>
                      <w:color w:val="818284"/>
                      <w:sz w:val="20"/>
                      <w:lang w:val="es-MX" w:eastAsia="es-MX"/>
                    </w:rPr>
                    <w:fldChar w:fldCharType="end"/>
                  </w:r>
                </w:sdtContent>
              </w:sdt>
            </w:sdtContent>
          </w:sdt>
        </w:p>
      </w:tc>
    </w:tr>
  </w:tbl>
  <w:p w14:paraId="3F910B11" w14:textId="77777777" w:rsidR="00FB66D4" w:rsidRPr="00DE5131" w:rsidRDefault="00FB66D4" w:rsidP="00DE51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B7FB4" w14:textId="77777777" w:rsidR="005129E7" w:rsidRDefault="005129E7" w:rsidP="00803308">
      <w:r>
        <w:separator/>
      </w:r>
    </w:p>
  </w:footnote>
  <w:footnote w:type="continuationSeparator" w:id="0">
    <w:p w14:paraId="4BCDC3B0" w14:textId="77777777" w:rsidR="005129E7" w:rsidRDefault="005129E7" w:rsidP="0080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10AF4" w14:textId="77777777" w:rsidR="00FB66D4" w:rsidRDefault="00FB66D4" w:rsidP="00E61B9A">
    <w:pPr>
      <w:pStyle w:val="Encabezado"/>
      <w:rPr>
        <w:lang w:val="es-MX"/>
      </w:rPr>
    </w:pPr>
  </w:p>
  <w:p w14:paraId="3F910AF5" w14:textId="77777777" w:rsidR="00FB66D4" w:rsidRDefault="00FB66D4" w:rsidP="00E61B9A">
    <w:pPr>
      <w:pStyle w:val="Encabezado"/>
      <w:rPr>
        <w:lang w:val="es-MX"/>
      </w:rPr>
    </w:pPr>
  </w:p>
  <w:p w14:paraId="3F910AF6" w14:textId="77777777" w:rsidR="00FB66D4" w:rsidRDefault="00FB66D4" w:rsidP="00E61B9A">
    <w:pPr>
      <w:pStyle w:val="Encabezado"/>
      <w:rPr>
        <w:lang w:val="es-MX"/>
      </w:rPr>
    </w:pPr>
  </w:p>
  <w:p w14:paraId="3F910AF7" w14:textId="77777777" w:rsidR="00FB66D4" w:rsidRDefault="00FB66D4" w:rsidP="00E61B9A">
    <w:pPr>
      <w:pStyle w:val="Encabezado"/>
      <w:rPr>
        <w:lang w:val="es-MX"/>
      </w:rPr>
    </w:pPr>
  </w:p>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FB66D4" w:rsidRPr="00E61B9A" w14:paraId="3F910AFE" w14:textId="77777777" w:rsidTr="00677219">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AF8" w14:textId="77777777" w:rsidR="00FB66D4" w:rsidRPr="00E61B9A" w:rsidRDefault="00FB66D4" w:rsidP="00955EA3">
          <w:pPr>
            <w:tabs>
              <w:tab w:val="center" w:pos="4419"/>
              <w:tab w:val="right" w:pos="8838"/>
            </w:tabs>
            <w:jc w:val="center"/>
            <w:rPr>
              <w:rFonts w:ascii="Arial Narrow" w:eastAsiaTheme="minorEastAsia" w:hAnsi="Arial Narrow" w:cs="Arial"/>
              <w:color w:val="818284"/>
              <w:lang w:val="es-MX" w:eastAsia="es-ES"/>
            </w:rPr>
          </w:pPr>
          <w:r w:rsidRPr="00E61B9A">
            <w:rPr>
              <w:rFonts w:ascii="Arial Narrow" w:eastAsiaTheme="minorEastAsia" w:hAnsi="Arial Narrow" w:cs="Arial"/>
              <w:color w:val="818284"/>
              <w:lang w:val="es-MX" w:eastAsia="es-MX"/>
            </w:rPr>
            <w:t>CN-</w:t>
          </w:r>
          <w:r>
            <w:rPr>
              <w:rFonts w:ascii="Arial Narrow" w:eastAsiaTheme="minorEastAsia" w:hAnsi="Arial Narrow" w:cs="Arial"/>
              <w:color w:val="818284"/>
              <w:lang w:val="es-MX" w:eastAsia="es-MX"/>
            </w:rPr>
            <w:t>02/2017</w:t>
          </w:r>
        </w:p>
      </w:tc>
      <w:tc>
        <w:tcPr>
          <w:tcW w:w="69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AF9" w14:textId="77777777" w:rsidR="00FB66D4" w:rsidRPr="00E61B9A" w:rsidRDefault="00FB66D4" w:rsidP="00E61B9A">
          <w:pPr>
            <w:widowControl/>
            <w:jc w:val="center"/>
            <w:rPr>
              <w:rFonts w:ascii="Arial Narrow" w:hAnsi="Arial Narrow" w:cstheme="minorHAnsi"/>
              <w:caps/>
              <w:sz w:val="24"/>
              <w:szCs w:val="24"/>
              <w:lang w:val="es-ES"/>
            </w:rPr>
          </w:pPr>
        </w:p>
        <w:p w14:paraId="3F910AFA" w14:textId="77777777" w:rsidR="00FB66D4" w:rsidRPr="00E61B9A" w:rsidRDefault="00FB66D4" w:rsidP="00E61B9A">
          <w:pPr>
            <w:widowControl/>
            <w:jc w:val="center"/>
            <w:rPr>
              <w:rFonts w:ascii="Arial Narrow" w:hAnsi="Arial Narrow"/>
              <w:caps/>
              <w:color w:val="A6A6A6" w:themeColor="background1" w:themeShade="A6"/>
              <w:lang w:val="es-ES"/>
            </w:rPr>
          </w:pPr>
          <w:r>
            <w:rPr>
              <w:rFonts w:ascii="Arial Narrow" w:hAnsi="Arial Narrow"/>
              <w:caps/>
              <w:color w:val="A6A6A6" w:themeColor="background1" w:themeShade="A6"/>
              <w:lang w:val="es-ES"/>
            </w:rPr>
            <w:t>NRP-15</w:t>
          </w:r>
        </w:p>
        <w:p w14:paraId="3F910AFB" w14:textId="77777777" w:rsidR="00FB66D4" w:rsidRPr="00E61B9A" w:rsidRDefault="00FB66D4" w:rsidP="00E61B9A">
          <w:pPr>
            <w:widowControl/>
            <w:jc w:val="center"/>
            <w:rPr>
              <w:rFonts w:ascii="Arial Narrow" w:hAnsi="Arial Narrow"/>
              <w:caps/>
              <w:color w:val="A6A6A6" w:themeColor="background1" w:themeShade="A6"/>
              <w:lang w:val="es-ES"/>
            </w:rPr>
          </w:pPr>
          <w:r>
            <w:rPr>
              <w:rFonts w:ascii="Arial Narrow" w:hAnsi="Arial Narrow"/>
              <w:caps/>
              <w:color w:val="A6A6A6" w:themeColor="background1" w:themeShade="A6"/>
              <w:lang w:val="es-ES"/>
            </w:rPr>
            <w:t>Normas T</w:t>
          </w:r>
          <w:r w:rsidRPr="00132AE2">
            <w:rPr>
              <w:rFonts w:ascii="Arial Narrow" w:hAnsi="Arial Narrow"/>
              <w:caps/>
              <w:color w:val="A6A6A6" w:themeColor="background1" w:themeShade="A6"/>
              <w:lang w:val="es-ES"/>
            </w:rPr>
            <w:t xml:space="preserve">ÉCNICAS DE AUDITORÍA INTERNA </w:t>
          </w:r>
          <w:r w:rsidRPr="008E68DD">
            <w:rPr>
              <w:rFonts w:ascii="Arial Narrow" w:hAnsi="Arial Narrow"/>
              <w:caps/>
              <w:color w:val="A6A6A6" w:themeColor="background1" w:themeShade="A6"/>
              <w:lang w:val="es-ES"/>
            </w:rPr>
            <w:t>PARA LOS INTEGRANTES DEL SISTEMA FINANCIERO</w:t>
          </w:r>
        </w:p>
        <w:p w14:paraId="3F910AFC" w14:textId="77777777" w:rsidR="00FB66D4" w:rsidRPr="00E61B9A" w:rsidRDefault="00FB66D4" w:rsidP="00E61B9A">
          <w:pPr>
            <w:jc w:val="center"/>
            <w:rPr>
              <w:rFonts w:ascii="Arial Narrow" w:eastAsiaTheme="minorEastAsia" w:hAnsi="Arial Narrow" w:cs="Arial"/>
              <w:color w:val="818284"/>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AFD" w14:textId="77777777" w:rsidR="00FB66D4" w:rsidRPr="00E61B9A" w:rsidRDefault="00FB66D4" w:rsidP="00E61B9A">
          <w:pPr>
            <w:tabs>
              <w:tab w:val="center" w:pos="4419"/>
              <w:tab w:val="right" w:pos="8838"/>
            </w:tabs>
            <w:jc w:val="center"/>
            <w:rPr>
              <w:rFonts w:ascii="Arial Narrow" w:eastAsiaTheme="minorEastAsia" w:hAnsi="Arial Narrow" w:cs="Arial"/>
              <w:sz w:val="24"/>
              <w:szCs w:val="24"/>
              <w:lang w:val="es-MX" w:eastAsia="es-ES"/>
            </w:rPr>
          </w:pPr>
          <w:r w:rsidRPr="00E61B9A">
            <w:rPr>
              <w:rFonts w:ascii="Arial Narrow" w:eastAsiaTheme="minorEastAsia" w:hAnsi="Arial Narrow" w:cs="Arial"/>
              <w:noProof/>
              <w:lang w:val="es-MX" w:eastAsia="es-MX"/>
            </w:rPr>
            <w:drawing>
              <wp:inline distT="0" distB="0" distL="0" distR="0" wp14:anchorId="3F910B12" wp14:editId="3F910B13">
                <wp:extent cx="812165" cy="782955"/>
                <wp:effectExtent l="0" t="0" r="6985" b="0"/>
                <wp:docPr id="8" name="Imagen 8"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FB66D4" w:rsidRPr="00E61B9A" w14:paraId="3F910B02" w14:textId="77777777" w:rsidTr="00677219">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AFF" w14:textId="4BEC8118" w:rsidR="00FB66D4" w:rsidRPr="00E61B9A" w:rsidRDefault="00D7128B" w:rsidP="008E68BB">
          <w:pPr>
            <w:tabs>
              <w:tab w:val="center" w:pos="4419"/>
              <w:tab w:val="right" w:pos="8838"/>
            </w:tabs>
            <w:jc w:val="center"/>
            <w:rPr>
              <w:rFonts w:ascii="Arial Narrow" w:eastAsiaTheme="minorEastAsia" w:hAnsi="Arial Narrow" w:cs="Arial"/>
              <w:color w:val="818284"/>
              <w:lang w:val="es-MX" w:eastAsia="es-ES"/>
            </w:rPr>
          </w:pPr>
          <w:r>
            <w:rPr>
              <w:rFonts w:ascii="Arial Narrow" w:eastAsiaTheme="minorEastAsia" w:hAnsi="Arial Narrow" w:cs="Arial"/>
              <w:color w:val="818284"/>
              <w:lang w:val="es-MX" w:eastAsia="es-MX"/>
            </w:rPr>
            <w:t>Aprobación: 08</w:t>
          </w:r>
          <w:r w:rsidR="00FB66D4">
            <w:rPr>
              <w:rFonts w:ascii="Arial Narrow" w:eastAsiaTheme="minorEastAsia" w:hAnsi="Arial Narrow" w:cs="Arial"/>
              <w:color w:val="818284"/>
              <w:lang w:val="es-MX" w:eastAsia="es-MX"/>
            </w:rPr>
            <w:t>/03</w:t>
          </w:r>
          <w:r w:rsidR="00FB66D4" w:rsidRPr="00E61B9A">
            <w:rPr>
              <w:rFonts w:ascii="Arial Narrow" w:eastAsiaTheme="minorEastAsia" w:hAnsi="Arial Narrow" w:cs="Arial"/>
              <w:color w:val="818284"/>
              <w:lang w:val="es-MX" w:eastAsia="es-MX"/>
            </w:rPr>
            <w:t>/201</w:t>
          </w:r>
          <w:r w:rsidR="00FB66D4">
            <w:rPr>
              <w:rFonts w:ascii="Arial Narrow" w:eastAsiaTheme="minorEastAsia" w:hAnsi="Arial Narrow" w:cs="Arial"/>
              <w:color w:val="818284"/>
              <w:lang w:val="es-MX" w:eastAsia="es-MX"/>
            </w:rPr>
            <w:t>7</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B00" w14:textId="77777777" w:rsidR="00FB66D4" w:rsidRPr="00E61B9A" w:rsidRDefault="00FB66D4" w:rsidP="00E61B9A">
          <w:pPr>
            <w:widowControl/>
            <w:rPr>
              <w:rFonts w:ascii="Arial Narrow" w:eastAsiaTheme="minorEastAsia" w:hAnsi="Arial Narrow" w:cs="Arial"/>
              <w:color w:val="800080"/>
              <w:lang w:val="es-MX"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B01" w14:textId="77777777" w:rsidR="00FB66D4" w:rsidRPr="00E61B9A" w:rsidRDefault="00FB66D4" w:rsidP="00E61B9A">
          <w:pPr>
            <w:widowControl/>
            <w:rPr>
              <w:rFonts w:ascii="Arial Narrow" w:eastAsiaTheme="minorEastAsia" w:hAnsi="Arial Narrow" w:cs="Arial"/>
              <w:sz w:val="24"/>
              <w:szCs w:val="24"/>
              <w:lang w:val="es-MX" w:eastAsia="es-ES"/>
            </w:rPr>
          </w:pPr>
        </w:p>
      </w:tc>
    </w:tr>
    <w:tr w:rsidR="00FB66D4" w:rsidRPr="00E61B9A" w14:paraId="3F910B06" w14:textId="77777777" w:rsidTr="00677219">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B03" w14:textId="67A9E5BB" w:rsidR="00FB66D4" w:rsidRPr="00E61B9A" w:rsidRDefault="00FB66D4" w:rsidP="008E68BB">
          <w:pPr>
            <w:tabs>
              <w:tab w:val="center" w:pos="4419"/>
              <w:tab w:val="right" w:pos="8838"/>
            </w:tabs>
            <w:jc w:val="center"/>
            <w:rPr>
              <w:rFonts w:ascii="Arial Narrow" w:eastAsiaTheme="minorEastAsia" w:hAnsi="Arial Narrow" w:cs="Arial"/>
              <w:color w:val="818284"/>
              <w:lang w:val="es-MX" w:eastAsia="es-MX"/>
            </w:rPr>
          </w:pPr>
          <w:r w:rsidRPr="00E61B9A">
            <w:rPr>
              <w:rFonts w:ascii="Arial Narrow" w:eastAsiaTheme="minorEastAsia" w:hAnsi="Arial Narrow" w:cs="Arial"/>
              <w:color w:val="818284"/>
              <w:lang w:val="es-MX" w:eastAsia="es-MX"/>
            </w:rPr>
            <w:t>Vigencia</w:t>
          </w:r>
          <w:r w:rsidR="00D7128B">
            <w:rPr>
              <w:rFonts w:ascii="Arial Narrow" w:eastAsiaTheme="minorEastAsia" w:hAnsi="Arial Narrow" w:cs="Arial"/>
              <w:color w:val="818284"/>
              <w:lang w:val="es-MX" w:eastAsia="es-MX"/>
            </w:rPr>
            <w:t>: 03/04</w:t>
          </w:r>
          <w:r>
            <w:rPr>
              <w:rFonts w:ascii="Arial Narrow" w:eastAsiaTheme="minorEastAsia" w:hAnsi="Arial Narrow" w:cs="Arial"/>
              <w:color w:val="818284"/>
              <w:lang w:val="es-MX" w:eastAsia="es-MX"/>
            </w:rPr>
            <w:t>/2017</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B04" w14:textId="77777777" w:rsidR="00FB66D4" w:rsidRPr="00E61B9A" w:rsidRDefault="00FB66D4" w:rsidP="00E61B9A">
          <w:pPr>
            <w:widowControl/>
            <w:rPr>
              <w:rFonts w:ascii="Arial Narrow" w:eastAsiaTheme="minorEastAsia" w:hAnsi="Arial Narrow" w:cs="Arial"/>
              <w:color w:val="800080"/>
              <w:lang w:val="es-MX"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910B05" w14:textId="77777777" w:rsidR="00FB66D4" w:rsidRPr="00E61B9A" w:rsidRDefault="00FB66D4" w:rsidP="00E61B9A">
          <w:pPr>
            <w:widowControl/>
            <w:rPr>
              <w:rFonts w:ascii="Arial Narrow" w:eastAsiaTheme="minorEastAsia" w:hAnsi="Arial Narrow" w:cs="Arial"/>
              <w:sz w:val="24"/>
              <w:szCs w:val="24"/>
              <w:lang w:val="es-MX" w:eastAsia="es-ES"/>
            </w:rPr>
          </w:pPr>
        </w:p>
      </w:tc>
    </w:tr>
  </w:tbl>
  <w:p w14:paraId="3F910B07" w14:textId="77777777" w:rsidR="00FB66D4" w:rsidRDefault="00FB66D4" w:rsidP="00E61B9A">
    <w:pPr>
      <w:pStyle w:val="Encabezado"/>
      <w:rPr>
        <w:lang w:val="es-MX"/>
      </w:rPr>
    </w:pPr>
  </w:p>
  <w:p w14:paraId="3F910B08" w14:textId="77777777" w:rsidR="00FB66D4" w:rsidRPr="00E61B9A" w:rsidRDefault="00FB66D4" w:rsidP="00E61B9A">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47C"/>
    <w:multiLevelType w:val="hybridMultilevel"/>
    <w:tmpl w:val="6AFEF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8B5095"/>
    <w:multiLevelType w:val="hybridMultilevel"/>
    <w:tmpl w:val="977CF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A8043C"/>
    <w:multiLevelType w:val="hybridMultilevel"/>
    <w:tmpl w:val="757A26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0F079C"/>
    <w:multiLevelType w:val="hybridMultilevel"/>
    <w:tmpl w:val="52D87E10"/>
    <w:lvl w:ilvl="0" w:tplc="080A001B">
      <w:start w:val="1"/>
      <w:numFmt w:val="low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0930358B"/>
    <w:multiLevelType w:val="hybridMultilevel"/>
    <w:tmpl w:val="AB44B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756B70"/>
    <w:multiLevelType w:val="hybridMultilevel"/>
    <w:tmpl w:val="9648F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A785DBF"/>
    <w:multiLevelType w:val="hybridMultilevel"/>
    <w:tmpl w:val="0444F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B724C29"/>
    <w:multiLevelType w:val="hybridMultilevel"/>
    <w:tmpl w:val="1324AA56"/>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F1C48EF"/>
    <w:multiLevelType w:val="hybridMultilevel"/>
    <w:tmpl w:val="BE647518"/>
    <w:lvl w:ilvl="0" w:tplc="94D40936">
      <w:start w:val="500"/>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5703CD"/>
    <w:multiLevelType w:val="hybridMultilevel"/>
    <w:tmpl w:val="199AB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0A00783"/>
    <w:multiLevelType w:val="hybridMultilevel"/>
    <w:tmpl w:val="ABA69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35F472D"/>
    <w:multiLevelType w:val="hybridMultilevel"/>
    <w:tmpl w:val="7B90BE8A"/>
    <w:lvl w:ilvl="0" w:tplc="54C0DC1E">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80D5485"/>
    <w:multiLevelType w:val="hybridMultilevel"/>
    <w:tmpl w:val="541298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6763C6"/>
    <w:multiLevelType w:val="hybridMultilevel"/>
    <w:tmpl w:val="A282F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9200A54"/>
    <w:multiLevelType w:val="hybridMultilevel"/>
    <w:tmpl w:val="573875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9534460"/>
    <w:multiLevelType w:val="hybridMultilevel"/>
    <w:tmpl w:val="A81A6596"/>
    <w:lvl w:ilvl="0" w:tplc="4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A6E28B6"/>
    <w:multiLevelType w:val="hybridMultilevel"/>
    <w:tmpl w:val="22D6CF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B123B40"/>
    <w:multiLevelType w:val="hybridMultilevel"/>
    <w:tmpl w:val="69C05B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B456B89"/>
    <w:multiLevelType w:val="hybridMultilevel"/>
    <w:tmpl w:val="623C0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B8B4BBC"/>
    <w:multiLevelType w:val="hybridMultilevel"/>
    <w:tmpl w:val="D1CE5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C2E3D62"/>
    <w:multiLevelType w:val="hybridMultilevel"/>
    <w:tmpl w:val="2B2CC318"/>
    <w:lvl w:ilvl="0" w:tplc="080A001B">
      <w:start w:val="1"/>
      <w:numFmt w:val="low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nsid w:val="1F146FCE"/>
    <w:multiLevelType w:val="hybridMultilevel"/>
    <w:tmpl w:val="24227E6A"/>
    <w:lvl w:ilvl="0" w:tplc="080A0017">
      <w:start w:val="1"/>
      <w:numFmt w:val="lowerLetter"/>
      <w:lvlText w:val="%1)"/>
      <w:lvlJc w:val="left"/>
      <w:pPr>
        <w:ind w:left="707" w:hanging="360"/>
      </w:pPr>
    </w:lvl>
    <w:lvl w:ilvl="1" w:tplc="080A0019" w:tentative="1">
      <w:start w:val="1"/>
      <w:numFmt w:val="lowerLetter"/>
      <w:lvlText w:val="%2."/>
      <w:lvlJc w:val="left"/>
      <w:pPr>
        <w:ind w:left="1427" w:hanging="360"/>
      </w:pPr>
    </w:lvl>
    <w:lvl w:ilvl="2" w:tplc="080A001B" w:tentative="1">
      <w:start w:val="1"/>
      <w:numFmt w:val="lowerRoman"/>
      <w:lvlText w:val="%3."/>
      <w:lvlJc w:val="right"/>
      <w:pPr>
        <w:ind w:left="2147" w:hanging="180"/>
      </w:pPr>
    </w:lvl>
    <w:lvl w:ilvl="3" w:tplc="080A000F" w:tentative="1">
      <w:start w:val="1"/>
      <w:numFmt w:val="decimal"/>
      <w:lvlText w:val="%4."/>
      <w:lvlJc w:val="left"/>
      <w:pPr>
        <w:ind w:left="2867" w:hanging="360"/>
      </w:pPr>
    </w:lvl>
    <w:lvl w:ilvl="4" w:tplc="080A0019" w:tentative="1">
      <w:start w:val="1"/>
      <w:numFmt w:val="lowerLetter"/>
      <w:lvlText w:val="%5."/>
      <w:lvlJc w:val="left"/>
      <w:pPr>
        <w:ind w:left="3587" w:hanging="360"/>
      </w:pPr>
    </w:lvl>
    <w:lvl w:ilvl="5" w:tplc="080A001B" w:tentative="1">
      <w:start w:val="1"/>
      <w:numFmt w:val="lowerRoman"/>
      <w:lvlText w:val="%6."/>
      <w:lvlJc w:val="right"/>
      <w:pPr>
        <w:ind w:left="4307" w:hanging="180"/>
      </w:pPr>
    </w:lvl>
    <w:lvl w:ilvl="6" w:tplc="080A000F" w:tentative="1">
      <w:start w:val="1"/>
      <w:numFmt w:val="decimal"/>
      <w:lvlText w:val="%7."/>
      <w:lvlJc w:val="left"/>
      <w:pPr>
        <w:ind w:left="5027" w:hanging="360"/>
      </w:pPr>
    </w:lvl>
    <w:lvl w:ilvl="7" w:tplc="080A0019" w:tentative="1">
      <w:start w:val="1"/>
      <w:numFmt w:val="lowerLetter"/>
      <w:lvlText w:val="%8."/>
      <w:lvlJc w:val="left"/>
      <w:pPr>
        <w:ind w:left="5747" w:hanging="360"/>
      </w:pPr>
    </w:lvl>
    <w:lvl w:ilvl="8" w:tplc="080A001B" w:tentative="1">
      <w:start w:val="1"/>
      <w:numFmt w:val="lowerRoman"/>
      <w:lvlText w:val="%9."/>
      <w:lvlJc w:val="right"/>
      <w:pPr>
        <w:ind w:left="6467" w:hanging="180"/>
      </w:pPr>
    </w:lvl>
  </w:abstractNum>
  <w:abstractNum w:abstractNumId="22">
    <w:nsid w:val="20D0002D"/>
    <w:multiLevelType w:val="hybridMultilevel"/>
    <w:tmpl w:val="FF38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2AF5200"/>
    <w:multiLevelType w:val="hybridMultilevel"/>
    <w:tmpl w:val="E1840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2EB5230"/>
    <w:multiLevelType w:val="hybridMultilevel"/>
    <w:tmpl w:val="C172E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4B850E1"/>
    <w:multiLevelType w:val="hybridMultilevel"/>
    <w:tmpl w:val="FAECB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72B5CFF"/>
    <w:multiLevelType w:val="hybridMultilevel"/>
    <w:tmpl w:val="E37C9942"/>
    <w:lvl w:ilvl="0" w:tplc="3A80AE10">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7CE36FC"/>
    <w:multiLevelType w:val="hybridMultilevel"/>
    <w:tmpl w:val="57A014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7D66FBB"/>
    <w:multiLevelType w:val="hybridMultilevel"/>
    <w:tmpl w:val="42481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AA943F8"/>
    <w:multiLevelType w:val="hybridMultilevel"/>
    <w:tmpl w:val="A8FE8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2B936ECF"/>
    <w:multiLevelType w:val="hybridMultilevel"/>
    <w:tmpl w:val="1C5E8F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D9E4741"/>
    <w:multiLevelType w:val="hybridMultilevel"/>
    <w:tmpl w:val="922E7AD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358A29B9"/>
    <w:multiLevelType w:val="hybridMultilevel"/>
    <w:tmpl w:val="78446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5E67ABC"/>
    <w:multiLevelType w:val="hybridMultilevel"/>
    <w:tmpl w:val="BD38C5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79227C8"/>
    <w:multiLevelType w:val="hybridMultilevel"/>
    <w:tmpl w:val="DBE43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C821318"/>
    <w:multiLevelType w:val="hybridMultilevel"/>
    <w:tmpl w:val="D5ACA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2585D0D"/>
    <w:multiLevelType w:val="hybridMultilevel"/>
    <w:tmpl w:val="1E26FE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7264DDB"/>
    <w:multiLevelType w:val="hybridMultilevel"/>
    <w:tmpl w:val="2F58A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4934190F"/>
    <w:multiLevelType w:val="hybridMultilevel"/>
    <w:tmpl w:val="0D7C8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9C72E62"/>
    <w:multiLevelType w:val="hybridMultilevel"/>
    <w:tmpl w:val="6748B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4C8F43E7"/>
    <w:multiLevelType w:val="hybridMultilevel"/>
    <w:tmpl w:val="846E06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52DC1B1A"/>
    <w:multiLevelType w:val="hybridMultilevel"/>
    <w:tmpl w:val="C7AEE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537211BC"/>
    <w:multiLevelType w:val="hybridMultilevel"/>
    <w:tmpl w:val="F7D414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3A2470E"/>
    <w:multiLevelType w:val="hybridMultilevel"/>
    <w:tmpl w:val="333E3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611055F"/>
    <w:multiLevelType w:val="hybridMultilevel"/>
    <w:tmpl w:val="8FB0F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6CC224C"/>
    <w:multiLevelType w:val="hybridMultilevel"/>
    <w:tmpl w:val="F58A61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56F112B6"/>
    <w:multiLevelType w:val="hybridMultilevel"/>
    <w:tmpl w:val="F5BCB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8FB541F"/>
    <w:multiLevelType w:val="hybridMultilevel"/>
    <w:tmpl w:val="AD843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591A713B"/>
    <w:multiLevelType w:val="hybridMultilevel"/>
    <w:tmpl w:val="D5C482F6"/>
    <w:lvl w:ilvl="0" w:tplc="7A269CBC">
      <w:start w:val="1"/>
      <w:numFmt w:val="lowerLetter"/>
      <w:lvlText w:val="%1)"/>
      <w:lvlJc w:val="left"/>
      <w:pPr>
        <w:ind w:left="720" w:hanging="360"/>
      </w:pPr>
      <w:rPr>
        <w:b w:val="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99C6C46"/>
    <w:multiLevelType w:val="hybridMultilevel"/>
    <w:tmpl w:val="25DE4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5BDF4EC5"/>
    <w:multiLevelType w:val="hybridMultilevel"/>
    <w:tmpl w:val="90F6A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5BE478FD"/>
    <w:multiLevelType w:val="hybridMultilevel"/>
    <w:tmpl w:val="9500A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5C4E6CD6"/>
    <w:multiLevelType w:val="hybridMultilevel"/>
    <w:tmpl w:val="29C8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EDB4383"/>
    <w:multiLevelType w:val="hybridMultilevel"/>
    <w:tmpl w:val="0B4E2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60EB6A17"/>
    <w:multiLevelType w:val="hybridMultilevel"/>
    <w:tmpl w:val="9EB89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nsid w:val="64B65E2F"/>
    <w:multiLevelType w:val="hybridMultilevel"/>
    <w:tmpl w:val="C25A9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656940E5"/>
    <w:multiLevelType w:val="hybridMultilevel"/>
    <w:tmpl w:val="8D2C6F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59A227A"/>
    <w:multiLevelType w:val="hybridMultilevel"/>
    <w:tmpl w:val="CE08B3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5EE2215"/>
    <w:multiLevelType w:val="hybridMultilevel"/>
    <w:tmpl w:val="79F661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6830A9F"/>
    <w:multiLevelType w:val="hybridMultilevel"/>
    <w:tmpl w:val="E01A0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6D25011"/>
    <w:multiLevelType w:val="hybridMultilevel"/>
    <w:tmpl w:val="A9164238"/>
    <w:lvl w:ilvl="0" w:tplc="94089D4E">
      <w:start w:val="1"/>
      <w:numFmt w:val="lowerLetter"/>
      <w:lvlText w:val="%1)"/>
      <w:lvlJc w:val="left"/>
      <w:pPr>
        <w:ind w:left="720" w:hanging="360"/>
      </w:pPr>
      <w:rPr>
        <w:rFonts w:hint="default"/>
        <w:sz w:val="24"/>
        <w:szCs w:val="24"/>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75872B8"/>
    <w:multiLevelType w:val="hybridMultilevel"/>
    <w:tmpl w:val="1C5E8F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75D21C7"/>
    <w:multiLevelType w:val="hybridMultilevel"/>
    <w:tmpl w:val="0EB80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7D47159"/>
    <w:multiLevelType w:val="hybridMultilevel"/>
    <w:tmpl w:val="72B271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68B66CFE"/>
    <w:multiLevelType w:val="hybridMultilevel"/>
    <w:tmpl w:val="3334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A75667F"/>
    <w:multiLevelType w:val="hybridMultilevel"/>
    <w:tmpl w:val="AB20719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A981880"/>
    <w:multiLevelType w:val="hybridMultilevel"/>
    <w:tmpl w:val="43B62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AFD42AA"/>
    <w:multiLevelType w:val="hybridMultilevel"/>
    <w:tmpl w:val="F2181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BC70879"/>
    <w:multiLevelType w:val="hybridMultilevel"/>
    <w:tmpl w:val="74D81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C967D9F"/>
    <w:multiLevelType w:val="hybridMultilevel"/>
    <w:tmpl w:val="A0D0D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D5D6A16"/>
    <w:multiLevelType w:val="hybridMultilevel"/>
    <w:tmpl w:val="32A43C4A"/>
    <w:lvl w:ilvl="0" w:tplc="94089D4E">
      <w:start w:val="1"/>
      <w:numFmt w:val="lowerLetter"/>
      <w:lvlText w:val="%1)"/>
      <w:lvlJc w:val="left"/>
      <w:pPr>
        <w:ind w:left="720" w:hanging="360"/>
      </w:pPr>
      <w:rPr>
        <w:rFonts w:hint="default"/>
        <w:sz w:val="24"/>
        <w:szCs w:val="24"/>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D8C7406"/>
    <w:multiLevelType w:val="hybridMultilevel"/>
    <w:tmpl w:val="CFF0A5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DD31773"/>
    <w:multiLevelType w:val="hybridMultilevel"/>
    <w:tmpl w:val="868292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E017109"/>
    <w:multiLevelType w:val="hybridMultilevel"/>
    <w:tmpl w:val="6D827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EDE7A5A"/>
    <w:multiLevelType w:val="hybridMultilevel"/>
    <w:tmpl w:val="56C2B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1B32380"/>
    <w:multiLevelType w:val="hybridMultilevel"/>
    <w:tmpl w:val="1E864B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7">
    <w:nsid w:val="72C96550"/>
    <w:multiLevelType w:val="hybridMultilevel"/>
    <w:tmpl w:val="E5E2B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73346073"/>
    <w:multiLevelType w:val="hybridMultilevel"/>
    <w:tmpl w:val="CCFEBC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35B4D7B"/>
    <w:multiLevelType w:val="hybridMultilevel"/>
    <w:tmpl w:val="661E09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48031FA"/>
    <w:multiLevelType w:val="hybridMultilevel"/>
    <w:tmpl w:val="0FC2F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74C922C3"/>
    <w:multiLevelType w:val="hybridMultilevel"/>
    <w:tmpl w:val="99DE55E2"/>
    <w:lvl w:ilvl="0" w:tplc="4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7585367A"/>
    <w:multiLevelType w:val="hybridMultilevel"/>
    <w:tmpl w:val="CEDA3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76804C96"/>
    <w:multiLevelType w:val="hybridMultilevel"/>
    <w:tmpl w:val="33B62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76D63DD9"/>
    <w:multiLevelType w:val="hybridMultilevel"/>
    <w:tmpl w:val="BEA6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77BD6D6A"/>
    <w:multiLevelType w:val="hybridMultilevel"/>
    <w:tmpl w:val="A4922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81E60CA"/>
    <w:multiLevelType w:val="hybridMultilevel"/>
    <w:tmpl w:val="E012C070"/>
    <w:lvl w:ilvl="0" w:tplc="E8C2E18A">
      <w:start w:val="10"/>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790208DC"/>
    <w:multiLevelType w:val="hybridMultilevel"/>
    <w:tmpl w:val="155A8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98A02E7"/>
    <w:multiLevelType w:val="hybridMultilevel"/>
    <w:tmpl w:val="185CC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9B977DA"/>
    <w:multiLevelType w:val="hybridMultilevel"/>
    <w:tmpl w:val="8EBEA7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B9F63E7"/>
    <w:multiLevelType w:val="hybridMultilevel"/>
    <w:tmpl w:val="A45E4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CD142A9"/>
    <w:multiLevelType w:val="hybridMultilevel"/>
    <w:tmpl w:val="287A2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D4466E5"/>
    <w:multiLevelType w:val="hybridMultilevel"/>
    <w:tmpl w:val="543859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7DEB02C8"/>
    <w:multiLevelType w:val="hybridMultilevel"/>
    <w:tmpl w:val="E8C2F1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E1E1C18"/>
    <w:multiLevelType w:val="hybridMultilevel"/>
    <w:tmpl w:val="EB70A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E4F6B9C"/>
    <w:multiLevelType w:val="hybridMultilevel"/>
    <w:tmpl w:val="2F3A3FDA"/>
    <w:lvl w:ilvl="0" w:tplc="E93C25F8">
      <w:start w:val="1"/>
      <w:numFmt w:val="lowerLetter"/>
      <w:lvlText w:val="%1)"/>
      <w:lvlJc w:val="left"/>
      <w:pPr>
        <w:ind w:left="720" w:hanging="360"/>
      </w:pPr>
      <w:rPr>
        <w:rFonts w:ascii="Arial Narrow" w:hAnsi="Arial Narrow"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E624A65"/>
    <w:multiLevelType w:val="hybridMultilevel"/>
    <w:tmpl w:val="7AFA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F1F2DC9"/>
    <w:multiLevelType w:val="hybridMultilevel"/>
    <w:tmpl w:val="83A6D66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8">
    <w:nsid w:val="7FD43407"/>
    <w:multiLevelType w:val="hybridMultilevel"/>
    <w:tmpl w:val="C5E21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5"/>
  </w:num>
  <w:num w:numId="2">
    <w:abstractNumId w:val="95"/>
  </w:num>
  <w:num w:numId="3">
    <w:abstractNumId w:val="61"/>
  </w:num>
  <w:num w:numId="4">
    <w:abstractNumId w:val="31"/>
  </w:num>
  <w:num w:numId="5">
    <w:abstractNumId w:val="93"/>
  </w:num>
  <w:num w:numId="6">
    <w:abstractNumId w:val="36"/>
  </w:num>
  <w:num w:numId="7">
    <w:abstractNumId w:val="66"/>
  </w:num>
  <w:num w:numId="8">
    <w:abstractNumId w:val="30"/>
  </w:num>
  <w:num w:numId="9">
    <w:abstractNumId w:val="73"/>
  </w:num>
  <w:num w:numId="10">
    <w:abstractNumId w:val="27"/>
  </w:num>
  <w:num w:numId="11">
    <w:abstractNumId w:val="62"/>
  </w:num>
  <w:num w:numId="12">
    <w:abstractNumId w:val="12"/>
  </w:num>
  <w:num w:numId="13">
    <w:abstractNumId w:val="96"/>
  </w:num>
  <w:num w:numId="14">
    <w:abstractNumId w:val="78"/>
  </w:num>
  <w:num w:numId="15">
    <w:abstractNumId w:val="42"/>
  </w:num>
  <w:num w:numId="16">
    <w:abstractNumId w:val="72"/>
  </w:num>
  <w:num w:numId="17">
    <w:abstractNumId w:val="33"/>
  </w:num>
  <w:num w:numId="18">
    <w:abstractNumId w:val="44"/>
  </w:num>
  <w:num w:numId="19">
    <w:abstractNumId w:val="89"/>
  </w:num>
  <w:num w:numId="20">
    <w:abstractNumId w:val="79"/>
  </w:num>
  <w:num w:numId="21">
    <w:abstractNumId w:val="21"/>
  </w:num>
  <w:num w:numId="22">
    <w:abstractNumId w:val="20"/>
  </w:num>
  <w:num w:numId="23">
    <w:abstractNumId w:val="48"/>
  </w:num>
  <w:num w:numId="24">
    <w:abstractNumId w:val="40"/>
  </w:num>
  <w:num w:numId="25">
    <w:abstractNumId w:val="97"/>
  </w:num>
  <w:num w:numId="26">
    <w:abstractNumId w:val="7"/>
  </w:num>
  <w:num w:numId="27">
    <w:abstractNumId w:val="26"/>
  </w:num>
  <w:num w:numId="28">
    <w:abstractNumId w:val="71"/>
  </w:num>
  <w:num w:numId="29">
    <w:abstractNumId w:val="92"/>
  </w:num>
  <w:num w:numId="30">
    <w:abstractNumId w:val="14"/>
  </w:num>
  <w:num w:numId="31">
    <w:abstractNumId w:val="64"/>
  </w:num>
  <w:num w:numId="32">
    <w:abstractNumId w:val="2"/>
  </w:num>
  <w:num w:numId="33">
    <w:abstractNumId w:val="76"/>
  </w:num>
  <w:num w:numId="34">
    <w:abstractNumId w:val="60"/>
  </w:num>
  <w:num w:numId="35">
    <w:abstractNumId w:val="82"/>
  </w:num>
  <w:num w:numId="36">
    <w:abstractNumId w:val="49"/>
  </w:num>
  <w:num w:numId="37">
    <w:abstractNumId w:val="13"/>
  </w:num>
  <w:num w:numId="38">
    <w:abstractNumId w:val="29"/>
  </w:num>
  <w:num w:numId="39">
    <w:abstractNumId w:val="28"/>
  </w:num>
  <w:num w:numId="40">
    <w:abstractNumId w:val="75"/>
  </w:num>
  <w:num w:numId="41">
    <w:abstractNumId w:val="4"/>
  </w:num>
  <w:num w:numId="42">
    <w:abstractNumId w:val="45"/>
  </w:num>
  <w:num w:numId="43">
    <w:abstractNumId w:val="15"/>
  </w:num>
  <w:num w:numId="44">
    <w:abstractNumId w:val="81"/>
  </w:num>
  <w:num w:numId="45">
    <w:abstractNumId w:val="41"/>
  </w:num>
  <w:num w:numId="46">
    <w:abstractNumId w:val="25"/>
  </w:num>
  <w:num w:numId="47">
    <w:abstractNumId w:val="83"/>
  </w:num>
  <w:num w:numId="48">
    <w:abstractNumId w:val="43"/>
  </w:num>
  <w:num w:numId="49">
    <w:abstractNumId w:val="69"/>
  </w:num>
  <w:num w:numId="50">
    <w:abstractNumId w:val="0"/>
  </w:num>
  <w:num w:numId="51">
    <w:abstractNumId w:val="51"/>
  </w:num>
  <w:num w:numId="52">
    <w:abstractNumId w:val="77"/>
  </w:num>
  <w:num w:numId="53">
    <w:abstractNumId w:val="23"/>
  </w:num>
  <w:num w:numId="54">
    <w:abstractNumId w:val="34"/>
  </w:num>
  <w:num w:numId="55">
    <w:abstractNumId w:val="68"/>
  </w:num>
  <w:num w:numId="56">
    <w:abstractNumId w:val="91"/>
  </w:num>
  <w:num w:numId="57">
    <w:abstractNumId w:val="35"/>
  </w:num>
  <w:num w:numId="58">
    <w:abstractNumId w:val="1"/>
  </w:num>
  <w:num w:numId="59">
    <w:abstractNumId w:val="84"/>
  </w:num>
  <w:num w:numId="60">
    <w:abstractNumId w:val="94"/>
  </w:num>
  <w:num w:numId="61">
    <w:abstractNumId w:val="19"/>
  </w:num>
  <w:num w:numId="62">
    <w:abstractNumId w:val="5"/>
  </w:num>
  <w:num w:numId="63">
    <w:abstractNumId w:val="37"/>
  </w:num>
  <w:num w:numId="64">
    <w:abstractNumId w:val="67"/>
  </w:num>
  <w:num w:numId="65">
    <w:abstractNumId w:val="39"/>
  </w:num>
  <w:num w:numId="66">
    <w:abstractNumId w:val="87"/>
  </w:num>
  <w:num w:numId="67">
    <w:abstractNumId w:val="24"/>
  </w:num>
  <w:num w:numId="68">
    <w:abstractNumId w:val="10"/>
  </w:num>
  <w:num w:numId="69">
    <w:abstractNumId w:val="38"/>
  </w:num>
  <w:num w:numId="70">
    <w:abstractNumId w:val="56"/>
  </w:num>
  <w:num w:numId="71">
    <w:abstractNumId w:val="18"/>
  </w:num>
  <w:num w:numId="72">
    <w:abstractNumId w:val="98"/>
  </w:num>
  <w:num w:numId="73">
    <w:abstractNumId w:val="6"/>
  </w:num>
  <w:num w:numId="74">
    <w:abstractNumId w:val="9"/>
  </w:num>
  <w:num w:numId="75">
    <w:abstractNumId w:val="22"/>
  </w:num>
  <w:num w:numId="76">
    <w:abstractNumId w:val="54"/>
  </w:num>
  <w:num w:numId="77">
    <w:abstractNumId w:val="80"/>
  </w:num>
  <w:num w:numId="78">
    <w:abstractNumId w:val="85"/>
  </w:num>
  <w:num w:numId="79">
    <w:abstractNumId w:val="50"/>
  </w:num>
  <w:num w:numId="80">
    <w:abstractNumId w:val="53"/>
  </w:num>
  <w:num w:numId="81">
    <w:abstractNumId w:val="88"/>
  </w:num>
  <w:num w:numId="82">
    <w:abstractNumId w:val="90"/>
  </w:num>
  <w:num w:numId="83">
    <w:abstractNumId w:val="52"/>
  </w:num>
  <w:num w:numId="84">
    <w:abstractNumId w:val="63"/>
  </w:num>
  <w:num w:numId="85">
    <w:abstractNumId w:val="47"/>
  </w:num>
  <w:num w:numId="86">
    <w:abstractNumId w:val="32"/>
  </w:num>
  <w:num w:numId="87">
    <w:abstractNumId w:val="59"/>
  </w:num>
  <w:num w:numId="88">
    <w:abstractNumId w:val="8"/>
  </w:num>
  <w:num w:numId="89">
    <w:abstractNumId w:val="57"/>
  </w:num>
  <w:num w:numId="90">
    <w:abstractNumId w:val="74"/>
  </w:num>
  <w:num w:numId="91">
    <w:abstractNumId w:val="46"/>
  </w:num>
  <w:num w:numId="92">
    <w:abstractNumId w:val="86"/>
  </w:num>
  <w:num w:numId="93">
    <w:abstractNumId w:val="11"/>
  </w:num>
  <w:num w:numId="94">
    <w:abstractNumId w:val="70"/>
  </w:num>
  <w:num w:numId="95">
    <w:abstractNumId w:val="65"/>
  </w:num>
  <w:num w:numId="96">
    <w:abstractNumId w:val="3"/>
  </w:num>
  <w:num w:numId="97">
    <w:abstractNumId w:val="17"/>
  </w:num>
  <w:num w:numId="98">
    <w:abstractNumId w:val="16"/>
  </w:num>
  <w:num w:numId="99">
    <w:abstractNumId w:val="58"/>
  </w:num>
  <w:numIdMacAtCleanup w:val="9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lyn Gracias">
    <w15:presenceInfo w15:providerId="Windows Live" w15:userId="a7519fe891a5b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EB"/>
    <w:rsid w:val="0000013B"/>
    <w:rsid w:val="00001684"/>
    <w:rsid w:val="00003447"/>
    <w:rsid w:val="0000406A"/>
    <w:rsid w:val="000042CE"/>
    <w:rsid w:val="0000729F"/>
    <w:rsid w:val="0001016F"/>
    <w:rsid w:val="000101D5"/>
    <w:rsid w:val="00012EE1"/>
    <w:rsid w:val="000132D4"/>
    <w:rsid w:val="000146E4"/>
    <w:rsid w:val="000153C5"/>
    <w:rsid w:val="00017E33"/>
    <w:rsid w:val="00020095"/>
    <w:rsid w:val="00020426"/>
    <w:rsid w:val="0002062C"/>
    <w:rsid w:val="00020A95"/>
    <w:rsid w:val="000218EF"/>
    <w:rsid w:val="00021A75"/>
    <w:rsid w:val="00024079"/>
    <w:rsid w:val="000244DF"/>
    <w:rsid w:val="00025D3C"/>
    <w:rsid w:val="000265FB"/>
    <w:rsid w:val="00030C2A"/>
    <w:rsid w:val="00031242"/>
    <w:rsid w:val="00031CC5"/>
    <w:rsid w:val="00036F9E"/>
    <w:rsid w:val="00037BD0"/>
    <w:rsid w:val="000407A0"/>
    <w:rsid w:val="00040A2E"/>
    <w:rsid w:val="000410C8"/>
    <w:rsid w:val="000421EE"/>
    <w:rsid w:val="000422C0"/>
    <w:rsid w:val="00042BA4"/>
    <w:rsid w:val="00042F1A"/>
    <w:rsid w:val="000435E2"/>
    <w:rsid w:val="00044E13"/>
    <w:rsid w:val="00044E7D"/>
    <w:rsid w:val="00045BEE"/>
    <w:rsid w:val="00046C42"/>
    <w:rsid w:val="00046D40"/>
    <w:rsid w:val="0005044A"/>
    <w:rsid w:val="000518D7"/>
    <w:rsid w:val="00051CA8"/>
    <w:rsid w:val="0005217D"/>
    <w:rsid w:val="000522F5"/>
    <w:rsid w:val="00053D20"/>
    <w:rsid w:val="00055BC2"/>
    <w:rsid w:val="00057C13"/>
    <w:rsid w:val="00060C4E"/>
    <w:rsid w:val="0006186C"/>
    <w:rsid w:val="00061960"/>
    <w:rsid w:val="00061A4D"/>
    <w:rsid w:val="00061D29"/>
    <w:rsid w:val="00066585"/>
    <w:rsid w:val="00067DB7"/>
    <w:rsid w:val="00072E8C"/>
    <w:rsid w:val="00072EC1"/>
    <w:rsid w:val="00072ECC"/>
    <w:rsid w:val="000752EA"/>
    <w:rsid w:val="000755E7"/>
    <w:rsid w:val="0008106A"/>
    <w:rsid w:val="00083B01"/>
    <w:rsid w:val="00084380"/>
    <w:rsid w:val="000843C6"/>
    <w:rsid w:val="0008492C"/>
    <w:rsid w:val="00085634"/>
    <w:rsid w:val="00085AEB"/>
    <w:rsid w:val="00086036"/>
    <w:rsid w:val="00086AF7"/>
    <w:rsid w:val="00087699"/>
    <w:rsid w:val="0009001F"/>
    <w:rsid w:val="00090769"/>
    <w:rsid w:val="00091D38"/>
    <w:rsid w:val="000926E1"/>
    <w:rsid w:val="00092BC7"/>
    <w:rsid w:val="00094A90"/>
    <w:rsid w:val="00095EAB"/>
    <w:rsid w:val="0009668E"/>
    <w:rsid w:val="000969D7"/>
    <w:rsid w:val="000A0FB9"/>
    <w:rsid w:val="000A2885"/>
    <w:rsid w:val="000A2F38"/>
    <w:rsid w:val="000A4281"/>
    <w:rsid w:val="000A49FD"/>
    <w:rsid w:val="000A50EC"/>
    <w:rsid w:val="000A5DEF"/>
    <w:rsid w:val="000A6ABB"/>
    <w:rsid w:val="000A7241"/>
    <w:rsid w:val="000A7C5A"/>
    <w:rsid w:val="000B0F76"/>
    <w:rsid w:val="000B135D"/>
    <w:rsid w:val="000B16C8"/>
    <w:rsid w:val="000B4474"/>
    <w:rsid w:val="000B5067"/>
    <w:rsid w:val="000B56D5"/>
    <w:rsid w:val="000B5D8E"/>
    <w:rsid w:val="000B6769"/>
    <w:rsid w:val="000B7713"/>
    <w:rsid w:val="000C0282"/>
    <w:rsid w:val="000C2A62"/>
    <w:rsid w:val="000C2B69"/>
    <w:rsid w:val="000C2F35"/>
    <w:rsid w:val="000C3131"/>
    <w:rsid w:val="000C48EF"/>
    <w:rsid w:val="000C4D5B"/>
    <w:rsid w:val="000C4DC3"/>
    <w:rsid w:val="000C518F"/>
    <w:rsid w:val="000C7124"/>
    <w:rsid w:val="000C7E84"/>
    <w:rsid w:val="000D078D"/>
    <w:rsid w:val="000D07FF"/>
    <w:rsid w:val="000D08F3"/>
    <w:rsid w:val="000D4923"/>
    <w:rsid w:val="000D5D76"/>
    <w:rsid w:val="000D63C2"/>
    <w:rsid w:val="000E0E49"/>
    <w:rsid w:val="000E2339"/>
    <w:rsid w:val="000E37E2"/>
    <w:rsid w:val="000E4226"/>
    <w:rsid w:val="000E65A4"/>
    <w:rsid w:val="000E6CC4"/>
    <w:rsid w:val="000F0306"/>
    <w:rsid w:val="000F214A"/>
    <w:rsid w:val="000F2A97"/>
    <w:rsid w:val="000F392D"/>
    <w:rsid w:val="000F3BBC"/>
    <w:rsid w:val="000F3E35"/>
    <w:rsid w:val="000F4215"/>
    <w:rsid w:val="000F475C"/>
    <w:rsid w:val="000F6433"/>
    <w:rsid w:val="000F64B0"/>
    <w:rsid w:val="000F686D"/>
    <w:rsid w:val="000F7866"/>
    <w:rsid w:val="00101333"/>
    <w:rsid w:val="00101397"/>
    <w:rsid w:val="00102A06"/>
    <w:rsid w:val="001035F2"/>
    <w:rsid w:val="00105CBB"/>
    <w:rsid w:val="001061E5"/>
    <w:rsid w:val="00106B31"/>
    <w:rsid w:val="0011048C"/>
    <w:rsid w:val="001106C5"/>
    <w:rsid w:val="00110B98"/>
    <w:rsid w:val="00111DB4"/>
    <w:rsid w:val="00111F62"/>
    <w:rsid w:val="001141D8"/>
    <w:rsid w:val="001142D1"/>
    <w:rsid w:val="001155D0"/>
    <w:rsid w:val="00117957"/>
    <w:rsid w:val="00120192"/>
    <w:rsid w:val="00121B93"/>
    <w:rsid w:val="00121BBC"/>
    <w:rsid w:val="001228C5"/>
    <w:rsid w:val="00122C25"/>
    <w:rsid w:val="00123B9C"/>
    <w:rsid w:val="00125A7F"/>
    <w:rsid w:val="001275A9"/>
    <w:rsid w:val="00130A9D"/>
    <w:rsid w:val="001319F6"/>
    <w:rsid w:val="00131E9D"/>
    <w:rsid w:val="00132AE2"/>
    <w:rsid w:val="001334ED"/>
    <w:rsid w:val="00134308"/>
    <w:rsid w:val="00135583"/>
    <w:rsid w:val="00135C72"/>
    <w:rsid w:val="00136AAE"/>
    <w:rsid w:val="00136C74"/>
    <w:rsid w:val="00137EA0"/>
    <w:rsid w:val="0014092B"/>
    <w:rsid w:val="0014190D"/>
    <w:rsid w:val="00144667"/>
    <w:rsid w:val="00144782"/>
    <w:rsid w:val="00144D65"/>
    <w:rsid w:val="001465AF"/>
    <w:rsid w:val="0014676B"/>
    <w:rsid w:val="00146CB8"/>
    <w:rsid w:val="001477C6"/>
    <w:rsid w:val="00147A13"/>
    <w:rsid w:val="00150321"/>
    <w:rsid w:val="0015045C"/>
    <w:rsid w:val="00150A62"/>
    <w:rsid w:val="001513A6"/>
    <w:rsid w:val="001535AD"/>
    <w:rsid w:val="00160A98"/>
    <w:rsid w:val="00162738"/>
    <w:rsid w:val="00162BE9"/>
    <w:rsid w:val="001634DE"/>
    <w:rsid w:val="0016529F"/>
    <w:rsid w:val="00166E38"/>
    <w:rsid w:val="001701CA"/>
    <w:rsid w:val="001726B7"/>
    <w:rsid w:val="0017278D"/>
    <w:rsid w:val="00172C84"/>
    <w:rsid w:val="001742DE"/>
    <w:rsid w:val="0017467E"/>
    <w:rsid w:val="0017484C"/>
    <w:rsid w:val="0017558E"/>
    <w:rsid w:val="001770B3"/>
    <w:rsid w:val="001807B8"/>
    <w:rsid w:val="001833DA"/>
    <w:rsid w:val="00183455"/>
    <w:rsid w:val="0018644D"/>
    <w:rsid w:val="00187320"/>
    <w:rsid w:val="001873AD"/>
    <w:rsid w:val="001873EA"/>
    <w:rsid w:val="00187571"/>
    <w:rsid w:val="00191492"/>
    <w:rsid w:val="001916DC"/>
    <w:rsid w:val="001917C6"/>
    <w:rsid w:val="00192349"/>
    <w:rsid w:val="00193741"/>
    <w:rsid w:val="00193890"/>
    <w:rsid w:val="0019634E"/>
    <w:rsid w:val="0019668C"/>
    <w:rsid w:val="001974B5"/>
    <w:rsid w:val="001A0127"/>
    <w:rsid w:val="001A0FF6"/>
    <w:rsid w:val="001A115A"/>
    <w:rsid w:val="001A1959"/>
    <w:rsid w:val="001A2890"/>
    <w:rsid w:val="001A3D08"/>
    <w:rsid w:val="001A543C"/>
    <w:rsid w:val="001A56EF"/>
    <w:rsid w:val="001A5D5E"/>
    <w:rsid w:val="001A735F"/>
    <w:rsid w:val="001A798E"/>
    <w:rsid w:val="001B1075"/>
    <w:rsid w:val="001B1507"/>
    <w:rsid w:val="001B314F"/>
    <w:rsid w:val="001B42A5"/>
    <w:rsid w:val="001B4434"/>
    <w:rsid w:val="001B4569"/>
    <w:rsid w:val="001B46FE"/>
    <w:rsid w:val="001B5FD0"/>
    <w:rsid w:val="001B7E0C"/>
    <w:rsid w:val="001C01BC"/>
    <w:rsid w:val="001C1C96"/>
    <w:rsid w:val="001C214B"/>
    <w:rsid w:val="001C2360"/>
    <w:rsid w:val="001C2BDE"/>
    <w:rsid w:val="001C4D78"/>
    <w:rsid w:val="001C525E"/>
    <w:rsid w:val="001C5C11"/>
    <w:rsid w:val="001C5CF5"/>
    <w:rsid w:val="001C69EF"/>
    <w:rsid w:val="001D0969"/>
    <w:rsid w:val="001D1E8F"/>
    <w:rsid w:val="001D2956"/>
    <w:rsid w:val="001D4679"/>
    <w:rsid w:val="001D4718"/>
    <w:rsid w:val="001D5372"/>
    <w:rsid w:val="001D57C6"/>
    <w:rsid w:val="001D600B"/>
    <w:rsid w:val="001D7FDB"/>
    <w:rsid w:val="001E05A7"/>
    <w:rsid w:val="001E1185"/>
    <w:rsid w:val="001E16FA"/>
    <w:rsid w:val="001E275F"/>
    <w:rsid w:val="001E2820"/>
    <w:rsid w:val="001E2A5C"/>
    <w:rsid w:val="001E2BD1"/>
    <w:rsid w:val="001E2FB1"/>
    <w:rsid w:val="001E30FE"/>
    <w:rsid w:val="001E3976"/>
    <w:rsid w:val="001E4176"/>
    <w:rsid w:val="001E49AA"/>
    <w:rsid w:val="001E4C66"/>
    <w:rsid w:val="001E526F"/>
    <w:rsid w:val="001E636D"/>
    <w:rsid w:val="001E6683"/>
    <w:rsid w:val="001E6E73"/>
    <w:rsid w:val="001F03CA"/>
    <w:rsid w:val="001F1452"/>
    <w:rsid w:val="001F3D90"/>
    <w:rsid w:val="001F3EE6"/>
    <w:rsid w:val="001F7838"/>
    <w:rsid w:val="00200669"/>
    <w:rsid w:val="0020088F"/>
    <w:rsid w:val="002029D4"/>
    <w:rsid w:val="002042DE"/>
    <w:rsid w:val="00204B69"/>
    <w:rsid w:val="00204D20"/>
    <w:rsid w:val="002057EF"/>
    <w:rsid w:val="00206822"/>
    <w:rsid w:val="00207F83"/>
    <w:rsid w:val="002102EB"/>
    <w:rsid w:val="0021152A"/>
    <w:rsid w:val="002121E0"/>
    <w:rsid w:val="002124EE"/>
    <w:rsid w:val="002139C6"/>
    <w:rsid w:val="00213EDB"/>
    <w:rsid w:val="002148DA"/>
    <w:rsid w:val="002153D3"/>
    <w:rsid w:val="00215EFC"/>
    <w:rsid w:val="0021646C"/>
    <w:rsid w:val="002170C0"/>
    <w:rsid w:val="002172F0"/>
    <w:rsid w:val="00221A0E"/>
    <w:rsid w:val="0022258A"/>
    <w:rsid w:val="00222830"/>
    <w:rsid w:val="002238F3"/>
    <w:rsid w:val="0022441E"/>
    <w:rsid w:val="00224A5F"/>
    <w:rsid w:val="00225159"/>
    <w:rsid w:val="00225733"/>
    <w:rsid w:val="00225DD4"/>
    <w:rsid w:val="00231B27"/>
    <w:rsid w:val="0023201E"/>
    <w:rsid w:val="00232939"/>
    <w:rsid w:val="00233002"/>
    <w:rsid w:val="0023688B"/>
    <w:rsid w:val="00237A56"/>
    <w:rsid w:val="002438B6"/>
    <w:rsid w:val="00244B81"/>
    <w:rsid w:val="00246B01"/>
    <w:rsid w:val="00247645"/>
    <w:rsid w:val="00247A5B"/>
    <w:rsid w:val="00247DBA"/>
    <w:rsid w:val="002514B3"/>
    <w:rsid w:val="002519D4"/>
    <w:rsid w:val="002519E7"/>
    <w:rsid w:val="00251B36"/>
    <w:rsid w:val="00251F33"/>
    <w:rsid w:val="0025326B"/>
    <w:rsid w:val="002534FE"/>
    <w:rsid w:val="0025553B"/>
    <w:rsid w:val="00255909"/>
    <w:rsid w:val="00255EAC"/>
    <w:rsid w:val="00256064"/>
    <w:rsid w:val="00257143"/>
    <w:rsid w:val="00260761"/>
    <w:rsid w:val="00261117"/>
    <w:rsid w:val="002613C2"/>
    <w:rsid w:val="00261D22"/>
    <w:rsid w:val="00262AA4"/>
    <w:rsid w:val="002637A6"/>
    <w:rsid w:val="002644C3"/>
    <w:rsid w:val="002646BB"/>
    <w:rsid w:val="00265C40"/>
    <w:rsid w:val="00265D01"/>
    <w:rsid w:val="00265E3B"/>
    <w:rsid w:val="00265F04"/>
    <w:rsid w:val="00266000"/>
    <w:rsid w:val="002660B3"/>
    <w:rsid w:val="002661BA"/>
    <w:rsid w:val="00266A79"/>
    <w:rsid w:val="00266C29"/>
    <w:rsid w:val="00271F03"/>
    <w:rsid w:val="0027223A"/>
    <w:rsid w:val="00272320"/>
    <w:rsid w:val="00273F7C"/>
    <w:rsid w:val="00274C6E"/>
    <w:rsid w:val="002754FA"/>
    <w:rsid w:val="00276829"/>
    <w:rsid w:val="002769FA"/>
    <w:rsid w:val="00277638"/>
    <w:rsid w:val="002810ED"/>
    <w:rsid w:val="002812B2"/>
    <w:rsid w:val="002812CD"/>
    <w:rsid w:val="00282817"/>
    <w:rsid w:val="002835B8"/>
    <w:rsid w:val="00284235"/>
    <w:rsid w:val="002848C9"/>
    <w:rsid w:val="00284CD5"/>
    <w:rsid w:val="00285554"/>
    <w:rsid w:val="00285CF2"/>
    <w:rsid w:val="002864B3"/>
    <w:rsid w:val="00291B6D"/>
    <w:rsid w:val="0029227B"/>
    <w:rsid w:val="0029248D"/>
    <w:rsid w:val="0029447C"/>
    <w:rsid w:val="0029460D"/>
    <w:rsid w:val="00294C9A"/>
    <w:rsid w:val="00296520"/>
    <w:rsid w:val="002965A0"/>
    <w:rsid w:val="00296E37"/>
    <w:rsid w:val="002A0BAD"/>
    <w:rsid w:val="002A0E68"/>
    <w:rsid w:val="002A1FA6"/>
    <w:rsid w:val="002A239B"/>
    <w:rsid w:val="002A26D2"/>
    <w:rsid w:val="002A31BA"/>
    <w:rsid w:val="002A3CAD"/>
    <w:rsid w:val="002A3E58"/>
    <w:rsid w:val="002A76E8"/>
    <w:rsid w:val="002B498D"/>
    <w:rsid w:val="002B4F23"/>
    <w:rsid w:val="002B5C1F"/>
    <w:rsid w:val="002B65AB"/>
    <w:rsid w:val="002B70D7"/>
    <w:rsid w:val="002C0E62"/>
    <w:rsid w:val="002C1179"/>
    <w:rsid w:val="002C1D05"/>
    <w:rsid w:val="002C3949"/>
    <w:rsid w:val="002C4305"/>
    <w:rsid w:val="002C48BF"/>
    <w:rsid w:val="002C49A5"/>
    <w:rsid w:val="002C64BE"/>
    <w:rsid w:val="002C681E"/>
    <w:rsid w:val="002C716C"/>
    <w:rsid w:val="002C774D"/>
    <w:rsid w:val="002D113E"/>
    <w:rsid w:val="002D1361"/>
    <w:rsid w:val="002D3C9E"/>
    <w:rsid w:val="002D4062"/>
    <w:rsid w:val="002D61E1"/>
    <w:rsid w:val="002D6DBA"/>
    <w:rsid w:val="002D7C1A"/>
    <w:rsid w:val="002E0853"/>
    <w:rsid w:val="002E1CD1"/>
    <w:rsid w:val="002E32E7"/>
    <w:rsid w:val="002E420F"/>
    <w:rsid w:val="002E43EC"/>
    <w:rsid w:val="002E4600"/>
    <w:rsid w:val="002E5CC8"/>
    <w:rsid w:val="002E5DAD"/>
    <w:rsid w:val="002F021C"/>
    <w:rsid w:val="002F2EF7"/>
    <w:rsid w:val="002F37CD"/>
    <w:rsid w:val="002F3F84"/>
    <w:rsid w:val="002F4987"/>
    <w:rsid w:val="002F57DF"/>
    <w:rsid w:val="002F759A"/>
    <w:rsid w:val="002F7F1D"/>
    <w:rsid w:val="0030103C"/>
    <w:rsid w:val="0030215E"/>
    <w:rsid w:val="003027DC"/>
    <w:rsid w:val="00303C01"/>
    <w:rsid w:val="0030419F"/>
    <w:rsid w:val="00306C62"/>
    <w:rsid w:val="00307425"/>
    <w:rsid w:val="00310FF5"/>
    <w:rsid w:val="00312365"/>
    <w:rsid w:val="003124C9"/>
    <w:rsid w:val="00314EF5"/>
    <w:rsid w:val="003163D5"/>
    <w:rsid w:val="00320F67"/>
    <w:rsid w:val="003211DC"/>
    <w:rsid w:val="00321928"/>
    <w:rsid w:val="00322618"/>
    <w:rsid w:val="003226F7"/>
    <w:rsid w:val="00322709"/>
    <w:rsid w:val="0032389B"/>
    <w:rsid w:val="00324566"/>
    <w:rsid w:val="00324B5A"/>
    <w:rsid w:val="00331E8A"/>
    <w:rsid w:val="003339F1"/>
    <w:rsid w:val="00333F39"/>
    <w:rsid w:val="00335583"/>
    <w:rsid w:val="0033608F"/>
    <w:rsid w:val="0033662C"/>
    <w:rsid w:val="0033730B"/>
    <w:rsid w:val="0034051C"/>
    <w:rsid w:val="00343485"/>
    <w:rsid w:val="00345024"/>
    <w:rsid w:val="00346042"/>
    <w:rsid w:val="0034687A"/>
    <w:rsid w:val="003469D9"/>
    <w:rsid w:val="00347972"/>
    <w:rsid w:val="0035125E"/>
    <w:rsid w:val="003515A9"/>
    <w:rsid w:val="00352180"/>
    <w:rsid w:val="00352B2B"/>
    <w:rsid w:val="003531E3"/>
    <w:rsid w:val="003536B8"/>
    <w:rsid w:val="00355E04"/>
    <w:rsid w:val="00360316"/>
    <w:rsid w:val="00361E05"/>
    <w:rsid w:val="003623E1"/>
    <w:rsid w:val="00363463"/>
    <w:rsid w:val="0036516B"/>
    <w:rsid w:val="003652C4"/>
    <w:rsid w:val="00365BEC"/>
    <w:rsid w:val="003679E0"/>
    <w:rsid w:val="0037021E"/>
    <w:rsid w:val="00372C65"/>
    <w:rsid w:val="00372D2A"/>
    <w:rsid w:val="00372FDE"/>
    <w:rsid w:val="00373206"/>
    <w:rsid w:val="003735DF"/>
    <w:rsid w:val="003741AC"/>
    <w:rsid w:val="0037498B"/>
    <w:rsid w:val="00374ADE"/>
    <w:rsid w:val="00374CC7"/>
    <w:rsid w:val="00375AC7"/>
    <w:rsid w:val="00377A67"/>
    <w:rsid w:val="00380111"/>
    <w:rsid w:val="0038017B"/>
    <w:rsid w:val="003810E4"/>
    <w:rsid w:val="00381FA9"/>
    <w:rsid w:val="00382F24"/>
    <w:rsid w:val="00382F7B"/>
    <w:rsid w:val="0038668F"/>
    <w:rsid w:val="0038733B"/>
    <w:rsid w:val="0039010C"/>
    <w:rsid w:val="003910CC"/>
    <w:rsid w:val="00391D21"/>
    <w:rsid w:val="0039261E"/>
    <w:rsid w:val="00393B96"/>
    <w:rsid w:val="00393C13"/>
    <w:rsid w:val="00394E2C"/>
    <w:rsid w:val="00395674"/>
    <w:rsid w:val="003957AD"/>
    <w:rsid w:val="00395B0C"/>
    <w:rsid w:val="003965D1"/>
    <w:rsid w:val="003967B4"/>
    <w:rsid w:val="003A029C"/>
    <w:rsid w:val="003A47D0"/>
    <w:rsid w:val="003A4C7E"/>
    <w:rsid w:val="003A5201"/>
    <w:rsid w:val="003A58A2"/>
    <w:rsid w:val="003A670B"/>
    <w:rsid w:val="003A6ACA"/>
    <w:rsid w:val="003A7229"/>
    <w:rsid w:val="003A72F9"/>
    <w:rsid w:val="003A736B"/>
    <w:rsid w:val="003B0030"/>
    <w:rsid w:val="003B0830"/>
    <w:rsid w:val="003B35CC"/>
    <w:rsid w:val="003B4B35"/>
    <w:rsid w:val="003B516F"/>
    <w:rsid w:val="003B57A4"/>
    <w:rsid w:val="003B5B5C"/>
    <w:rsid w:val="003B6084"/>
    <w:rsid w:val="003B65A1"/>
    <w:rsid w:val="003C1A0F"/>
    <w:rsid w:val="003C20D6"/>
    <w:rsid w:val="003C3797"/>
    <w:rsid w:val="003C481E"/>
    <w:rsid w:val="003C5D11"/>
    <w:rsid w:val="003D016D"/>
    <w:rsid w:val="003D22A7"/>
    <w:rsid w:val="003D33B3"/>
    <w:rsid w:val="003D3497"/>
    <w:rsid w:val="003D44A0"/>
    <w:rsid w:val="003D4A87"/>
    <w:rsid w:val="003D4DC4"/>
    <w:rsid w:val="003D4FDB"/>
    <w:rsid w:val="003D558E"/>
    <w:rsid w:val="003D5CE6"/>
    <w:rsid w:val="003D6344"/>
    <w:rsid w:val="003D6E22"/>
    <w:rsid w:val="003D6EDA"/>
    <w:rsid w:val="003E011F"/>
    <w:rsid w:val="003E226C"/>
    <w:rsid w:val="003E364E"/>
    <w:rsid w:val="003E4D6A"/>
    <w:rsid w:val="003E6BF9"/>
    <w:rsid w:val="003E6D92"/>
    <w:rsid w:val="003E7C0C"/>
    <w:rsid w:val="003F03A0"/>
    <w:rsid w:val="003F0D3C"/>
    <w:rsid w:val="003F0DCC"/>
    <w:rsid w:val="003F31C7"/>
    <w:rsid w:val="003F4598"/>
    <w:rsid w:val="003F4F55"/>
    <w:rsid w:val="003F5F88"/>
    <w:rsid w:val="003F7229"/>
    <w:rsid w:val="003F794E"/>
    <w:rsid w:val="00400662"/>
    <w:rsid w:val="0040158A"/>
    <w:rsid w:val="00401690"/>
    <w:rsid w:val="004026E0"/>
    <w:rsid w:val="004028D0"/>
    <w:rsid w:val="00402DC5"/>
    <w:rsid w:val="00403071"/>
    <w:rsid w:val="00403519"/>
    <w:rsid w:val="00404F25"/>
    <w:rsid w:val="0040541E"/>
    <w:rsid w:val="00405C0C"/>
    <w:rsid w:val="004076E9"/>
    <w:rsid w:val="00407B9F"/>
    <w:rsid w:val="00410C3D"/>
    <w:rsid w:val="00412311"/>
    <w:rsid w:val="004142B1"/>
    <w:rsid w:val="00414E54"/>
    <w:rsid w:val="00415665"/>
    <w:rsid w:val="00416526"/>
    <w:rsid w:val="0041665C"/>
    <w:rsid w:val="00416E64"/>
    <w:rsid w:val="00417651"/>
    <w:rsid w:val="00421D04"/>
    <w:rsid w:val="00422588"/>
    <w:rsid w:val="00422FCD"/>
    <w:rsid w:val="00423339"/>
    <w:rsid w:val="00423B04"/>
    <w:rsid w:val="0042434F"/>
    <w:rsid w:val="0042477A"/>
    <w:rsid w:val="00426DE5"/>
    <w:rsid w:val="00427394"/>
    <w:rsid w:val="00427BD4"/>
    <w:rsid w:val="004303C1"/>
    <w:rsid w:val="00431820"/>
    <w:rsid w:val="00432C7F"/>
    <w:rsid w:val="0043649B"/>
    <w:rsid w:val="0043659C"/>
    <w:rsid w:val="004369F0"/>
    <w:rsid w:val="00440290"/>
    <w:rsid w:val="004429D3"/>
    <w:rsid w:val="004434AE"/>
    <w:rsid w:val="00443A46"/>
    <w:rsid w:val="00443FDA"/>
    <w:rsid w:val="004443DF"/>
    <w:rsid w:val="0044750D"/>
    <w:rsid w:val="004476B1"/>
    <w:rsid w:val="00447BCD"/>
    <w:rsid w:val="004512AC"/>
    <w:rsid w:val="00451A75"/>
    <w:rsid w:val="0045213D"/>
    <w:rsid w:val="00452D7E"/>
    <w:rsid w:val="00452EA0"/>
    <w:rsid w:val="00456F05"/>
    <w:rsid w:val="00462B1F"/>
    <w:rsid w:val="00462EDD"/>
    <w:rsid w:val="004636BC"/>
    <w:rsid w:val="00463B7E"/>
    <w:rsid w:val="00464215"/>
    <w:rsid w:val="00465CDB"/>
    <w:rsid w:val="00467339"/>
    <w:rsid w:val="004674CF"/>
    <w:rsid w:val="004677E1"/>
    <w:rsid w:val="00472CE1"/>
    <w:rsid w:val="00472F40"/>
    <w:rsid w:val="00473527"/>
    <w:rsid w:val="00473802"/>
    <w:rsid w:val="004739BE"/>
    <w:rsid w:val="004753D0"/>
    <w:rsid w:val="00475EE2"/>
    <w:rsid w:val="00476B6F"/>
    <w:rsid w:val="00480FD2"/>
    <w:rsid w:val="004849A0"/>
    <w:rsid w:val="00485521"/>
    <w:rsid w:val="00485E68"/>
    <w:rsid w:val="00487D33"/>
    <w:rsid w:val="00491BBB"/>
    <w:rsid w:val="00492412"/>
    <w:rsid w:val="0049363B"/>
    <w:rsid w:val="00495056"/>
    <w:rsid w:val="00496148"/>
    <w:rsid w:val="0049616A"/>
    <w:rsid w:val="004964FE"/>
    <w:rsid w:val="00496574"/>
    <w:rsid w:val="00496965"/>
    <w:rsid w:val="00497C7A"/>
    <w:rsid w:val="00497D8A"/>
    <w:rsid w:val="004A0FE5"/>
    <w:rsid w:val="004A12C4"/>
    <w:rsid w:val="004A1E2C"/>
    <w:rsid w:val="004A4704"/>
    <w:rsid w:val="004A47C7"/>
    <w:rsid w:val="004A585E"/>
    <w:rsid w:val="004A64FD"/>
    <w:rsid w:val="004A760D"/>
    <w:rsid w:val="004B1FE6"/>
    <w:rsid w:val="004B3A07"/>
    <w:rsid w:val="004B3CA8"/>
    <w:rsid w:val="004B4013"/>
    <w:rsid w:val="004B4891"/>
    <w:rsid w:val="004B5CF9"/>
    <w:rsid w:val="004B6370"/>
    <w:rsid w:val="004C2237"/>
    <w:rsid w:val="004C2843"/>
    <w:rsid w:val="004C36E4"/>
    <w:rsid w:val="004C3828"/>
    <w:rsid w:val="004C3CFC"/>
    <w:rsid w:val="004C4477"/>
    <w:rsid w:val="004C7481"/>
    <w:rsid w:val="004C7624"/>
    <w:rsid w:val="004C7BF5"/>
    <w:rsid w:val="004D10E5"/>
    <w:rsid w:val="004D2EB2"/>
    <w:rsid w:val="004D4366"/>
    <w:rsid w:val="004D4E28"/>
    <w:rsid w:val="004D58F4"/>
    <w:rsid w:val="004D59B8"/>
    <w:rsid w:val="004D5B7A"/>
    <w:rsid w:val="004E2981"/>
    <w:rsid w:val="004E30E8"/>
    <w:rsid w:val="004E54C2"/>
    <w:rsid w:val="004E5BD7"/>
    <w:rsid w:val="004F1FE8"/>
    <w:rsid w:val="004F52C4"/>
    <w:rsid w:val="004F54BD"/>
    <w:rsid w:val="004F7607"/>
    <w:rsid w:val="005019B8"/>
    <w:rsid w:val="00501AE8"/>
    <w:rsid w:val="005032ED"/>
    <w:rsid w:val="00504450"/>
    <w:rsid w:val="005045BD"/>
    <w:rsid w:val="00505FE5"/>
    <w:rsid w:val="005062FD"/>
    <w:rsid w:val="005072E7"/>
    <w:rsid w:val="00507661"/>
    <w:rsid w:val="00507DEC"/>
    <w:rsid w:val="005129E7"/>
    <w:rsid w:val="005129FB"/>
    <w:rsid w:val="00512B2F"/>
    <w:rsid w:val="00513B7E"/>
    <w:rsid w:val="00514088"/>
    <w:rsid w:val="00515481"/>
    <w:rsid w:val="00515530"/>
    <w:rsid w:val="00515F5C"/>
    <w:rsid w:val="00516C47"/>
    <w:rsid w:val="00516C4B"/>
    <w:rsid w:val="00517272"/>
    <w:rsid w:val="00520FD3"/>
    <w:rsid w:val="005237FE"/>
    <w:rsid w:val="0052457A"/>
    <w:rsid w:val="00524753"/>
    <w:rsid w:val="00524A9F"/>
    <w:rsid w:val="005258AC"/>
    <w:rsid w:val="0052667C"/>
    <w:rsid w:val="00530A55"/>
    <w:rsid w:val="0053126C"/>
    <w:rsid w:val="00533D86"/>
    <w:rsid w:val="00535AB9"/>
    <w:rsid w:val="00536E04"/>
    <w:rsid w:val="005371D0"/>
    <w:rsid w:val="00537B3F"/>
    <w:rsid w:val="0054091C"/>
    <w:rsid w:val="0054278D"/>
    <w:rsid w:val="005429B1"/>
    <w:rsid w:val="0054323D"/>
    <w:rsid w:val="0054598F"/>
    <w:rsid w:val="0054725D"/>
    <w:rsid w:val="005476C8"/>
    <w:rsid w:val="00553537"/>
    <w:rsid w:val="00555DA2"/>
    <w:rsid w:val="00555F1F"/>
    <w:rsid w:val="0055734D"/>
    <w:rsid w:val="005579FE"/>
    <w:rsid w:val="005609E9"/>
    <w:rsid w:val="00561179"/>
    <w:rsid w:val="0056147C"/>
    <w:rsid w:val="00561CFF"/>
    <w:rsid w:val="00562954"/>
    <w:rsid w:val="0056377B"/>
    <w:rsid w:val="00563E41"/>
    <w:rsid w:val="00564F15"/>
    <w:rsid w:val="00565AF5"/>
    <w:rsid w:val="00566D78"/>
    <w:rsid w:val="00566DAD"/>
    <w:rsid w:val="005675C4"/>
    <w:rsid w:val="005675CF"/>
    <w:rsid w:val="0057076D"/>
    <w:rsid w:val="00571035"/>
    <w:rsid w:val="005717EE"/>
    <w:rsid w:val="00571FC3"/>
    <w:rsid w:val="00572A97"/>
    <w:rsid w:val="0057321A"/>
    <w:rsid w:val="0057338C"/>
    <w:rsid w:val="00573AB0"/>
    <w:rsid w:val="00574551"/>
    <w:rsid w:val="005745F6"/>
    <w:rsid w:val="005751B2"/>
    <w:rsid w:val="00576BA9"/>
    <w:rsid w:val="00582184"/>
    <w:rsid w:val="00582439"/>
    <w:rsid w:val="0058321E"/>
    <w:rsid w:val="005838F1"/>
    <w:rsid w:val="00583A71"/>
    <w:rsid w:val="00583B53"/>
    <w:rsid w:val="00584308"/>
    <w:rsid w:val="0058536F"/>
    <w:rsid w:val="00586704"/>
    <w:rsid w:val="00586D54"/>
    <w:rsid w:val="00586DA4"/>
    <w:rsid w:val="00586E88"/>
    <w:rsid w:val="00587106"/>
    <w:rsid w:val="005871C0"/>
    <w:rsid w:val="00590293"/>
    <w:rsid w:val="00590F06"/>
    <w:rsid w:val="00591779"/>
    <w:rsid w:val="005922FA"/>
    <w:rsid w:val="0059239C"/>
    <w:rsid w:val="00592990"/>
    <w:rsid w:val="00593B1A"/>
    <w:rsid w:val="00593B66"/>
    <w:rsid w:val="005944CD"/>
    <w:rsid w:val="005966A6"/>
    <w:rsid w:val="00597940"/>
    <w:rsid w:val="005A18B8"/>
    <w:rsid w:val="005A2D30"/>
    <w:rsid w:val="005A3A4C"/>
    <w:rsid w:val="005A481A"/>
    <w:rsid w:val="005A4B47"/>
    <w:rsid w:val="005A676F"/>
    <w:rsid w:val="005A6B55"/>
    <w:rsid w:val="005A6BCA"/>
    <w:rsid w:val="005A6E7E"/>
    <w:rsid w:val="005A7ABA"/>
    <w:rsid w:val="005B10FE"/>
    <w:rsid w:val="005B1993"/>
    <w:rsid w:val="005B595B"/>
    <w:rsid w:val="005B66F8"/>
    <w:rsid w:val="005B731D"/>
    <w:rsid w:val="005B73AA"/>
    <w:rsid w:val="005B76DC"/>
    <w:rsid w:val="005C2BE5"/>
    <w:rsid w:val="005C2EC8"/>
    <w:rsid w:val="005C4531"/>
    <w:rsid w:val="005C4741"/>
    <w:rsid w:val="005C530C"/>
    <w:rsid w:val="005C537C"/>
    <w:rsid w:val="005C59F4"/>
    <w:rsid w:val="005C749B"/>
    <w:rsid w:val="005C75C5"/>
    <w:rsid w:val="005D0412"/>
    <w:rsid w:val="005D0DD2"/>
    <w:rsid w:val="005D1EDA"/>
    <w:rsid w:val="005D3569"/>
    <w:rsid w:val="005D3FF7"/>
    <w:rsid w:val="005D4827"/>
    <w:rsid w:val="005D513A"/>
    <w:rsid w:val="005D593C"/>
    <w:rsid w:val="005D5CE0"/>
    <w:rsid w:val="005D5FF3"/>
    <w:rsid w:val="005D6A7A"/>
    <w:rsid w:val="005E0863"/>
    <w:rsid w:val="005E35C8"/>
    <w:rsid w:val="005E4B94"/>
    <w:rsid w:val="005E5109"/>
    <w:rsid w:val="005E54D9"/>
    <w:rsid w:val="005E5E77"/>
    <w:rsid w:val="005E6195"/>
    <w:rsid w:val="005F0093"/>
    <w:rsid w:val="005F0DB4"/>
    <w:rsid w:val="005F10B6"/>
    <w:rsid w:val="005F20C3"/>
    <w:rsid w:val="005F236D"/>
    <w:rsid w:val="005F2AA9"/>
    <w:rsid w:val="005F59C8"/>
    <w:rsid w:val="005F5D5B"/>
    <w:rsid w:val="005F6086"/>
    <w:rsid w:val="005F7139"/>
    <w:rsid w:val="005F775C"/>
    <w:rsid w:val="005F78B5"/>
    <w:rsid w:val="00600E5E"/>
    <w:rsid w:val="006013AE"/>
    <w:rsid w:val="00602AA2"/>
    <w:rsid w:val="00603097"/>
    <w:rsid w:val="00604963"/>
    <w:rsid w:val="00604F6A"/>
    <w:rsid w:val="006059E0"/>
    <w:rsid w:val="006060DC"/>
    <w:rsid w:val="00607033"/>
    <w:rsid w:val="00607559"/>
    <w:rsid w:val="00607E9A"/>
    <w:rsid w:val="0061070A"/>
    <w:rsid w:val="00611296"/>
    <w:rsid w:val="00613E36"/>
    <w:rsid w:val="00614983"/>
    <w:rsid w:val="00614B12"/>
    <w:rsid w:val="006162BF"/>
    <w:rsid w:val="00617099"/>
    <w:rsid w:val="006176C5"/>
    <w:rsid w:val="0062036B"/>
    <w:rsid w:val="00620618"/>
    <w:rsid w:val="00620FDD"/>
    <w:rsid w:val="00623077"/>
    <w:rsid w:val="0062317E"/>
    <w:rsid w:val="00624C75"/>
    <w:rsid w:val="006265D0"/>
    <w:rsid w:val="0062705F"/>
    <w:rsid w:val="0063027A"/>
    <w:rsid w:val="0063168B"/>
    <w:rsid w:val="006317DA"/>
    <w:rsid w:val="00631919"/>
    <w:rsid w:val="006324F5"/>
    <w:rsid w:val="006325FB"/>
    <w:rsid w:val="00634519"/>
    <w:rsid w:val="00634C7B"/>
    <w:rsid w:val="0063692B"/>
    <w:rsid w:val="00636DED"/>
    <w:rsid w:val="00636FC7"/>
    <w:rsid w:val="00637715"/>
    <w:rsid w:val="006416B9"/>
    <w:rsid w:val="00642BCB"/>
    <w:rsid w:val="00643AB4"/>
    <w:rsid w:val="00644CA0"/>
    <w:rsid w:val="00645345"/>
    <w:rsid w:val="006453C2"/>
    <w:rsid w:val="006456BA"/>
    <w:rsid w:val="00645C0E"/>
    <w:rsid w:val="00646598"/>
    <w:rsid w:val="006476AF"/>
    <w:rsid w:val="006506FD"/>
    <w:rsid w:val="00650A2E"/>
    <w:rsid w:val="00651289"/>
    <w:rsid w:val="0065274E"/>
    <w:rsid w:val="0065345D"/>
    <w:rsid w:val="00662DAB"/>
    <w:rsid w:val="0066451B"/>
    <w:rsid w:val="006647DF"/>
    <w:rsid w:val="006649D5"/>
    <w:rsid w:val="00664B91"/>
    <w:rsid w:val="0066711B"/>
    <w:rsid w:val="006713D5"/>
    <w:rsid w:val="0067257D"/>
    <w:rsid w:val="00672BCA"/>
    <w:rsid w:val="00673159"/>
    <w:rsid w:val="00673EF6"/>
    <w:rsid w:val="006741B1"/>
    <w:rsid w:val="0067510F"/>
    <w:rsid w:val="00675D03"/>
    <w:rsid w:val="00676C17"/>
    <w:rsid w:val="00677219"/>
    <w:rsid w:val="006776D3"/>
    <w:rsid w:val="0068226C"/>
    <w:rsid w:val="00683CA6"/>
    <w:rsid w:val="0068403E"/>
    <w:rsid w:val="0068690E"/>
    <w:rsid w:val="006871B8"/>
    <w:rsid w:val="006908EB"/>
    <w:rsid w:val="00690B14"/>
    <w:rsid w:val="00690C0A"/>
    <w:rsid w:val="00690C38"/>
    <w:rsid w:val="0069106A"/>
    <w:rsid w:val="00691B11"/>
    <w:rsid w:val="00692592"/>
    <w:rsid w:val="006926B3"/>
    <w:rsid w:val="00692D1C"/>
    <w:rsid w:val="0069477C"/>
    <w:rsid w:val="0069546B"/>
    <w:rsid w:val="006A0AE9"/>
    <w:rsid w:val="006A0B4E"/>
    <w:rsid w:val="006A107F"/>
    <w:rsid w:val="006A1AA8"/>
    <w:rsid w:val="006A2EEE"/>
    <w:rsid w:val="006A42D2"/>
    <w:rsid w:val="006A478B"/>
    <w:rsid w:val="006A4CBD"/>
    <w:rsid w:val="006A4CBE"/>
    <w:rsid w:val="006A4ED1"/>
    <w:rsid w:val="006A67CE"/>
    <w:rsid w:val="006A6EB8"/>
    <w:rsid w:val="006A7D6F"/>
    <w:rsid w:val="006B0CE3"/>
    <w:rsid w:val="006B1A0B"/>
    <w:rsid w:val="006B33C4"/>
    <w:rsid w:val="006B4FF8"/>
    <w:rsid w:val="006B5C44"/>
    <w:rsid w:val="006B7C8C"/>
    <w:rsid w:val="006B7CD0"/>
    <w:rsid w:val="006B7E0D"/>
    <w:rsid w:val="006C089B"/>
    <w:rsid w:val="006C0BD9"/>
    <w:rsid w:val="006C0E0F"/>
    <w:rsid w:val="006C245B"/>
    <w:rsid w:val="006C4668"/>
    <w:rsid w:val="006C690C"/>
    <w:rsid w:val="006C6B42"/>
    <w:rsid w:val="006D108D"/>
    <w:rsid w:val="006D1AF5"/>
    <w:rsid w:val="006D2856"/>
    <w:rsid w:val="006D2BDE"/>
    <w:rsid w:val="006D337C"/>
    <w:rsid w:val="006D345D"/>
    <w:rsid w:val="006D45CC"/>
    <w:rsid w:val="006D61CD"/>
    <w:rsid w:val="006D68B0"/>
    <w:rsid w:val="006D72B1"/>
    <w:rsid w:val="006E048D"/>
    <w:rsid w:val="006E0731"/>
    <w:rsid w:val="006E12C1"/>
    <w:rsid w:val="006E2F07"/>
    <w:rsid w:val="006E392F"/>
    <w:rsid w:val="006E44A9"/>
    <w:rsid w:val="006E4724"/>
    <w:rsid w:val="006E5851"/>
    <w:rsid w:val="006E63E0"/>
    <w:rsid w:val="006E6B33"/>
    <w:rsid w:val="006E6C7F"/>
    <w:rsid w:val="006E7383"/>
    <w:rsid w:val="006E77BA"/>
    <w:rsid w:val="006F2F03"/>
    <w:rsid w:val="006F3239"/>
    <w:rsid w:val="006F33EC"/>
    <w:rsid w:val="006F3FF0"/>
    <w:rsid w:val="006F6935"/>
    <w:rsid w:val="006F729B"/>
    <w:rsid w:val="007005EF"/>
    <w:rsid w:val="0070298B"/>
    <w:rsid w:val="0070313A"/>
    <w:rsid w:val="00703889"/>
    <w:rsid w:val="00704781"/>
    <w:rsid w:val="00706BFB"/>
    <w:rsid w:val="00707425"/>
    <w:rsid w:val="00707699"/>
    <w:rsid w:val="00710C3E"/>
    <w:rsid w:val="00712CCA"/>
    <w:rsid w:val="00714529"/>
    <w:rsid w:val="00714A75"/>
    <w:rsid w:val="007177E5"/>
    <w:rsid w:val="00717AB4"/>
    <w:rsid w:val="00721041"/>
    <w:rsid w:val="0072180A"/>
    <w:rsid w:val="00721860"/>
    <w:rsid w:val="00724017"/>
    <w:rsid w:val="00724B2A"/>
    <w:rsid w:val="00724FBC"/>
    <w:rsid w:val="00726BA7"/>
    <w:rsid w:val="00727A9D"/>
    <w:rsid w:val="0073131C"/>
    <w:rsid w:val="0073377C"/>
    <w:rsid w:val="007346D2"/>
    <w:rsid w:val="00734D9B"/>
    <w:rsid w:val="00735395"/>
    <w:rsid w:val="00737946"/>
    <w:rsid w:val="0074362B"/>
    <w:rsid w:val="00743781"/>
    <w:rsid w:val="007441C3"/>
    <w:rsid w:val="007449F7"/>
    <w:rsid w:val="007453DD"/>
    <w:rsid w:val="0074601A"/>
    <w:rsid w:val="00746A5A"/>
    <w:rsid w:val="00750211"/>
    <w:rsid w:val="00750B2B"/>
    <w:rsid w:val="00750CA2"/>
    <w:rsid w:val="00751D32"/>
    <w:rsid w:val="00752985"/>
    <w:rsid w:val="00753171"/>
    <w:rsid w:val="00753AB0"/>
    <w:rsid w:val="00756732"/>
    <w:rsid w:val="00757B9B"/>
    <w:rsid w:val="00762F77"/>
    <w:rsid w:val="00764AC2"/>
    <w:rsid w:val="00764B43"/>
    <w:rsid w:val="00765967"/>
    <w:rsid w:val="00766ACB"/>
    <w:rsid w:val="007675E3"/>
    <w:rsid w:val="00771A1F"/>
    <w:rsid w:val="00773180"/>
    <w:rsid w:val="00773659"/>
    <w:rsid w:val="00773776"/>
    <w:rsid w:val="00774317"/>
    <w:rsid w:val="007746E7"/>
    <w:rsid w:val="00774EE4"/>
    <w:rsid w:val="00776A44"/>
    <w:rsid w:val="00777A97"/>
    <w:rsid w:val="007804F2"/>
    <w:rsid w:val="00780A18"/>
    <w:rsid w:val="00782241"/>
    <w:rsid w:val="0078264B"/>
    <w:rsid w:val="0078312C"/>
    <w:rsid w:val="007832FA"/>
    <w:rsid w:val="00783AB1"/>
    <w:rsid w:val="007848E7"/>
    <w:rsid w:val="0078562A"/>
    <w:rsid w:val="00785E5B"/>
    <w:rsid w:val="00786B00"/>
    <w:rsid w:val="00786BB8"/>
    <w:rsid w:val="00787FAD"/>
    <w:rsid w:val="0079076D"/>
    <w:rsid w:val="007911C0"/>
    <w:rsid w:val="00792DD5"/>
    <w:rsid w:val="007934FF"/>
    <w:rsid w:val="00794513"/>
    <w:rsid w:val="00796500"/>
    <w:rsid w:val="00796FF2"/>
    <w:rsid w:val="00797949"/>
    <w:rsid w:val="00797DD0"/>
    <w:rsid w:val="007A035A"/>
    <w:rsid w:val="007A1502"/>
    <w:rsid w:val="007A2590"/>
    <w:rsid w:val="007A44DC"/>
    <w:rsid w:val="007A4C2D"/>
    <w:rsid w:val="007A567C"/>
    <w:rsid w:val="007A5ACE"/>
    <w:rsid w:val="007A5FB5"/>
    <w:rsid w:val="007A642E"/>
    <w:rsid w:val="007A737B"/>
    <w:rsid w:val="007A7982"/>
    <w:rsid w:val="007A7A2E"/>
    <w:rsid w:val="007B10D2"/>
    <w:rsid w:val="007B11D8"/>
    <w:rsid w:val="007B1757"/>
    <w:rsid w:val="007B242E"/>
    <w:rsid w:val="007B3B43"/>
    <w:rsid w:val="007B526B"/>
    <w:rsid w:val="007B591F"/>
    <w:rsid w:val="007B6D18"/>
    <w:rsid w:val="007B7848"/>
    <w:rsid w:val="007C08C7"/>
    <w:rsid w:val="007C15C7"/>
    <w:rsid w:val="007C16C6"/>
    <w:rsid w:val="007C482D"/>
    <w:rsid w:val="007C5978"/>
    <w:rsid w:val="007C6006"/>
    <w:rsid w:val="007C65D6"/>
    <w:rsid w:val="007C6BAF"/>
    <w:rsid w:val="007D1F23"/>
    <w:rsid w:val="007D35EA"/>
    <w:rsid w:val="007D362A"/>
    <w:rsid w:val="007D367C"/>
    <w:rsid w:val="007D3EC9"/>
    <w:rsid w:val="007D4902"/>
    <w:rsid w:val="007D49E6"/>
    <w:rsid w:val="007D4BF2"/>
    <w:rsid w:val="007D5A75"/>
    <w:rsid w:val="007D67B1"/>
    <w:rsid w:val="007D67E1"/>
    <w:rsid w:val="007D67E2"/>
    <w:rsid w:val="007D6C25"/>
    <w:rsid w:val="007D70F5"/>
    <w:rsid w:val="007E0B7B"/>
    <w:rsid w:val="007E0DFC"/>
    <w:rsid w:val="007E1FB4"/>
    <w:rsid w:val="007E2C27"/>
    <w:rsid w:val="007E2F1C"/>
    <w:rsid w:val="007E3390"/>
    <w:rsid w:val="007E4EFF"/>
    <w:rsid w:val="007E57AE"/>
    <w:rsid w:val="007E72CA"/>
    <w:rsid w:val="007F0536"/>
    <w:rsid w:val="007F08C5"/>
    <w:rsid w:val="007F0A42"/>
    <w:rsid w:val="007F561D"/>
    <w:rsid w:val="007F5E6C"/>
    <w:rsid w:val="007F6BF4"/>
    <w:rsid w:val="00800761"/>
    <w:rsid w:val="0080083F"/>
    <w:rsid w:val="008023EF"/>
    <w:rsid w:val="0080277D"/>
    <w:rsid w:val="008027AF"/>
    <w:rsid w:val="00802EDF"/>
    <w:rsid w:val="00803308"/>
    <w:rsid w:val="008037CD"/>
    <w:rsid w:val="00804328"/>
    <w:rsid w:val="00804640"/>
    <w:rsid w:val="008049DD"/>
    <w:rsid w:val="00805597"/>
    <w:rsid w:val="0080563D"/>
    <w:rsid w:val="00805E27"/>
    <w:rsid w:val="0080753A"/>
    <w:rsid w:val="00807FBC"/>
    <w:rsid w:val="008103AB"/>
    <w:rsid w:val="00811D0E"/>
    <w:rsid w:val="00812B2F"/>
    <w:rsid w:val="00812EDA"/>
    <w:rsid w:val="00815645"/>
    <w:rsid w:val="00815C3B"/>
    <w:rsid w:val="00816748"/>
    <w:rsid w:val="00817506"/>
    <w:rsid w:val="00820FBF"/>
    <w:rsid w:val="00821174"/>
    <w:rsid w:val="00822C64"/>
    <w:rsid w:val="00823360"/>
    <w:rsid w:val="008238B9"/>
    <w:rsid w:val="008269EF"/>
    <w:rsid w:val="0082732B"/>
    <w:rsid w:val="00830983"/>
    <w:rsid w:val="008339FA"/>
    <w:rsid w:val="00834BFE"/>
    <w:rsid w:val="00835593"/>
    <w:rsid w:val="008361E9"/>
    <w:rsid w:val="00836228"/>
    <w:rsid w:val="00836D41"/>
    <w:rsid w:val="00837A13"/>
    <w:rsid w:val="00840844"/>
    <w:rsid w:val="00841156"/>
    <w:rsid w:val="008441B9"/>
    <w:rsid w:val="00844A65"/>
    <w:rsid w:val="00844C8F"/>
    <w:rsid w:val="00844FD7"/>
    <w:rsid w:val="00845090"/>
    <w:rsid w:val="008455F1"/>
    <w:rsid w:val="00845758"/>
    <w:rsid w:val="00845DD8"/>
    <w:rsid w:val="00846B44"/>
    <w:rsid w:val="00852DB4"/>
    <w:rsid w:val="00852F19"/>
    <w:rsid w:val="00853727"/>
    <w:rsid w:val="00855911"/>
    <w:rsid w:val="00856DB0"/>
    <w:rsid w:val="0085792F"/>
    <w:rsid w:val="00857ABE"/>
    <w:rsid w:val="00857FC3"/>
    <w:rsid w:val="00860861"/>
    <w:rsid w:val="00860E7E"/>
    <w:rsid w:val="00861A10"/>
    <w:rsid w:val="0086212E"/>
    <w:rsid w:val="0086270E"/>
    <w:rsid w:val="00862E46"/>
    <w:rsid w:val="00862F2D"/>
    <w:rsid w:val="008637A3"/>
    <w:rsid w:val="008639CB"/>
    <w:rsid w:val="00864DF3"/>
    <w:rsid w:val="00864FEB"/>
    <w:rsid w:val="00865736"/>
    <w:rsid w:val="00866777"/>
    <w:rsid w:val="008670CC"/>
    <w:rsid w:val="00867C40"/>
    <w:rsid w:val="008709DB"/>
    <w:rsid w:val="00871D57"/>
    <w:rsid w:val="00871DA2"/>
    <w:rsid w:val="00872BBF"/>
    <w:rsid w:val="00872FBB"/>
    <w:rsid w:val="008734E7"/>
    <w:rsid w:val="008736A9"/>
    <w:rsid w:val="00874C83"/>
    <w:rsid w:val="008757A7"/>
    <w:rsid w:val="008766E6"/>
    <w:rsid w:val="00877172"/>
    <w:rsid w:val="008805FC"/>
    <w:rsid w:val="00880C06"/>
    <w:rsid w:val="0088315F"/>
    <w:rsid w:val="0088335F"/>
    <w:rsid w:val="00886333"/>
    <w:rsid w:val="00886ECE"/>
    <w:rsid w:val="008874DF"/>
    <w:rsid w:val="00887C4E"/>
    <w:rsid w:val="00887EFC"/>
    <w:rsid w:val="0089053B"/>
    <w:rsid w:val="00890C6E"/>
    <w:rsid w:val="00892900"/>
    <w:rsid w:val="00895D70"/>
    <w:rsid w:val="00896028"/>
    <w:rsid w:val="008A0A1F"/>
    <w:rsid w:val="008A0C36"/>
    <w:rsid w:val="008A3021"/>
    <w:rsid w:val="008A317D"/>
    <w:rsid w:val="008A3478"/>
    <w:rsid w:val="008A4D15"/>
    <w:rsid w:val="008A5B4F"/>
    <w:rsid w:val="008A5B71"/>
    <w:rsid w:val="008A79A7"/>
    <w:rsid w:val="008B1433"/>
    <w:rsid w:val="008B1DCE"/>
    <w:rsid w:val="008B20D6"/>
    <w:rsid w:val="008B3E69"/>
    <w:rsid w:val="008B3F24"/>
    <w:rsid w:val="008B4370"/>
    <w:rsid w:val="008B4A3F"/>
    <w:rsid w:val="008B5160"/>
    <w:rsid w:val="008B57AE"/>
    <w:rsid w:val="008B75F0"/>
    <w:rsid w:val="008C0920"/>
    <w:rsid w:val="008C0C13"/>
    <w:rsid w:val="008C4F33"/>
    <w:rsid w:val="008C6BE6"/>
    <w:rsid w:val="008D1DD7"/>
    <w:rsid w:val="008D1F85"/>
    <w:rsid w:val="008D278D"/>
    <w:rsid w:val="008D346F"/>
    <w:rsid w:val="008D5D5B"/>
    <w:rsid w:val="008D7110"/>
    <w:rsid w:val="008D78C6"/>
    <w:rsid w:val="008D7F41"/>
    <w:rsid w:val="008E0F78"/>
    <w:rsid w:val="008E20A4"/>
    <w:rsid w:val="008E2374"/>
    <w:rsid w:val="008E32AD"/>
    <w:rsid w:val="008E4407"/>
    <w:rsid w:val="008E5587"/>
    <w:rsid w:val="008E5AF9"/>
    <w:rsid w:val="008E5D57"/>
    <w:rsid w:val="008E68BB"/>
    <w:rsid w:val="008E68DD"/>
    <w:rsid w:val="008F1EAC"/>
    <w:rsid w:val="008F23DD"/>
    <w:rsid w:val="008F2ADC"/>
    <w:rsid w:val="008F2E8E"/>
    <w:rsid w:val="008F3320"/>
    <w:rsid w:val="008F5493"/>
    <w:rsid w:val="00900044"/>
    <w:rsid w:val="00901439"/>
    <w:rsid w:val="00905050"/>
    <w:rsid w:val="00905286"/>
    <w:rsid w:val="009063C5"/>
    <w:rsid w:val="00910DE9"/>
    <w:rsid w:val="0091356F"/>
    <w:rsid w:val="00916DD0"/>
    <w:rsid w:val="00916F26"/>
    <w:rsid w:val="00917710"/>
    <w:rsid w:val="00923B6F"/>
    <w:rsid w:val="00926104"/>
    <w:rsid w:val="00926C41"/>
    <w:rsid w:val="00931005"/>
    <w:rsid w:val="009313A8"/>
    <w:rsid w:val="00932E80"/>
    <w:rsid w:val="00934491"/>
    <w:rsid w:val="009353B1"/>
    <w:rsid w:val="00935993"/>
    <w:rsid w:val="0093734B"/>
    <w:rsid w:val="00937B99"/>
    <w:rsid w:val="00937CE5"/>
    <w:rsid w:val="00941494"/>
    <w:rsid w:val="009416B7"/>
    <w:rsid w:val="009416E2"/>
    <w:rsid w:val="009424DA"/>
    <w:rsid w:val="0094598A"/>
    <w:rsid w:val="0095016E"/>
    <w:rsid w:val="009502FA"/>
    <w:rsid w:val="0095048C"/>
    <w:rsid w:val="009506AF"/>
    <w:rsid w:val="00950931"/>
    <w:rsid w:val="00950E57"/>
    <w:rsid w:val="0095101D"/>
    <w:rsid w:val="00951722"/>
    <w:rsid w:val="00952563"/>
    <w:rsid w:val="0095262E"/>
    <w:rsid w:val="00953C91"/>
    <w:rsid w:val="00955BE6"/>
    <w:rsid w:val="00955EA3"/>
    <w:rsid w:val="009577AB"/>
    <w:rsid w:val="0096312B"/>
    <w:rsid w:val="00965242"/>
    <w:rsid w:val="00966995"/>
    <w:rsid w:val="0096711D"/>
    <w:rsid w:val="0096750A"/>
    <w:rsid w:val="009678AB"/>
    <w:rsid w:val="00971D42"/>
    <w:rsid w:val="00971DB0"/>
    <w:rsid w:val="009724E7"/>
    <w:rsid w:val="00973A46"/>
    <w:rsid w:val="00973C69"/>
    <w:rsid w:val="009741D1"/>
    <w:rsid w:val="009746FB"/>
    <w:rsid w:val="00974DBB"/>
    <w:rsid w:val="00976D71"/>
    <w:rsid w:val="00977E26"/>
    <w:rsid w:val="00977EB7"/>
    <w:rsid w:val="00981914"/>
    <w:rsid w:val="00981CF1"/>
    <w:rsid w:val="009842BE"/>
    <w:rsid w:val="00984D1A"/>
    <w:rsid w:val="0098504D"/>
    <w:rsid w:val="009853B7"/>
    <w:rsid w:val="00986264"/>
    <w:rsid w:val="0098639F"/>
    <w:rsid w:val="00987028"/>
    <w:rsid w:val="009906E2"/>
    <w:rsid w:val="00992353"/>
    <w:rsid w:val="0099543B"/>
    <w:rsid w:val="00997C4A"/>
    <w:rsid w:val="009A1C0A"/>
    <w:rsid w:val="009A1E85"/>
    <w:rsid w:val="009A2733"/>
    <w:rsid w:val="009A5548"/>
    <w:rsid w:val="009A6D9E"/>
    <w:rsid w:val="009A6F54"/>
    <w:rsid w:val="009B0E15"/>
    <w:rsid w:val="009B0E76"/>
    <w:rsid w:val="009B1B94"/>
    <w:rsid w:val="009B1ED1"/>
    <w:rsid w:val="009B24D5"/>
    <w:rsid w:val="009B36D5"/>
    <w:rsid w:val="009B57A5"/>
    <w:rsid w:val="009B665F"/>
    <w:rsid w:val="009B7D88"/>
    <w:rsid w:val="009C0DA1"/>
    <w:rsid w:val="009C47C5"/>
    <w:rsid w:val="009C551F"/>
    <w:rsid w:val="009C5668"/>
    <w:rsid w:val="009C56BA"/>
    <w:rsid w:val="009C56C0"/>
    <w:rsid w:val="009C6CAA"/>
    <w:rsid w:val="009C7FE8"/>
    <w:rsid w:val="009D0AA0"/>
    <w:rsid w:val="009D2284"/>
    <w:rsid w:val="009D2754"/>
    <w:rsid w:val="009D2A88"/>
    <w:rsid w:val="009E1733"/>
    <w:rsid w:val="009E26EC"/>
    <w:rsid w:val="009E2E42"/>
    <w:rsid w:val="009E3035"/>
    <w:rsid w:val="009E3EE6"/>
    <w:rsid w:val="009E4903"/>
    <w:rsid w:val="009E4B0D"/>
    <w:rsid w:val="009E5494"/>
    <w:rsid w:val="009E5643"/>
    <w:rsid w:val="009E5DF0"/>
    <w:rsid w:val="009F011C"/>
    <w:rsid w:val="009F0905"/>
    <w:rsid w:val="009F347F"/>
    <w:rsid w:val="009F55E2"/>
    <w:rsid w:val="009F5759"/>
    <w:rsid w:val="009F5933"/>
    <w:rsid w:val="009F6535"/>
    <w:rsid w:val="00A009B6"/>
    <w:rsid w:val="00A00D80"/>
    <w:rsid w:val="00A01264"/>
    <w:rsid w:val="00A05C6E"/>
    <w:rsid w:val="00A06011"/>
    <w:rsid w:val="00A06096"/>
    <w:rsid w:val="00A06C36"/>
    <w:rsid w:val="00A06ED0"/>
    <w:rsid w:val="00A110C6"/>
    <w:rsid w:val="00A124D5"/>
    <w:rsid w:val="00A128BB"/>
    <w:rsid w:val="00A12A7D"/>
    <w:rsid w:val="00A130CA"/>
    <w:rsid w:val="00A15646"/>
    <w:rsid w:val="00A16680"/>
    <w:rsid w:val="00A21CBF"/>
    <w:rsid w:val="00A21D89"/>
    <w:rsid w:val="00A21EF9"/>
    <w:rsid w:val="00A24AA0"/>
    <w:rsid w:val="00A24DD3"/>
    <w:rsid w:val="00A24E73"/>
    <w:rsid w:val="00A25EAA"/>
    <w:rsid w:val="00A3140F"/>
    <w:rsid w:val="00A326C5"/>
    <w:rsid w:val="00A3354E"/>
    <w:rsid w:val="00A33762"/>
    <w:rsid w:val="00A33DF7"/>
    <w:rsid w:val="00A34509"/>
    <w:rsid w:val="00A352F8"/>
    <w:rsid w:val="00A35DD5"/>
    <w:rsid w:val="00A37D4A"/>
    <w:rsid w:val="00A41357"/>
    <w:rsid w:val="00A4161F"/>
    <w:rsid w:val="00A422CE"/>
    <w:rsid w:val="00A42CD9"/>
    <w:rsid w:val="00A430DF"/>
    <w:rsid w:val="00A43127"/>
    <w:rsid w:val="00A477B4"/>
    <w:rsid w:val="00A508A3"/>
    <w:rsid w:val="00A50D6C"/>
    <w:rsid w:val="00A50DA5"/>
    <w:rsid w:val="00A51131"/>
    <w:rsid w:val="00A512B2"/>
    <w:rsid w:val="00A52369"/>
    <w:rsid w:val="00A53625"/>
    <w:rsid w:val="00A53FAE"/>
    <w:rsid w:val="00A54121"/>
    <w:rsid w:val="00A54213"/>
    <w:rsid w:val="00A551FB"/>
    <w:rsid w:val="00A5540A"/>
    <w:rsid w:val="00A56660"/>
    <w:rsid w:val="00A571E5"/>
    <w:rsid w:val="00A60B52"/>
    <w:rsid w:val="00A61F18"/>
    <w:rsid w:val="00A624D5"/>
    <w:rsid w:val="00A63BCD"/>
    <w:rsid w:val="00A64051"/>
    <w:rsid w:val="00A6505C"/>
    <w:rsid w:val="00A65D45"/>
    <w:rsid w:val="00A65D64"/>
    <w:rsid w:val="00A65D70"/>
    <w:rsid w:val="00A6781B"/>
    <w:rsid w:val="00A707CD"/>
    <w:rsid w:val="00A70927"/>
    <w:rsid w:val="00A70A01"/>
    <w:rsid w:val="00A72CBB"/>
    <w:rsid w:val="00A74DF0"/>
    <w:rsid w:val="00A74E3F"/>
    <w:rsid w:val="00A74FFE"/>
    <w:rsid w:val="00A76756"/>
    <w:rsid w:val="00A778FB"/>
    <w:rsid w:val="00A81CE2"/>
    <w:rsid w:val="00A85FD6"/>
    <w:rsid w:val="00A8619A"/>
    <w:rsid w:val="00A86C97"/>
    <w:rsid w:val="00A9275D"/>
    <w:rsid w:val="00A935D4"/>
    <w:rsid w:val="00A93622"/>
    <w:rsid w:val="00A93EA0"/>
    <w:rsid w:val="00A94D2E"/>
    <w:rsid w:val="00A95394"/>
    <w:rsid w:val="00A95ADA"/>
    <w:rsid w:val="00A96722"/>
    <w:rsid w:val="00A96CB7"/>
    <w:rsid w:val="00AA0ACB"/>
    <w:rsid w:val="00AA15F7"/>
    <w:rsid w:val="00AA1FC3"/>
    <w:rsid w:val="00AA22FB"/>
    <w:rsid w:val="00AA2EBF"/>
    <w:rsid w:val="00AA3293"/>
    <w:rsid w:val="00AA335C"/>
    <w:rsid w:val="00AA3612"/>
    <w:rsid w:val="00AA3AC8"/>
    <w:rsid w:val="00AA3CF8"/>
    <w:rsid w:val="00AA4C68"/>
    <w:rsid w:val="00AA4E08"/>
    <w:rsid w:val="00AA7995"/>
    <w:rsid w:val="00AB08FB"/>
    <w:rsid w:val="00AB2CF7"/>
    <w:rsid w:val="00AB3AB8"/>
    <w:rsid w:val="00AB3E45"/>
    <w:rsid w:val="00AB51B5"/>
    <w:rsid w:val="00AB52A6"/>
    <w:rsid w:val="00AB5E39"/>
    <w:rsid w:val="00AB68B8"/>
    <w:rsid w:val="00AC028D"/>
    <w:rsid w:val="00AC1BF3"/>
    <w:rsid w:val="00AC1D76"/>
    <w:rsid w:val="00AC2AEF"/>
    <w:rsid w:val="00AC3027"/>
    <w:rsid w:val="00AC3498"/>
    <w:rsid w:val="00AC4682"/>
    <w:rsid w:val="00AC4FAF"/>
    <w:rsid w:val="00AC7E5D"/>
    <w:rsid w:val="00AD007C"/>
    <w:rsid w:val="00AD2223"/>
    <w:rsid w:val="00AD29EC"/>
    <w:rsid w:val="00AD342A"/>
    <w:rsid w:val="00AD361D"/>
    <w:rsid w:val="00AD3F53"/>
    <w:rsid w:val="00AD428E"/>
    <w:rsid w:val="00AD4ECE"/>
    <w:rsid w:val="00AD54C7"/>
    <w:rsid w:val="00AD5F82"/>
    <w:rsid w:val="00AD62C3"/>
    <w:rsid w:val="00AD6711"/>
    <w:rsid w:val="00AD6B41"/>
    <w:rsid w:val="00AD6C9D"/>
    <w:rsid w:val="00AE1150"/>
    <w:rsid w:val="00AE15B6"/>
    <w:rsid w:val="00AE16F8"/>
    <w:rsid w:val="00AE3671"/>
    <w:rsid w:val="00AE4B11"/>
    <w:rsid w:val="00AE4C51"/>
    <w:rsid w:val="00AE4DC3"/>
    <w:rsid w:val="00AE6734"/>
    <w:rsid w:val="00AE6B88"/>
    <w:rsid w:val="00AF21B8"/>
    <w:rsid w:val="00AF497B"/>
    <w:rsid w:val="00AF4E69"/>
    <w:rsid w:val="00AF53D7"/>
    <w:rsid w:val="00AF576F"/>
    <w:rsid w:val="00AF7B74"/>
    <w:rsid w:val="00B00B4F"/>
    <w:rsid w:val="00B01DDC"/>
    <w:rsid w:val="00B03156"/>
    <w:rsid w:val="00B031BC"/>
    <w:rsid w:val="00B042C5"/>
    <w:rsid w:val="00B04657"/>
    <w:rsid w:val="00B0674C"/>
    <w:rsid w:val="00B0679F"/>
    <w:rsid w:val="00B06940"/>
    <w:rsid w:val="00B06CD5"/>
    <w:rsid w:val="00B06DBD"/>
    <w:rsid w:val="00B07362"/>
    <w:rsid w:val="00B074CB"/>
    <w:rsid w:val="00B10DE8"/>
    <w:rsid w:val="00B11030"/>
    <w:rsid w:val="00B144E6"/>
    <w:rsid w:val="00B145E9"/>
    <w:rsid w:val="00B15493"/>
    <w:rsid w:val="00B157AA"/>
    <w:rsid w:val="00B16175"/>
    <w:rsid w:val="00B16DB4"/>
    <w:rsid w:val="00B17C35"/>
    <w:rsid w:val="00B2056F"/>
    <w:rsid w:val="00B20B5A"/>
    <w:rsid w:val="00B230B7"/>
    <w:rsid w:val="00B234D3"/>
    <w:rsid w:val="00B2561D"/>
    <w:rsid w:val="00B25FBF"/>
    <w:rsid w:val="00B30561"/>
    <w:rsid w:val="00B30921"/>
    <w:rsid w:val="00B31554"/>
    <w:rsid w:val="00B31736"/>
    <w:rsid w:val="00B323A6"/>
    <w:rsid w:val="00B3360B"/>
    <w:rsid w:val="00B3626C"/>
    <w:rsid w:val="00B36A25"/>
    <w:rsid w:val="00B37261"/>
    <w:rsid w:val="00B3765E"/>
    <w:rsid w:val="00B41D18"/>
    <w:rsid w:val="00B4376F"/>
    <w:rsid w:val="00B446BA"/>
    <w:rsid w:val="00B448A6"/>
    <w:rsid w:val="00B44908"/>
    <w:rsid w:val="00B46C35"/>
    <w:rsid w:val="00B46D53"/>
    <w:rsid w:val="00B47192"/>
    <w:rsid w:val="00B4766C"/>
    <w:rsid w:val="00B51078"/>
    <w:rsid w:val="00B516D0"/>
    <w:rsid w:val="00B53580"/>
    <w:rsid w:val="00B54AA2"/>
    <w:rsid w:val="00B5676A"/>
    <w:rsid w:val="00B61101"/>
    <w:rsid w:val="00B61174"/>
    <w:rsid w:val="00B613B7"/>
    <w:rsid w:val="00B623EE"/>
    <w:rsid w:val="00B62A18"/>
    <w:rsid w:val="00B6313D"/>
    <w:rsid w:val="00B636E4"/>
    <w:rsid w:val="00B64485"/>
    <w:rsid w:val="00B6482A"/>
    <w:rsid w:val="00B65BA1"/>
    <w:rsid w:val="00B66233"/>
    <w:rsid w:val="00B6698F"/>
    <w:rsid w:val="00B67A5D"/>
    <w:rsid w:val="00B67D24"/>
    <w:rsid w:val="00B67EE7"/>
    <w:rsid w:val="00B71A9B"/>
    <w:rsid w:val="00B72234"/>
    <w:rsid w:val="00B73562"/>
    <w:rsid w:val="00B74751"/>
    <w:rsid w:val="00B74B38"/>
    <w:rsid w:val="00B75C6D"/>
    <w:rsid w:val="00B76347"/>
    <w:rsid w:val="00B76F0C"/>
    <w:rsid w:val="00B77180"/>
    <w:rsid w:val="00B77F88"/>
    <w:rsid w:val="00B80955"/>
    <w:rsid w:val="00B80A19"/>
    <w:rsid w:val="00B80B4A"/>
    <w:rsid w:val="00B811E5"/>
    <w:rsid w:val="00B8198E"/>
    <w:rsid w:val="00B82182"/>
    <w:rsid w:val="00B83727"/>
    <w:rsid w:val="00B8487E"/>
    <w:rsid w:val="00B84976"/>
    <w:rsid w:val="00B854D4"/>
    <w:rsid w:val="00B85890"/>
    <w:rsid w:val="00B85C09"/>
    <w:rsid w:val="00B860CF"/>
    <w:rsid w:val="00B868EB"/>
    <w:rsid w:val="00B900B8"/>
    <w:rsid w:val="00B91778"/>
    <w:rsid w:val="00B94A98"/>
    <w:rsid w:val="00B9511D"/>
    <w:rsid w:val="00B9517C"/>
    <w:rsid w:val="00B95BC7"/>
    <w:rsid w:val="00B97B9F"/>
    <w:rsid w:val="00BA02EF"/>
    <w:rsid w:val="00BA048F"/>
    <w:rsid w:val="00BA0F3E"/>
    <w:rsid w:val="00BA15A9"/>
    <w:rsid w:val="00BA31A2"/>
    <w:rsid w:val="00BA37EA"/>
    <w:rsid w:val="00BA4B4F"/>
    <w:rsid w:val="00BA5A7D"/>
    <w:rsid w:val="00BA6920"/>
    <w:rsid w:val="00BA69AC"/>
    <w:rsid w:val="00BB47AE"/>
    <w:rsid w:val="00BB6BDF"/>
    <w:rsid w:val="00BC25B2"/>
    <w:rsid w:val="00BC2896"/>
    <w:rsid w:val="00BC2CD7"/>
    <w:rsid w:val="00BC3D44"/>
    <w:rsid w:val="00BC3E9F"/>
    <w:rsid w:val="00BC4515"/>
    <w:rsid w:val="00BC578E"/>
    <w:rsid w:val="00BC6732"/>
    <w:rsid w:val="00BC7C29"/>
    <w:rsid w:val="00BD139D"/>
    <w:rsid w:val="00BD2FBB"/>
    <w:rsid w:val="00BD3315"/>
    <w:rsid w:val="00BD3DD9"/>
    <w:rsid w:val="00BD3E0F"/>
    <w:rsid w:val="00BD3E50"/>
    <w:rsid w:val="00BD4CB9"/>
    <w:rsid w:val="00BD76F6"/>
    <w:rsid w:val="00BD7E9C"/>
    <w:rsid w:val="00BE01DC"/>
    <w:rsid w:val="00BE048A"/>
    <w:rsid w:val="00BE2249"/>
    <w:rsid w:val="00BE2837"/>
    <w:rsid w:val="00BE2966"/>
    <w:rsid w:val="00BE48A7"/>
    <w:rsid w:val="00BE7EAB"/>
    <w:rsid w:val="00BF0DFA"/>
    <w:rsid w:val="00BF13F0"/>
    <w:rsid w:val="00BF166C"/>
    <w:rsid w:val="00BF5D2D"/>
    <w:rsid w:val="00BF6E80"/>
    <w:rsid w:val="00C00801"/>
    <w:rsid w:val="00C00D6C"/>
    <w:rsid w:val="00C01034"/>
    <w:rsid w:val="00C011B9"/>
    <w:rsid w:val="00C029C9"/>
    <w:rsid w:val="00C0627D"/>
    <w:rsid w:val="00C06B30"/>
    <w:rsid w:val="00C10D01"/>
    <w:rsid w:val="00C113A4"/>
    <w:rsid w:val="00C11A8A"/>
    <w:rsid w:val="00C12B58"/>
    <w:rsid w:val="00C13EF7"/>
    <w:rsid w:val="00C14A3D"/>
    <w:rsid w:val="00C15D52"/>
    <w:rsid w:val="00C16983"/>
    <w:rsid w:val="00C17F00"/>
    <w:rsid w:val="00C20114"/>
    <w:rsid w:val="00C20E7A"/>
    <w:rsid w:val="00C23BC1"/>
    <w:rsid w:val="00C24B8B"/>
    <w:rsid w:val="00C25464"/>
    <w:rsid w:val="00C25C4C"/>
    <w:rsid w:val="00C26993"/>
    <w:rsid w:val="00C27AAC"/>
    <w:rsid w:val="00C324EE"/>
    <w:rsid w:val="00C32E78"/>
    <w:rsid w:val="00C33E25"/>
    <w:rsid w:val="00C33F46"/>
    <w:rsid w:val="00C34CD5"/>
    <w:rsid w:val="00C36B6A"/>
    <w:rsid w:val="00C36E76"/>
    <w:rsid w:val="00C40856"/>
    <w:rsid w:val="00C43D6E"/>
    <w:rsid w:val="00C43F43"/>
    <w:rsid w:val="00C460D6"/>
    <w:rsid w:val="00C467BD"/>
    <w:rsid w:val="00C46ACC"/>
    <w:rsid w:val="00C50199"/>
    <w:rsid w:val="00C508EA"/>
    <w:rsid w:val="00C521B2"/>
    <w:rsid w:val="00C53B98"/>
    <w:rsid w:val="00C53D9E"/>
    <w:rsid w:val="00C54756"/>
    <w:rsid w:val="00C54C70"/>
    <w:rsid w:val="00C56008"/>
    <w:rsid w:val="00C56443"/>
    <w:rsid w:val="00C60280"/>
    <w:rsid w:val="00C602DD"/>
    <w:rsid w:val="00C6060B"/>
    <w:rsid w:val="00C6099B"/>
    <w:rsid w:val="00C6105F"/>
    <w:rsid w:val="00C623C8"/>
    <w:rsid w:val="00C6273A"/>
    <w:rsid w:val="00C63EC7"/>
    <w:rsid w:val="00C65003"/>
    <w:rsid w:val="00C714B5"/>
    <w:rsid w:val="00C72278"/>
    <w:rsid w:val="00C72EC1"/>
    <w:rsid w:val="00C73772"/>
    <w:rsid w:val="00C737A1"/>
    <w:rsid w:val="00C75D84"/>
    <w:rsid w:val="00C76329"/>
    <w:rsid w:val="00C76FB3"/>
    <w:rsid w:val="00C7731C"/>
    <w:rsid w:val="00C8170E"/>
    <w:rsid w:val="00C81D19"/>
    <w:rsid w:val="00C82016"/>
    <w:rsid w:val="00C82428"/>
    <w:rsid w:val="00C824AA"/>
    <w:rsid w:val="00C86130"/>
    <w:rsid w:val="00C905CF"/>
    <w:rsid w:val="00C9141F"/>
    <w:rsid w:val="00C91AC6"/>
    <w:rsid w:val="00C91C3C"/>
    <w:rsid w:val="00C93208"/>
    <w:rsid w:val="00C933C3"/>
    <w:rsid w:val="00C9689E"/>
    <w:rsid w:val="00C96DA4"/>
    <w:rsid w:val="00C9783A"/>
    <w:rsid w:val="00CA00A2"/>
    <w:rsid w:val="00CA00CF"/>
    <w:rsid w:val="00CA1D44"/>
    <w:rsid w:val="00CA32FF"/>
    <w:rsid w:val="00CA34D8"/>
    <w:rsid w:val="00CA6407"/>
    <w:rsid w:val="00CA68C5"/>
    <w:rsid w:val="00CA75C2"/>
    <w:rsid w:val="00CB01CF"/>
    <w:rsid w:val="00CB0676"/>
    <w:rsid w:val="00CB1026"/>
    <w:rsid w:val="00CB1270"/>
    <w:rsid w:val="00CB23F6"/>
    <w:rsid w:val="00CB27E2"/>
    <w:rsid w:val="00CB4D70"/>
    <w:rsid w:val="00CC110F"/>
    <w:rsid w:val="00CC1DD1"/>
    <w:rsid w:val="00CC33CA"/>
    <w:rsid w:val="00CC5A66"/>
    <w:rsid w:val="00CD0945"/>
    <w:rsid w:val="00CD135B"/>
    <w:rsid w:val="00CD1906"/>
    <w:rsid w:val="00CD2486"/>
    <w:rsid w:val="00CD3BFC"/>
    <w:rsid w:val="00CD4DA3"/>
    <w:rsid w:val="00CD5A65"/>
    <w:rsid w:val="00CD73FD"/>
    <w:rsid w:val="00CD7BBE"/>
    <w:rsid w:val="00CE0CD7"/>
    <w:rsid w:val="00CE0F63"/>
    <w:rsid w:val="00CE19EA"/>
    <w:rsid w:val="00CE2419"/>
    <w:rsid w:val="00CE2D63"/>
    <w:rsid w:val="00CE2E65"/>
    <w:rsid w:val="00CE37EE"/>
    <w:rsid w:val="00CE3B5C"/>
    <w:rsid w:val="00CE5944"/>
    <w:rsid w:val="00CE595A"/>
    <w:rsid w:val="00CE64BB"/>
    <w:rsid w:val="00CE692C"/>
    <w:rsid w:val="00CE6D2A"/>
    <w:rsid w:val="00CE78F4"/>
    <w:rsid w:val="00CF164E"/>
    <w:rsid w:val="00CF2B57"/>
    <w:rsid w:val="00CF440E"/>
    <w:rsid w:val="00CF5C12"/>
    <w:rsid w:val="00D00EC0"/>
    <w:rsid w:val="00D01D80"/>
    <w:rsid w:val="00D02BEB"/>
    <w:rsid w:val="00D037CA"/>
    <w:rsid w:val="00D038CF"/>
    <w:rsid w:val="00D03B5B"/>
    <w:rsid w:val="00D03F8E"/>
    <w:rsid w:val="00D04D3A"/>
    <w:rsid w:val="00D04F71"/>
    <w:rsid w:val="00D050B1"/>
    <w:rsid w:val="00D07CC9"/>
    <w:rsid w:val="00D1045A"/>
    <w:rsid w:val="00D10B86"/>
    <w:rsid w:val="00D1128D"/>
    <w:rsid w:val="00D11359"/>
    <w:rsid w:val="00D1334D"/>
    <w:rsid w:val="00D13A36"/>
    <w:rsid w:val="00D13F5D"/>
    <w:rsid w:val="00D14605"/>
    <w:rsid w:val="00D15766"/>
    <w:rsid w:val="00D15A43"/>
    <w:rsid w:val="00D15E7C"/>
    <w:rsid w:val="00D17485"/>
    <w:rsid w:val="00D176C3"/>
    <w:rsid w:val="00D2109F"/>
    <w:rsid w:val="00D215AC"/>
    <w:rsid w:val="00D2211D"/>
    <w:rsid w:val="00D2401B"/>
    <w:rsid w:val="00D25048"/>
    <w:rsid w:val="00D25833"/>
    <w:rsid w:val="00D25FD5"/>
    <w:rsid w:val="00D306CC"/>
    <w:rsid w:val="00D3145D"/>
    <w:rsid w:val="00D315B5"/>
    <w:rsid w:val="00D31A43"/>
    <w:rsid w:val="00D329A6"/>
    <w:rsid w:val="00D33D03"/>
    <w:rsid w:val="00D36E54"/>
    <w:rsid w:val="00D41055"/>
    <w:rsid w:val="00D41824"/>
    <w:rsid w:val="00D43120"/>
    <w:rsid w:val="00D43B3F"/>
    <w:rsid w:val="00D43F62"/>
    <w:rsid w:val="00D44992"/>
    <w:rsid w:val="00D45CB1"/>
    <w:rsid w:val="00D46DE7"/>
    <w:rsid w:val="00D5038E"/>
    <w:rsid w:val="00D50A66"/>
    <w:rsid w:val="00D537AE"/>
    <w:rsid w:val="00D541F3"/>
    <w:rsid w:val="00D5565B"/>
    <w:rsid w:val="00D55BC6"/>
    <w:rsid w:val="00D55D74"/>
    <w:rsid w:val="00D56566"/>
    <w:rsid w:val="00D569D4"/>
    <w:rsid w:val="00D56C41"/>
    <w:rsid w:val="00D5743D"/>
    <w:rsid w:val="00D61413"/>
    <w:rsid w:val="00D6162D"/>
    <w:rsid w:val="00D633C6"/>
    <w:rsid w:val="00D64E5D"/>
    <w:rsid w:val="00D66D6C"/>
    <w:rsid w:val="00D67EC1"/>
    <w:rsid w:val="00D7128B"/>
    <w:rsid w:val="00D7165A"/>
    <w:rsid w:val="00D725B6"/>
    <w:rsid w:val="00D73DDC"/>
    <w:rsid w:val="00D7460E"/>
    <w:rsid w:val="00D757AF"/>
    <w:rsid w:val="00D76747"/>
    <w:rsid w:val="00D81670"/>
    <w:rsid w:val="00D8317B"/>
    <w:rsid w:val="00D83374"/>
    <w:rsid w:val="00D84267"/>
    <w:rsid w:val="00D85700"/>
    <w:rsid w:val="00D86FAA"/>
    <w:rsid w:val="00D87D8E"/>
    <w:rsid w:val="00D90133"/>
    <w:rsid w:val="00D901E1"/>
    <w:rsid w:val="00D92708"/>
    <w:rsid w:val="00D927AD"/>
    <w:rsid w:val="00D93B47"/>
    <w:rsid w:val="00D93BE6"/>
    <w:rsid w:val="00DA1547"/>
    <w:rsid w:val="00DA1888"/>
    <w:rsid w:val="00DA2666"/>
    <w:rsid w:val="00DA286B"/>
    <w:rsid w:val="00DA33A0"/>
    <w:rsid w:val="00DA39A8"/>
    <w:rsid w:val="00DA4808"/>
    <w:rsid w:val="00DA5D14"/>
    <w:rsid w:val="00DA5DF8"/>
    <w:rsid w:val="00DA60CE"/>
    <w:rsid w:val="00DB0D30"/>
    <w:rsid w:val="00DB2063"/>
    <w:rsid w:val="00DB3BE6"/>
    <w:rsid w:val="00DB3F84"/>
    <w:rsid w:val="00DB6E79"/>
    <w:rsid w:val="00DC2891"/>
    <w:rsid w:val="00DC297B"/>
    <w:rsid w:val="00DC3699"/>
    <w:rsid w:val="00DC38C4"/>
    <w:rsid w:val="00DC3A18"/>
    <w:rsid w:val="00DC4842"/>
    <w:rsid w:val="00DC72F0"/>
    <w:rsid w:val="00DD094B"/>
    <w:rsid w:val="00DD0E84"/>
    <w:rsid w:val="00DD234D"/>
    <w:rsid w:val="00DD2E60"/>
    <w:rsid w:val="00DD3133"/>
    <w:rsid w:val="00DD334C"/>
    <w:rsid w:val="00DD4B0B"/>
    <w:rsid w:val="00DD529D"/>
    <w:rsid w:val="00DD5918"/>
    <w:rsid w:val="00DD6D89"/>
    <w:rsid w:val="00DE1CD4"/>
    <w:rsid w:val="00DE23E5"/>
    <w:rsid w:val="00DE25F9"/>
    <w:rsid w:val="00DE3733"/>
    <w:rsid w:val="00DE385C"/>
    <w:rsid w:val="00DE39AE"/>
    <w:rsid w:val="00DE40C8"/>
    <w:rsid w:val="00DE4A07"/>
    <w:rsid w:val="00DE5131"/>
    <w:rsid w:val="00DE6043"/>
    <w:rsid w:val="00DF238C"/>
    <w:rsid w:val="00DF23E8"/>
    <w:rsid w:val="00DF24D9"/>
    <w:rsid w:val="00DF5305"/>
    <w:rsid w:val="00DF5A7E"/>
    <w:rsid w:val="00DF7188"/>
    <w:rsid w:val="00E00240"/>
    <w:rsid w:val="00E0042F"/>
    <w:rsid w:val="00E02129"/>
    <w:rsid w:val="00E03F22"/>
    <w:rsid w:val="00E049D8"/>
    <w:rsid w:val="00E05013"/>
    <w:rsid w:val="00E06EBD"/>
    <w:rsid w:val="00E07BE7"/>
    <w:rsid w:val="00E106F0"/>
    <w:rsid w:val="00E114CF"/>
    <w:rsid w:val="00E120F7"/>
    <w:rsid w:val="00E12ACD"/>
    <w:rsid w:val="00E1344B"/>
    <w:rsid w:val="00E14F1D"/>
    <w:rsid w:val="00E16A5D"/>
    <w:rsid w:val="00E23632"/>
    <w:rsid w:val="00E24E76"/>
    <w:rsid w:val="00E27D25"/>
    <w:rsid w:val="00E308F8"/>
    <w:rsid w:val="00E30B92"/>
    <w:rsid w:val="00E30F93"/>
    <w:rsid w:val="00E3140C"/>
    <w:rsid w:val="00E3219C"/>
    <w:rsid w:val="00E324E0"/>
    <w:rsid w:val="00E328F0"/>
    <w:rsid w:val="00E3487A"/>
    <w:rsid w:val="00E34E20"/>
    <w:rsid w:val="00E35559"/>
    <w:rsid w:val="00E373D9"/>
    <w:rsid w:val="00E41539"/>
    <w:rsid w:val="00E4218D"/>
    <w:rsid w:val="00E43AFD"/>
    <w:rsid w:val="00E4461F"/>
    <w:rsid w:val="00E44BF9"/>
    <w:rsid w:val="00E4624F"/>
    <w:rsid w:val="00E47889"/>
    <w:rsid w:val="00E4797A"/>
    <w:rsid w:val="00E50AD1"/>
    <w:rsid w:val="00E518FD"/>
    <w:rsid w:val="00E51FF2"/>
    <w:rsid w:val="00E52FE2"/>
    <w:rsid w:val="00E53578"/>
    <w:rsid w:val="00E53BFF"/>
    <w:rsid w:val="00E5439B"/>
    <w:rsid w:val="00E57431"/>
    <w:rsid w:val="00E57466"/>
    <w:rsid w:val="00E576FE"/>
    <w:rsid w:val="00E60D62"/>
    <w:rsid w:val="00E61B9A"/>
    <w:rsid w:val="00E62B18"/>
    <w:rsid w:val="00E63B97"/>
    <w:rsid w:val="00E64227"/>
    <w:rsid w:val="00E64FC7"/>
    <w:rsid w:val="00E65470"/>
    <w:rsid w:val="00E65A00"/>
    <w:rsid w:val="00E66511"/>
    <w:rsid w:val="00E67A48"/>
    <w:rsid w:val="00E67ED3"/>
    <w:rsid w:val="00E7154A"/>
    <w:rsid w:val="00E71640"/>
    <w:rsid w:val="00E7203C"/>
    <w:rsid w:val="00E73180"/>
    <w:rsid w:val="00E74F02"/>
    <w:rsid w:val="00E76582"/>
    <w:rsid w:val="00E773F1"/>
    <w:rsid w:val="00E8018F"/>
    <w:rsid w:val="00E82476"/>
    <w:rsid w:val="00E824C2"/>
    <w:rsid w:val="00E829AA"/>
    <w:rsid w:val="00E82B73"/>
    <w:rsid w:val="00E82BD6"/>
    <w:rsid w:val="00E835DF"/>
    <w:rsid w:val="00E83E59"/>
    <w:rsid w:val="00E8595D"/>
    <w:rsid w:val="00E85976"/>
    <w:rsid w:val="00E87D98"/>
    <w:rsid w:val="00E901E8"/>
    <w:rsid w:val="00E92635"/>
    <w:rsid w:val="00E95519"/>
    <w:rsid w:val="00E96D23"/>
    <w:rsid w:val="00E97D02"/>
    <w:rsid w:val="00EA01E3"/>
    <w:rsid w:val="00EA0569"/>
    <w:rsid w:val="00EA264D"/>
    <w:rsid w:val="00EA2997"/>
    <w:rsid w:val="00EA43B8"/>
    <w:rsid w:val="00EA4FD5"/>
    <w:rsid w:val="00EA5CBC"/>
    <w:rsid w:val="00EA61FC"/>
    <w:rsid w:val="00EA75F8"/>
    <w:rsid w:val="00EA7CD3"/>
    <w:rsid w:val="00EB11D4"/>
    <w:rsid w:val="00EB1233"/>
    <w:rsid w:val="00EB2F7E"/>
    <w:rsid w:val="00EB42BA"/>
    <w:rsid w:val="00EB617B"/>
    <w:rsid w:val="00EC0DDC"/>
    <w:rsid w:val="00EC1DB1"/>
    <w:rsid w:val="00EC32BE"/>
    <w:rsid w:val="00EC4147"/>
    <w:rsid w:val="00EC43D4"/>
    <w:rsid w:val="00EC6235"/>
    <w:rsid w:val="00EC6F6E"/>
    <w:rsid w:val="00EC7EC3"/>
    <w:rsid w:val="00ED0CF1"/>
    <w:rsid w:val="00ED1A8C"/>
    <w:rsid w:val="00ED2362"/>
    <w:rsid w:val="00ED2C9F"/>
    <w:rsid w:val="00ED3E37"/>
    <w:rsid w:val="00ED3E68"/>
    <w:rsid w:val="00ED4EC6"/>
    <w:rsid w:val="00ED62C0"/>
    <w:rsid w:val="00ED72B6"/>
    <w:rsid w:val="00EE178A"/>
    <w:rsid w:val="00EE1FA7"/>
    <w:rsid w:val="00EE2165"/>
    <w:rsid w:val="00EE32B5"/>
    <w:rsid w:val="00EE33D1"/>
    <w:rsid w:val="00EE4912"/>
    <w:rsid w:val="00EE526B"/>
    <w:rsid w:val="00EE5D6D"/>
    <w:rsid w:val="00EE6AF6"/>
    <w:rsid w:val="00EE7070"/>
    <w:rsid w:val="00EE796C"/>
    <w:rsid w:val="00EF1990"/>
    <w:rsid w:val="00EF1CF6"/>
    <w:rsid w:val="00EF2BE8"/>
    <w:rsid w:val="00EF3778"/>
    <w:rsid w:val="00EF48D1"/>
    <w:rsid w:val="00EF4C11"/>
    <w:rsid w:val="00EF5700"/>
    <w:rsid w:val="00F01B22"/>
    <w:rsid w:val="00F02155"/>
    <w:rsid w:val="00F024C5"/>
    <w:rsid w:val="00F026D8"/>
    <w:rsid w:val="00F02A7C"/>
    <w:rsid w:val="00F03B31"/>
    <w:rsid w:val="00F03C5C"/>
    <w:rsid w:val="00F040EB"/>
    <w:rsid w:val="00F070F5"/>
    <w:rsid w:val="00F10FC4"/>
    <w:rsid w:val="00F1100E"/>
    <w:rsid w:val="00F13558"/>
    <w:rsid w:val="00F13CF3"/>
    <w:rsid w:val="00F145A1"/>
    <w:rsid w:val="00F151AC"/>
    <w:rsid w:val="00F1554C"/>
    <w:rsid w:val="00F1630D"/>
    <w:rsid w:val="00F16704"/>
    <w:rsid w:val="00F203AF"/>
    <w:rsid w:val="00F211AA"/>
    <w:rsid w:val="00F22534"/>
    <w:rsid w:val="00F22D64"/>
    <w:rsid w:val="00F23596"/>
    <w:rsid w:val="00F23D4A"/>
    <w:rsid w:val="00F247FA"/>
    <w:rsid w:val="00F25142"/>
    <w:rsid w:val="00F254BF"/>
    <w:rsid w:val="00F256A4"/>
    <w:rsid w:val="00F26065"/>
    <w:rsid w:val="00F26216"/>
    <w:rsid w:val="00F26422"/>
    <w:rsid w:val="00F2650D"/>
    <w:rsid w:val="00F267C3"/>
    <w:rsid w:val="00F275A5"/>
    <w:rsid w:val="00F278DA"/>
    <w:rsid w:val="00F27CBC"/>
    <w:rsid w:val="00F30ABB"/>
    <w:rsid w:val="00F31EF5"/>
    <w:rsid w:val="00F33299"/>
    <w:rsid w:val="00F33BED"/>
    <w:rsid w:val="00F34E9C"/>
    <w:rsid w:val="00F36F77"/>
    <w:rsid w:val="00F37126"/>
    <w:rsid w:val="00F37401"/>
    <w:rsid w:val="00F42F94"/>
    <w:rsid w:val="00F4322C"/>
    <w:rsid w:val="00F434DE"/>
    <w:rsid w:val="00F43806"/>
    <w:rsid w:val="00F4399F"/>
    <w:rsid w:val="00F44A07"/>
    <w:rsid w:val="00F45047"/>
    <w:rsid w:val="00F45429"/>
    <w:rsid w:val="00F45DB1"/>
    <w:rsid w:val="00F45F7C"/>
    <w:rsid w:val="00F50C7F"/>
    <w:rsid w:val="00F51055"/>
    <w:rsid w:val="00F5141A"/>
    <w:rsid w:val="00F534D5"/>
    <w:rsid w:val="00F539D2"/>
    <w:rsid w:val="00F5415A"/>
    <w:rsid w:val="00F54B7C"/>
    <w:rsid w:val="00F5509B"/>
    <w:rsid w:val="00F556B8"/>
    <w:rsid w:val="00F5655B"/>
    <w:rsid w:val="00F56816"/>
    <w:rsid w:val="00F56E03"/>
    <w:rsid w:val="00F57317"/>
    <w:rsid w:val="00F61097"/>
    <w:rsid w:val="00F6520F"/>
    <w:rsid w:val="00F65528"/>
    <w:rsid w:val="00F67FE7"/>
    <w:rsid w:val="00F70B94"/>
    <w:rsid w:val="00F71993"/>
    <w:rsid w:val="00F74FCE"/>
    <w:rsid w:val="00F76741"/>
    <w:rsid w:val="00F76A32"/>
    <w:rsid w:val="00F76B9C"/>
    <w:rsid w:val="00F773E8"/>
    <w:rsid w:val="00F77DF8"/>
    <w:rsid w:val="00F8002E"/>
    <w:rsid w:val="00F80B33"/>
    <w:rsid w:val="00F81562"/>
    <w:rsid w:val="00F81DB0"/>
    <w:rsid w:val="00F82C6B"/>
    <w:rsid w:val="00F83564"/>
    <w:rsid w:val="00F83BA5"/>
    <w:rsid w:val="00F83F6A"/>
    <w:rsid w:val="00F84A91"/>
    <w:rsid w:val="00F852D3"/>
    <w:rsid w:val="00F861F7"/>
    <w:rsid w:val="00F86899"/>
    <w:rsid w:val="00F87123"/>
    <w:rsid w:val="00F876C4"/>
    <w:rsid w:val="00F909AB"/>
    <w:rsid w:val="00F942C7"/>
    <w:rsid w:val="00F9513F"/>
    <w:rsid w:val="00F97AE9"/>
    <w:rsid w:val="00FA212B"/>
    <w:rsid w:val="00FA2B78"/>
    <w:rsid w:val="00FA47AA"/>
    <w:rsid w:val="00FA5BC4"/>
    <w:rsid w:val="00FA5DEC"/>
    <w:rsid w:val="00FA6F27"/>
    <w:rsid w:val="00FA715A"/>
    <w:rsid w:val="00FB01E7"/>
    <w:rsid w:val="00FB087C"/>
    <w:rsid w:val="00FB11A1"/>
    <w:rsid w:val="00FB214C"/>
    <w:rsid w:val="00FB21DD"/>
    <w:rsid w:val="00FB374F"/>
    <w:rsid w:val="00FB4562"/>
    <w:rsid w:val="00FB54D8"/>
    <w:rsid w:val="00FB66CA"/>
    <w:rsid w:val="00FB66D4"/>
    <w:rsid w:val="00FB6C4B"/>
    <w:rsid w:val="00FB6D29"/>
    <w:rsid w:val="00FC4943"/>
    <w:rsid w:val="00FC6586"/>
    <w:rsid w:val="00FC73E1"/>
    <w:rsid w:val="00FC7B68"/>
    <w:rsid w:val="00FD38D8"/>
    <w:rsid w:val="00FD5E7F"/>
    <w:rsid w:val="00FD6FBD"/>
    <w:rsid w:val="00FD74DA"/>
    <w:rsid w:val="00FE3FC6"/>
    <w:rsid w:val="00FE4641"/>
    <w:rsid w:val="00FE58DD"/>
    <w:rsid w:val="00FE76A3"/>
    <w:rsid w:val="00FE7B98"/>
    <w:rsid w:val="00FF2D83"/>
    <w:rsid w:val="00FF4D73"/>
    <w:rsid w:val="00FF4E0F"/>
    <w:rsid w:val="00FF5F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91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9C6CAA"/>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basedOn w:val="Normal"/>
    <w:link w:val="PrrafodelistaCar"/>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iPriority w:val="99"/>
    <w:unhideWhenUsed/>
    <w:rsid w:val="002102EB"/>
    <w:pPr>
      <w:tabs>
        <w:tab w:val="center" w:pos="4419"/>
        <w:tab w:val="right" w:pos="8838"/>
      </w:tabs>
    </w:pPr>
  </w:style>
  <w:style w:type="character" w:customStyle="1" w:styleId="EncabezadoCar">
    <w:name w:val="Encabezado Car"/>
    <w:basedOn w:val="Fuentedeprrafopredeter"/>
    <w:link w:val="Encabezado"/>
    <w:uiPriority w:val="99"/>
    <w:rsid w:val="002102EB"/>
    <w:rPr>
      <w:lang w:val="en-US"/>
    </w:rPr>
  </w:style>
  <w:style w:type="paragraph" w:styleId="Piedepgina">
    <w:name w:val="footer"/>
    <w:basedOn w:val="Normal"/>
    <w:link w:val="PiedepginaCar"/>
    <w:uiPriority w:val="99"/>
    <w:unhideWhenUsed/>
    <w:rsid w:val="002102EB"/>
    <w:pPr>
      <w:tabs>
        <w:tab w:val="center" w:pos="4419"/>
        <w:tab w:val="right" w:pos="8838"/>
      </w:tabs>
    </w:pPr>
  </w:style>
  <w:style w:type="character" w:customStyle="1" w:styleId="PiedepginaCar">
    <w:name w:val="Pie de página Car"/>
    <w:basedOn w:val="Fuentedeprrafopredeter"/>
    <w:link w:val="Piedepgina"/>
    <w:uiPriority w:val="99"/>
    <w:rsid w:val="002102EB"/>
    <w:rPr>
      <w:lang w:val="en-US"/>
    </w:rPr>
  </w:style>
  <w:style w:type="table" w:styleId="Tablaconcuadrcula">
    <w:name w:val="Table Grid"/>
    <w:basedOn w:val="Tablanormal"/>
    <w:rsid w:val="002102EB"/>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iPriority w:val="99"/>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uiPriority w:val="99"/>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character" w:customStyle="1" w:styleId="PrrafodelistaCar">
    <w:name w:val="Párrafo de lista Car"/>
    <w:basedOn w:val="Fuentedeprrafopredeter"/>
    <w:link w:val="Prrafodelista"/>
    <w:uiPriority w:val="34"/>
    <w:rsid w:val="00DA1547"/>
    <w:rPr>
      <w:lang w:val="en-US"/>
    </w:rPr>
  </w:style>
  <w:style w:type="character" w:styleId="nfasis">
    <w:name w:val="Emphasis"/>
    <w:basedOn w:val="Fuentedeprrafopredeter"/>
    <w:uiPriority w:val="20"/>
    <w:qFormat/>
    <w:rsid w:val="00A41357"/>
    <w:rPr>
      <w:b/>
      <w:bCs/>
      <w:i w:val="0"/>
      <w:iCs w:val="0"/>
    </w:rPr>
  </w:style>
  <w:style w:type="character" w:customStyle="1" w:styleId="Ttulo4Car">
    <w:name w:val="Título 4 Car"/>
    <w:basedOn w:val="Fuentedeprrafopredeter"/>
    <w:link w:val="Ttulo4"/>
    <w:uiPriority w:val="9"/>
    <w:rsid w:val="009C6CAA"/>
    <w:rPr>
      <w:rFonts w:asciiTheme="majorHAnsi" w:eastAsiaTheme="majorEastAsia" w:hAnsiTheme="majorHAnsi" w:cstheme="majorBidi"/>
      <w:b/>
      <w:bCs/>
      <w:i/>
      <w:iCs/>
      <w:color w:val="4F81BD" w:themeColor="accent1"/>
    </w:rPr>
  </w:style>
  <w:style w:type="paragraph" w:customStyle="1" w:styleId="Textoindependiente21">
    <w:name w:val="Texto independiente 21"/>
    <w:basedOn w:val="Normal"/>
    <w:rsid w:val="003A47D0"/>
    <w:pPr>
      <w:widowControl/>
      <w:ind w:left="720"/>
    </w:pPr>
    <w:rPr>
      <w:rFonts w:ascii="Arial Narrow" w:eastAsia="Times New Roman" w:hAnsi="Arial Narrow" w:cs="Times New Roman"/>
      <w:szCs w:val="20"/>
      <w:lang w:val="es-ES_tradnl" w:eastAsia="es-ES"/>
    </w:rPr>
  </w:style>
  <w:style w:type="table" w:customStyle="1" w:styleId="TableNormal1">
    <w:name w:val="Table Normal1"/>
    <w:uiPriority w:val="2"/>
    <w:semiHidden/>
    <w:unhideWhenUsed/>
    <w:qFormat/>
    <w:rsid w:val="001201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Style16">
    <w:name w:val="Style16"/>
    <w:basedOn w:val="Normal"/>
    <w:rsid w:val="00614B12"/>
    <w:pPr>
      <w:widowControl/>
    </w:pPr>
    <w:rPr>
      <w:rFonts w:ascii="Arial" w:eastAsia="Arial" w:hAnsi="Arial" w:cs="Arial"/>
      <w:sz w:val="20"/>
      <w:szCs w:val="20"/>
      <w:lang w:val="es-MX" w:eastAsia="es-MX"/>
    </w:rPr>
  </w:style>
  <w:style w:type="table" w:customStyle="1" w:styleId="Tablaconcuadrcula11">
    <w:name w:val="Tabla con cuadrícula11"/>
    <w:basedOn w:val="Tablanormal"/>
    <w:uiPriority w:val="59"/>
    <w:rsid w:val="00E61B9A"/>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E5131"/>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9C6CAA"/>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basedOn w:val="Normal"/>
    <w:link w:val="PrrafodelistaCar"/>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iPriority w:val="99"/>
    <w:unhideWhenUsed/>
    <w:rsid w:val="002102EB"/>
    <w:pPr>
      <w:tabs>
        <w:tab w:val="center" w:pos="4419"/>
        <w:tab w:val="right" w:pos="8838"/>
      </w:tabs>
    </w:pPr>
  </w:style>
  <w:style w:type="character" w:customStyle="1" w:styleId="EncabezadoCar">
    <w:name w:val="Encabezado Car"/>
    <w:basedOn w:val="Fuentedeprrafopredeter"/>
    <w:link w:val="Encabezado"/>
    <w:uiPriority w:val="99"/>
    <w:rsid w:val="002102EB"/>
    <w:rPr>
      <w:lang w:val="en-US"/>
    </w:rPr>
  </w:style>
  <w:style w:type="paragraph" w:styleId="Piedepgina">
    <w:name w:val="footer"/>
    <w:basedOn w:val="Normal"/>
    <w:link w:val="PiedepginaCar"/>
    <w:uiPriority w:val="99"/>
    <w:unhideWhenUsed/>
    <w:rsid w:val="002102EB"/>
    <w:pPr>
      <w:tabs>
        <w:tab w:val="center" w:pos="4419"/>
        <w:tab w:val="right" w:pos="8838"/>
      </w:tabs>
    </w:pPr>
  </w:style>
  <w:style w:type="character" w:customStyle="1" w:styleId="PiedepginaCar">
    <w:name w:val="Pie de página Car"/>
    <w:basedOn w:val="Fuentedeprrafopredeter"/>
    <w:link w:val="Piedepgina"/>
    <w:uiPriority w:val="99"/>
    <w:rsid w:val="002102EB"/>
    <w:rPr>
      <w:lang w:val="en-US"/>
    </w:rPr>
  </w:style>
  <w:style w:type="table" w:styleId="Tablaconcuadrcula">
    <w:name w:val="Table Grid"/>
    <w:basedOn w:val="Tablanormal"/>
    <w:rsid w:val="002102EB"/>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iPriority w:val="99"/>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uiPriority w:val="99"/>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character" w:customStyle="1" w:styleId="PrrafodelistaCar">
    <w:name w:val="Párrafo de lista Car"/>
    <w:basedOn w:val="Fuentedeprrafopredeter"/>
    <w:link w:val="Prrafodelista"/>
    <w:uiPriority w:val="34"/>
    <w:rsid w:val="00DA1547"/>
    <w:rPr>
      <w:lang w:val="en-US"/>
    </w:rPr>
  </w:style>
  <w:style w:type="character" w:styleId="nfasis">
    <w:name w:val="Emphasis"/>
    <w:basedOn w:val="Fuentedeprrafopredeter"/>
    <w:uiPriority w:val="20"/>
    <w:qFormat/>
    <w:rsid w:val="00A41357"/>
    <w:rPr>
      <w:b/>
      <w:bCs/>
      <w:i w:val="0"/>
      <w:iCs w:val="0"/>
    </w:rPr>
  </w:style>
  <w:style w:type="character" w:customStyle="1" w:styleId="Ttulo4Car">
    <w:name w:val="Título 4 Car"/>
    <w:basedOn w:val="Fuentedeprrafopredeter"/>
    <w:link w:val="Ttulo4"/>
    <w:uiPriority w:val="9"/>
    <w:rsid w:val="009C6CAA"/>
    <w:rPr>
      <w:rFonts w:asciiTheme="majorHAnsi" w:eastAsiaTheme="majorEastAsia" w:hAnsiTheme="majorHAnsi" w:cstheme="majorBidi"/>
      <w:b/>
      <w:bCs/>
      <w:i/>
      <w:iCs/>
      <w:color w:val="4F81BD" w:themeColor="accent1"/>
    </w:rPr>
  </w:style>
  <w:style w:type="paragraph" w:customStyle="1" w:styleId="Textoindependiente21">
    <w:name w:val="Texto independiente 21"/>
    <w:basedOn w:val="Normal"/>
    <w:rsid w:val="003A47D0"/>
    <w:pPr>
      <w:widowControl/>
      <w:ind w:left="720"/>
    </w:pPr>
    <w:rPr>
      <w:rFonts w:ascii="Arial Narrow" w:eastAsia="Times New Roman" w:hAnsi="Arial Narrow" w:cs="Times New Roman"/>
      <w:szCs w:val="20"/>
      <w:lang w:val="es-ES_tradnl" w:eastAsia="es-ES"/>
    </w:rPr>
  </w:style>
  <w:style w:type="table" w:customStyle="1" w:styleId="TableNormal1">
    <w:name w:val="Table Normal1"/>
    <w:uiPriority w:val="2"/>
    <w:semiHidden/>
    <w:unhideWhenUsed/>
    <w:qFormat/>
    <w:rsid w:val="001201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Style16">
    <w:name w:val="Style16"/>
    <w:basedOn w:val="Normal"/>
    <w:rsid w:val="00614B12"/>
    <w:pPr>
      <w:widowControl/>
    </w:pPr>
    <w:rPr>
      <w:rFonts w:ascii="Arial" w:eastAsia="Arial" w:hAnsi="Arial" w:cs="Arial"/>
      <w:sz w:val="20"/>
      <w:szCs w:val="20"/>
      <w:lang w:val="es-MX" w:eastAsia="es-MX"/>
    </w:rPr>
  </w:style>
  <w:style w:type="table" w:customStyle="1" w:styleId="Tablaconcuadrcula11">
    <w:name w:val="Tabla con cuadrícula11"/>
    <w:basedOn w:val="Tablanormal"/>
    <w:uiPriority w:val="59"/>
    <w:rsid w:val="00E61B9A"/>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E5131"/>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864">
      <w:bodyDiv w:val="1"/>
      <w:marLeft w:val="0"/>
      <w:marRight w:val="0"/>
      <w:marTop w:val="0"/>
      <w:marBottom w:val="0"/>
      <w:divBdr>
        <w:top w:val="none" w:sz="0" w:space="0" w:color="auto"/>
        <w:left w:val="none" w:sz="0" w:space="0" w:color="auto"/>
        <w:bottom w:val="none" w:sz="0" w:space="0" w:color="auto"/>
        <w:right w:val="none" w:sz="0" w:space="0" w:color="auto"/>
      </w:divBdr>
    </w:div>
    <w:div w:id="331951574">
      <w:bodyDiv w:val="1"/>
      <w:marLeft w:val="0"/>
      <w:marRight w:val="0"/>
      <w:marTop w:val="0"/>
      <w:marBottom w:val="0"/>
      <w:divBdr>
        <w:top w:val="none" w:sz="0" w:space="0" w:color="auto"/>
        <w:left w:val="none" w:sz="0" w:space="0" w:color="auto"/>
        <w:bottom w:val="none" w:sz="0" w:space="0" w:color="auto"/>
        <w:right w:val="none" w:sz="0" w:space="0" w:color="auto"/>
      </w:divBdr>
    </w:div>
    <w:div w:id="345863170">
      <w:bodyDiv w:val="1"/>
      <w:marLeft w:val="0"/>
      <w:marRight w:val="0"/>
      <w:marTop w:val="0"/>
      <w:marBottom w:val="0"/>
      <w:divBdr>
        <w:top w:val="none" w:sz="0" w:space="0" w:color="auto"/>
        <w:left w:val="none" w:sz="0" w:space="0" w:color="auto"/>
        <w:bottom w:val="none" w:sz="0" w:space="0" w:color="auto"/>
        <w:right w:val="none" w:sz="0" w:space="0" w:color="auto"/>
      </w:divBdr>
    </w:div>
    <w:div w:id="367754729">
      <w:bodyDiv w:val="1"/>
      <w:marLeft w:val="0"/>
      <w:marRight w:val="0"/>
      <w:marTop w:val="0"/>
      <w:marBottom w:val="0"/>
      <w:divBdr>
        <w:top w:val="none" w:sz="0" w:space="0" w:color="auto"/>
        <w:left w:val="none" w:sz="0" w:space="0" w:color="auto"/>
        <w:bottom w:val="none" w:sz="0" w:space="0" w:color="auto"/>
        <w:right w:val="none" w:sz="0" w:space="0" w:color="auto"/>
      </w:divBdr>
    </w:div>
    <w:div w:id="378013776">
      <w:bodyDiv w:val="1"/>
      <w:marLeft w:val="0"/>
      <w:marRight w:val="0"/>
      <w:marTop w:val="0"/>
      <w:marBottom w:val="0"/>
      <w:divBdr>
        <w:top w:val="none" w:sz="0" w:space="0" w:color="auto"/>
        <w:left w:val="none" w:sz="0" w:space="0" w:color="auto"/>
        <w:bottom w:val="none" w:sz="0" w:space="0" w:color="auto"/>
        <w:right w:val="none" w:sz="0" w:space="0" w:color="auto"/>
      </w:divBdr>
    </w:div>
    <w:div w:id="527138133">
      <w:bodyDiv w:val="1"/>
      <w:marLeft w:val="0"/>
      <w:marRight w:val="0"/>
      <w:marTop w:val="0"/>
      <w:marBottom w:val="0"/>
      <w:divBdr>
        <w:top w:val="none" w:sz="0" w:space="0" w:color="auto"/>
        <w:left w:val="none" w:sz="0" w:space="0" w:color="auto"/>
        <w:bottom w:val="none" w:sz="0" w:space="0" w:color="auto"/>
        <w:right w:val="none" w:sz="0" w:space="0" w:color="auto"/>
      </w:divBdr>
    </w:div>
    <w:div w:id="630673550">
      <w:bodyDiv w:val="1"/>
      <w:marLeft w:val="0"/>
      <w:marRight w:val="0"/>
      <w:marTop w:val="0"/>
      <w:marBottom w:val="0"/>
      <w:divBdr>
        <w:top w:val="none" w:sz="0" w:space="0" w:color="auto"/>
        <w:left w:val="none" w:sz="0" w:space="0" w:color="auto"/>
        <w:bottom w:val="none" w:sz="0" w:space="0" w:color="auto"/>
        <w:right w:val="none" w:sz="0" w:space="0" w:color="auto"/>
      </w:divBdr>
    </w:div>
    <w:div w:id="708384447">
      <w:bodyDiv w:val="1"/>
      <w:marLeft w:val="0"/>
      <w:marRight w:val="0"/>
      <w:marTop w:val="0"/>
      <w:marBottom w:val="0"/>
      <w:divBdr>
        <w:top w:val="none" w:sz="0" w:space="0" w:color="auto"/>
        <w:left w:val="none" w:sz="0" w:space="0" w:color="auto"/>
        <w:bottom w:val="none" w:sz="0" w:space="0" w:color="auto"/>
        <w:right w:val="none" w:sz="0" w:space="0" w:color="auto"/>
      </w:divBdr>
    </w:div>
    <w:div w:id="718093332">
      <w:bodyDiv w:val="1"/>
      <w:marLeft w:val="0"/>
      <w:marRight w:val="0"/>
      <w:marTop w:val="0"/>
      <w:marBottom w:val="0"/>
      <w:divBdr>
        <w:top w:val="none" w:sz="0" w:space="0" w:color="auto"/>
        <w:left w:val="none" w:sz="0" w:space="0" w:color="auto"/>
        <w:bottom w:val="none" w:sz="0" w:space="0" w:color="auto"/>
        <w:right w:val="none" w:sz="0" w:space="0" w:color="auto"/>
      </w:divBdr>
    </w:div>
    <w:div w:id="809978065">
      <w:bodyDiv w:val="1"/>
      <w:marLeft w:val="0"/>
      <w:marRight w:val="0"/>
      <w:marTop w:val="0"/>
      <w:marBottom w:val="0"/>
      <w:divBdr>
        <w:top w:val="none" w:sz="0" w:space="0" w:color="auto"/>
        <w:left w:val="none" w:sz="0" w:space="0" w:color="auto"/>
        <w:bottom w:val="none" w:sz="0" w:space="0" w:color="auto"/>
        <w:right w:val="none" w:sz="0" w:space="0" w:color="auto"/>
      </w:divBdr>
    </w:div>
    <w:div w:id="1016806450">
      <w:bodyDiv w:val="1"/>
      <w:marLeft w:val="0"/>
      <w:marRight w:val="0"/>
      <w:marTop w:val="0"/>
      <w:marBottom w:val="0"/>
      <w:divBdr>
        <w:top w:val="none" w:sz="0" w:space="0" w:color="auto"/>
        <w:left w:val="none" w:sz="0" w:space="0" w:color="auto"/>
        <w:bottom w:val="none" w:sz="0" w:space="0" w:color="auto"/>
        <w:right w:val="none" w:sz="0" w:space="0" w:color="auto"/>
      </w:divBdr>
    </w:div>
    <w:div w:id="1119027742">
      <w:bodyDiv w:val="1"/>
      <w:marLeft w:val="0"/>
      <w:marRight w:val="0"/>
      <w:marTop w:val="0"/>
      <w:marBottom w:val="0"/>
      <w:divBdr>
        <w:top w:val="none" w:sz="0" w:space="0" w:color="auto"/>
        <w:left w:val="none" w:sz="0" w:space="0" w:color="auto"/>
        <w:bottom w:val="none" w:sz="0" w:space="0" w:color="auto"/>
        <w:right w:val="none" w:sz="0" w:space="0" w:color="auto"/>
      </w:divBdr>
    </w:div>
    <w:div w:id="1186478057">
      <w:bodyDiv w:val="1"/>
      <w:marLeft w:val="0"/>
      <w:marRight w:val="0"/>
      <w:marTop w:val="0"/>
      <w:marBottom w:val="0"/>
      <w:divBdr>
        <w:top w:val="none" w:sz="0" w:space="0" w:color="auto"/>
        <w:left w:val="none" w:sz="0" w:space="0" w:color="auto"/>
        <w:bottom w:val="none" w:sz="0" w:space="0" w:color="auto"/>
        <w:right w:val="none" w:sz="0" w:space="0" w:color="auto"/>
      </w:divBdr>
    </w:div>
    <w:div w:id="1206287928">
      <w:bodyDiv w:val="1"/>
      <w:marLeft w:val="0"/>
      <w:marRight w:val="0"/>
      <w:marTop w:val="0"/>
      <w:marBottom w:val="0"/>
      <w:divBdr>
        <w:top w:val="none" w:sz="0" w:space="0" w:color="auto"/>
        <w:left w:val="none" w:sz="0" w:space="0" w:color="auto"/>
        <w:bottom w:val="none" w:sz="0" w:space="0" w:color="auto"/>
        <w:right w:val="none" w:sz="0" w:space="0" w:color="auto"/>
      </w:divBdr>
    </w:div>
    <w:div w:id="1373768060">
      <w:bodyDiv w:val="1"/>
      <w:marLeft w:val="0"/>
      <w:marRight w:val="0"/>
      <w:marTop w:val="0"/>
      <w:marBottom w:val="0"/>
      <w:divBdr>
        <w:top w:val="none" w:sz="0" w:space="0" w:color="auto"/>
        <w:left w:val="none" w:sz="0" w:space="0" w:color="auto"/>
        <w:bottom w:val="none" w:sz="0" w:space="0" w:color="auto"/>
        <w:right w:val="none" w:sz="0" w:space="0" w:color="auto"/>
      </w:divBdr>
    </w:div>
    <w:div w:id="1451363465">
      <w:bodyDiv w:val="1"/>
      <w:marLeft w:val="0"/>
      <w:marRight w:val="0"/>
      <w:marTop w:val="0"/>
      <w:marBottom w:val="0"/>
      <w:divBdr>
        <w:top w:val="none" w:sz="0" w:space="0" w:color="auto"/>
        <w:left w:val="none" w:sz="0" w:space="0" w:color="auto"/>
        <w:bottom w:val="none" w:sz="0" w:space="0" w:color="auto"/>
        <w:right w:val="none" w:sz="0" w:space="0" w:color="auto"/>
      </w:divBdr>
    </w:div>
    <w:div w:id="1686403962">
      <w:bodyDiv w:val="1"/>
      <w:marLeft w:val="0"/>
      <w:marRight w:val="0"/>
      <w:marTop w:val="0"/>
      <w:marBottom w:val="0"/>
      <w:divBdr>
        <w:top w:val="none" w:sz="0" w:space="0" w:color="auto"/>
        <w:left w:val="none" w:sz="0" w:space="0" w:color="auto"/>
        <w:bottom w:val="none" w:sz="0" w:space="0" w:color="auto"/>
        <w:right w:val="none" w:sz="0" w:space="0" w:color="auto"/>
      </w:divBdr>
    </w:div>
    <w:div w:id="1689526184">
      <w:bodyDiv w:val="1"/>
      <w:marLeft w:val="0"/>
      <w:marRight w:val="0"/>
      <w:marTop w:val="0"/>
      <w:marBottom w:val="0"/>
      <w:divBdr>
        <w:top w:val="none" w:sz="0" w:space="0" w:color="auto"/>
        <w:left w:val="none" w:sz="0" w:space="0" w:color="auto"/>
        <w:bottom w:val="none" w:sz="0" w:space="0" w:color="auto"/>
        <w:right w:val="none" w:sz="0" w:space="0" w:color="auto"/>
      </w:divBdr>
    </w:div>
    <w:div w:id="1696153320">
      <w:bodyDiv w:val="1"/>
      <w:marLeft w:val="0"/>
      <w:marRight w:val="0"/>
      <w:marTop w:val="0"/>
      <w:marBottom w:val="0"/>
      <w:divBdr>
        <w:top w:val="none" w:sz="0" w:space="0" w:color="auto"/>
        <w:left w:val="none" w:sz="0" w:space="0" w:color="auto"/>
        <w:bottom w:val="none" w:sz="0" w:space="0" w:color="auto"/>
        <w:right w:val="none" w:sz="0" w:space="0" w:color="auto"/>
      </w:divBdr>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812207591">
      <w:bodyDiv w:val="1"/>
      <w:marLeft w:val="0"/>
      <w:marRight w:val="0"/>
      <w:marTop w:val="0"/>
      <w:marBottom w:val="0"/>
      <w:divBdr>
        <w:top w:val="none" w:sz="0" w:space="0" w:color="auto"/>
        <w:left w:val="none" w:sz="0" w:space="0" w:color="auto"/>
        <w:bottom w:val="none" w:sz="0" w:space="0" w:color="auto"/>
        <w:right w:val="none" w:sz="0" w:space="0" w:color="auto"/>
      </w:divBdr>
    </w:div>
    <w:div w:id="1831479735">
      <w:bodyDiv w:val="1"/>
      <w:marLeft w:val="0"/>
      <w:marRight w:val="0"/>
      <w:marTop w:val="0"/>
      <w:marBottom w:val="0"/>
      <w:divBdr>
        <w:top w:val="none" w:sz="0" w:space="0" w:color="auto"/>
        <w:left w:val="none" w:sz="0" w:space="0" w:color="auto"/>
        <w:bottom w:val="none" w:sz="0" w:space="0" w:color="auto"/>
        <w:right w:val="none" w:sz="0" w:space="0" w:color="auto"/>
      </w:divBdr>
    </w:div>
    <w:div w:id="1903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CF42-9209-43CF-94FF-BFD65E7D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782E0-F048-41A8-B790-9A97C2854EBD}">
  <ds:schemaRefs>
    <ds:schemaRef ds:uri="http://schemas.microsoft.com/sharepoint/v3/contenttype/forms"/>
  </ds:schemaRefs>
</ds:datastoreItem>
</file>

<file path=customXml/itemProps3.xml><?xml version="1.0" encoding="utf-8"?>
<ds:datastoreItem xmlns:ds="http://schemas.openxmlformats.org/officeDocument/2006/customXml" ds:itemID="{C3A023F4-380D-4F0E-94E4-208C26F78EE3}">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5546BCE-ADF5-45E6-A4EE-8B1888A4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6741</Words>
  <Characters>37079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dnnoemy</dc:creator>
  <cp:lastModifiedBy>dnkaren</cp:lastModifiedBy>
  <cp:revision>2</cp:revision>
  <cp:lastPrinted>2016-12-23T21:09:00Z</cp:lastPrinted>
  <dcterms:created xsi:type="dcterms:W3CDTF">2017-03-10T00:32:00Z</dcterms:created>
  <dcterms:modified xsi:type="dcterms:W3CDTF">2017-03-10T00:32:00Z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0x010100B1886640D319A447AE5879271C9667D5</vt:lpwstr>
  </property>
</Properties>
</file>