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99" w:rsidRPr="00B5533E" w:rsidRDefault="00DF3F99" w:rsidP="00DE3295">
      <w:pPr>
        <w:pStyle w:val="Ttulo"/>
        <w:jc w:val="both"/>
        <w:rPr>
          <w:rFonts w:ascii="Arial Narrow" w:hAnsi="Arial Narrow"/>
          <w:b w:val="0"/>
          <w:sz w:val="24"/>
          <w:szCs w:val="24"/>
        </w:rPr>
      </w:pPr>
      <w:r w:rsidRPr="00B5533E">
        <w:rPr>
          <w:rFonts w:ascii="Arial Narrow" w:hAnsi="Arial Narrow"/>
          <w:b w:val="0"/>
          <w:sz w:val="24"/>
          <w:szCs w:val="24"/>
        </w:rPr>
        <w:t>El Superintendente de Pensiones, en el ejercicio de las facultades legales contempladas en el artículo 13, literal b) de la Ley Orgánica de la Superintendencia de Pensiones, EMITE el:</w:t>
      </w:r>
    </w:p>
    <w:p w:rsidR="00DF3F99" w:rsidRPr="00B5533E" w:rsidRDefault="00DF3F99" w:rsidP="00DE3295">
      <w:pPr>
        <w:pStyle w:val="Ttulo"/>
        <w:jc w:val="both"/>
        <w:rPr>
          <w:rFonts w:ascii="Arial Narrow" w:hAnsi="Arial Narrow"/>
          <w:sz w:val="24"/>
          <w:szCs w:val="24"/>
        </w:rPr>
      </w:pPr>
    </w:p>
    <w:p w:rsidR="00FB137B" w:rsidRPr="00B5533E" w:rsidRDefault="00FB137B" w:rsidP="00B2075A">
      <w:pPr>
        <w:pStyle w:val="Ttulo"/>
        <w:rPr>
          <w:rFonts w:ascii="Arial Narrow" w:hAnsi="Arial Narrow"/>
          <w:sz w:val="24"/>
          <w:szCs w:val="24"/>
        </w:rPr>
      </w:pPr>
      <w:r w:rsidRPr="00B5533E">
        <w:rPr>
          <w:rFonts w:ascii="Arial Narrow" w:hAnsi="Arial Narrow"/>
          <w:sz w:val="24"/>
          <w:szCs w:val="24"/>
        </w:rPr>
        <w:t>INSTRUCTIVO No. SP 01/2002</w:t>
      </w: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 xml:space="preserve">DE LA SOLICITUD DE REVISIÓN DEL HISTORIAL LABORAL EN EL SISTEMA DE PENSIONES PÚBLICO </w:t>
      </w:r>
    </w:p>
    <w:p w:rsidR="00B2075A" w:rsidRPr="00B5533E" w:rsidRDefault="00B2075A" w:rsidP="00B2075A">
      <w:pPr>
        <w:pStyle w:val="Ttulo"/>
        <w:jc w:val="left"/>
        <w:rPr>
          <w:rFonts w:ascii="Arial Narrow" w:hAnsi="Arial Narrow"/>
          <w:sz w:val="24"/>
          <w:szCs w:val="24"/>
        </w:rPr>
      </w:pP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CAPÍTULO I</w:t>
      </w: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OBJETO Y BASE LEGAL</w:t>
      </w:r>
    </w:p>
    <w:p w:rsidR="00B2075A" w:rsidRPr="00B5533E" w:rsidRDefault="00B2075A" w:rsidP="00B2075A">
      <w:pPr>
        <w:pStyle w:val="Ttulo"/>
        <w:rPr>
          <w:rFonts w:ascii="Arial Narrow" w:hAnsi="Arial Narrow"/>
          <w:sz w:val="24"/>
          <w:szCs w:val="24"/>
        </w:rPr>
      </w:pPr>
    </w:p>
    <w:p w:rsidR="00B2075A" w:rsidRPr="00B5533E" w:rsidRDefault="00B2075A" w:rsidP="00B2075A">
      <w:pPr>
        <w:pStyle w:val="Ttulo"/>
        <w:jc w:val="left"/>
        <w:rPr>
          <w:rFonts w:ascii="Arial Narrow" w:hAnsi="Arial Narrow"/>
          <w:sz w:val="24"/>
          <w:szCs w:val="24"/>
        </w:rPr>
      </w:pPr>
      <w:r w:rsidRPr="00B5533E">
        <w:rPr>
          <w:rFonts w:ascii="Arial Narrow" w:hAnsi="Arial Narrow"/>
          <w:sz w:val="24"/>
          <w:szCs w:val="24"/>
        </w:rPr>
        <w:t>OBJETO</w:t>
      </w:r>
    </w:p>
    <w:p w:rsidR="00B2075A" w:rsidRPr="00B5533E" w:rsidRDefault="00B2075A" w:rsidP="00B2075A">
      <w:pPr>
        <w:pStyle w:val="Ttulo"/>
        <w:jc w:val="left"/>
        <w:rPr>
          <w:rFonts w:ascii="Arial Narrow" w:hAnsi="Arial Narrow"/>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El presente Instructivo tiene como objeto establecer el procedimiento para que los afiliados al Sistema de Pensiones Público y el Sistema de Ahorro para Pensiones, puedan solicitar la revisión de sus respectivos reportes de Historial Laboral registrados en el Instituto Salvadoreño del Seguro Social y/o el Instituto Nacional de Pensiones de los Empleados Públicos.</w:t>
      </w:r>
    </w:p>
    <w:p w:rsidR="00B2075A" w:rsidRPr="00B5533E" w:rsidRDefault="00B2075A" w:rsidP="00B2075A">
      <w:pPr>
        <w:pStyle w:val="Ttulo"/>
        <w:jc w:val="left"/>
        <w:rPr>
          <w:rFonts w:ascii="Arial Narrow" w:hAnsi="Arial Narrow"/>
          <w:b w:val="0"/>
          <w:sz w:val="24"/>
          <w:szCs w:val="24"/>
        </w:rPr>
      </w:pPr>
    </w:p>
    <w:p w:rsidR="00B2075A" w:rsidRPr="00B5533E" w:rsidRDefault="00B2075A" w:rsidP="00B2075A">
      <w:pPr>
        <w:pStyle w:val="Ttulo"/>
        <w:jc w:val="left"/>
        <w:rPr>
          <w:rFonts w:ascii="Arial Narrow" w:hAnsi="Arial Narrow"/>
          <w:sz w:val="24"/>
          <w:szCs w:val="24"/>
        </w:rPr>
      </w:pPr>
      <w:r w:rsidRPr="00B5533E">
        <w:rPr>
          <w:rFonts w:ascii="Arial Narrow" w:hAnsi="Arial Narrow"/>
          <w:sz w:val="24"/>
          <w:szCs w:val="24"/>
        </w:rPr>
        <w:t>BASE LEGAL</w:t>
      </w:r>
    </w:p>
    <w:p w:rsidR="00B2075A" w:rsidRPr="00B5533E" w:rsidRDefault="00B2075A" w:rsidP="00B2075A">
      <w:pPr>
        <w:pStyle w:val="Ttulo"/>
        <w:jc w:val="left"/>
        <w:rPr>
          <w:rFonts w:ascii="Arial Narrow" w:hAnsi="Arial Narrow"/>
          <w:b w:val="0"/>
          <w:sz w:val="24"/>
          <w:szCs w:val="24"/>
        </w:rPr>
      </w:pPr>
    </w:p>
    <w:p w:rsidR="00B2075A" w:rsidRPr="00B5533E" w:rsidRDefault="00B2075A" w:rsidP="00B2075A">
      <w:pPr>
        <w:pStyle w:val="Ttulo"/>
        <w:jc w:val="both"/>
        <w:rPr>
          <w:rFonts w:ascii="Arial Narrow" w:hAnsi="Arial Narrow"/>
          <w:sz w:val="24"/>
          <w:szCs w:val="24"/>
        </w:rPr>
      </w:pPr>
      <w:r w:rsidRPr="00B5533E">
        <w:rPr>
          <w:rFonts w:ascii="Arial Narrow" w:hAnsi="Arial Narrow"/>
          <w:b w:val="0"/>
          <w:sz w:val="24"/>
          <w:szCs w:val="24"/>
        </w:rPr>
        <w:t>El artículo 5, literal u) de la Ley Orgánica de la Superintendencia de Pensiones, establece como responsabilidad de dicha Institución, dictar las normas técnicas que faciliten la aplicación y ejecución de la Ley y sus respectivos reglamentos, dentro de las facultades que expresamente le confieren las Leyes, para el funcionamiento de las entidades bajo su control.</w:t>
      </w:r>
    </w:p>
    <w:p w:rsidR="00B2075A" w:rsidRPr="00B5533E" w:rsidRDefault="00B2075A" w:rsidP="00B2075A">
      <w:pPr>
        <w:pStyle w:val="Ttulo"/>
        <w:rPr>
          <w:rFonts w:ascii="Arial Narrow" w:hAnsi="Arial Narrow"/>
          <w:sz w:val="24"/>
          <w:szCs w:val="24"/>
        </w:rPr>
      </w:pP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CAPÍTULO II</w:t>
      </w: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DENOMINACIONES</w:t>
      </w:r>
    </w:p>
    <w:p w:rsidR="00B2075A" w:rsidRPr="00B5533E" w:rsidRDefault="00B2075A" w:rsidP="00B2075A">
      <w:pPr>
        <w:pStyle w:val="Ttulo"/>
        <w:jc w:val="left"/>
        <w:rPr>
          <w:rFonts w:ascii="Arial Narrow" w:hAnsi="Arial Narrow"/>
          <w:sz w:val="24"/>
          <w:szCs w:val="24"/>
        </w:rPr>
      </w:pP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AFP:</w:t>
      </w:r>
      <w:r w:rsidR="00C20512" w:rsidRPr="00B5533E">
        <w:rPr>
          <w:rFonts w:ascii="Arial Narrow" w:hAnsi="Arial Narrow"/>
          <w:sz w:val="24"/>
          <w:szCs w:val="24"/>
        </w:rPr>
        <w:t xml:space="preserve"> </w:t>
      </w:r>
      <w:r w:rsidRPr="00B5533E">
        <w:rPr>
          <w:rFonts w:ascii="Arial Narrow" w:hAnsi="Arial Narrow"/>
          <w:b w:val="0"/>
          <w:sz w:val="24"/>
          <w:szCs w:val="24"/>
        </w:rPr>
        <w:t>Institución Administradora de Fondos de Pensiones</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CT:</w:t>
      </w:r>
      <w:r w:rsidR="00C20512" w:rsidRPr="00B5533E">
        <w:rPr>
          <w:rFonts w:ascii="Arial Narrow" w:hAnsi="Arial Narrow"/>
          <w:sz w:val="24"/>
          <w:szCs w:val="24"/>
        </w:rPr>
        <w:t xml:space="preserve"> </w:t>
      </w:r>
      <w:r w:rsidRPr="00B5533E">
        <w:rPr>
          <w:rFonts w:ascii="Arial Narrow" w:hAnsi="Arial Narrow"/>
          <w:b w:val="0"/>
          <w:sz w:val="24"/>
          <w:szCs w:val="24"/>
        </w:rPr>
        <w:t>Certificado de Traspaso</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CIP:</w:t>
      </w:r>
      <w:r w:rsidR="00C20512" w:rsidRPr="00B5533E">
        <w:rPr>
          <w:rFonts w:ascii="Arial Narrow" w:hAnsi="Arial Narrow"/>
          <w:sz w:val="24"/>
          <w:szCs w:val="24"/>
        </w:rPr>
        <w:t xml:space="preserve"> </w:t>
      </w:r>
      <w:r w:rsidRPr="00B5533E">
        <w:rPr>
          <w:rFonts w:ascii="Arial Narrow" w:hAnsi="Arial Narrow"/>
          <w:b w:val="0"/>
          <w:sz w:val="24"/>
          <w:szCs w:val="24"/>
        </w:rPr>
        <w:t>Cédula de Identidad Personal</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DUI:</w:t>
      </w:r>
      <w:r w:rsidR="00C20512" w:rsidRPr="00B5533E">
        <w:rPr>
          <w:rFonts w:ascii="Arial Narrow" w:hAnsi="Arial Narrow"/>
          <w:sz w:val="24"/>
          <w:szCs w:val="24"/>
        </w:rPr>
        <w:t xml:space="preserve"> </w:t>
      </w:r>
      <w:r w:rsidRPr="00B5533E">
        <w:rPr>
          <w:rFonts w:ascii="Arial Narrow" w:hAnsi="Arial Narrow"/>
          <w:b w:val="0"/>
          <w:sz w:val="24"/>
          <w:szCs w:val="24"/>
        </w:rPr>
        <w:t>Documento Único de Identidad</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HL:</w:t>
      </w:r>
      <w:r w:rsidR="00C20512" w:rsidRPr="00B5533E">
        <w:rPr>
          <w:rFonts w:ascii="Arial Narrow" w:hAnsi="Arial Narrow"/>
          <w:sz w:val="24"/>
          <w:szCs w:val="24"/>
        </w:rPr>
        <w:t xml:space="preserve"> </w:t>
      </w:r>
      <w:r w:rsidRPr="00B5533E">
        <w:rPr>
          <w:rFonts w:ascii="Arial Narrow" w:hAnsi="Arial Narrow"/>
          <w:b w:val="0"/>
          <w:sz w:val="24"/>
          <w:szCs w:val="24"/>
        </w:rPr>
        <w:t>Historial Laboral</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IBC:</w:t>
      </w:r>
      <w:r w:rsidR="00C20512" w:rsidRPr="00B5533E">
        <w:rPr>
          <w:rFonts w:ascii="Arial Narrow" w:hAnsi="Arial Narrow"/>
          <w:sz w:val="24"/>
          <w:szCs w:val="24"/>
        </w:rPr>
        <w:t xml:space="preserve"> </w:t>
      </w:r>
      <w:r w:rsidRPr="00B5533E">
        <w:rPr>
          <w:rFonts w:ascii="Arial Narrow" w:hAnsi="Arial Narrow"/>
          <w:b w:val="0"/>
          <w:sz w:val="24"/>
          <w:szCs w:val="24"/>
        </w:rPr>
        <w:t>Ingreso Base de Cotización</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Institución Previsional:</w:t>
      </w:r>
      <w:r w:rsidR="00C20512" w:rsidRPr="00B5533E">
        <w:rPr>
          <w:rFonts w:ascii="Arial Narrow" w:hAnsi="Arial Narrow"/>
          <w:sz w:val="24"/>
          <w:szCs w:val="24"/>
        </w:rPr>
        <w:t xml:space="preserve"> </w:t>
      </w:r>
      <w:r w:rsidRPr="00B5533E">
        <w:rPr>
          <w:rFonts w:ascii="Arial Narrow" w:hAnsi="Arial Narrow"/>
          <w:b w:val="0"/>
          <w:sz w:val="24"/>
          <w:szCs w:val="24"/>
        </w:rPr>
        <w:t>AFP, ISSS o INPEP</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Instituto Previsional:</w:t>
      </w:r>
      <w:r w:rsidR="00C20512" w:rsidRPr="00B5533E">
        <w:rPr>
          <w:rFonts w:ascii="Arial Narrow" w:hAnsi="Arial Narrow"/>
          <w:sz w:val="24"/>
          <w:szCs w:val="24"/>
        </w:rPr>
        <w:t xml:space="preserve"> </w:t>
      </w:r>
      <w:r w:rsidR="00614527" w:rsidRPr="00B5533E">
        <w:rPr>
          <w:rFonts w:ascii="Arial Narrow" w:hAnsi="Arial Narrow"/>
          <w:b w:val="0"/>
          <w:sz w:val="24"/>
          <w:szCs w:val="24"/>
        </w:rPr>
        <w:t>ISSS o INPEP</w:t>
      </w:r>
    </w:p>
    <w:p w:rsidR="00B2075A" w:rsidRPr="00B5533E" w:rsidRDefault="00B2075A" w:rsidP="00B2075A">
      <w:pPr>
        <w:pStyle w:val="Ttulo"/>
        <w:ind w:left="2832" w:hanging="2832"/>
        <w:jc w:val="left"/>
        <w:rPr>
          <w:rFonts w:ascii="Arial Narrow" w:hAnsi="Arial Narrow"/>
          <w:b w:val="0"/>
          <w:sz w:val="24"/>
          <w:szCs w:val="24"/>
        </w:rPr>
      </w:pPr>
      <w:r w:rsidRPr="00B5533E">
        <w:rPr>
          <w:rFonts w:ascii="Arial Narrow" w:hAnsi="Arial Narrow"/>
          <w:sz w:val="24"/>
          <w:szCs w:val="24"/>
        </w:rPr>
        <w:t>INPEP:</w:t>
      </w:r>
      <w:r w:rsidR="00C20512" w:rsidRPr="00B5533E">
        <w:rPr>
          <w:rFonts w:ascii="Arial Narrow" w:hAnsi="Arial Narrow"/>
          <w:b w:val="0"/>
          <w:sz w:val="24"/>
          <w:szCs w:val="24"/>
        </w:rPr>
        <w:t xml:space="preserve"> </w:t>
      </w:r>
      <w:r w:rsidRPr="00B5533E">
        <w:rPr>
          <w:rFonts w:ascii="Arial Narrow" w:hAnsi="Arial Narrow"/>
          <w:b w:val="0"/>
          <w:sz w:val="24"/>
          <w:szCs w:val="24"/>
        </w:rPr>
        <w:t>Instituto Nacional de Pensiones de los Empleados Públicos</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ISSS:</w:t>
      </w:r>
      <w:r w:rsidR="00C20512" w:rsidRPr="00B5533E">
        <w:rPr>
          <w:rFonts w:ascii="Arial Narrow" w:hAnsi="Arial Narrow"/>
          <w:sz w:val="24"/>
          <w:szCs w:val="24"/>
        </w:rPr>
        <w:t xml:space="preserve"> </w:t>
      </w:r>
      <w:r w:rsidRPr="00B5533E">
        <w:rPr>
          <w:rFonts w:ascii="Arial Narrow" w:hAnsi="Arial Narrow"/>
          <w:b w:val="0"/>
          <w:sz w:val="24"/>
          <w:szCs w:val="24"/>
        </w:rPr>
        <w:t>Instituto Salvadoreño del Seguro Social</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Ley:</w:t>
      </w:r>
      <w:r w:rsidRPr="00B5533E">
        <w:rPr>
          <w:rFonts w:ascii="Arial Narrow" w:hAnsi="Arial Narrow"/>
          <w:b w:val="0"/>
          <w:sz w:val="24"/>
          <w:szCs w:val="24"/>
        </w:rPr>
        <w:t xml:space="preserve"> Ley del Sistema de Ahorro para Pensiones</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NIT:</w:t>
      </w:r>
      <w:r w:rsidR="00C20512" w:rsidRPr="00B5533E">
        <w:rPr>
          <w:rFonts w:ascii="Arial Narrow" w:hAnsi="Arial Narrow"/>
          <w:sz w:val="24"/>
          <w:szCs w:val="24"/>
        </w:rPr>
        <w:t xml:space="preserve"> </w:t>
      </w:r>
      <w:r w:rsidRPr="00B5533E">
        <w:rPr>
          <w:rFonts w:ascii="Arial Narrow" w:hAnsi="Arial Narrow"/>
          <w:b w:val="0"/>
          <w:sz w:val="24"/>
          <w:szCs w:val="24"/>
        </w:rPr>
        <w:t>Número de Identificación Tributaria</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NUP:</w:t>
      </w:r>
      <w:r w:rsidR="00C20512" w:rsidRPr="00B5533E">
        <w:rPr>
          <w:rFonts w:ascii="Arial Narrow" w:hAnsi="Arial Narrow"/>
          <w:sz w:val="24"/>
          <w:szCs w:val="24"/>
        </w:rPr>
        <w:t xml:space="preserve"> </w:t>
      </w:r>
      <w:r w:rsidRPr="00B5533E">
        <w:rPr>
          <w:rFonts w:ascii="Arial Narrow" w:hAnsi="Arial Narrow"/>
          <w:b w:val="0"/>
          <w:sz w:val="24"/>
          <w:szCs w:val="24"/>
        </w:rPr>
        <w:t>Número Único Previsional</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SAP:</w:t>
      </w:r>
      <w:r w:rsidR="00614527" w:rsidRPr="00B5533E">
        <w:rPr>
          <w:rFonts w:ascii="Arial Narrow" w:hAnsi="Arial Narrow"/>
          <w:sz w:val="24"/>
          <w:szCs w:val="24"/>
        </w:rPr>
        <w:t xml:space="preserve"> </w:t>
      </w:r>
      <w:r w:rsidRPr="00B5533E">
        <w:rPr>
          <w:rFonts w:ascii="Arial Narrow" w:hAnsi="Arial Narrow"/>
          <w:b w:val="0"/>
          <w:sz w:val="24"/>
          <w:szCs w:val="24"/>
        </w:rPr>
        <w:t>Sistema de Ahorro para Pensiones</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t xml:space="preserve">SPP: </w:t>
      </w:r>
      <w:r w:rsidRPr="00B5533E">
        <w:rPr>
          <w:rFonts w:ascii="Arial Narrow" w:hAnsi="Arial Narrow"/>
          <w:b w:val="0"/>
          <w:sz w:val="24"/>
          <w:szCs w:val="24"/>
        </w:rPr>
        <w:t>Sistema de Pensiones Público</w:t>
      </w:r>
    </w:p>
    <w:p w:rsidR="00B2075A" w:rsidRPr="00B5533E" w:rsidRDefault="00B2075A" w:rsidP="00B2075A">
      <w:pPr>
        <w:pStyle w:val="Ttulo"/>
        <w:jc w:val="left"/>
        <w:rPr>
          <w:rFonts w:ascii="Arial Narrow" w:hAnsi="Arial Narrow"/>
          <w:b w:val="0"/>
          <w:sz w:val="24"/>
          <w:szCs w:val="24"/>
        </w:rPr>
      </w:pPr>
      <w:r w:rsidRPr="00B5533E">
        <w:rPr>
          <w:rFonts w:ascii="Arial Narrow" w:hAnsi="Arial Narrow"/>
          <w:sz w:val="24"/>
          <w:szCs w:val="24"/>
        </w:rPr>
        <w:lastRenderedPageBreak/>
        <w:t>Superintendencia:</w:t>
      </w:r>
      <w:r w:rsidRPr="00B5533E">
        <w:rPr>
          <w:rFonts w:ascii="Arial Narrow" w:hAnsi="Arial Narrow"/>
          <w:b w:val="0"/>
          <w:sz w:val="24"/>
          <w:szCs w:val="24"/>
        </w:rPr>
        <w:t xml:space="preserve"> Superintendencia de Pensiones</w:t>
      </w:r>
    </w:p>
    <w:p w:rsidR="00B2075A" w:rsidRPr="00B5533E" w:rsidRDefault="00B2075A" w:rsidP="00B2075A">
      <w:pPr>
        <w:spacing w:after="0" w:line="240" w:lineRule="auto"/>
        <w:rPr>
          <w:rFonts w:ascii="Arial Narrow" w:hAnsi="Arial Narrow"/>
          <w:b/>
          <w:sz w:val="24"/>
          <w:szCs w:val="24"/>
          <w:lang w:val="es-MX"/>
        </w:rPr>
      </w:pP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CAPÍTULO III</w:t>
      </w:r>
    </w:p>
    <w:p w:rsidR="00B2075A" w:rsidRPr="00B5533E" w:rsidRDefault="00B2075A" w:rsidP="00B2075A">
      <w:pPr>
        <w:pStyle w:val="Ttulo"/>
        <w:rPr>
          <w:rFonts w:ascii="Arial Narrow" w:hAnsi="Arial Narrow"/>
          <w:b w:val="0"/>
          <w:sz w:val="24"/>
          <w:szCs w:val="24"/>
        </w:rPr>
      </w:pPr>
      <w:r w:rsidRPr="00B5533E">
        <w:rPr>
          <w:rFonts w:ascii="Arial Narrow" w:hAnsi="Arial Narrow"/>
          <w:sz w:val="24"/>
          <w:szCs w:val="24"/>
        </w:rPr>
        <w:t xml:space="preserve">DEL REPORTE DE HISTORIAL LABORAL </w:t>
      </w:r>
    </w:p>
    <w:p w:rsidR="00B2075A" w:rsidRPr="00B5533E" w:rsidRDefault="00B2075A" w:rsidP="00B2075A">
      <w:pPr>
        <w:pStyle w:val="Ttulo"/>
        <w:jc w:val="left"/>
        <w:rPr>
          <w:rFonts w:ascii="Arial Narrow" w:hAnsi="Arial Narrow"/>
          <w:b w:val="0"/>
          <w:sz w:val="24"/>
          <w:szCs w:val="24"/>
        </w:rPr>
      </w:pPr>
    </w:p>
    <w:p w:rsidR="00B2075A" w:rsidRPr="00B5533E" w:rsidRDefault="00B2075A" w:rsidP="00B2075A">
      <w:pPr>
        <w:pStyle w:val="Ttulo"/>
        <w:jc w:val="left"/>
        <w:rPr>
          <w:rFonts w:ascii="Arial Narrow" w:hAnsi="Arial Narrow"/>
          <w:sz w:val="24"/>
          <w:szCs w:val="24"/>
        </w:rPr>
      </w:pPr>
      <w:r w:rsidRPr="00B5533E">
        <w:rPr>
          <w:rFonts w:ascii="Arial Narrow" w:hAnsi="Arial Narrow"/>
          <w:sz w:val="24"/>
          <w:szCs w:val="24"/>
        </w:rPr>
        <w:t>De los Afiliados al SPP</w:t>
      </w:r>
    </w:p>
    <w:p w:rsidR="00B2075A" w:rsidRPr="00B5533E" w:rsidRDefault="00B2075A" w:rsidP="00B2075A">
      <w:pPr>
        <w:pStyle w:val="Ttulo"/>
        <w:jc w:val="left"/>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 xml:space="preserve">Los afiliados al SPP o sus beneficiarios que soliciten una pensión de conformidad a lo establecido en la Ley, deberán pedir previamente su reporte de HL al ISSS o el INPEP a fin de revisar los tiempos y salarios cotizados que servirán de base para el cálculo de sus beneficios.  </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De igual forma, los afiliados que deseen cotizar voluntariamente, deben pedir su reporte de HL para revisarlo y determinar el período por el cual deben cotizar para acceder a un beneficio.</w:t>
      </w:r>
    </w:p>
    <w:p w:rsidR="00B2075A" w:rsidRPr="00B5533E" w:rsidRDefault="00B2075A" w:rsidP="00B2075A">
      <w:pPr>
        <w:pStyle w:val="Ttulo"/>
        <w:jc w:val="both"/>
        <w:rPr>
          <w:rFonts w:ascii="Arial Narrow" w:hAnsi="Arial Narrow"/>
          <w:i/>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sz w:val="24"/>
          <w:szCs w:val="24"/>
        </w:rPr>
        <w:t>De los Afiliados al SAP</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Los afiliados al SAP que tengan derecho a solicitar su CT, deberán pedir a la AFP donde se encuentren afiliados, el HL del tiempo que cotizaron en el Régimen de Pensiones del ISSS y/o INPEP, para revisar los tiempos y salarios reportados, que servirán de base para el cálculo de su CT.</w:t>
      </w:r>
    </w:p>
    <w:p w:rsidR="00B2075A" w:rsidRPr="00B5533E" w:rsidRDefault="00B2075A" w:rsidP="00B2075A">
      <w:pPr>
        <w:pStyle w:val="Textoindependiente"/>
        <w:rPr>
          <w:rFonts w:ascii="Arial Narrow" w:hAnsi="Arial Narrow"/>
          <w:szCs w:val="24"/>
        </w:rPr>
      </w:pP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CAPÍTULO IV</w:t>
      </w:r>
    </w:p>
    <w:p w:rsidR="00B2075A" w:rsidRPr="00B5533E" w:rsidRDefault="00B2075A" w:rsidP="00B2075A">
      <w:pPr>
        <w:pStyle w:val="Ttulo"/>
        <w:rPr>
          <w:rFonts w:ascii="Arial Narrow" w:hAnsi="Arial Narrow"/>
          <w:b w:val="0"/>
          <w:sz w:val="24"/>
          <w:szCs w:val="24"/>
        </w:rPr>
      </w:pPr>
      <w:r w:rsidRPr="00B5533E">
        <w:rPr>
          <w:rFonts w:ascii="Arial Narrow" w:hAnsi="Arial Narrow"/>
          <w:sz w:val="24"/>
          <w:szCs w:val="24"/>
        </w:rPr>
        <w:t xml:space="preserve">DE LA SOLICITUD REVISIÓN DE HISTORIAL LABORAL </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al SAP o al SPP o sus beneficiarios, no están de acuerdo con la información consignada en el reporte de HL, deberán acudir a la Institución Previsional donde se encuentre afiliado, para solicitar la revisión de dicho reporte. Para ello, el afiliado deberá completar el formulario “Solicitud de Revisión del Historial Laboral en el Sistema de Pensiones Público”, cuyo formato se especifica en el presente Instructivo.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 xml:space="preserve">Los afiliados al SAP, contarán con un año a partir de la recepción del reporte de HL, para presentar, a través de la AFP, la solicitud de revisión de HL al Instituto correspondiente. </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Las Instituciones Previsionales deberán dar asesoría al afiliado sobre la revisión de su reporte de HL y los documentos que deberá presentar para comprobar los tiempos de servicio que no le aparezcan acreditados o que presenten información errónea.</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Asimismo, las Instituciones Previsionales deberán ayudar al interesado a llenar la solicitud de revisión de HL, tratando de completar los datos que en él se detallan. Sin embargo, si el afiliado no cuenta con la información suficiente para el llenado de la solicitud, bastará con completar lo referente a la identificación del afiliado y los períodos faltantes, lo cual no exime al ISSS o INPEP, de efectuar la búsqueda de las cotizaciones correspondientes.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No obstante lo anterior, si el afiliado solicita la revisión de salarios cotizados, deberá especificar, en el reporte de HL, a la par del mes reclamado, el monto del salario correcto. Dicho reporte deberá anexarse a la solicitud de revisión de HL.</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Los afiliados, a fin de facilitar la búsqueda de la información y reducir el tiempo de respuesta de parte del ISSS o INPEP, podrán presentar pruebas documentales de los períodos reclamados, según lo que se establece en el Reglamento respectivo.</w:t>
      </w:r>
    </w:p>
    <w:p w:rsidR="00B2075A" w:rsidRPr="00B5533E" w:rsidRDefault="00B2075A" w:rsidP="00B2075A">
      <w:pPr>
        <w:pStyle w:val="Textoindependiente"/>
        <w:rPr>
          <w:rFonts w:ascii="Arial Narrow" w:hAnsi="Arial Narrow"/>
          <w:szCs w:val="24"/>
        </w:rPr>
      </w:pP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CAPÍTULO V</w:t>
      </w:r>
    </w:p>
    <w:p w:rsidR="00B2075A" w:rsidRPr="00B5533E" w:rsidRDefault="00B2075A" w:rsidP="00B2075A">
      <w:pPr>
        <w:pStyle w:val="Ttulo"/>
        <w:rPr>
          <w:rFonts w:ascii="Arial Narrow" w:hAnsi="Arial Narrow"/>
          <w:b w:val="0"/>
          <w:sz w:val="24"/>
          <w:szCs w:val="24"/>
        </w:rPr>
      </w:pPr>
      <w:r w:rsidRPr="00B5533E">
        <w:rPr>
          <w:rFonts w:ascii="Arial Narrow" w:hAnsi="Arial Narrow"/>
          <w:sz w:val="24"/>
          <w:szCs w:val="24"/>
        </w:rPr>
        <w:t xml:space="preserve">DEL INTERCAMBIO DE INFORMACIÓN </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sz w:val="24"/>
          <w:szCs w:val="24"/>
        </w:rPr>
      </w:pPr>
      <w:r w:rsidRPr="00B5533E">
        <w:rPr>
          <w:rFonts w:ascii="Arial Narrow" w:hAnsi="Arial Narrow"/>
          <w:sz w:val="24"/>
          <w:szCs w:val="24"/>
        </w:rPr>
        <w:t>De los afiliados al SPP</w:t>
      </w:r>
    </w:p>
    <w:p w:rsidR="00B2075A" w:rsidRPr="00B5533E" w:rsidRDefault="00B2075A" w:rsidP="00B2075A">
      <w:pPr>
        <w:pStyle w:val="Ttulo"/>
        <w:jc w:val="both"/>
        <w:rPr>
          <w:rFonts w:ascii="Arial Narrow" w:hAnsi="Arial Narrow"/>
          <w:i/>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El afiliado deberá devolver la solicitud de revisión de HL y la documentación probatoria, si existiere, al Instituto Previsional que le emitió su reporte.</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que cotizó al ISSS y al INPEP, solicitase la revisión de períodos de cotización en ambos Institutos, deberá devolver la solicitud al Instituto Previsional que le emitió el reporte, quien a su vez deberá enviar una copia al otro Instituto, junto con la documentación probatoria que le corresponda, a más tardar, tres días hábiles después de recibida dicha solicitud.</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No obstante lo anterior, los Institutos Previsionales podrán desarrollar mecanismos de resolución conjunta de las solicitudes de revisión de HL.</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El intercambio de información entre Institutos Previsionales podrá ser, además de documental, por medios electrónicos o magnéticos.</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jc w:val="both"/>
        <w:rPr>
          <w:rFonts w:ascii="Arial Narrow" w:hAnsi="Arial Narrow"/>
          <w:sz w:val="24"/>
          <w:szCs w:val="24"/>
        </w:rPr>
      </w:pPr>
      <w:r w:rsidRPr="00B5533E">
        <w:rPr>
          <w:rFonts w:ascii="Arial Narrow" w:hAnsi="Arial Narrow"/>
          <w:sz w:val="24"/>
          <w:szCs w:val="24"/>
        </w:rPr>
        <w:t>De los afiliados al SAP</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La AFP deberá remitir al ISSS o al INPEP, las solicitudes de revisión de HL junto con las pruebas documentales, si existieren, a más tardar tres días hábiles después de recibidas. El envío podrá efectuarse, además de documental, en medios electrónicos o magnéticos.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 xml:space="preserve">Si el afiliado solicita la revisión de períodos de cotización en el ISSS y en el INPEP, la AFP deberá enviar la solicitud de revisión de HL, al Instituto Previsional a quien le corresponda emitir el CT. Asimismo, dicho Instituto deberá enviar al otro, copia de la solicitud junto con las pruebas que correspondan. </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La AFP deberá archivar una copia de la solicitud en el expediente del afiliado.</w:t>
      </w:r>
    </w:p>
    <w:p w:rsidR="00B2075A" w:rsidRPr="00B5533E" w:rsidRDefault="00B2075A" w:rsidP="00B2075A">
      <w:pPr>
        <w:pStyle w:val="Ttulo"/>
        <w:rPr>
          <w:rFonts w:ascii="Arial Narrow" w:hAnsi="Arial Narrow"/>
          <w:b w:val="0"/>
          <w:sz w:val="24"/>
          <w:szCs w:val="24"/>
        </w:rPr>
      </w:pPr>
    </w:p>
    <w:p w:rsidR="00F8577B" w:rsidRPr="00B5533E" w:rsidRDefault="00F8577B">
      <w:pPr>
        <w:rPr>
          <w:rFonts w:ascii="Arial Narrow" w:eastAsia="Times New Roman" w:hAnsi="Arial Narrow" w:cs="Times New Roman"/>
          <w:b/>
          <w:snapToGrid w:val="0"/>
          <w:sz w:val="24"/>
          <w:szCs w:val="24"/>
          <w:lang w:val="es-MX"/>
        </w:rPr>
      </w:pPr>
      <w:r w:rsidRPr="00B5533E">
        <w:rPr>
          <w:rFonts w:ascii="Arial Narrow" w:hAnsi="Arial Narrow"/>
          <w:sz w:val="24"/>
          <w:szCs w:val="24"/>
        </w:rPr>
        <w:br w:type="page"/>
      </w: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lastRenderedPageBreak/>
        <w:t>CAPÍTULO VI</w:t>
      </w: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DEL FORMULARIO DE LA SOLICITUD DE REVISIÓN</w:t>
      </w:r>
    </w:p>
    <w:p w:rsidR="00B2075A" w:rsidRPr="00B5533E" w:rsidRDefault="00B2075A" w:rsidP="00B2075A">
      <w:pPr>
        <w:pStyle w:val="Ttulo"/>
        <w:rPr>
          <w:rFonts w:ascii="Arial Narrow" w:hAnsi="Arial Narrow"/>
          <w:b w:val="0"/>
          <w:sz w:val="24"/>
          <w:szCs w:val="24"/>
        </w:rPr>
      </w:pPr>
      <w:r w:rsidRPr="00B5533E">
        <w:rPr>
          <w:rFonts w:ascii="Arial Narrow" w:hAnsi="Arial Narrow"/>
          <w:sz w:val="24"/>
          <w:szCs w:val="24"/>
        </w:rPr>
        <w:t xml:space="preserve"> DEL HISTORIAL LABORAL EN EL SPP</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El formato de la “Solicitud de Revisión del Historial Laboral en el Sistema de Pensiones Público”, se establece en el anexo 1 del presente Instructivo y consta de las siguientes partes: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 xml:space="preserve">Encabezado </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Refleja el nombre de la solicitud y el logo de la Institución Previsional que emite el formulario.</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En el encabezado se especifica el número del formulario, el cual debe ser correlativo, compuesto por diez espacios, correspondiendo los tres primeros al código asignado por la Superintendencia para identificar a la Institución Previsional que emite el formulario y los siete restantes, corresponderán a la numeración correlativa.</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Asimismo, en el encabezado se especifica el NUP, el número de ISSS y la matrícula de INPEP del afiliado.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no cuenta con su NUP, debe gestionarlo previo a presentar la solicitud.</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posee dos o más números de matrícula del INPEP, o dos o más números de afiliación del ISSS, deberá consignar en el espacio destinado para ello, el número con el cual obtuvo su NUP, especificando en el área de observaciones, los números adicionales.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Identificación del afiliado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La información que se registre en este apartado, debe ser consistente con el DUI  o la CIP en caso esté vigente.</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tiene tres nombres, el segundo y tercer nombre deben consignarse en el campo destinado al segundo nombre.</w:t>
      </w: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 xml:space="preserve"> </w:t>
      </w: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tiene más de un nombre por el cual es conocido, éstos deberán consignarse en el área de observaciones.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 xml:space="preserve">La fecha de nacimiento debe registrarse en formato </w:t>
      </w:r>
      <w:proofErr w:type="spellStart"/>
      <w:r w:rsidRPr="00B5533E">
        <w:rPr>
          <w:rFonts w:ascii="Arial Narrow" w:hAnsi="Arial Narrow"/>
          <w:b w:val="0"/>
          <w:sz w:val="24"/>
          <w:szCs w:val="24"/>
        </w:rPr>
        <w:t>ddmmaa</w:t>
      </w:r>
      <w:proofErr w:type="spellEnd"/>
      <w:r w:rsidRPr="00B5533E">
        <w:rPr>
          <w:rFonts w:ascii="Arial Narrow" w:hAnsi="Arial Narrow"/>
          <w:b w:val="0"/>
          <w:sz w:val="24"/>
          <w:szCs w:val="24"/>
        </w:rPr>
        <w:t>.</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es salvadoreño, debe registrar su DUI o CIP y el NIT en caso de poseerlo.  Si es extranjero, debe registrar su número de pasaporte o carné de residente.</w:t>
      </w:r>
    </w:p>
    <w:p w:rsidR="003157C3" w:rsidRPr="00B5533E" w:rsidRDefault="003157C3">
      <w:pPr>
        <w:rPr>
          <w:rFonts w:ascii="Arial Narrow" w:eastAsia="Times New Roman" w:hAnsi="Arial Narrow" w:cs="Times New Roman"/>
          <w:snapToGrid w:val="0"/>
          <w:sz w:val="24"/>
          <w:szCs w:val="24"/>
          <w:lang w:val="es-MX"/>
        </w:rPr>
      </w:pPr>
      <w:r w:rsidRPr="00B5533E">
        <w:rPr>
          <w:rFonts w:ascii="Arial Narrow" w:hAnsi="Arial Narrow"/>
          <w:b/>
          <w:sz w:val="24"/>
          <w:szCs w:val="24"/>
        </w:rPr>
        <w:br w:type="page"/>
      </w: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lastRenderedPageBreak/>
        <w:t>Dirección de notificación y teléfono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En este apartado se debe registrar la dirección y teléfono donde el afiliado desea se le contacte para cualquier notificación.  Además, podrá registrar su dirección de correo electrónico o fax, en el caso que los posea.</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Motivo de la Solicitud</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Los motivos para llenar la solicitud de revisión del HL serán:</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numPr>
          <w:ilvl w:val="0"/>
          <w:numId w:val="2"/>
        </w:numPr>
        <w:jc w:val="both"/>
        <w:rPr>
          <w:rFonts w:ascii="Arial Narrow" w:hAnsi="Arial Narrow"/>
          <w:b w:val="0"/>
          <w:sz w:val="24"/>
          <w:szCs w:val="24"/>
        </w:rPr>
      </w:pPr>
      <w:r w:rsidRPr="00B5533E">
        <w:rPr>
          <w:rFonts w:ascii="Arial Narrow" w:hAnsi="Arial Narrow"/>
          <w:b w:val="0"/>
          <w:sz w:val="24"/>
          <w:szCs w:val="24"/>
        </w:rPr>
        <w:t>Para iniciar el trámite de beneficios ya sea por vejez, invalidez o sobrevivencia en el SAP y el SPP, según lo establecido en la Ley y sus reglamentos;</w:t>
      </w:r>
    </w:p>
    <w:p w:rsidR="00B2075A" w:rsidRPr="00B5533E" w:rsidRDefault="00B2075A" w:rsidP="00B2075A">
      <w:pPr>
        <w:pStyle w:val="Ttulo"/>
        <w:numPr>
          <w:ilvl w:val="0"/>
          <w:numId w:val="2"/>
        </w:numPr>
        <w:jc w:val="both"/>
        <w:rPr>
          <w:rFonts w:ascii="Arial Narrow" w:hAnsi="Arial Narrow"/>
          <w:b w:val="0"/>
          <w:sz w:val="24"/>
          <w:szCs w:val="24"/>
        </w:rPr>
      </w:pPr>
      <w:r w:rsidRPr="00B5533E">
        <w:rPr>
          <w:rFonts w:ascii="Arial Narrow" w:hAnsi="Arial Narrow"/>
          <w:b w:val="0"/>
          <w:sz w:val="24"/>
          <w:szCs w:val="24"/>
        </w:rPr>
        <w:t>Para solicitar la autorización de cotización voluntaria, en cuyo caso se deberá especificar en el espacio destinado para “Otro motivo”.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Antecedentes Laborales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En este apartado se deberá especificar el tipo de contratación laboral bajo el cual cotizó el afiliado, dependiendo si cotizó al ISSS, al INPEP o a ambos.  Asimismo, si se trata de un afiliado al SPP, deberá especificar si se encuentra pensionado.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Períodos que ha laborado y que no le aparecen en su Historial Laboral</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En esta sección el afiliado deberá especificar los períodos cotizados en el sector público o privado, los subsidios por incapacidad o las cotizaciones voluntarias, que no le aparecen el reporte de HL.</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espacio destinado a consignar los períodos a revisar fuese insuficiente, podrá anexarse a la solicitud, una hoja con los períodos restantes. Dicho anexo debe referenciarse en el área de observaciones.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 xml:space="preserve">En el caso de las cotizaciones del sector privado, el afiliado podrá detallar el Número Patronal, en caso de poseerlo. </w:t>
      </w:r>
      <w:bookmarkStart w:id="0" w:name="_GoBack"/>
      <w:bookmarkEnd w:id="0"/>
      <w:r w:rsidRPr="00B5533E">
        <w:rPr>
          <w:rFonts w:ascii="Arial Narrow" w:hAnsi="Arial Narrow"/>
          <w:b w:val="0"/>
          <w:sz w:val="24"/>
          <w:szCs w:val="24"/>
        </w:rPr>
        <w:t>En el sector público, el afiliado podrá especificar el ramo, dependencia, proyecto, cargo, o número de planilla (en el caso de jornales).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Si el afiliado cuenta con pruebas documentales de los períodos sujetos a revisión, deberá anexarlas al formulario, haciendo referencia a esta situación, en el área de observaciones.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Patronos con los cuales no ha trabajado</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Aquí se deben especificar los patronos y períodos que aparezcan registrados en el HL, pero que no correspondan al afiliado.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lastRenderedPageBreak/>
        <w:t>Observaciones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En este apartado se debe consignar todo comentario u observación importante que sirva para aclarar la información suministrada o para detallar el contenido de los anexos.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5D63B7">
      <w:pPr>
        <w:pStyle w:val="Ttulo"/>
        <w:numPr>
          <w:ilvl w:val="0"/>
          <w:numId w:val="1"/>
        </w:numPr>
        <w:ind w:left="425" w:hanging="425"/>
        <w:jc w:val="both"/>
        <w:rPr>
          <w:rFonts w:ascii="Arial Narrow" w:hAnsi="Arial Narrow"/>
          <w:sz w:val="24"/>
          <w:szCs w:val="24"/>
        </w:rPr>
      </w:pPr>
      <w:r w:rsidRPr="00B5533E">
        <w:rPr>
          <w:rFonts w:ascii="Arial Narrow" w:hAnsi="Arial Narrow"/>
          <w:sz w:val="24"/>
          <w:szCs w:val="24"/>
        </w:rPr>
        <w:t>Datos de Recepción</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En este apartado el afiliado firmará o estampará su huella digital en caso que no sepa firmar, y  declarará además, la validez de la información proporcionada.</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También se deberá registrar el nombre y la firma de la persona designada para recibir las solicitudes de revisión del HL, el sello correspondiente de la Institución que la recibe, así como el lugar y fecha de recepción.</w:t>
      </w:r>
    </w:p>
    <w:p w:rsidR="00B2075A" w:rsidRPr="00B5533E" w:rsidRDefault="00B2075A" w:rsidP="00B2075A">
      <w:pPr>
        <w:pStyle w:val="Ttulo"/>
        <w:jc w:val="both"/>
        <w:rPr>
          <w:rFonts w:ascii="Arial Narrow" w:hAnsi="Arial Narrow"/>
          <w:sz w:val="24"/>
          <w:szCs w:val="24"/>
        </w:rPr>
      </w:pP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CAPÍTULO VII</w:t>
      </w:r>
    </w:p>
    <w:p w:rsidR="00B2075A" w:rsidRPr="00B5533E" w:rsidRDefault="00B2075A" w:rsidP="00B2075A">
      <w:pPr>
        <w:pStyle w:val="Ttulo"/>
        <w:rPr>
          <w:rFonts w:ascii="Arial Narrow" w:hAnsi="Arial Narrow"/>
          <w:sz w:val="24"/>
          <w:szCs w:val="24"/>
        </w:rPr>
      </w:pPr>
      <w:r w:rsidRPr="00B5533E">
        <w:rPr>
          <w:rFonts w:ascii="Arial Narrow" w:hAnsi="Arial Narrow"/>
          <w:sz w:val="24"/>
          <w:szCs w:val="24"/>
        </w:rPr>
        <w:t>DISPOSICIONES FINALES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Los beneficiarios de un afiliado fallecido tendrán el mismo derecho para solicitar la revisión del HL.</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Los Institutos Previsionales deberán resolver las solicitudes de revisión del HL correspondientes a los afiliados al SAP y SPP, según lo dispuesto en la normativa correspondiente.  Una vez resuelta la solicitud, dichos Institutos deberán emitir nuevamente el HL del afiliado.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Cualquier aspecto no contemplado en este Instructivo, será resuelto por la Superintendencia, de conformidad con las disposiciones contenidas en la Ley y sus reglamentos e instructivos.</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pStyle w:val="Ttulo"/>
        <w:jc w:val="both"/>
        <w:rPr>
          <w:rFonts w:ascii="Arial Narrow" w:hAnsi="Arial Narrow"/>
          <w:b w:val="0"/>
          <w:sz w:val="24"/>
          <w:szCs w:val="24"/>
        </w:rPr>
      </w:pPr>
      <w:r w:rsidRPr="00B5533E">
        <w:rPr>
          <w:rFonts w:ascii="Arial Narrow" w:hAnsi="Arial Narrow"/>
          <w:b w:val="0"/>
          <w:sz w:val="24"/>
          <w:szCs w:val="24"/>
        </w:rPr>
        <w:t>El anexo es parte integrante de este Instructivo.</w:t>
      </w:r>
    </w:p>
    <w:p w:rsidR="00B2075A" w:rsidRPr="00B5533E" w:rsidRDefault="00B2075A" w:rsidP="00B2075A">
      <w:pPr>
        <w:pStyle w:val="Ttulo"/>
        <w:jc w:val="both"/>
        <w:rPr>
          <w:rFonts w:ascii="Arial Narrow" w:hAnsi="Arial Narrow"/>
          <w:b w:val="0"/>
          <w:sz w:val="24"/>
          <w:szCs w:val="24"/>
        </w:rPr>
      </w:pPr>
    </w:p>
    <w:p w:rsidR="00B2075A" w:rsidRPr="00B5533E" w:rsidRDefault="00B2075A" w:rsidP="00B2075A">
      <w:pPr>
        <w:spacing w:after="0" w:line="240" w:lineRule="auto"/>
        <w:rPr>
          <w:rFonts w:ascii="Arial Narrow" w:hAnsi="Arial Narrow"/>
          <w:sz w:val="24"/>
          <w:szCs w:val="24"/>
        </w:rPr>
      </w:pPr>
      <w:r w:rsidRPr="00B5533E">
        <w:rPr>
          <w:rFonts w:ascii="Arial Narrow" w:hAnsi="Arial Narrow"/>
          <w:sz w:val="24"/>
          <w:szCs w:val="24"/>
        </w:rPr>
        <w:t>El presente instructivo entrará en vigencia a partir de la fecha de su autorización.</w:t>
      </w:r>
    </w:p>
    <w:p w:rsidR="00B2075A" w:rsidRPr="00B5533E" w:rsidRDefault="00B2075A" w:rsidP="00B2075A">
      <w:pPr>
        <w:spacing w:after="0" w:line="240" w:lineRule="auto"/>
        <w:rPr>
          <w:rFonts w:ascii="Arial Narrow" w:hAnsi="Arial Narrow"/>
          <w:sz w:val="24"/>
          <w:szCs w:val="24"/>
        </w:rPr>
      </w:pPr>
    </w:p>
    <w:p w:rsidR="00DE3295" w:rsidRPr="00B5533E" w:rsidRDefault="00DE3295" w:rsidP="00DE3295">
      <w:pPr>
        <w:spacing w:after="0" w:line="240" w:lineRule="auto"/>
        <w:rPr>
          <w:rFonts w:ascii="Arial Narrow" w:hAnsi="Arial Narrow"/>
          <w:sz w:val="24"/>
          <w:szCs w:val="24"/>
        </w:rPr>
      </w:pPr>
      <w:r w:rsidRPr="00B5533E">
        <w:rPr>
          <w:rFonts w:ascii="Arial Narrow" w:hAnsi="Arial Narrow"/>
          <w:sz w:val="24"/>
          <w:szCs w:val="24"/>
        </w:rPr>
        <w:t>SUPERINTENDENCIA DE PENSIONES, San Salvador, a los veintinueve días del mes de abril del año dos mil dos.</w:t>
      </w:r>
    </w:p>
    <w:p w:rsidR="00DE3295" w:rsidRPr="00B5533E" w:rsidRDefault="00DE3295" w:rsidP="00DE3295">
      <w:pPr>
        <w:spacing w:after="0" w:line="240" w:lineRule="auto"/>
        <w:rPr>
          <w:rFonts w:ascii="Arial Narrow" w:hAnsi="Arial Narrow"/>
          <w:sz w:val="24"/>
          <w:szCs w:val="24"/>
        </w:rPr>
      </w:pPr>
    </w:p>
    <w:p w:rsidR="00DE3295" w:rsidRPr="00B5533E" w:rsidRDefault="00DE3295" w:rsidP="00DE3295">
      <w:pPr>
        <w:spacing w:after="0" w:line="240" w:lineRule="auto"/>
        <w:rPr>
          <w:rFonts w:ascii="Arial Narrow" w:hAnsi="Arial Narrow"/>
          <w:sz w:val="24"/>
          <w:szCs w:val="24"/>
        </w:rPr>
      </w:pPr>
      <w:r w:rsidRPr="00B5533E">
        <w:rPr>
          <w:rFonts w:ascii="Arial Narrow" w:hAnsi="Arial Narrow"/>
          <w:sz w:val="24"/>
          <w:szCs w:val="24"/>
        </w:rPr>
        <w:t>JOS</w:t>
      </w:r>
      <w:r w:rsidR="003157C3" w:rsidRPr="00B5533E">
        <w:rPr>
          <w:rFonts w:ascii="Arial Narrow" w:hAnsi="Arial Narrow"/>
          <w:sz w:val="24"/>
          <w:szCs w:val="24"/>
        </w:rPr>
        <w:t>É</w:t>
      </w:r>
      <w:r w:rsidRPr="00B5533E">
        <w:rPr>
          <w:rFonts w:ascii="Arial Narrow" w:hAnsi="Arial Narrow"/>
          <w:sz w:val="24"/>
          <w:szCs w:val="24"/>
        </w:rPr>
        <w:t xml:space="preserve"> ENRIQUE SORTO CAMPBELL</w:t>
      </w:r>
    </w:p>
    <w:p w:rsidR="00DE3295" w:rsidRPr="00B5533E" w:rsidRDefault="00DE3295" w:rsidP="00DE3295">
      <w:pPr>
        <w:spacing w:after="0" w:line="240" w:lineRule="auto"/>
        <w:rPr>
          <w:rFonts w:ascii="Arial Narrow" w:hAnsi="Arial Narrow"/>
          <w:sz w:val="24"/>
          <w:szCs w:val="24"/>
        </w:rPr>
      </w:pPr>
      <w:r w:rsidRPr="00B5533E">
        <w:rPr>
          <w:rFonts w:ascii="Arial Narrow" w:hAnsi="Arial Narrow"/>
          <w:sz w:val="24"/>
          <w:szCs w:val="24"/>
        </w:rPr>
        <w:t>SUPERINTENDENTE DE PENSIONES</w:t>
      </w:r>
    </w:p>
    <w:p w:rsidR="00DE3295" w:rsidRPr="00B5533E" w:rsidRDefault="00DE3295" w:rsidP="00B2075A">
      <w:pPr>
        <w:spacing w:after="0" w:line="240" w:lineRule="auto"/>
        <w:jc w:val="both"/>
        <w:rPr>
          <w:rFonts w:ascii="Arial Narrow" w:hAnsi="Arial Narrow"/>
          <w:sz w:val="24"/>
          <w:szCs w:val="24"/>
        </w:rPr>
      </w:pPr>
    </w:p>
    <w:sectPr w:rsidR="00DE3295" w:rsidRPr="00B5533E" w:rsidSect="00550375">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3C" w:rsidRDefault="0059303C" w:rsidP="00783EB4">
      <w:pPr>
        <w:spacing w:after="0" w:line="240" w:lineRule="auto"/>
      </w:pPr>
      <w:r>
        <w:separator/>
      </w:r>
    </w:p>
  </w:endnote>
  <w:endnote w:type="continuationSeparator" w:id="0">
    <w:p w:rsidR="0059303C" w:rsidRDefault="0059303C" w:rsidP="0078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33" w:rsidRDefault="00D762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jc w:val="center"/>
      <w:tblBorders>
        <w:top w:val="triple" w:sz="4" w:space="0" w:color="A6A6A6" w:themeColor="background1" w:themeShade="A6"/>
      </w:tblBorders>
      <w:tblLook w:val="04A0"/>
    </w:tblPr>
    <w:tblGrid>
      <w:gridCol w:w="6521"/>
      <w:gridCol w:w="2126"/>
    </w:tblGrid>
    <w:tr w:rsidR="00202090" w:rsidTr="00592F9C">
      <w:trPr>
        <w:trHeight w:val="822"/>
        <w:jc w:val="center"/>
      </w:trPr>
      <w:tc>
        <w:tcPr>
          <w:tcW w:w="6521" w:type="dxa"/>
          <w:tcBorders>
            <w:top w:val="triple" w:sz="4" w:space="0" w:color="A6A6A6" w:themeColor="background1" w:themeShade="A6"/>
            <w:left w:val="nil"/>
            <w:bottom w:val="nil"/>
            <w:right w:val="nil"/>
          </w:tcBorders>
          <w:vAlign w:val="center"/>
          <w:hideMark/>
        </w:tcPr>
        <w:p w:rsidR="00202090" w:rsidRDefault="00202090" w:rsidP="00592F9C">
          <w:pPr>
            <w:pStyle w:val="Piedepgina"/>
            <w:tabs>
              <w:tab w:val="clear" w:pos="8838"/>
              <w:tab w:val="right" w:pos="8382"/>
            </w:tabs>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rsidR="00202090" w:rsidRDefault="00202090" w:rsidP="00FE54B8">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rsidR="00202090" w:rsidRDefault="00202090" w:rsidP="00FE54B8">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202090" w:rsidRDefault="00B17AF6" w:rsidP="00FE54B8">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597451123"/>
              <w:docPartObj>
                <w:docPartGallery w:val="Page Numbers (Bottom of Page)"/>
                <w:docPartUnique/>
              </w:docPartObj>
            </w:sdtPr>
            <w:sdtContent>
              <w:sdt>
                <w:sdtPr>
                  <w:rPr>
                    <w:rFonts w:ascii="Arial Narrow" w:hAnsi="Arial Narrow" w:cs="Arial"/>
                    <w:sz w:val="20"/>
                    <w:szCs w:val="20"/>
                  </w:rPr>
                  <w:id w:val="-513839723"/>
                  <w:docPartObj>
                    <w:docPartGallery w:val="Page Numbers (Top of Page)"/>
                    <w:docPartUnique/>
                  </w:docPartObj>
                </w:sdtPr>
                <w:sdtContent>
                  <w:r w:rsidR="00202090">
                    <w:rPr>
                      <w:rFonts w:ascii="Arial Narrow" w:hAnsi="Arial Narrow" w:cs="Arial"/>
                      <w:color w:val="818284"/>
                      <w:sz w:val="20"/>
                      <w:szCs w:val="20"/>
                    </w:rPr>
                    <w:t xml:space="preserve">Página </w:t>
                  </w:r>
                  <w:r>
                    <w:rPr>
                      <w:rFonts w:ascii="Arial Narrow" w:hAnsi="Arial Narrow" w:cs="Arial"/>
                      <w:color w:val="818284"/>
                      <w:sz w:val="20"/>
                      <w:szCs w:val="20"/>
                    </w:rPr>
                    <w:fldChar w:fldCharType="begin"/>
                  </w:r>
                  <w:r w:rsidR="00202090">
                    <w:rPr>
                      <w:rFonts w:ascii="Arial Narrow" w:hAnsi="Arial Narrow" w:cs="Arial"/>
                      <w:color w:val="818284"/>
                      <w:sz w:val="20"/>
                      <w:szCs w:val="20"/>
                    </w:rPr>
                    <w:instrText>PAGE</w:instrText>
                  </w:r>
                  <w:r>
                    <w:rPr>
                      <w:rFonts w:ascii="Arial Narrow" w:hAnsi="Arial Narrow" w:cs="Arial"/>
                      <w:color w:val="818284"/>
                      <w:sz w:val="20"/>
                      <w:szCs w:val="20"/>
                    </w:rPr>
                    <w:fldChar w:fldCharType="separate"/>
                  </w:r>
                  <w:r w:rsidR="00D76233">
                    <w:rPr>
                      <w:rFonts w:ascii="Arial Narrow" w:hAnsi="Arial Narrow" w:cs="Arial"/>
                      <w:noProof/>
                      <w:color w:val="818284"/>
                      <w:sz w:val="20"/>
                      <w:szCs w:val="20"/>
                    </w:rPr>
                    <w:t>1</w:t>
                  </w:r>
                  <w:r>
                    <w:rPr>
                      <w:rFonts w:ascii="Arial Narrow" w:hAnsi="Arial Narrow" w:cs="Arial"/>
                      <w:color w:val="818284"/>
                      <w:sz w:val="20"/>
                      <w:szCs w:val="20"/>
                    </w:rPr>
                    <w:fldChar w:fldCharType="end"/>
                  </w:r>
                  <w:r w:rsidR="00202090">
                    <w:rPr>
                      <w:rFonts w:ascii="Arial Narrow" w:hAnsi="Arial Narrow" w:cs="Arial"/>
                      <w:color w:val="818284"/>
                      <w:sz w:val="20"/>
                      <w:szCs w:val="20"/>
                    </w:rPr>
                    <w:t xml:space="preserve"> de </w:t>
                  </w:r>
                  <w:r>
                    <w:rPr>
                      <w:rFonts w:ascii="Arial Narrow" w:hAnsi="Arial Narrow" w:cs="Arial"/>
                      <w:color w:val="818284"/>
                      <w:sz w:val="20"/>
                      <w:szCs w:val="20"/>
                    </w:rPr>
                    <w:fldChar w:fldCharType="begin"/>
                  </w:r>
                  <w:r w:rsidR="00202090">
                    <w:rPr>
                      <w:rFonts w:ascii="Arial Narrow" w:hAnsi="Arial Narrow" w:cs="Arial"/>
                      <w:color w:val="818284"/>
                      <w:sz w:val="20"/>
                      <w:szCs w:val="20"/>
                    </w:rPr>
                    <w:instrText>NUMPAGES</w:instrText>
                  </w:r>
                  <w:r>
                    <w:rPr>
                      <w:rFonts w:ascii="Arial Narrow" w:hAnsi="Arial Narrow" w:cs="Arial"/>
                      <w:color w:val="818284"/>
                      <w:sz w:val="20"/>
                      <w:szCs w:val="20"/>
                    </w:rPr>
                    <w:fldChar w:fldCharType="separate"/>
                  </w:r>
                  <w:r w:rsidR="00D76233">
                    <w:rPr>
                      <w:rFonts w:ascii="Arial Narrow" w:hAnsi="Arial Narrow" w:cs="Arial"/>
                      <w:noProof/>
                      <w:color w:val="818284"/>
                      <w:sz w:val="20"/>
                      <w:szCs w:val="20"/>
                    </w:rPr>
                    <w:t>6</w:t>
                  </w:r>
                  <w:r>
                    <w:rPr>
                      <w:rFonts w:ascii="Arial Narrow" w:hAnsi="Arial Narrow" w:cs="Arial"/>
                      <w:color w:val="818284"/>
                      <w:sz w:val="20"/>
                      <w:szCs w:val="20"/>
                    </w:rPr>
                    <w:fldChar w:fldCharType="end"/>
                  </w:r>
                </w:sdtContent>
              </w:sdt>
            </w:sdtContent>
          </w:sdt>
        </w:p>
      </w:tc>
    </w:tr>
  </w:tbl>
  <w:p w:rsidR="00202090" w:rsidRDefault="00202090" w:rsidP="00F8577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33" w:rsidRDefault="00D762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3C" w:rsidRDefault="0059303C" w:rsidP="00783EB4">
      <w:pPr>
        <w:spacing w:after="0" w:line="240" w:lineRule="auto"/>
      </w:pPr>
      <w:r>
        <w:separator/>
      </w:r>
    </w:p>
  </w:footnote>
  <w:footnote w:type="continuationSeparator" w:id="0">
    <w:p w:rsidR="0059303C" w:rsidRDefault="0059303C" w:rsidP="00783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33" w:rsidRDefault="00D762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356" w:type="dxa"/>
      <w:tblInd w:w="-1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7"/>
      <w:gridCol w:w="5812"/>
      <w:gridCol w:w="1417"/>
    </w:tblGrid>
    <w:tr w:rsidR="00202090" w:rsidTr="0062128A">
      <w:trPr>
        <w:trHeight w:val="366"/>
      </w:trPr>
      <w:tc>
        <w:tcPr>
          <w:tcW w:w="2127"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hideMark/>
        </w:tcPr>
        <w:p w:rsidR="00202090" w:rsidRDefault="00202090">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SSP</w:t>
          </w:r>
        </w:p>
      </w:tc>
      <w:tc>
        <w:tcPr>
          <w:tcW w:w="581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202090" w:rsidRPr="00D84A2D" w:rsidRDefault="00202090" w:rsidP="00D84A2D">
          <w:pPr>
            <w:pStyle w:val="Piedepgina"/>
            <w:jc w:val="center"/>
            <w:rPr>
              <w:rFonts w:ascii="Arial Narrow" w:hAnsi="Arial Narrow" w:cs="Arial"/>
              <w:color w:val="818284"/>
              <w:sz w:val="20"/>
              <w:szCs w:val="20"/>
              <w:lang w:val="es-MX"/>
            </w:rPr>
          </w:pPr>
          <w:r w:rsidRPr="00D84A2D">
            <w:rPr>
              <w:rFonts w:ascii="Arial Narrow" w:hAnsi="Arial Narrow" w:cs="Arial"/>
              <w:color w:val="818284"/>
              <w:sz w:val="20"/>
              <w:szCs w:val="20"/>
              <w:lang w:val="es-MX"/>
            </w:rPr>
            <w:t>INSTRUCTIVO No. SP 01/2002</w:t>
          </w:r>
        </w:p>
        <w:p w:rsidR="00202090" w:rsidRDefault="00202090" w:rsidP="00D84A2D">
          <w:pPr>
            <w:pStyle w:val="Piedepgina"/>
            <w:jc w:val="center"/>
            <w:rPr>
              <w:rFonts w:ascii="Arial Narrow" w:hAnsi="Arial Narrow" w:cs="Arial"/>
              <w:color w:val="818284"/>
              <w:sz w:val="20"/>
              <w:szCs w:val="20"/>
              <w:lang w:val="es-MX"/>
            </w:rPr>
          </w:pPr>
          <w:r w:rsidRPr="00D84A2D">
            <w:rPr>
              <w:rFonts w:ascii="Arial Narrow" w:hAnsi="Arial Narrow" w:cs="Arial"/>
              <w:color w:val="818284"/>
              <w:sz w:val="20"/>
              <w:szCs w:val="20"/>
              <w:lang w:val="es-MX"/>
            </w:rPr>
            <w:t>DE LA SOLICITUD DE REVISI</w:t>
          </w:r>
          <w:r w:rsidRPr="00B5533E">
            <w:rPr>
              <w:rFonts w:ascii="Arial Narrow" w:hAnsi="Arial Narrow" w:cs="Arial"/>
              <w:color w:val="818284"/>
              <w:sz w:val="20"/>
              <w:szCs w:val="20"/>
              <w:lang w:val="es-MX"/>
            </w:rPr>
            <w:t>Ó</w:t>
          </w:r>
          <w:r w:rsidRPr="00D84A2D">
            <w:rPr>
              <w:rFonts w:ascii="Arial Narrow" w:hAnsi="Arial Narrow" w:cs="Arial"/>
              <w:color w:val="818284"/>
              <w:sz w:val="20"/>
              <w:szCs w:val="20"/>
              <w:lang w:val="es-MX"/>
            </w:rPr>
            <w:t>N DEL HISTORIAL LABORAL EN EL SISTEMA DE PENSIONES P</w:t>
          </w:r>
          <w:r w:rsidRPr="00B5533E">
            <w:rPr>
              <w:rFonts w:ascii="Arial Narrow" w:hAnsi="Arial Narrow" w:cs="Arial"/>
              <w:color w:val="818284"/>
              <w:sz w:val="20"/>
              <w:szCs w:val="20"/>
              <w:lang w:val="es-MX"/>
            </w:rPr>
            <w:t>Ú</w:t>
          </w:r>
          <w:r w:rsidRPr="00D84A2D">
            <w:rPr>
              <w:rFonts w:ascii="Arial Narrow" w:hAnsi="Arial Narrow" w:cs="Arial"/>
              <w:color w:val="818284"/>
              <w:sz w:val="20"/>
              <w:szCs w:val="20"/>
              <w:lang w:val="es-MX"/>
            </w:rPr>
            <w:t>BLICO</w:t>
          </w:r>
          <w:r>
            <w:rPr>
              <w:rFonts w:ascii="Arial Narrow" w:hAnsi="Arial Narrow" w:cs="Arial"/>
              <w:color w:val="818284"/>
              <w:sz w:val="20"/>
              <w:szCs w:val="20"/>
              <w:lang w:val="es-MX"/>
            </w:rPr>
            <w:t>.</w:t>
          </w:r>
        </w:p>
      </w:tc>
      <w:tc>
        <w:tcPr>
          <w:tcW w:w="1417"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202090" w:rsidRDefault="00202090">
          <w:pPr>
            <w:pStyle w:val="Encabezado"/>
            <w:jc w:val="center"/>
            <w:rPr>
              <w:rFonts w:ascii="Arial Narrow" w:hAnsi="Arial Narrow"/>
              <w:sz w:val="20"/>
              <w:szCs w:val="20"/>
              <w:lang w:val="es-MX"/>
            </w:rPr>
          </w:pPr>
        </w:p>
      </w:tc>
    </w:tr>
    <w:tr w:rsidR="00202090" w:rsidTr="0062128A">
      <w:trPr>
        <w:trHeight w:val="366"/>
      </w:trPr>
      <w:tc>
        <w:tcPr>
          <w:tcW w:w="2127"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hideMark/>
        </w:tcPr>
        <w:p w:rsidR="00202090" w:rsidRDefault="00202090" w:rsidP="00DE3295">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Aprobación: 29/04/2002</w:t>
          </w:r>
        </w:p>
      </w:tc>
      <w:tc>
        <w:tcPr>
          <w:tcW w:w="581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202090" w:rsidRDefault="00202090">
          <w:pPr>
            <w:rPr>
              <w:rFonts w:ascii="Arial Narrow" w:hAnsi="Arial Narrow" w:cs="Arial"/>
              <w:color w:val="818284"/>
              <w:sz w:val="20"/>
              <w:szCs w:val="20"/>
              <w:lang w:val="es-MX"/>
            </w:rPr>
          </w:pPr>
        </w:p>
      </w:tc>
      <w:tc>
        <w:tcPr>
          <w:tcW w:w="14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202090" w:rsidRDefault="00202090">
          <w:pPr>
            <w:rPr>
              <w:rFonts w:ascii="Arial Narrow" w:hAnsi="Arial Narrow"/>
              <w:sz w:val="20"/>
              <w:szCs w:val="20"/>
              <w:lang w:val="es-MX"/>
            </w:rPr>
          </w:pPr>
        </w:p>
      </w:tc>
    </w:tr>
    <w:tr w:rsidR="00202090" w:rsidTr="0062128A">
      <w:trPr>
        <w:trHeight w:val="381"/>
      </w:trPr>
      <w:tc>
        <w:tcPr>
          <w:tcW w:w="2127"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202090" w:rsidRDefault="00202090">
          <w:pPr>
            <w:pStyle w:val="Piedepgina"/>
            <w:jc w:val="center"/>
            <w:rPr>
              <w:rFonts w:ascii="Arial Narrow" w:hAnsi="Arial Narrow"/>
              <w:sz w:val="20"/>
              <w:szCs w:val="20"/>
              <w:lang w:val="es-MX"/>
            </w:rPr>
          </w:pPr>
          <w:r>
            <w:rPr>
              <w:rFonts w:ascii="Arial Narrow" w:hAnsi="Arial Narrow" w:cs="Arial"/>
              <w:color w:val="818284"/>
              <w:sz w:val="20"/>
              <w:szCs w:val="20"/>
              <w:lang w:val="es-MX"/>
            </w:rPr>
            <w:t>Vigencia: 29/04/2002</w:t>
          </w:r>
        </w:p>
      </w:tc>
      <w:tc>
        <w:tcPr>
          <w:tcW w:w="581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202090" w:rsidRDefault="00202090">
          <w:pPr>
            <w:rPr>
              <w:rFonts w:ascii="Arial Narrow" w:hAnsi="Arial Narrow" w:cs="Arial"/>
              <w:color w:val="818284"/>
              <w:sz w:val="20"/>
              <w:szCs w:val="20"/>
              <w:lang w:val="es-MX"/>
            </w:rPr>
          </w:pPr>
        </w:p>
      </w:tc>
      <w:tc>
        <w:tcPr>
          <w:tcW w:w="1417"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202090" w:rsidRDefault="00202090">
          <w:pPr>
            <w:rPr>
              <w:rFonts w:ascii="Arial Narrow" w:hAnsi="Arial Narrow"/>
              <w:sz w:val="20"/>
              <w:szCs w:val="20"/>
              <w:lang w:val="es-MX"/>
            </w:rPr>
          </w:pPr>
        </w:p>
      </w:tc>
    </w:tr>
  </w:tbl>
  <w:p w:rsidR="00202090" w:rsidRDefault="0020209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33" w:rsidRDefault="00D762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E0BD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AD26D15"/>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83EB4"/>
    <w:rsid w:val="00020F06"/>
    <w:rsid w:val="00023A34"/>
    <w:rsid w:val="001628F4"/>
    <w:rsid w:val="00202090"/>
    <w:rsid w:val="002227C5"/>
    <w:rsid w:val="002C538A"/>
    <w:rsid w:val="003157C3"/>
    <w:rsid w:val="00380A6C"/>
    <w:rsid w:val="00441905"/>
    <w:rsid w:val="004D794A"/>
    <w:rsid w:val="00513AD5"/>
    <w:rsid w:val="0053465B"/>
    <w:rsid w:val="00550375"/>
    <w:rsid w:val="005760E6"/>
    <w:rsid w:val="00592F9C"/>
    <w:rsid w:val="0059303C"/>
    <w:rsid w:val="00596881"/>
    <w:rsid w:val="005D63B7"/>
    <w:rsid w:val="005D79F0"/>
    <w:rsid w:val="00614527"/>
    <w:rsid w:val="0062128A"/>
    <w:rsid w:val="00783EB4"/>
    <w:rsid w:val="0091262A"/>
    <w:rsid w:val="00935613"/>
    <w:rsid w:val="009775B0"/>
    <w:rsid w:val="00AA0AD0"/>
    <w:rsid w:val="00B17AF6"/>
    <w:rsid w:val="00B2075A"/>
    <w:rsid w:val="00B26BD1"/>
    <w:rsid w:val="00B5533E"/>
    <w:rsid w:val="00B74F31"/>
    <w:rsid w:val="00BB48B9"/>
    <w:rsid w:val="00C20512"/>
    <w:rsid w:val="00D76233"/>
    <w:rsid w:val="00D84A2D"/>
    <w:rsid w:val="00D94359"/>
    <w:rsid w:val="00DE3295"/>
    <w:rsid w:val="00DF3F99"/>
    <w:rsid w:val="00E055A4"/>
    <w:rsid w:val="00F8577B"/>
    <w:rsid w:val="00FB137B"/>
    <w:rsid w:val="00FE54B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5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3EB4"/>
    <w:pPr>
      <w:tabs>
        <w:tab w:val="center" w:pos="4419"/>
        <w:tab w:val="right" w:pos="8838"/>
      </w:tabs>
      <w:spacing w:after="0" w:line="240" w:lineRule="auto"/>
    </w:pPr>
  </w:style>
  <w:style w:type="character" w:customStyle="1" w:styleId="EncabezadoCar">
    <w:name w:val="Encabezado Car"/>
    <w:basedOn w:val="Fuentedeprrafopredeter"/>
    <w:link w:val="Encabezado"/>
    <w:rsid w:val="00783EB4"/>
    <w:rPr>
      <w:lang w:val="es-SV"/>
    </w:rPr>
  </w:style>
  <w:style w:type="paragraph" w:styleId="Piedepgina">
    <w:name w:val="footer"/>
    <w:basedOn w:val="Normal"/>
    <w:link w:val="PiedepginaCar"/>
    <w:unhideWhenUsed/>
    <w:rsid w:val="00783EB4"/>
    <w:pPr>
      <w:tabs>
        <w:tab w:val="center" w:pos="4419"/>
        <w:tab w:val="right" w:pos="8838"/>
      </w:tabs>
      <w:spacing w:after="0" w:line="240" w:lineRule="auto"/>
    </w:pPr>
  </w:style>
  <w:style w:type="character" w:customStyle="1" w:styleId="PiedepginaCar">
    <w:name w:val="Pie de página Car"/>
    <w:basedOn w:val="Fuentedeprrafopredeter"/>
    <w:link w:val="Piedepgina"/>
    <w:rsid w:val="00783EB4"/>
    <w:rPr>
      <w:lang w:val="es-SV"/>
    </w:rPr>
  </w:style>
  <w:style w:type="table" w:customStyle="1" w:styleId="Tablaconcuadrcula1">
    <w:name w:val="Tabla con cuadrícula1"/>
    <w:basedOn w:val="Tablanormal"/>
    <w:uiPriority w:val="59"/>
    <w:rsid w:val="00783EB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3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EB4"/>
    <w:rPr>
      <w:rFonts w:ascii="Tahoma" w:hAnsi="Tahoma" w:cs="Tahoma"/>
      <w:sz w:val="16"/>
      <w:szCs w:val="16"/>
      <w:lang w:val="es-SV"/>
    </w:rPr>
  </w:style>
  <w:style w:type="paragraph" w:styleId="Textoindependiente">
    <w:name w:val="Body Text"/>
    <w:basedOn w:val="Normal"/>
    <w:link w:val="TextoindependienteCar"/>
    <w:rsid w:val="00B2075A"/>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B2075A"/>
    <w:rPr>
      <w:rFonts w:ascii="Times New Roman" w:eastAsia="Times New Roman" w:hAnsi="Times New Roman" w:cs="Times New Roman"/>
      <w:sz w:val="24"/>
      <w:szCs w:val="20"/>
      <w:lang w:val="es-GT" w:eastAsia="es-ES"/>
    </w:rPr>
  </w:style>
  <w:style w:type="paragraph" w:styleId="Ttulo">
    <w:name w:val="Title"/>
    <w:basedOn w:val="Normal"/>
    <w:link w:val="TtuloCar"/>
    <w:qFormat/>
    <w:rsid w:val="00B2075A"/>
    <w:pPr>
      <w:spacing w:after="0" w:line="240" w:lineRule="auto"/>
      <w:jc w:val="center"/>
    </w:pPr>
    <w:rPr>
      <w:rFonts w:ascii="Times New Roman" w:eastAsia="Times New Roman" w:hAnsi="Times New Roman" w:cs="Times New Roman"/>
      <w:b/>
      <w:snapToGrid w:val="0"/>
      <w:sz w:val="20"/>
      <w:szCs w:val="20"/>
      <w:lang w:val="es-MX"/>
    </w:rPr>
  </w:style>
  <w:style w:type="character" w:customStyle="1" w:styleId="TtuloCar">
    <w:name w:val="Título Car"/>
    <w:basedOn w:val="Fuentedeprrafopredeter"/>
    <w:link w:val="Ttulo"/>
    <w:rsid w:val="00B2075A"/>
    <w:rPr>
      <w:rFonts w:ascii="Times New Roman" w:eastAsia="Times New Roman" w:hAnsi="Times New Roman" w:cs="Times New Roman"/>
      <w:b/>
      <w:snapToGrid w:val="0"/>
      <w:sz w:val="20"/>
      <w:szCs w:val="20"/>
    </w:rPr>
  </w:style>
  <w:style w:type="table" w:styleId="Tablaconcuadrcula">
    <w:name w:val="Table Grid"/>
    <w:basedOn w:val="Tablanormal"/>
    <w:rsid w:val="00DF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5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3EB4"/>
    <w:pPr>
      <w:tabs>
        <w:tab w:val="center" w:pos="4419"/>
        <w:tab w:val="right" w:pos="8838"/>
      </w:tabs>
      <w:spacing w:after="0" w:line="240" w:lineRule="auto"/>
    </w:pPr>
  </w:style>
  <w:style w:type="character" w:customStyle="1" w:styleId="EncabezadoCar">
    <w:name w:val="Encabezado Car"/>
    <w:basedOn w:val="Fuentedeprrafopredeter"/>
    <w:link w:val="Encabezado"/>
    <w:rsid w:val="00783EB4"/>
    <w:rPr>
      <w:lang w:val="es-SV"/>
    </w:rPr>
  </w:style>
  <w:style w:type="paragraph" w:styleId="Piedepgina">
    <w:name w:val="footer"/>
    <w:basedOn w:val="Normal"/>
    <w:link w:val="PiedepginaCar"/>
    <w:unhideWhenUsed/>
    <w:rsid w:val="00783EB4"/>
    <w:pPr>
      <w:tabs>
        <w:tab w:val="center" w:pos="4419"/>
        <w:tab w:val="right" w:pos="8838"/>
      </w:tabs>
      <w:spacing w:after="0" w:line="240" w:lineRule="auto"/>
    </w:pPr>
  </w:style>
  <w:style w:type="character" w:customStyle="1" w:styleId="PiedepginaCar">
    <w:name w:val="Pie de página Car"/>
    <w:basedOn w:val="Fuentedeprrafopredeter"/>
    <w:link w:val="Piedepgina"/>
    <w:rsid w:val="00783EB4"/>
    <w:rPr>
      <w:lang w:val="es-SV"/>
    </w:rPr>
  </w:style>
  <w:style w:type="table" w:customStyle="1" w:styleId="Tablaconcuadrcula1">
    <w:name w:val="Tabla con cuadrícula1"/>
    <w:basedOn w:val="Tablanormal"/>
    <w:uiPriority w:val="59"/>
    <w:rsid w:val="00783EB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3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EB4"/>
    <w:rPr>
      <w:rFonts w:ascii="Tahoma" w:hAnsi="Tahoma" w:cs="Tahoma"/>
      <w:sz w:val="16"/>
      <w:szCs w:val="16"/>
      <w:lang w:val="es-SV"/>
    </w:rPr>
  </w:style>
  <w:style w:type="paragraph" w:styleId="Textoindependiente">
    <w:name w:val="Body Text"/>
    <w:basedOn w:val="Normal"/>
    <w:link w:val="TextoindependienteCar"/>
    <w:rsid w:val="00B2075A"/>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B2075A"/>
    <w:rPr>
      <w:rFonts w:ascii="Times New Roman" w:eastAsia="Times New Roman" w:hAnsi="Times New Roman" w:cs="Times New Roman"/>
      <w:sz w:val="24"/>
      <w:szCs w:val="20"/>
      <w:lang w:val="es-GT" w:eastAsia="es-ES"/>
    </w:rPr>
  </w:style>
  <w:style w:type="paragraph" w:styleId="Ttulo">
    <w:name w:val="Title"/>
    <w:basedOn w:val="Normal"/>
    <w:link w:val="TtuloCar"/>
    <w:qFormat/>
    <w:rsid w:val="00B2075A"/>
    <w:pPr>
      <w:spacing w:after="0" w:line="240" w:lineRule="auto"/>
      <w:jc w:val="center"/>
    </w:pPr>
    <w:rPr>
      <w:rFonts w:ascii="Times New Roman" w:eastAsia="Times New Roman" w:hAnsi="Times New Roman" w:cs="Times New Roman"/>
      <w:b/>
      <w:snapToGrid w:val="0"/>
      <w:sz w:val="20"/>
      <w:szCs w:val="20"/>
      <w:lang w:val="es-MX"/>
    </w:rPr>
  </w:style>
  <w:style w:type="character" w:customStyle="1" w:styleId="TtuloCar">
    <w:name w:val="Título Car"/>
    <w:basedOn w:val="Fuentedeprrafopredeter"/>
    <w:link w:val="Ttulo"/>
    <w:rsid w:val="00B2075A"/>
    <w:rPr>
      <w:rFonts w:ascii="Times New Roman" w:eastAsia="Times New Roman" w:hAnsi="Times New Roman" w:cs="Times New Roman"/>
      <w:b/>
      <w:snapToGrid w:val="0"/>
      <w:sz w:val="20"/>
      <w:szCs w:val="20"/>
    </w:rPr>
  </w:style>
  <w:style w:type="table" w:styleId="Tablaconcuadrcula">
    <w:name w:val="Table Grid"/>
    <w:basedOn w:val="Tablanormal"/>
    <w:rsid w:val="00DF3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6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3.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38569-7347-4C75-82CF-7003D8AD966E}">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2.xml><?xml version="1.0" encoding="utf-8"?>
<ds:datastoreItem xmlns:ds="http://schemas.openxmlformats.org/officeDocument/2006/customXml" ds:itemID="{A43A9020-ECE5-405D-A3F1-EA36AFEC61C9}">
  <ds:schemaRefs>
    <ds:schemaRef ds:uri="http://schemas.microsoft.com/office/2006/metadata/customXsn"/>
  </ds:schemaRefs>
</ds:datastoreItem>
</file>

<file path=customXml/itemProps3.xml><?xml version="1.0" encoding="utf-8"?>
<ds:datastoreItem xmlns:ds="http://schemas.openxmlformats.org/officeDocument/2006/customXml" ds:itemID="{13C7C281-7DE7-4A82-8733-F2B8D584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D500B-1457-4F1F-9D1C-A082744BA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9601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Vittia Maritza Landaverde</dc:creator>
  <cp:lastModifiedBy>cacarpio</cp:lastModifiedBy>
  <cp:revision>2</cp:revision>
  <dcterms:created xsi:type="dcterms:W3CDTF">2021-06-01T21:45:00Z</dcterms:created>
  <dcterms:modified xsi:type="dcterms:W3CDTF">2021-06-01T21:45:00Z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