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Default="000C6172" w:rsidP="00AB3909">
      <w:pPr>
        <w:tabs>
          <w:tab w:val="left" w:pos="960"/>
        </w:tabs>
        <w:rPr>
          <w:rFonts w:ascii="Museo Sans 300" w:hAnsi="Museo Sans 300"/>
          <w:b/>
        </w:rPr>
      </w:pPr>
      <w:r>
        <w:rPr>
          <w:rFonts w:ascii="Museo Sans 300" w:hAnsi="Museo Sans 300"/>
          <w:b/>
          <w:noProof/>
          <w:lang w:eastAsia="es-SV"/>
        </w:rPr>
        <w:pict>
          <v:roundrect id="_x0000_s1026" style="position:absolute;margin-left:-19.95pt;margin-top:-4.85pt;width:493.55pt;height:82.5pt;z-index:251658240" arcsize="10923f">
            <v:textbox style="mso-next-textbox:#_x0000_s1026">
              <w:txbxContent>
                <w:p w:rsidR="00AB3909" w:rsidRDefault="00AB3909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</w:t>
                  </w:r>
                  <w:r w:rsidR="00B1302F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1</w:t>
                  </w:r>
                  <w:r w:rsidR="00667D8A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2 </w:t>
                  </w:r>
                  <w:r w:rsidR="00B1302F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No Objeción para venta de cartera crediticia</w:t>
                  </w:r>
                </w:p>
                <w:p w:rsidR="00FB2A8E" w:rsidRPr="009727A0" w:rsidRDefault="00FB2A8E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AB3909" w:rsidRDefault="00AB3909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FB2A8E" w:rsidRPr="009727A0" w:rsidRDefault="00FB2A8E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AB3909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 xml:space="preserve">Fecha de última actualización: </w:t>
                  </w:r>
                  <w:r w:rsidR="00F0281A">
                    <w:rPr>
                      <w:rFonts w:ascii="Museo Sans 300" w:hAnsi="Museo Sans 300"/>
                      <w:i w:val="0"/>
                    </w:rPr>
                    <w:t>1</w:t>
                  </w:r>
                  <w:r w:rsidR="00E644D2">
                    <w:rPr>
                      <w:rFonts w:ascii="Museo Sans 300" w:hAnsi="Museo Sans 300"/>
                      <w:i w:val="0"/>
                    </w:rPr>
                    <w:t>3/07</w:t>
                  </w:r>
                  <w:r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FB2A8E" w:rsidRDefault="00FB2A8E" w:rsidP="00B1302F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FB2A8E" w:rsidRDefault="00FB2A8E" w:rsidP="00B1302F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B1302F" w:rsidRPr="00B1302F" w:rsidRDefault="00B1302F" w:rsidP="00B1302F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B1302F">
        <w:rPr>
          <w:rFonts w:ascii="Museo Sans 300" w:hAnsi="Museo Sans 300"/>
          <w:b/>
          <w:i w:val="0"/>
        </w:rPr>
        <w:t xml:space="preserve">Sujetos </w:t>
      </w:r>
      <w:r w:rsidRPr="00B1302F">
        <w:rPr>
          <w:rFonts w:ascii="Museo Sans 300" w:hAnsi="Museo Sans 300"/>
          <w:b/>
          <w:i w:val="0"/>
          <w:color w:val="000000" w:themeColor="text1"/>
        </w:rPr>
        <w:t>a los</w:t>
      </w:r>
      <w:r w:rsidRPr="00B1302F">
        <w:rPr>
          <w:rFonts w:ascii="Museo Sans 300" w:hAnsi="Museo Sans 300"/>
          <w:b/>
          <w:i w:val="0"/>
        </w:rPr>
        <w:t xml:space="preserve"> que aplica el trámite específico: </w:t>
      </w:r>
    </w:p>
    <w:p w:rsidR="000C6172" w:rsidRDefault="000C6172" w:rsidP="00B1302F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B1302F" w:rsidRPr="00B1302F" w:rsidRDefault="00B1302F" w:rsidP="00B1302F">
      <w:pPr>
        <w:spacing w:after="0" w:line="240" w:lineRule="auto"/>
        <w:jc w:val="both"/>
        <w:rPr>
          <w:rFonts w:ascii="Museo Sans 300" w:hAnsi="Museo Sans 300"/>
          <w:i w:val="0"/>
        </w:rPr>
      </w:pPr>
      <w:bookmarkStart w:id="0" w:name="_GoBack"/>
      <w:bookmarkEnd w:id="0"/>
      <w:r w:rsidRPr="00B1302F">
        <w:rPr>
          <w:rFonts w:ascii="Museo Sans 300" w:hAnsi="Museo Sans 300"/>
          <w:i w:val="0"/>
        </w:rPr>
        <w:t>Bancos</w:t>
      </w:r>
    </w:p>
    <w:p w:rsidR="00B1302F" w:rsidRPr="00B1302F" w:rsidRDefault="00B1302F" w:rsidP="00B1302F">
      <w:pPr>
        <w:spacing w:after="0" w:line="240" w:lineRule="auto"/>
        <w:jc w:val="both"/>
        <w:rPr>
          <w:rFonts w:ascii="Museo Sans 300" w:hAnsi="Museo Sans 300"/>
          <w:b/>
          <w:i w:val="0"/>
          <w:strike/>
        </w:rPr>
      </w:pPr>
    </w:p>
    <w:p w:rsidR="00B1302F" w:rsidRPr="00B1302F" w:rsidRDefault="00B1302F" w:rsidP="00B1302F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B1302F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B1302F" w:rsidRPr="00B1302F" w:rsidRDefault="00474706" w:rsidP="00B130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>
        <w:rPr>
          <w:rFonts w:ascii="Museo Sans 300" w:hAnsi="Museo Sans 300"/>
          <w:szCs w:val="20"/>
          <w:lang w:val="es-SV"/>
        </w:rPr>
        <w:t xml:space="preserve">Ley de Bancos: Artículos </w:t>
      </w:r>
      <w:r w:rsidR="00B1302F" w:rsidRPr="00B1302F">
        <w:rPr>
          <w:rFonts w:ascii="Museo Sans 300" w:hAnsi="Museo Sans 300"/>
          <w:szCs w:val="20"/>
          <w:lang w:val="es-SV"/>
        </w:rPr>
        <w:t>57, 129, 197, 203 y 209.</w:t>
      </w:r>
    </w:p>
    <w:p w:rsidR="00B1302F" w:rsidRPr="00B1302F" w:rsidRDefault="00B1302F" w:rsidP="00B130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B1302F">
        <w:rPr>
          <w:rFonts w:ascii="Museo Sans 300" w:hAnsi="Museo Sans 300"/>
          <w:szCs w:val="20"/>
          <w:lang w:val="es-SV"/>
        </w:rPr>
        <w:t>Normas para Autorizar Operaciones con Entidades Vinculadas (NPB4-29)</w:t>
      </w:r>
    </w:p>
    <w:p w:rsidR="00B1302F" w:rsidRPr="00B1302F" w:rsidRDefault="00B1302F" w:rsidP="00B1302F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B1302F" w:rsidRPr="00B1302F" w:rsidRDefault="00B1302F" w:rsidP="00B1302F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B1302F">
        <w:rPr>
          <w:rFonts w:ascii="Museo Sans 300" w:hAnsi="Museo Sans 300"/>
          <w:b/>
          <w:szCs w:val="20"/>
          <w:u w:val="single"/>
          <w:lang w:val="es-SV"/>
        </w:rPr>
        <w:t>Requisitos a presentar:</w:t>
      </w:r>
    </w:p>
    <w:p w:rsidR="00B1302F" w:rsidRPr="00B1302F" w:rsidRDefault="00B1302F" w:rsidP="00B1302F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Solicitud de no objeción dirigida al Superintendente del Sistema Financiero, suscrita por el Presidente o Representante Legal de la entidad;</w:t>
      </w:r>
    </w:p>
    <w:p w:rsidR="00B1302F" w:rsidRPr="00B1302F" w:rsidRDefault="00B1302F" w:rsidP="00B1302F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Justificación para efectuar la venta de cartera de créditos;</w:t>
      </w:r>
    </w:p>
    <w:p w:rsidR="00B1302F" w:rsidRPr="00B1302F" w:rsidRDefault="00B1302F" w:rsidP="00B1302F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En disco Co</w:t>
      </w:r>
      <w:r w:rsidR="00474706">
        <w:rPr>
          <w:rFonts w:ascii="Museo Sans 300" w:hAnsi="Museo Sans 300"/>
          <w:lang w:val="es-SV"/>
        </w:rPr>
        <w:t xml:space="preserve">mpacto (CD) y en formato Excel </w:t>
      </w:r>
      <w:r w:rsidRPr="00B1302F">
        <w:rPr>
          <w:rFonts w:ascii="Museo Sans 300" w:hAnsi="Museo Sans 300"/>
          <w:lang w:val="es-SV"/>
        </w:rPr>
        <w:t>detallar como mínimo la siguiente información de la cartera de créditos incluidos en la compra-venta:</w:t>
      </w:r>
    </w:p>
    <w:p w:rsidR="00B1302F" w:rsidRPr="00B1302F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Nombre del deudor;</w:t>
      </w:r>
    </w:p>
    <w:p w:rsidR="00B1302F" w:rsidRPr="00B1302F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NIT del deudor;</w:t>
      </w:r>
    </w:p>
    <w:p w:rsidR="00B1302F" w:rsidRPr="00B1302F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Número de Referencia;</w:t>
      </w:r>
    </w:p>
    <w:p w:rsidR="00B1302F" w:rsidRPr="00B1302F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Saldos adeudados;</w:t>
      </w:r>
    </w:p>
    <w:p w:rsidR="00B1302F" w:rsidRPr="00B1302F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C</w:t>
      </w:r>
      <w:r w:rsidR="00B1302F" w:rsidRPr="00B1302F">
        <w:rPr>
          <w:rFonts w:ascii="Museo Sans 300" w:hAnsi="Museo Sans 300"/>
          <w:lang w:val="es-SV"/>
        </w:rPr>
        <w:t xml:space="preserve">apital e intereses (vigente y vencido); </w:t>
      </w:r>
    </w:p>
    <w:p w:rsidR="00B1302F" w:rsidRPr="00B1302F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R</w:t>
      </w:r>
      <w:r w:rsidR="00B1302F" w:rsidRPr="00B1302F">
        <w:rPr>
          <w:rFonts w:ascii="Museo Sans 300" w:hAnsi="Museo Sans 300"/>
          <w:lang w:val="es-SV"/>
        </w:rPr>
        <w:t>eservas de saneamiento;</w:t>
      </w:r>
    </w:p>
    <w:p w:rsidR="00B1302F" w:rsidRPr="00B1302F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C</w:t>
      </w:r>
      <w:r w:rsidR="00B1302F" w:rsidRPr="00B1302F">
        <w:rPr>
          <w:rFonts w:ascii="Museo Sans 300" w:hAnsi="Museo Sans 300"/>
          <w:lang w:val="es-SV"/>
        </w:rPr>
        <w:t xml:space="preserve">ategoría de riesgo; </w:t>
      </w:r>
    </w:p>
    <w:p w:rsidR="00B1302F" w:rsidRPr="00B1302F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Estado del crédito; y</w:t>
      </w:r>
    </w:p>
    <w:p w:rsidR="00B1302F" w:rsidRPr="00B1302F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G</w:t>
      </w:r>
      <w:r w:rsidR="00B1302F" w:rsidRPr="00B1302F">
        <w:rPr>
          <w:rFonts w:ascii="Museo Sans 300" w:hAnsi="Museo Sans 300"/>
          <w:lang w:val="es-SV"/>
        </w:rPr>
        <w:t xml:space="preserve">arantías y otros.  </w:t>
      </w:r>
    </w:p>
    <w:p w:rsidR="00B1302F" w:rsidRPr="00B1302F" w:rsidRDefault="00B1302F" w:rsidP="00B1302F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Proyecto de contrato de venta, cesión y traspaso de la cartera de créditos;</w:t>
      </w:r>
    </w:p>
    <w:p w:rsidR="00B1302F" w:rsidRPr="00B1302F" w:rsidRDefault="00B1302F" w:rsidP="00B1302F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ES_tradnl" w:bidi="he-IL"/>
        </w:rPr>
        <w:t>Documentos de identificación de las personas naturales y jurídicas relacionadas en la adquisición;</w:t>
      </w:r>
    </w:p>
    <w:p w:rsidR="00B1302F" w:rsidRPr="00B1302F" w:rsidRDefault="00B1302F" w:rsidP="00B1302F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ES_tradnl" w:bidi="he-IL"/>
        </w:rPr>
        <w:t>Estados financieros auditados del comprador.</w:t>
      </w:r>
    </w:p>
    <w:p w:rsidR="00B1302F" w:rsidRPr="00B1302F" w:rsidRDefault="00B1302F" w:rsidP="00B1302F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lastRenderedPageBreak/>
        <w:t xml:space="preserve">Detallar el Precio de venta, metodología utilizada y </w:t>
      </w:r>
      <w:r w:rsidR="00420A98">
        <w:rPr>
          <w:rFonts w:ascii="Museo Sans 300" w:hAnsi="Museo Sans 300"/>
          <w:lang w:val="es-SV"/>
        </w:rPr>
        <w:t xml:space="preserve">variables consideradas para su </w:t>
      </w:r>
      <w:r w:rsidRPr="00B1302F">
        <w:rPr>
          <w:rFonts w:ascii="Museo Sans 300" w:hAnsi="Museo Sans 300"/>
          <w:lang w:val="es-SV"/>
        </w:rPr>
        <w:t>determinación;</w:t>
      </w:r>
    </w:p>
    <w:p w:rsidR="00B1302F" w:rsidRPr="00B1302F" w:rsidRDefault="00B1302F" w:rsidP="00B1302F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Origen de fondos: especificar la fuente y la forma de pago de la operación;</w:t>
      </w:r>
    </w:p>
    <w:p w:rsidR="00B1302F" w:rsidRPr="00B1302F" w:rsidRDefault="00B1302F" w:rsidP="00B1302F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Relación de la operación de compra-venta con respecto al Fondo Patrimonial de la(s) entidad(es), cuando son entidades vinculadas; y</w:t>
      </w:r>
    </w:p>
    <w:p w:rsidR="00B1302F" w:rsidRPr="00B1302F" w:rsidRDefault="00B1302F" w:rsidP="00B1302F">
      <w:pPr>
        <w:pStyle w:val="Prrafodelista"/>
        <w:spacing w:after="0" w:line="240" w:lineRule="auto"/>
        <w:rPr>
          <w:rFonts w:ascii="Museo Sans 300" w:hAnsi="Museo Sans 300"/>
          <w:lang w:val="es-SV"/>
        </w:rPr>
      </w:pPr>
    </w:p>
    <w:p w:rsidR="00B1302F" w:rsidRPr="00B1302F" w:rsidRDefault="00B1302F" w:rsidP="00B778B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B1302F">
        <w:rPr>
          <w:rFonts w:ascii="Museo Sans 300" w:hAnsi="Museo Sans 300"/>
          <w:lang w:val="es-SV"/>
        </w:rPr>
        <w:t>Puntos de actas de aprobación de la Junta Directiva de las entidades involucradas en la compra-venta, cuando son entidades vinculadas.</w:t>
      </w:r>
    </w:p>
    <w:p w:rsidR="00B1302F" w:rsidRPr="00B1302F" w:rsidRDefault="00B1302F" w:rsidP="00B1302F">
      <w:pPr>
        <w:spacing w:after="0" w:line="240" w:lineRule="auto"/>
        <w:rPr>
          <w:rFonts w:ascii="Museo Sans 300" w:hAnsi="Museo Sans 300"/>
          <w:i w:val="0"/>
        </w:rPr>
      </w:pPr>
    </w:p>
    <w:p w:rsidR="0084253C" w:rsidRPr="00B1302F" w:rsidRDefault="0084253C" w:rsidP="003D2C1B">
      <w:pPr>
        <w:rPr>
          <w:rFonts w:ascii="Museo Sans 300" w:hAnsi="Museo Sans 300"/>
          <w:i w:val="0"/>
        </w:rPr>
      </w:pPr>
    </w:p>
    <w:sectPr w:rsidR="0084253C" w:rsidRPr="00B1302F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4B" w:rsidRDefault="0023794B" w:rsidP="005E5D6F">
      <w:pPr>
        <w:spacing w:after="0" w:line="240" w:lineRule="auto"/>
      </w:pPr>
      <w:r>
        <w:separator/>
      </w:r>
    </w:p>
  </w:endnote>
  <w:endnote w:type="continuationSeparator" w:id="0">
    <w:p w:rsidR="0023794B" w:rsidRDefault="0023794B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B7392A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B7392A" w:rsidRPr="000F5232">
      <w:rPr>
        <w:rFonts w:ascii="Calibri" w:hAnsi="Calibri"/>
        <w:i w:val="0"/>
      </w:rPr>
      <w:fldChar w:fldCharType="separate"/>
    </w:r>
    <w:r w:rsidR="000C6172">
      <w:rPr>
        <w:rFonts w:ascii="Calibri" w:hAnsi="Calibri"/>
        <w:noProof/>
      </w:rPr>
      <w:t>1</w:t>
    </w:r>
    <w:r w:rsidR="00B7392A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B7392A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B7392A" w:rsidRPr="000F5232">
      <w:rPr>
        <w:rFonts w:ascii="Calibri" w:hAnsi="Calibri"/>
        <w:i w:val="0"/>
      </w:rPr>
      <w:fldChar w:fldCharType="separate"/>
    </w:r>
    <w:r w:rsidR="000C6172">
      <w:rPr>
        <w:rFonts w:ascii="Calibri" w:hAnsi="Calibri"/>
        <w:noProof/>
      </w:rPr>
      <w:t>2</w:t>
    </w:r>
    <w:r w:rsidR="00B7392A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4B" w:rsidRDefault="0023794B" w:rsidP="005E5D6F">
      <w:pPr>
        <w:spacing w:after="0" w:line="240" w:lineRule="auto"/>
      </w:pPr>
      <w:r>
        <w:separator/>
      </w:r>
    </w:p>
  </w:footnote>
  <w:footnote w:type="continuationSeparator" w:id="0">
    <w:p w:rsidR="0023794B" w:rsidRDefault="0023794B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0C617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0C6172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0C617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172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94B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816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A98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06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9E4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8A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329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4B5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92A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778B3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4D2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281A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A8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79393B8D"/>
  <w15:docId w15:val="{BBE82EEB-4A93-44DD-BF9D-FCB3B79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B7EA64-7DA8-42ED-B185-D566F607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15</cp:revision>
  <cp:lastPrinted>2019-09-13T15:27:00Z</cp:lastPrinted>
  <dcterms:created xsi:type="dcterms:W3CDTF">2020-04-24T21:43:00Z</dcterms:created>
  <dcterms:modified xsi:type="dcterms:W3CDTF">2020-07-13T17:19:00Z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