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7E58E5" w:rsidP="000D1183">
      <w:pPr>
        <w:rPr>
          <w:lang w:val="es-SV"/>
        </w:rPr>
      </w:pPr>
      <w:r>
        <w:rPr>
          <w:noProof/>
          <w:lang w:val="es-SV" w:eastAsia="es-SV"/>
        </w:rPr>
        <w:pict>
          <v:roundrect id="_x0000_s1026" style="position:absolute;margin-left:-25.35pt;margin-top:10.3pt;width:489.15pt;height:105.75pt;z-index:251658240" arcsize="10923f">
            <v:textbox style="mso-next-textbox:#_x0000_s1026">
              <w:txbxContent>
                <w:p w:rsidR="002E4B96" w:rsidRDefault="00596B5A" w:rsidP="002E4B96">
                  <w:pPr>
                    <w:spacing w:after="0" w:line="240" w:lineRule="auto"/>
                    <w:jc w:val="center"/>
                    <w:rPr>
                      <w:b/>
                      <w:lang w:val="es-SV"/>
                    </w:rPr>
                  </w:pPr>
                  <w:r>
                    <w:rPr>
                      <w:b/>
                      <w:lang w:val="es-SV"/>
                    </w:rPr>
                    <w:t>SAC</w:t>
                  </w:r>
                  <w:r w:rsidR="00F07239">
                    <w:rPr>
                      <w:b/>
                      <w:lang w:val="es-SV"/>
                    </w:rPr>
                    <w:t>-01</w:t>
                  </w:r>
                  <w:r w:rsidR="00A33E0E">
                    <w:rPr>
                      <w:b/>
                      <w:lang w:val="es-SV"/>
                    </w:rPr>
                    <w:t>7-A</w:t>
                  </w:r>
                </w:p>
                <w:p w:rsidR="00A45509" w:rsidRPr="00A45509" w:rsidRDefault="00EC311F" w:rsidP="00A45509">
                  <w:pPr>
                    <w:spacing w:after="0" w:line="240" w:lineRule="auto"/>
                    <w:jc w:val="both"/>
                    <w:rPr>
                      <w:rFonts w:ascii="Calibri" w:eastAsia="Times New Roman" w:hAnsi="Calibri" w:cs="Times New Roman"/>
                      <w:b/>
                      <w:sz w:val="20"/>
                      <w:szCs w:val="20"/>
                      <w:lang w:val="es-SV" w:eastAsia="es-SV"/>
                    </w:rPr>
                  </w:pPr>
                  <w:r w:rsidRPr="00CF399E">
                    <w:rPr>
                      <w:b/>
                      <w:lang w:val="es-SV"/>
                    </w:rPr>
                    <w:t>Tipo de Trámite:</w:t>
                  </w:r>
                  <w:r w:rsidRPr="00CF399E">
                    <w:t xml:space="preserve"> </w:t>
                  </w:r>
                  <w:r w:rsidR="00B70EBE" w:rsidRPr="00CF399E">
                    <w:rPr>
                      <w:b/>
                      <w:lang w:val="es-SV"/>
                    </w:rPr>
                    <w:t xml:space="preserve">Autorización </w:t>
                  </w:r>
                  <w:r w:rsidR="00A45509" w:rsidRPr="00A45509">
                    <w:rPr>
                      <w:rFonts w:ascii="Calibri" w:eastAsia="Times New Roman" w:hAnsi="Calibri" w:cs="Times New Roman"/>
                      <w:b/>
                      <w:sz w:val="20"/>
                      <w:szCs w:val="20"/>
                      <w:lang w:val="es-SV" w:eastAsia="es-SV"/>
                    </w:rPr>
                    <w:t xml:space="preserve">de </w:t>
                  </w:r>
                  <w:r w:rsidR="00BF2843">
                    <w:rPr>
                      <w:rFonts w:ascii="Calibri" w:eastAsia="Times New Roman" w:hAnsi="Calibri" w:cs="Times New Roman"/>
                      <w:b/>
                      <w:sz w:val="20"/>
                      <w:szCs w:val="20"/>
                      <w:lang w:val="es-SV" w:eastAsia="es-SV"/>
                    </w:rPr>
                    <w:t>M</w:t>
                  </w:r>
                  <w:r w:rsidR="00A33E0E" w:rsidRPr="00A33E0E">
                    <w:rPr>
                      <w:b/>
                      <w:lang w:val="es-SV"/>
                    </w:rPr>
                    <w:t xml:space="preserve">odificación de </w:t>
                  </w:r>
                  <w:r w:rsidR="00BF2843">
                    <w:rPr>
                      <w:b/>
                      <w:lang w:val="es-SV"/>
                    </w:rPr>
                    <w:t>P</w:t>
                  </w:r>
                  <w:r w:rsidR="00A33E0E" w:rsidRPr="00A33E0E">
                    <w:rPr>
                      <w:b/>
                      <w:lang w:val="es-SV"/>
                    </w:rPr>
                    <w:t xml:space="preserve">acto </w:t>
                  </w:r>
                  <w:r w:rsidR="00BF2843">
                    <w:rPr>
                      <w:b/>
                      <w:lang w:val="es-SV"/>
                    </w:rPr>
                    <w:t>S</w:t>
                  </w:r>
                  <w:r w:rsidR="00A33E0E" w:rsidRPr="00A33E0E">
                    <w:rPr>
                      <w:b/>
                      <w:lang w:val="es-SV"/>
                    </w:rPr>
                    <w:t>ocial</w:t>
                  </w:r>
                  <w:r w:rsidR="00A33E0E">
                    <w:rPr>
                      <w:b/>
                      <w:lang w:val="es-SV"/>
                    </w:rPr>
                    <w:t xml:space="preserve"> (Por Aumento de Capital)</w:t>
                  </w:r>
                </w:p>
                <w:p w:rsidR="00A33E0E" w:rsidRDefault="00A33E0E" w:rsidP="00CF399E">
                  <w:pPr>
                    <w:spacing w:after="0" w:line="240" w:lineRule="auto"/>
                    <w:jc w:val="both"/>
                    <w:rPr>
                      <w:lang w:val="es-SV"/>
                    </w:rPr>
                  </w:pPr>
                </w:p>
                <w:p w:rsidR="00CF399E" w:rsidRPr="00CF399E" w:rsidRDefault="00EC311F" w:rsidP="00CF399E">
                  <w:pPr>
                    <w:spacing w:after="0" w:line="240" w:lineRule="auto"/>
                    <w:jc w:val="both"/>
                    <w:rPr>
                      <w:bCs/>
                      <w:iCs/>
                    </w:rPr>
                  </w:pPr>
                  <w:r w:rsidRPr="00CF399E">
                    <w:rPr>
                      <w:lang w:val="es-SV"/>
                    </w:rPr>
                    <w:t xml:space="preserve">Subsistemas a que aplica:           </w:t>
                  </w:r>
                  <w:r w:rsidR="00CF399E" w:rsidRPr="00CF399E">
                    <w:rPr>
                      <w:bCs/>
                      <w:iCs/>
                    </w:rPr>
                    <w:t>Sociedades de Ahorro y Crédito</w:t>
                  </w:r>
                </w:p>
                <w:p w:rsidR="00E93A61" w:rsidRDefault="00EC311F" w:rsidP="00E93A61">
                  <w:pPr>
                    <w:spacing w:after="0" w:line="240" w:lineRule="auto"/>
                    <w:rPr>
                      <w:lang w:val="es-SV"/>
                    </w:rPr>
                  </w:pPr>
                  <w:r w:rsidRPr="00CF399E">
                    <w:rPr>
                      <w:lang w:val="es-SV"/>
                    </w:rPr>
                    <w:t xml:space="preserve">Fecha de creación:             </w:t>
                  </w:r>
                  <w:r w:rsidR="005C7839">
                    <w:rPr>
                      <w:lang w:val="es-SV"/>
                    </w:rPr>
                    <w:t xml:space="preserve">           </w:t>
                  </w:r>
                  <w:r w:rsidR="00E93A61">
                    <w:rPr>
                      <w:lang w:val="es-SV"/>
                    </w:rPr>
                    <w:t>18/09/2014</w:t>
                  </w:r>
                </w:p>
                <w:p w:rsidR="00EC311F" w:rsidRPr="00CF399E" w:rsidRDefault="00EC311F" w:rsidP="00DA2889">
                  <w:pPr>
                    <w:spacing w:after="0" w:line="240" w:lineRule="auto"/>
                    <w:rPr>
                      <w:lang w:val="es-SV"/>
                    </w:rPr>
                  </w:pPr>
                  <w:r w:rsidRPr="00CF399E">
                    <w:rPr>
                      <w:lang w:val="es-SV"/>
                    </w:rPr>
                    <w:t xml:space="preserve">Fecha de última modificación:   </w:t>
                  </w:r>
                  <w:r w:rsidR="00354F10">
                    <w:rPr>
                      <w:lang w:val="es-SV"/>
                    </w:rPr>
                    <w:t>12/06/2018</w:t>
                  </w: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2E4B96" w:rsidRPr="00CC526A" w:rsidRDefault="002E4B96" w:rsidP="002E4B96">
      <w:pPr>
        <w:spacing w:after="0" w:line="240" w:lineRule="auto"/>
        <w:jc w:val="both"/>
        <w:rPr>
          <w:b/>
          <w:bCs/>
          <w:iCs/>
        </w:rPr>
      </w:pPr>
      <w:r w:rsidRPr="00CC526A">
        <w:rPr>
          <w:b/>
          <w:bCs/>
          <w:iCs/>
        </w:rPr>
        <w:t>Sujetos a que aplica el trámite específico:</w:t>
      </w:r>
    </w:p>
    <w:p w:rsidR="002E4B96" w:rsidRPr="00CC526A" w:rsidRDefault="002E4B96" w:rsidP="002E4B96">
      <w:pPr>
        <w:spacing w:after="0" w:line="240" w:lineRule="auto"/>
        <w:jc w:val="both"/>
        <w:rPr>
          <w:bCs/>
          <w:iCs/>
        </w:rPr>
      </w:pPr>
      <w:r w:rsidRPr="00CC526A">
        <w:rPr>
          <w:bCs/>
          <w:iCs/>
        </w:rPr>
        <w:t>Sociedades de Ahorro y Crédito</w:t>
      </w:r>
    </w:p>
    <w:p w:rsidR="002E4B96" w:rsidRPr="00CC526A" w:rsidRDefault="002E4B96" w:rsidP="002E4B96">
      <w:pPr>
        <w:spacing w:after="0" w:line="240" w:lineRule="auto"/>
        <w:jc w:val="both"/>
        <w:rPr>
          <w:b/>
          <w:bCs/>
          <w:iCs/>
        </w:rPr>
      </w:pPr>
    </w:p>
    <w:p w:rsidR="002E4B96" w:rsidRPr="00CC526A" w:rsidRDefault="002E4B96" w:rsidP="002E4B96">
      <w:pPr>
        <w:spacing w:after="0" w:line="240" w:lineRule="auto"/>
        <w:jc w:val="both"/>
        <w:rPr>
          <w:b/>
          <w:bCs/>
          <w:iCs/>
        </w:rPr>
      </w:pPr>
      <w:r w:rsidRPr="00CC526A">
        <w:rPr>
          <w:b/>
          <w:bCs/>
          <w:iCs/>
        </w:rPr>
        <w:t xml:space="preserve">Base legal: </w:t>
      </w:r>
    </w:p>
    <w:p w:rsidR="002E4B96" w:rsidRPr="00CC526A" w:rsidRDefault="002E4B96" w:rsidP="002E4B96">
      <w:pPr>
        <w:spacing w:after="0" w:line="240" w:lineRule="auto"/>
        <w:jc w:val="both"/>
        <w:rPr>
          <w:iCs/>
        </w:rPr>
      </w:pPr>
    </w:p>
    <w:p w:rsidR="00BF2843" w:rsidRPr="00CC526A" w:rsidRDefault="00BF2843" w:rsidP="00BF2843">
      <w:pPr>
        <w:pStyle w:val="Prrafodelista"/>
        <w:numPr>
          <w:ilvl w:val="0"/>
          <w:numId w:val="30"/>
        </w:numPr>
        <w:spacing w:after="0" w:line="240" w:lineRule="auto"/>
        <w:rPr>
          <w:rFonts w:eastAsia="Times New Roman" w:cs="Times New Roman"/>
          <w:lang w:val="es-SV" w:eastAsia="es-SV"/>
        </w:rPr>
      </w:pPr>
      <w:r w:rsidRPr="00CC526A">
        <w:rPr>
          <w:rFonts w:eastAsia="Times New Roman" w:cs="Times New Roman"/>
          <w:lang w:val="es-SV" w:eastAsia="es-SV"/>
        </w:rPr>
        <w:t>Ley de Bancos: Artículo 229.</w:t>
      </w:r>
    </w:p>
    <w:p w:rsidR="00BF2843" w:rsidRPr="00CC526A" w:rsidRDefault="00BF2843" w:rsidP="00BF2843">
      <w:pPr>
        <w:pStyle w:val="Prrafodelista"/>
        <w:numPr>
          <w:ilvl w:val="0"/>
          <w:numId w:val="30"/>
        </w:numPr>
        <w:spacing w:after="0" w:line="240" w:lineRule="auto"/>
        <w:rPr>
          <w:rFonts w:eastAsia="Times New Roman" w:cs="Times New Roman"/>
          <w:lang w:val="es-SV" w:eastAsia="es-SV"/>
        </w:rPr>
      </w:pPr>
      <w:r w:rsidRPr="00CC526A">
        <w:rPr>
          <w:rFonts w:eastAsia="Times New Roman" w:cs="Times New Roman"/>
          <w:lang w:val="es-SV" w:eastAsia="es-SV"/>
        </w:rPr>
        <w:t xml:space="preserve">Ley de Supervisión y Regulación del Sistema Financiero: </w:t>
      </w:r>
      <w:r w:rsidR="009F310B" w:rsidRPr="00CC526A">
        <w:rPr>
          <w:rFonts w:eastAsia="Times New Roman" w:cs="Times New Roman"/>
          <w:lang w:val="es-SV" w:eastAsia="es-SV"/>
        </w:rPr>
        <w:t>A</w:t>
      </w:r>
      <w:r w:rsidRPr="00CC526A">
        <w:rPr>
          <w:rFonts w:eastAsia="Times New Roman" w:cs="Times New Roman"/>
          <w:lang w:val="es-SV" w:eastAsia="es-SV"/>
        </w:rPr>
        <w:t>rtículo.32</w:t>
      </w:r>
    </w:p>
    <w:p w:rsidR="00120009" w:rsidRPr="00CC526A" w:rsidRDefault="00120009" w:rsidP="00F77C1E">
      <w:pPr>
        <w:pStyle w:val="Prrafodelista"/>
        <w:spacing w:after="0" w:line="240" w:lineRule="auto"/>
        <w:rPr>
          <w:rFonts w:eastAsia="Times New Roman" w:cs="Times New Roman"/>
          <w:lang w:val="es-SV" w:eastAsia="es-SV"/>
        </w:rPr>
      </w:pPr>
    </w:p>
    <w:p w:rsidR="002E4B96" w:rsidRPr="00CC526A" w:rsidRDefault="002E4B96" w:rsidP="002E4B96">
      <w:pPr>
        <w:spacing w:after="0" w:line="240" w:lineRule="auto"/>
        <w:jc w:val="both"/>
        <w:rPr>
          <w:iCs/>
          <w:u w:val="single"/>
        </w:rPr>
      </w:pPr>
      <w:r w:rsidRPr="00CC526A">
        <w:rPr>
          <w:b/>
          <w:bCs/>
          <w:iCs/>
          <w:u w:val="single"/>
        </w:rPr>
        <w:t>Requisitos a presentar:</w:t>
      </w:r>
    </w:p>
    <w:p w:rsidR="00B95446"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Solicitud expresa dirigida al Superintendente del Sistema Financiero, suscrita por la persona designada para ejecutar el acuerdo de modificación pacto social por aumento de capital social o por el Representante Legal.</w:t>
      </w:r>
    </w:p>
    <w:p w:rsidR="00B95446" w:rsidRPr="00370B67" w:rsidRDefault="00B95446" w:rsidP="00B95446">
      <w:pPr>
        <w:pStyle w:val="Prrafodelista"/>
        <w:spacing w:before="220" w:after="220" w:line="240" w:lineRule="auto"/>
        <w:rPr>
          <w:rFonts w:eastAsia="Times New Roman" w:cs="Times New Roman"/>
          <w:color w:val="000000"/>
          <w:sz w:val="20"/>
          <w:szCs w:val="20"/>
          <w:lang w:eastAsia="es-SV"/>
        </w:rPr>
      </w:pPr>
    </w:p>
    <w:p w:rsidR="00B95446"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Certificación del punto de acta de la junta general extraordinaria de accionistas, extendida por el secretario de ésta, en la que conste el acuerdo, el cual deberá contener lo siguiente:</w:t>
      </w:r>
    </w:p>
    <w:p w:rsidR="009E7A6C" w:rsidRPr="00CC526A" w:rsidRDefault="009E7A6C" w:rsidP="009E7A6C">
      <w:pPr>
        <w:pStyle w:val="Prrafodelista"/>
        <w:numPr>
          <w:ilvl w:val="0"/>
          <w:numId w:val="38"/>
        </w:numPr>
        <w:spacing w:before="220" w:after="220" w:line="240" w:lineRule="auto"/>
        <w:jc w:val="both"/>
        <w:rPr>
          <w:rFonts w:eastAsia="Times New Roman" w:cs="Times New Roman"/>
          <w:vanish/>
          <w:color w:val="000000"/>
          <w:lang w:eastAsia="es-SV"/>
        </w:rPr>
      </w:pPr>
    </w:p>
    <w:p w:rsidR="009E7A6C" w:rsidRPr="00CC526A" w:rsidRDefault="009E7A6C" w:rsidP="009E7A6C">
      <w:pPr>
        <w:pStyle w:val="Prrafodelista"/>
        <w:numPr>
          <w:ilvl w:val="0"/>
          <w:numId w:val="38"/>
        </w:numPr>
        <w:spacing w:before="220" w:after="220" w:line="240" w:lineRule="auto"/>
        <w:jc w:val="both"/>
        <w:rPr>
          <w:rFonts w:eastAsia="Times New Roman" w:cs="Times New Roman"/>
          <w:vanish/>
          <w:color w:val="000000"/>
          <w:lang w:eastAsia="es-SV"/>
        </w:rPr>
      </w:pPr>
    </w:p>
    <w:p w:rsidR="009E7A6C" w:rsidRPr="00CC526A" w:rsidRDefault="009E7A6C" w:rsidP="009E7A6C">
      <w:pPr>
        <w:pStyle w:val="Prrafodelista"/>
        <w:spacing w:after="0" w:line="240" w:lineRule="auto"/>
        <w:ind w:left="811"/>
        <w:contextualSpacing w:val="0"/>
        <w:jc w:val="both"/>
        <w:rPr>
          <w:rFonts w:eastAsia="Times New Roman" w:cs="Times New Roman"/>
          <w:color w:val="000000"/>
          <w:sz w:val="6"/>
          <w:szCs w:val="6"/>
          <w:lang w:eastAsia="es-SV"/>
        </w:rPr>
      </w:pPr>
    </w:p>
    <w:p w:rsidR="009E7A6C" w:rsidRPr="00CC526A" w:rsidRDefault="009E7A6C" w:rsidP="009E7A6C">
      <w:pPr>
        <w:pStyle w:val="Prrafodelista"/>
        <w:numPr>
          <w:ilvl w:val="1"/>
          <w:numId w:val="39"/>
        </w:numPr>
        <w:spacing w:after="0" w:line="240" w:lineRule="auto"/>
        <w:ind w:left="811" w:hanging="357"/>
        <w:contextualSpacing w:val="0"/>
        <w:jc w:val="both"/>
        <w:rPr>
          <w:rFonts w:eastAsia="Times New Roman" w:cs="Times New Roman"/>
          <w:color w:val="000000"/>
          <w:lang w:eastAsia="es-SV"/>
        </w:rPr>
      </w:pPr>
      <w:r w:rsidRPr="00CC526A">
        <w:rPr>
          <w:rFonts w:eastAsia="Times New Roman" w:cs="Times New Roman"/>
          <w:color w:val="000000"/>
          <w:lang w:eastAsia="es-SV"/>
        </w:rPr>
        <w:t>El monto del aumento del capital social.</w:t>
      </w:r>
    </w:p>
    <w:p w:rsidR="009E7A6C" w:rsidRPr="00CC526A" w:rsidRDefault="009E7A6C" w:rsidP="009E7A6C">
      <w:pPr>
        <w:pStyle w:val="Prrafodelista"/>
        <w:numPr>
          <w:ilvl w:val="1"/>
          <w:numId w:val="39"/>
        </w:numPr>
        <w:spacing w:after="0" w:line="240" w:lineRule="auto"/>
        <w:ind w:left="811" w:hanging="357"/>
        <w:contextualSpacing w:val="0"/>
        <w:jc w:val="both"/>
        <w:rPr>
          <w:rFonts w:eastAsia="Times New Roman" w:cs="Times New Roman"/>
          <w:color w:val="000000"/>
          <w:lang w:eastAsia="es-SV"/>
        </w:rPr>
      </w:pPr>
      <w:r w:rsidRPr="00CC526A">
        <w:rPr>
          <w:rFonts w:eastAsia="Times New Roman" w:cs="Times New Roman"/>
          <w:color w:val="000000"/>
          <w:lang w:eastAsia="es-SV"/>
        </w:rPr>
        <w:t>Forma de pago.</w:t>
      </w:r>
    </w:p>
    <w:p w:rsidR="009E7A6C" w:rsidRPr="00CC526A" w:rsidRDefault="009E7A6C" w:rsidP="009E7A6C">
      <w:pPr>
        <w:pStyle w:val="Prrafodelista"/>
        <w:numPr>
          <w:ilvl w:val="1"/>
          <w:numId w:val="39"/>
        </w:numPr>
        <w:spacing w:after="0" w:line="240" w:lineRule="auto"/>
        <w:ind w:left="811" w:hanging="357"/>
        <w:contextualSpacing w:val="0"/>
        <w:jc w:val="both"/>
        <w:rPr>
          <w:rFonts w:eastAsia="Times New Roman" w:cs="Times New Roman"/>
          <w:color w:val="000000"/>
          <w:lang w:eastAsia="es-SV"/>
        </w:rPr>
      </w:pPr>
      <w:r w:rsidRPr="00CC526A">
        <w:rPr>
          <w:rFonts w:eastAsia="Times New Roman" w:cs="Times New Roman"/>
          <w:color w:val="000000"/>
          <w:lang w:eastAsia="es-SV"/>
        </w:rPr>
        <w:t>Las modificaciones de las cláusulas del pacto social de la entidad.</w:t>
      </w:r>
    </w:p>
    <w:p w:rsidR="009E7A6C" w:rsidRPr="00CC526A" w:rsidRDefault="009E7A6C" w:rsidP="009E7A6C">
      <w:pPr>
        <w:pStyle w:val="Prrafodelista"/>
        <w:numPr>
          <w:ilvl w:val="1"/>
          <w:numId w:val="39"/>
        </w:numPr>
        <w:spacing w:after="0" w:line="240" w:lineRule="auto"/>
        <w:ind w:left="811" w:hanging="357"/>
        <w:contextualSpacing w:val="0"/>
        <w:jc w:val="both"/>
        <w:rPr>
          <w:rFonts w:eastAsia="Times New Roman" w:cs="Times New Roman"/>
          <w:color w:val="000000"/>
          <w:lang w:eastAsia="es-SV"/>
        </w:rPr>
      </w:pPr>
      <w:r w:rsidRPr="00CC526A">
        <w:rPr>
          <w:rFonts w:eastAsia="Times New Roman" w:cs="Times New Roman"/>
          <w:color w:val="000000"/>
          <w:lang w:eastAsia="es-SV"/>
        </w:rPr>
        <w:t>La designación de los ejecutores especiales del acuerdo.</w:t>
      </w:r>
    </w:p>
    <w:p w:rsidR="009E7A6C" w:rsidRPr="00370B67" w:rsidRDefault="009E7A6C" w:rsidP="009E7A6C">
      <w:pPr>
        <w:pStyle w:val="Prrafodelista"/>
        <w:spacing w:before="220" w:after="220" w:line="240" w:lineRule="auto"/>
        <w:ind w:left="360"/>
        <w:jc w:val="both"/>
        <w:rPr>
          <w:rFonts w:eastAsia="Times New Roman" w:cs="Times New Roman"/>
          <w:color w:val="000000"/>
          <w:sz w:val="20"/>
          <w:szCs w:val="20"/>
          <w:lang w:eastAsia="es-SV"/>
        </w:rPr>
      </w:pPr>
    </w:p>
    <w:p w:rsidR="00B95446" w:rsidRPr="00CC526A" w:rsidRDefault="00B95446" w:rsidP="00335C07">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Cuadro comparativo de la composición accionaria antes y después del aumento de capital, detallando el nombre del accionista, capital social pagado, número de acciones y porcentaje de participación.</w:t>
      </w:r>
    </w:p>
    <w:p w:rsidR="00B95446" w:rsidRPr="00370B67" w:rsidRDefault="00B95446" w:rsidP="00B95446">
      <w:pPr>
        <w:pStyle w:val="Prrafodelista"/>
        <w:spacing w:before="220" w:after="220" w:line="240" w:lineRule="auto"/>
        <w:rPr>
          <w:rFonts w:eastAsia="Times New Roman" w:cs="Times New Roman"/>
          <w:color w:val="000000"/>
          <w:sz w:val="20"/>
          <w:szCs w:val="20"/>
          <w:lang w:eastAsia="es-SV"/>
        </w:rPr>
      </w:pPr>
    </w:p>
    <w:p w:rsidR="00B95446"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Comprobantes contables del registro en el pasivo de los aportes de capital.</w:t>
      </w:r>
    </w:p>
    <w:p w:rsidR="00B95446" w:rsidRPr="00370B67" w:rsidRDefault="00B95446" w:rsidP="00B95446">
      <w:pPr>
        <w:pStyle w:val="Prrafodelista"/>
        <w:spacing w:before="220" w:after="220" w:line="240" w:lineRule="auto"/>
        <w:rPr>
          <w:rFonts w:eastAsia="Times New Roman" w:cs="Times New Roman"/>
          <w:color w:val="000000"/>
          <w:sz w:val="20"/>
          <w:szCs w:val="20"/>
          <w:lang w:eastAsia="es-SV"/>
        </w:rPr>
      </w:pPr>
    </w:p>
    <w:p w:rsidR="00B95446" w:rsidRPr="00CC526A" w:rsidRDefault="00B95446" w:rsidP="000E7499">
      <w:pPr>
        <w:pStyle w:val="Prrafodelista"/>
        <w:numPr>
          <w:ilvl w:val="0"/>
          <w:numId w:val="35"/>
        </w:numPr>
        <w:spacing w:after="0" w:line="240" w:lineRule="auto"/>
        <w:ind w:left="357" w:hanging="357"/>
        <w:contextualSpacing w:val="0"/>
        <w:jc w:val="both"/>
        <w:rPr>
          <w:rFonts w:eastAsia="Times New Roman" w:cs="Times New Roman"/>
          <w:color w:val="000000"/>
          <w:lang w:eastAsia="es-SV"/>
        </w:rPr>
      </w:pPr>
      <w:r w:rsidRPr="00CC526A">
        <w:rPr>
          <w:rFonts w:eastAsia="Times New Roman" w:cs="Times New Roman"/>
          <w:color w:val="000000"/>
          <w:lang w:eastAsia="es-SV"/>
        </w:rPr>
        <w:t>Certificación emitida por el auditor externo, la cual deberá contener:</w:t>
      </w:r>
    </w:p>
    <w:p w:rsidR="000E7499" w:rsidRPr="00CC526A" w:rsidRDefault="000E7499" w:rsidP="000E7499">
      <w:pPr>
        <w:pStyle w:val="Prrafodelista"/>
        <w:numPr>
          <w:ilvl w:val="0"/>
          <w:numId w:val="39"/>
        </w:numPr>
        <w:spacing w:after="0" w:line="240" w:lineRule="auto"/>
        <w:contextualSpacing w:val="0"/>
        <w:jc w:val="both"/>
        <w:rPr>
          <w:rFonts w:eastAsia="Times New Roman" w:cs="Times New Roman"/>
          <w:vanish/>
          <w:color w:val="000000"/>
          <w:lang w:eastAsia="es-SV"/>
        </w:rPr>
      </w:pPr>
    </w:p>
    <w:p w:rsidR="000E7499" w:rsidRPr="00CC526A" w:rsidRDefault="000E7499" w:rsidP="000E7499">
      <w:pPr>
        <w:pStyle w:val="Prrafodelista"/>
        <w:numPr>
          <w:ilvl w:val="0"/>
          <w:numId w:val="39"/>
        </w:numPr>
        <w:spacing w:after="0" w:line="240" w:lineRule="auto"/>
        <w:contextualSpacing w:val="0"/>
        <w:jc w:val="both"/>
        <w:rPr>
          <w:rFonts w:eastAsia="Times New Roman" w:cs="Times New Roman"/>
          <w:vanish/>
          <w:color w:val="000000"/>
          <w:lang w:eastAsia="es-SV"/>
        </w:rPr>
      </w:pPr>
    </w:p>
    <w:p w:rsidR="000E7499" w:rsidRPr="00CC526A" w:rsidRDefault="000E7499" w:rsidP="000E7499">
      <w:pPr>
        <w:pStyle w:val="Prrafodelista"/>
        <w:numPr>
          <w:ilvl w:val="0"/>
          <w:numId w:val="39"/>
        </w:numPr>
        <w:spacing w:after="0" w:line="240" w:lineRule="auto"/>
        <w:contextualSpacing w:val="0"/>
        <w:jc w:val="both"/>
        <w:rPr>
          <w:rFonts w:eastAsia="Times New Roman" w:cs="Times New Roman"/>
          <w:vanish/>
          <w:color w:val="000000"/>
          <w:lang w:eastAsia="es-SV"/>
        </w:rPr>
      </w:pPr>
    </w:p>
    <w:p w:rsidR="00A67542" w:rsidRPr="00CC526A" w:rsidRDefault="00B95446" w:rsidP="004C3F60">
      <w:pPr>
        <w:pStyle w:val="Prrafodelista"/>
        <w:numPr>
          <w:ilvl w:val="1"/>
          <w:numId w:val="39"/>
        </w:numPr>
        <w:spacing w:after="0" w:line="240" w:lineRule="auto"/>
        <w:ind w:left="817" w:hanging="363"/>
        <w:contextualSpacing w:val="0"/>
        <w:jc w:val="both"/>
        <w:rPr>
          <w:rFonts w:eastAsia="Times New Roman" w:cs="Times New Roman"/>
          <w:color w:val="000000"/>
          <w:lang w:eastAsia="es-SV"/>
        </w:rPr>
      </w:pPr>
      <w:r w:rsidRPr="00CC526A">
        <w:rPr>
          <w:rFonts w:eastAsia="Times New Roman" w:cs="Times New Roman"/>
          <w:color w:val="000000"/>
          <w:lang w:eastAsia="es-SV"/>
        </w:rPr>
        <w:t>El monto del capital social que se aumentará.</w:t>
      </w:r>
    </w:p>
    <w:p w:rsidR="000E7499" w:rsidRPr="00CC526A" w:rsidRDefault="00B95446" w:rsidP="004C3F60">
      <w:pPr>
        <w:pStyle w:val="Prrafodelista"/>
        <w:numPr>
          <w:ilvl w:val="1"/>
          <w:numId w:val="39"/>
        </w:numPr>
        <w:spacing w:after="0" w:line="240" w:lineRule="auto"/>
        <w:ind w:left="817" w:hanging="363"/>
        <w:contextualSpacing w:val="0"/>
        <w:jc w:val="both"/>
        <w:rPr>
          <w:rFonts w:eastAsia="Times New Roman" w:cs="Times New Roman"/>
          <w:color w:val="000000"/>
          <w:lang w:eastAsia="es-SV"/>
        </w:rPr>
      </w:pPr>
      <w:r w:rsidRPr="00CC526A">
        <w:rPr>
          <w:rFonts w:eastAsia="Times New Roman" w:cs="Times New Roman"/>
          <w:color w:val="000000"/>
          <w:lang w:eastAsia="es-SV"/>
        </w:rPr>
        <w:t>La cantidad de acciones que representa.</w:t>
      </w:r>
    </w:p>
    <w:p w:rsidR="000E7499" w:rsidRPr="00CC526A" w:rsidRDefault="00B95446" w:rsidP="004C3F60">
      <w:pPr>
        <w:pStyle w:val="Prrafodelista"/>
        <w:numPr>
          <w:ilvl w:val="1"/>
          <w:numId w:val="39"/>
        </w:numPr>
        <w:spacing w:after="0" w:line="240" w:lineRule="auto"/>
        <w:ind w:left="817" w:hanging="363"/>
        <w:contextualSpacing w:val="0"/>
        <w:jc w:val="both"/>
        <w:rPr>
          <w:rFonts w:eastAsia="Times New Roman" w:cs="Times New Roman"/>
          <w:color w:val="000000"/>
          <w:lang w:eastAsia="es-SV"/>
        </w:rPr>
      </w:pPr>
      <w:r w:rsidRPr="00CC526A">
        <w:rPr>
          <w:rFonts w:eastAsia="Times New Roman" w:cs="Times New Roman"/>
          <w:color w:val="000000"/>
          <w:lang w:eastAsia="es-SV"/>
        </w:rPr>
        <w:t>El valor nominal de las mismas.</w:t>
      </w:r>
    </w:p>
    <w:p w:rsidR="00B95446" w:rsidRPr="00CC526A" w:rsidRDefault="00B95446" w:rsidP="004C3F60">
      <w:pPr>
        <w:pStyle w:val="Prrafodelista"/>
        <w:numPr>
          <w:ilvl w:val="1"/>
          <w:numId w:val="39"/>
        </w:numPr>
        <w:spacing w:after="0" w:line="240" w:lineRule="auto"/>
        <w:ind w:left="817" w:hanging="363"/>
        <w:contextualSpacing w:val="0"/>
        <w:jc w:val="both"/>
        <w:rPr>
          <w:rFonts w:eastAsia="Times New Roman" w:cs="Times New Roman"/>
          <w:color w:val="000000"/>
          <w:lang w:eastAsia="es-SV"/>
        </w:rPr>
      </w:pPr>
      <w:r w:rsidRPr="00CC526A">
        <w:rPr>
          <w:rFonts w:eastAsia="Times New Roman" w:cs="Times New Roman"/>
          <w:color w:val="000000"/>
          <w:lang w:eastAsia="es-SV"/>
        </w:rPr>
        <w:t>La clase de acciones que se emitirán.</w:t>
      </w:r>
    </w:p>
    <w:p w:rsidR="00B95446" w:rsidRPr="00CC526A" w:rsidRDefault="00B95446" w:rsidP="004C3F60">
      <w:pPr>
        <w:pStyle w:val="Prrafodelista"/>
        <w:numPr>
          <w:ilvl w:val="1"/>
          <w:numId w:val="39"/>
        </w:numPr>
        <w:spacing w:after="0" w:line="240" w:lineRule="auto"/>
        <w:ind w:left="817" w:hanging="363"/>
        <w:contextualSpacing w:val="0"/>
        <w:jc w:val="both"/>
        <w:rPr>
          <w:rFonts w:eastAsia="Times New Roman" w:cs="Times New Roman"/>
          <w:color w:val="000000"/>
          <w:lang w:eastAsia="es-SV"/>
        </w:rPr>
      </w:pPr>
      <w:r w:rsidRPr="00CC526A">
        <w:rPr>
          <w:rFonts w:eastAsia="Times New Roman" w:cs="Times New Roman"/>
          <w:color w:val="000000"/>
          <w:lang w:eastAsia="es-SV"/>
        </w:rPr>
        <w:t xml:space="preserve">La nómina de accionistas que suscriben el aumento de capital. </w:t>
      </w:r>
      <w:r w:rsidR="00492A39" w:rsidRPr="00CC526A">
        <w:rPr>
          <w:rFonts w:eastAsia="Times New Roman" w:cs="Times New Roman"/>
          <w:color w:val="000000"/>
          <w:lang w:eastAsia="es-SV"/>
        </w:rPr>
        <w:t>D</w:t>
      </w:r>
      <w:r w:rsidRPr="00CC526A">
        <w:rPr>
          <w:rFonts w:eastAsia="Times New Roman" w:cs="Times New Roman"/>
          <w:color w:val="000000"/>
          <w:lang w:eastAsia="es-SV"/>
        </w:rPr>
        <w:t xml:space="preserve">etallando el </w:t>
      </w:r>
      <w:r w:rsidR="004E3125" w:rsidRPr="00CC526A">
        <w:rPr>
          <w:rFonts w:eastAsia="Times New Roman" w:cs="Times New Roman"/>
          <w:color w:val="000000"/>
          <w:lang w:eastAsia="es-SV"/>
        </w:rPr>
        <w:t xml:space="preserve">  </w:t>
      </w:r>
      <w:r w:rsidRPr="00CC526A">
        <w:rPr>
          <w:rFonts w:eastAsia="Times New Roman" w:cs="Times New Roman"/>
          <w:color w:val="000000"/>
          <w:lang w:eastAsia="es-SV"/>
        </w:rPr>
        <w:t>importe pagado y el no pagado, respecto del pagado debe indicar la cuenta en que se encuentra registrado.</w:t>
      </w:r>
    </w:p>
    <w:p w:rsidR="00B95446" w:rsidRPr="00CC526A" w:rsidRDefault="00B95446" w:rsidP="004C3F60">
      <w:pPr>
        <w:pStyle w:val="Prrafodelista"/>
        <w:numPr>
          <w:ilvl w:val="1"/>
          <w:numId w:val="39"/>
        </w:numPr>
        <w:spacing w:after="0" w:line="240" w:lineRule="auto"/>
        <w:ind w:left="817" w:hanging="363"/>
        <w:contextualSpacing w:val="0"/>
        <w:jc w:val="both"/>
        <w:rPr>
          <w:rFonts w:eastAsia="Times New Roman" w:cs="Times New Roman"/>
          <w:color w:val="000000"/>
          <w:lang w:eastAsia="es-SV"/>
        </w:rPr>
      </w:pPr>
      <w:r w:rsidRPr="00CC526A">
        <w:rPr>
          <w:rFonts w:eastAsia="Times New Roman" w:cs="Times New Roman"/>
          <w:color w:val="000000"/>
          <w:lang w:eastAsia="es-SV"/>
        </w:rPr>
        <w:t>El resultado de su investigación, respecto:</w:t>
      </w:r>
    </w:p>
    <w:p w:rsidR="000E7499" w:rsidRPr="00CC526A" w:rsidRDefault="000E7499" w:rsidP="000E7499">
      <w:pPr>
        <w:pStyle w:val="Prrafodelista"/>
        <w:spacing w:after="0" w:line="240" w:lineRule="auto"/>
        <w:ind w:left="814"/>
        <w:contextualSpacing w:val="0"/>
        <w:jc w:val="both"/>
        <w:rPr>
          <w:rFonts w:eastAsia="Times New Roman" w:cs="Times New Roman"/>
          <w:color w:val="000000"/>
          <w:sz w:val="6"/>
          <w:szCs w:val="6"/>
          <w:lang w:eastAsia="es-SV"/>
        </w:rPr>
      </w:pPr>
    </w:p>
    <w:p w:rsidR="00B95446" w:rsidRPr="00CC526A" w:rsidRDefault="00B95446" w:rsidP="00C87EA7">
      <w:pPr>
        <w:pStyle w:val="Prrafodelista"/>
        <w:numPr>
          <w:ilvl w:val="0"/>
          <w:numId w:val="36"/>
        </w:numPr>
        <w:spacing w:after="0" w:line="240" w:lineRule="auto"/>
        <w:ind w:left="1305" w:hanging="284"/>
        <w:contextualSpacing w:val="0"/>
        <w:jc w:val="both"/>
        <w:rPr>
          <w:rFonts w:eastAsia="Times New Roman" w:cs="Times New Roman"/>
          <w:color w:val="000000"/>
          <w:lang w:eastAsia="es-SV"/>
        </w:rPr>
      </w:pPr>
      <w:r w:rsidRPr="00CC526A">
        <w:rPr>
          <w:rFonts w:eastAsia="Times New Roman" w:cs="Times New Roman"/>
          <w:color w:val="000000"/>
          <w:lang w:eastAsia="es-SV"/>
        </w:rPr>
        <w:t>Origen de fondos para el pago de las acciones.</w:t>
      </w:r>
    </w:p>
    <w:p w:rsidR="00B95446" w:rsidRPr="00CC526A" w:rsidRDefault="00B95446" w:rsidP="00C87EA7">
      <w:pPr>
        <w:pStyle w:val="Prrafodelista"/>
        <w:numPr>
          <w:ilvl w:val="0"/>
          <w:numId w:val="36"/>
        </w:numPr>
        <w:spacing w:after="0" w:line="240" w:lineRule="auto"/>
        <w:ind w:left="1305" w:hanging="284"/>
        <w:contextualSpacing w:val="0"/>
        <w:jc w:val="both"/>
        <w:rPr>
          <w:rFonts w:eastAsia="Times New Roman" w:cs="Times New Roman"/>
          <w:color w:val="000000"/>
          <w:lang w:eastAsia="es-SV"/>
        </w:rPr>
      </w:pPr>
      <w:r w:rsidRPr="00CC526A">
        <w:rPr>
          <w:rFonts w:eastAsia="Times New Roman" w:cs="Times New Roman"/>
          <w:color w:val="000000"/>
          <w:lang w:eastAsia="es-SV"/>
        </w:rPr>
        <w:t>Las prohibiciones para los bancos de no realizar operaciones de crédito con garantía de las acciones de los bancos constituidos en El Salvador.</w:t>
      </w:r>
    </w:p>
    <w:p w:rsidR="00B95446" w:rsidRPr="00CC526A" w:rsidRDefault="00B95446" w:rsidP="00C87EA7">
      <w:pPr>
        <w:pStyle w:val="Prrafodelista"/>
        <w:numPr>
          <w:ilvl w:val="0"/>
          <w:numId w:val="36"/>
        </w:numPr>
        <w:spacing w:after="0" w:line="240" w:lineRule="auto"/>
        <w:ind w:left="1305" w:hanging="284"/>
        <w:contextualSpacing w:val="0"/>
        <w:jc w:val="both"/>
        <w:rPr>
          <w:rFonts w:eastAsia="Times New Roman" w:cs="Times New Roman"/>
          <w:color w:val="000000"/>
          <w:lang w:eastAsia="es-SV"/>
        </w:rPr>
      </w:pPr>
      <w:r w:rsidRPr="00CC526A">
        <w:rPr>
          <w:rFonts w:eastAsia="Times New Roman" w:cs="Times New Roman"/>
          <w:color w:val="000000"/>
          <w:lang w:eastAsia="es-SV"/>
        </w:rPr>
        <w:lastRenderedPageBreak/>
        <w:t>De no otorgar préstamos para suscribir acciones del mismo banco según lo establecido en los literales a) y b) del artículo 209 de la Ley de Bancos, cuando se trate de aumento de capital pagado con dinero.</w:t>
      </w:r>
    </w:p>
    <w:p w:rsidR="00B95446" w:rsidRPr="00CC526A" w:rsidRDefault="00B95446" w:rsidP="00C87EA7">
      <w:pPr>
        <w:pStyle w:val="Prrafodelista"/>
        <w:numPr>
          <w:ilvl w:val="0"/>
          <w:numId w:val="36"/>
        </w:numPr>
        <w:spacing w:after="0" w:line="240" w:lineRule="auto"/>
        <w:ind w:left="1305" w:hanging="284"/>
        <w:contextualSpacing w:val="0"/>
        <w:jc w:val="both"/>
        <w:rPr>
          <w:rFonts w:eastAsia="Times New Roman" w:cs="Times New Roman"/>
          <w:color w:val="000000"/>
          <w:lang w:eastAsia="es-SV"/>
        </w:rPr>
      </w:pPr>
      <w:r w:rsidRPr="00CC526A">
        <w:rPr>
          <w:rFonts w:eastAsia="Times New Roman" w:cs="Times New Roman"/>
          <w:color w:val="000000"/>
          <w:lang w:eastAsia="es-SV"/>
        </w:rPr>
        <w:t>Comprobación que no existan acciones suscritas pendientes de pago, según lo requiere el artículo 174 del Código de Comercio.</w:t>
      </w:r>
    </w:p>
    <w:p w:rsidR="00B95446" w:rsidRPr="00CC526A" w:rsidRDefault="00B95446" w:rsidP="000E7499">
      <w:pPr>
        <w:pStyle w:val="Prrafodelista"/>
        <w:spacing w:after="0" w:line="240" w:lineRule="auto"/>
        <w:ind w:left="1264"/>
        <w:contextualSpacing w:val="0"/>
        <w:rPr>
          <w:rFonts w:eastAsia="Times New Roman" w:cs="Times New Roman"/>
          <w:color w:val="000000"/>
          <w:sz w:val="10"/>
          <w:szCs w:val="10"/>
          <w:lang w:eastAsia="es-SV"/>
        </w:rPr>
      </w:pPr>
    </w:p>
    <w:p w:rsidR="00B95446" w:rsidRPr="00CC526A" w:rsidRDefault="00B95446" w:rsidP="00A034EC">
      <w:pPr>
        <w:pStyle w:val="Prrafodelista"/>
        <w:numPr>
          <w:ilvl w:val="1"/>
          <w:numId w:val="39"/>
        </w:numPr>
        <w:spacing w:after="0" w:line="240" w:lineRule="auto"/>
        <w:ind w:left="817" w:hanging="363"/>
        <w:contextualSpacing w:val="0"/>
        <w:jc w:val="both"/>
        <w:rPr>
          <w:rFonts w:eastAsia="Times New Roman" w:cs="Times New Roman"/>
          <w:color w:val="000000"/>
          <w:lang w:eastAsia="es-SV"/>
        </w:rPr>
      </w:pPr>
      <w:r w:rsidRPr="00CC526A">
        <w:rPr>
          <w:rFonts w:eastAsia="Times New Roman" w:cs="Times New Roman"/>
          <w:color w:val="000000"/>
          <w:lang w:eastAsia="es-SV"/>
        </w:rPr>
        <w:t>Si el aumento tuviere que realizarse con utilidades acumuladas, deberá informar:</w:t>
      </w:r>
    </w:p>
    <w:p w:rsidR="00B95446" w:rsidRPr="00CC526A" w:rsidRDefault="00B95446" w:rsidP="000E7499">
      <w:pPr>
        <w:pStyle w:val="Prrafodelista"/>
        <w:spacing w:after="0" w:line="240" w:lineRule="auto"/>
        <w:ind w:firstLine="708"/>
        <w:contextualSpacing w:val="0"/>
        <w:rPr>
          <w:rFonts w:eastAsia="Times New Roman" w:cs="Times New Roman"/>
          <w:color w:val="000000"/>
          <w:sz w:val="6"/>
          <w:szCs w:val="6"/>
          <w:lang w:eastAsia="es-SV"/>
        </w:rPr>
      </w:pPr>
    </w:p>
    <w:p w:rsidR="00B95446" w:rsidRPr="00CC526A" w:rsidRDefault="00B95446" w:rsidP="000E7499">
      <w:pPr>
        <w:pStyle w:val="Prrafodelista"/>
        <w:numPr>
          <w:ilvl w:val="0"/>
          <w:numId w:val="37"/>
        </w:numPr>
        <w:spacing w:after="0" w:line="240" w:lineRule="auto"/>
        <w:ind w:left="1305" w:hanging="284"/>
        <w:contextualSpacing w:val="0"/>
        <w:rPr>
          <w:rFonts w:eastAsia="Times New Roman" w:cs="Times New Roman"/>
          <w:color w:val="000000"/>
          <w:lang w:eastAsia="es-SV"/>
        </w:rPr>
      </w:pPr>
      <w:r w:rsidRPr="00CC526A">
        <w:rPr>
          <w:rFonts w:eastAsia="Times New Roman" w:cs="Times New Roman"/>
          <w:color w:val="000000"/>
          <w:lang w:eastAsia="es-SV"/>
        </w:rPr>
        <w:t>Que éstas se reflejen en la contabilidad.</w:t>
      </w:r>
    </w:p>
    <w:p w:rsidR="00B95446" w:rsidRPr="00CC526A" w:rsidRDefault="00B95446" w:rsidP="000E7499">
      <w:pPr>
        <w:pStyle w:val="Prrafodelista"/>
        <w:numPr>
          <w:ilvl w:val="0"/>
          <w:numId w:val="37"/>
        </w:numPr>
        <w:spacing w:after="0" w:line="240" w:lineRule="auto"/>
        <w:ind w:left="1305" w:hanging="284"/>
        <w:contextualSpacing w:val="0"/>
        <w:rPr>
          <w:rFonts w:eastAsia="Times New Roman" w:cs="Times New Roman"/>
          <w:color w:val="000000"/>
          <w:lang w:eastAsia="es-SV"/>
        </w:rPr>
      </w:pPr>
      <w:r w:rsidRPr="00CC526A">
        <w:rPr>
          <w:rFonts w:eastAsia="Times New Roman" w:cs="Times New Roman"/>
          <w:color w:val="000000"/>
          <w:lang w:eastAsia="es-SV"/>
        </w:rPr>
        <w:t>Que han sido efectivamente percibidas.</w:t>
      </w:r>
    </w:p>
    <w:p w:rsidR="00B95446" w:rsidRPr="00CC526A" w:rsidRDefault="00B95446" w:rsidP="000E7499">
      <w:pPr>
        <w:pStyle w:val="Prrafodelista"/>
        <w:numPr>
          <w:ilvl w:val="0"/>
          <w:numId w:val="37"/>
        </w:numPr>
        <w:spacing w:after="0" w:line="240" w:lineRule="auto"/>
        <w:ind w:left="1305" w:hanging="284"/>
        <w:contextualSpacing w:val="0"/>
        <w:rPr>
          <w:rFonts w:eastAsia="Times New Roman" w:cs="Times New Roman"/>
          <w:color w:val="000000"/>
          <w:lang w:eastAsia="es-SV"/>
        </w:rPr>
      </w:pPr>
      <w:r w:rsidRPr="00CC526A">
        <w:rPr>
          <w:rFonts w:eastAsia="Times New Roman" w:cs="Times New Roman"/>
          <w:color w:val="000000"/>
          <w:lang w:eastAsia="es-SV"/>
        </w:rPr>
        <w:t>El período a que corresponden.</w:t>
      </w:r>
    </w:p>
    <w:p w:rsidR="00B95446" w:rsidRPr="00CC526A" w:rsidRDefault="00B95446" w:rsidP="000E7499">
      <w:pPr>
        <w:pStyle w:val="Prrafodelista"/>
        <w:numPr>
          <w:ilvl w:val="0"/>
          <w:numId w:val="37"/>
        </w:numPr>
        <w:spacing w:after="0" w:line="240" w:lineRule="auto"/>
        <w:ind w:left="1305" w:hanging="284"/>
        <w:contextualSpacing w:val="0"/>
        <w:rPr>
          <w:rFonts w:eastAsia="Times New Roman" w:cs="Times New Roman"/>
          <w:color w:val="000000"/>
          <w:lang w:eastAsia="es-SV"/>
        </w:rPr>
      </w:pPr>
      <w:r w:rsidRPr="00CC526A">
        <w:rPr>
          <w:rFonts w:eastAsia="Times New Roman" w:cs="Times New Roman"/>
          <w:color w:val="000000"/>
          <w:lang w:eastAsia="es-SV"/>
        </w:rPr>
        <w:t>La cuenta contable en donde se encuentran registradas.</w:t>
      </w:r>
    </w:p>
    <w:p w:rsidR="00B95446" w:rsidRPr="00370B67" w:rsidRDefault="00B95446" w:rsidP="00B95446">
      <w:pPr>
        <w:pStyle w:val="Prrafodelista"/>
        <w:spacing w:before="220" w:after="220" w:line="240" w:lineRule="auto"/>
        <w:rPr>
          <w:rFonts w:eastAsia="Times New Roman" w:cs="Times New Roman"/>
          <w:color w:val="000000"/>
          <w:sz w:val="20"/>
          <w:szCs w:val="20"/>
          <w:lang w:eastAsia="es-SV"/>
        </w:rPr>
      </w:pPr>
    </w:p>
    <w:p w:rsidR="00B95446"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Copia de las publicaciones de la convocatoria para la junta general extraordinaria de accionistas respectiva, las cuales  deberán haberse publicado en el Diario Oficial y en dos de los diarios de mayor circulación nacional, por dos veces en cada uno, con quince días de anticipación a la fecha de realización de la referida junta. Las publicaciones deberán ser en forma alterna.</w:t>
      </w:r>
    </w:p>
    <w:p w:rsidR="007D035A" w:rsidRPr="00370B67" w:rsidRDefault="007D035A" w:rsidP="007D035A">
      <w:pPr>
        <w:pStyle w:val="Prrafodelista"/>
        <w:spacing w:before="220" w:after="220" w:line="240" w:lineRule="auto"/>
        <w:ind w:left="357"/>
        <w:jc w:val="both"/>
        <w:rPr>
          <w:rFonts w:eastAsia="Times New Roman" w:cs="Times New Roman"/>
          <w:color w:val="000000"/>
          <w:sz w:val="20"/>
          <w:szCs w:val="20"/>
          <w:lang w:eastAsia="es-SV"/>
        </w:rPr>
      </w:pPr>
    </w:p>
    <w:p w:rsidR="00B95446"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Proyecto de  la escritura de modificación de las cláusulas del pacto social.</w:t>
      </w:r>
    </w:p>
    <w:p w:rsidR="007D035A" w:rsidRPr="00370B67" w:rsidRDefault="007D035A" w:rsidP="007D035A">
      <w:pPr>
        <w:pStyle w:val="Prrafodelista"/>
        <w:rPr>
          <w:rFonts w:eastAsia="Times New Roman" w:cs="Times New Roman"/>
          <w:color w:val="000000"/>
          <w:sz w:val="20"/>
          <w:szCs w:val="20"/>
          <w:lang w:eastAsia="es-SV"/>
        </w:rPr>
      </w:pPr>
    </w:p>
    <w:p w:rsidR="00B95446"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Cuadro comparativo de la redacción vigente y nueva de las cláusulas a revisar.</w:t>
      </w:r>
    </w:p>
    <w:p w:rsidR="007D035A" w:rsidRPr="00370B67" w:rsidRDefault="007D035A" w:rsidP="007D035A">
      <w:pPr>
        <w:pStyle w:val="Prrafodelista"/>
        <w:spacing w:before="220" w:after="220" w:line="240" w:lineRule="auto"/>
        <w:ind w:left="357"/>
        <w:jc w:val="both"/>
        <w:rPr>
          <w:rFonts w:eastAsia="Times New Roman" w:cs="Times New Roman"/>
          <w:color w:val="000000"/>
          <w:sz w:val="20"/>
          <w:szCs w:val="20"/>
          <w:lang w:eastAsia="es-SV"/>
        </w:rPr>
      </w:pPr>
    </w:p>
    <w:p w:rsidR="00B95446"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Declaración jurada del representante legal cuando se trate de aumentos de capital pagados en dinero,  en instrumento notarial en donde afirme que:</w:t>
      </w:r>
    </w:p>
    <w:p w:rsidR="005E6FFB" w:rsidRPr="00CC526A" w:rsidRDefault="005E6FFB" w:rsidP="001546AC">
      <w:pPr>
        <w:pStyle w:val="Prrafodelista"/>
        <w:spacing w:after="0" w:line="240" w:lineRule="auto"/>
        <w:contextualSpacing w:val="0"/>
        <w:rPr>
          <w:rFonts w:eastAsia="Times New Roman" w:cs="Times New Roman"/>
          <w:color w:val="000000"/>
          <w:sz w:val="6"/>
          <w:szCs w:val="6"/>
          <w:lang w:eastAsia="es-SV"/>
        </w:rPr>
      </w:pPr>
    </w:p>
    <w:p w:rsidR="001546AC" w:rsidRPr="00CC526A" w:rsidRDefault="00B95446" w:rsidP="001546AC">
      <w:pPr>
        <w:pStyle w:val="Prrafodelista"/>
        <w:spacing w:after="0" w:line="240" w:lineRule="auto"/>
        <w:contextualSpacing w:val="0"/>
        <w:rPr>
          <w:rFonts w:eastAsia="Times New Roman" w:cs="Times New Roman"/>
          <w:color w:val="000000"/>
          <w:lang w:eastAsia="es-SV"/>
        </w:rPr>
      </w:pPr>
      <w:r w:rsidRPr="00CC526A">
        <w:rPr>
          <w:rFonts w:eastAsia="Times New Roman" w:cs="Times New Roman"/>
          <w:color w:val="000000"/>
          <w:lang w:eastAsia="es-SV"/>
        </w:rPr>
        <w:t>9.1  Sociedad de Ahorro y Crédito no ha otorgado préstamos para adquirir acciones de su propio capital.</w:t>
      </w:r>
    </w:p>
    <w:p w:rsidR="00B95446" w:rsidRPr="00CC526A" w:rsidRDefault="00B95446" w:rsidP="001546AC">
      <w:pPr>
        <w:pStyle w:val="Prrafodelista"/>
        <w:spacing w:after="0" w:line="240" w:lineRule="auto"/>
        <w:contextualSpacing w:val="0"/>
        <w:rPr>
          <w:rFonts w:eastAsia="Times New Roman" w:cs="Times New Roman"/>
          <w:color w:val="000000"/>
          <w:lang w:eastAsia="es-SV"/>
        </w:rPr>
      </w:pPr>
      <w:r w:rsidRPr="00CC526A">
        <w:rPr>
          <w:rFonts w:eastAsia="Times New Roman" w:cs="Times New Roman"/>
          <w:color w:val="000000"/>
          <w:lang w:eastAsia="es-SV"/>
        </w:rPr>
        <w:t>9.2  Se reporte el último préstamo otorgado a cada accionista. (Según Anexo)</w:t>
      </w:r>
    </w:p>
    <w:p w:rsidR="000D7573" w:rsidRPr="00CC526A" w:rsidRDefault="000D7573" w:rsidP="000D7573">
      <w:pPr>
        <w:pStyle w:val="Prrafodelista"/>
        <w:spacing w:after="0" w:line="240" w:lineRule="auto"/>
        <w:contextualSpacing w:val="0"/>
        <w:jc w:val="center"/>
        <w:rPr>
          <w:rFonts w:eastAsia="Times New Roman" w:cs="Times New Roman"/>
          <w:color w:val="000000"/>
          <w:lang w:eastAsia="es-SV"/>
        </w:rPr>
      </w:pPr>
      <w:r w:rsidRPr="00CC526A">
        <w:rPr>
          <w:rFonts w:eastAsia="Times New Roman" w:cs="Times New Roman"/>
          <w:color w:val="000000"/>
          <w:lang w:eastAsia="es-SV"/>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8" o:title=""/>
          </v:shape>
          <o:OLEObject Type="Link" ProgID="Word.Document.12" ShapeID="_x0000_i1025" DrawAspect="Icon" r:id="rId9" UpdateMode="Always">
            <o:LinkType>EnhancedMetaFile</o:LinkType>
            <o:LockedField>false</o:LockedField>
            <o:FieldCodes>\f 0 \* MERGEFORMAT</o:FieldCodes>
          </o:OLEObject>
        </w:object>
      </w:r>
    </w:p>
    <w:p w:rsidR="00B95446"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Declaración jurada del accionista en instrumento notarial sobre el origen de los fondos, que correspondan a actividades legitimas, especificando si provienen de préstamos bancarios, dividendos recibidos, cuentas de ahorro, cuentas corrientes u otras fuentes. Si el accionista es persona jurídica, deberá ser suscrita por el representante legal de la misma. A la cual deberá adjuntarse la documentación de respaldo correspondiente. Este requisito no será aplicable cuando el aumento de capital se efectué con capitalización de reservas y de utilidades retenidas.</w:t>
      </w:r>
    </w:p>
    <w:p w:rsidR="00B95446" w:rsidRPr="00370B67" w:rsidRDefault="00B95446" w:rsidP="00B95446">
      <w:pPr>
        <w:pStyle w:val="Prrafodelista"/>
        <w:spacing w:before="220" w:after="220" w:line="240" w:lineRule="auto"/>
        <w:rPr>
          <w:rFonts w:eastAsia="Times New Roman" w:cs="Times New Roman"/>
          <w:color w:val="000000"/>
          <w:sz w:val="20"/>
          <w:szCs w:val="20"/>
          <w:lang w:eastAsia="es-SV"/>
        </w:rPr>
      </w:pPr>
    </w:p>
    <w:p w:rsidR="00B95446"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Copia de las publicaciones del acuerdo del aumento del capital social, las cuales deberán haberse publicado en dos de los diarios de mayor circulación nacional por una vez, en  distintos días, en un plazo que no exceda los cinco días hábiles posteriores a la celebración de éste.</w:t>
      </w:r>
    </w:p>
    <w:p w:rsidR="00B95446" w:rsidRPr="00370B67" w:rsidRDefault="00B95446" w:rsidP="00725410">
      <w:pPr>
        <w:pStyle w:val="Prrafodelista"/>
        <w:spacing w:before="220" w:after="220" w:line="240" w:lineRule="auto"/>
        <w:jc w:val="both"/>
        <w:rPr>
          <w:rFonts w:eastAsia="Times New Roman" w:cs="Times New Roman"/>
          <w:color w:val="000000"/>
          <w:sz w:val="20"/>
          <w:szCs w:val="20"/>
          <w:lang w:eastAsia="es-SV"/>
        </w:rPr>
      </w:pPr>
    </w:p>
    <w:p w:rsidR="00BB1C17" w:rsidRPr="00CC526A" w:rsidRDefault="00B95446" w:rsidP="007D035A">
      <w:pPr>
        <w:pStyle w:val="Prrafodelista"/>
        <w:numPr>
          <w:ilvl w:val="0"/>
          <w:numId w:val="35"/>
        </w:numPr>
        <w:spacing w:before="220" w:after="220" w:line="240" w:lineRule="auto"/>
        <w:ind w:left="357" w:hanging="357"/>
        <w:jc w:val="both"/>
        <w:rPr>
          <w:rFonts w:eastAsia="Times New Roman" w:cs="Times New Roman"/>
          <w:color w:val="000000"/>
          <w:lang w:eastAsia="es-SV"/>
        </w:rPr>
      </w:pPr>
      <w:r w:rsidRPr="00CC526A">
        <w:rPr>
          <w:rFonts w:eastAsia="Times New Roman" w:cs="Times New Roman"/>
          <w:color w:val="000000"/>
          <w:lang w:eastAsia="es-SV"/>
        </w:rPr>
        <w:t>Solicitud de autorización para adquirir acciones en exceso del uno por ciento (1%) o del diez por ciento (10%) del capital de la Sociedad de Ahorro y Crédito, de igual manera como si se tratara de transferencia de acciones, cuando fuere procedente. La determinación del porcentaje mencionado se hará considerando el aumento de capital. (ver Anexos)</w:t>
      </w:r>
    </w:p>
    <w:p w:rsidR="00BB1C17" w:rsidRPr="00BB1C17" w:rsidRDefault="00BB1C17" w:rsidP="00BB1C17">
      <w:pPr>
        <w:pStyle w:val="Prrafodelista"/>
        <w:spacing w:after="0" w:line="240" w:lineRule="auto"/>
        <w:jc w:val="center"/>
        <w:rPr>
          <w:rFonts w:ascii="Calibri" w:eastAsia="Times New Roman" w:hAnsi="Calibri" w:cs="Times New Roman"/>
          <w:color w:val="000000"/>
          <w:lang w:val="en-US" w:eastAsia="es-SV"/>
        </w:rPr>
      </w:pPr>
      <w:r w:rsidRPr="00D63F50">
        <w:rPr>
          <w:rFonts w:ascii="Calibri" w:eastAsia="Times New Roman" w:hAnsi="Calibri" w:cs="Times New Roman"/>
          <w:color w:val="000000"/>
          <w:lang w:val="en-US" w:eastAsia="es-SV"/>
        </w:rPr>
        <w:object w:dxaOrig="1551" w:dyaOrig="1004">
          <v:shape id="_x0000_i1026" type="#_x0000_t75" style="width:77.45pt;height:50.25pt" o:ole="">
            <v:imagedata r:id="rId10" o:title=""/>
          </v:shape>
          <o:OLEObject Type="Link" ProgID="Word.Document.12" ShapeID="_x0000_i1026" DrawAspect="Icon" r:id="rId11" UpdateMode="OnCall">
            <o:LinkType>EnhancedMetaFile</o:LinkType>
            <o:LockedField>false</o:LockedField>
            <o:FieldCodes>\f 0</o:FieldCodes>
          </o:OLEObject>
        </w:object>
      </w:r>
      <w:r>
        <w:rPr>
          <w:rFonts w:ascii="Calibri" w:eastAsia="Times New Roman" w:hAnsi="Calibri" w:cs="Times New Roman"/>
          <w:color w:val="000000"/>
          <w:lang w:val="en-US" w:eastAsia="es-SV"/>
        </w:rPr>
        <w:t xml:space="preserve">           </w:t>
      </w:r>
      <w:r w:rsidRPr="00D63F50">
        <w:rPr>
          <w:rFonts w:ascii="Calibri" w:eastAsia="Times New Roman" w:hAnsi="Calibri" w:cs="Times New Roman"/>
          <w:color w:val="000000"/>
          <w:lang w:val="en-US" w:eastAsia="es-SV"/>
        </w:rPr>
        <w:object w:dxaOrig="1551" w:dyaOrig="1004">
          <v:shape id="_x0000_i1027" type="#_x0000_t75" style="width:77.45pt;height:50.25pt" o:ole="">
            <v:imagedata r:id="rId12" o:title=""/>
          </v:shape>
          <o:OLEObject Type="Link" ProgID="Word.Document.12" ShapeID="_x0000_i1027" DrawAspect="Icon" r:id="rId13" UpdateMode="OnCall">
            <o:LinkType>EnhancedMetaFile</o:LinkType>
            <o:LockedField>false</o:LockedField>
            <o:FieldCodes>\f 0</o:FieldCodes>
          </o:OLEObject>
        </w:object>
      </w:r>
    </w:p>
    <w:sectPr w:rsidR="00BB1C17" w:rsidRPr="00BB1C17" w:rsidSect="00BB082E">
      <w:headerReference w:type="default" r:id="rId14"/>
      <w:footerReference w:type="default" r:id="rId15"/>
      <w:pgSz w:w="11906" w:h="16838"/>
      <w:pgMar w:top="167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498" w:rsidRDefault="00080498" w:rsidP="00BB082E">
      <w:pPr>
        <w:spacing w:after="0" w:line="240" w:lineRule="auto"/>
      </w:pPr>
      <w:r>
        <w:separator/>
      </w:r>
    </w:p>
  </w:endnote>
  <w:endnote w:type="continuationSeparator" w:id="0">
    <w:p w:rsidR="00080498" w:rsidRDefault="00080498"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918"/>
      <w:docPartObj>
        <w:docPartGallery w:val="Page Numbers (Bottom of Page)"/>
        <w:docPartUnique/>
      </w:docPartObj>
    </w:sdtPr>
    <w:sdtContent>
      <w:p w:rsidR="00F519F3" w:rsidRDefault="007E58E5" w:rsidP="00555371">
        <w:pPr>
          <w:pStyle w:val="Piedepgina"/>
          <w:jc w:val="right"/>
        </w:pPr>
        <w:fldSimple w:instr=" PAGE   \* MERGEFORMAT ">
          <w:r w:rsidR="00370B67">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498" w:rsidRDefault="00080498" w:rsidP="00BB082E">
      <w:pPr>
        <w:spacing w:after="0" w:line="240" w:lineRule="auto"/>
      </w:pPr>
      <w:r>
        <w:separator/>
      </w:r>
    </w:p>
  </w:footnote>
  <w:footnote w:type="continuationSeparator" w:id="0">
    <w:p w:rsidR="00080498" w:rsidRDefault="00080498"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60" w:rsidRDefault="000E2460">
    <w:pPr>
      <w:pStyle w:val="Encabezado"/>
    </w:pPr>
    <w:r w:rsidRPr="000E2460">
      <w:rPr>
        <w:noProof/>
        <w:lang w:val="es-SV" w:eastAsia="es-SV"/>
      </w:rPr>
      <w:drawing>
        <wp:anchor distT="0" distB="0" distL="114300" distR="114300" simplePos="0" relativeHeight="251659264" behindDoc="0" locked="0" layoutInCell="1" allowOverlap="1">
          <wp:simplePos x="0" y="0"/>
          <wp:positionH relativeFrom="column">
            <wp:posOffset>-377344</wp:posOffset>
          </wp:positionH>
          <wp:positionV relativeFrom="paragraph">
            <wp:posOffset>-70639</wp:posOffset>
          </wp:positionV>
          <wp:extent cx="3103090" cy="667264"/>
          <wp:effectExtent l="19050" t="0" r="0" b="0"/>
          <wp:wrapNone/>
          <wp:docPr id="2"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C61"/>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951E97"/>
    <w:multiLevelType w:val="multilevel"/>
    <w:tmpl w:val="69844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B486F85"/>
    <w:multiLevelType w:val="multilevel"/>
    <w:tmpl w:val="AE569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B9B7570"/>
    <w:multiLevelType w:val="hybridMultilevel"/>
    <w:tmpl w:val="13A0316C"/>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CFB3392"/>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5B53B7"/>
    <w:multiLevelType w:val="multilevel"/>
    <w:tmpl w:val="936870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1145BE3"/>
    <w:multiLevelType w:val="hybridMultilevel"/>
    <w:tmpl w:val="A97EE0B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712FCA"/>
    <w:multiLevelType w:val="multilevel"/>
    <w:tmpl w:val="0E368C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7CB0CD7"/>
    <w:multiLevelType w:val="hybridMultilevel"/>
    <w:tmpl w:val="714AB58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A974EE5"/>
    <w:multiLevelType w:val="multilevel"/>
    <w:tmpl w:val="2A2643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B73539B"/>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1C1631EB"/>
    <w:multiLevelType w:val="hybridMultilevel"/>
    <w:tmpl w:val="7AF46DC0"/>
    <w:lvl w:ilvl="0" w:tplc="ACF481A0">
      <w:start w:val="1"/>
      <w:numFmt w:val="lowerLetter"/>
      <w:lvlText w:val="%1."/>
      <w:lvlJc w:val="left"/>
      <w:pPr>
        <w:ind w:left="1437" w:hanging="360"/>
      </w:pPr>
      <w:rPr>
        <w:rFonts w:hint="default"/>
      </w:rPr>
    </w:lvl>
    <w:lvl w:ilvl="1" w:tplc="440A0019" w:tentative="1">
      <w:start w:val="1"/>
      <w:numFmt w:val="lowerLetter"/>
      <w:lvlText w:val="%2."/>
      <w:lvlJc w:val="left"/>
      <w:pPr>
        <w:ind w:left="2157" w:hanging="360"/>
      </w:pPr>
    </w:lvl>
    <w:lvl w:ilvl="2" w:tplc="440A001B" w:tentative="1">
      <w:start w:val="1"/>
      <w:numFmt w:val="lowerRoman"/>
      <w:lvlText w:val="%3."/>
      <w:lvlJc w:val="right"/>
      <w:pPr>
        <w:ind w:left="2877" w:hanging="180"/>
      </w:pPr>
    </w:lvl>
    <w:lvl w:ilvl="3" w:tplc="440A000F" w:tentative="1">
      <w:start w:val="1"/>
      <w:numFmt w:val="decimal"/>
      <w:lvlText w:val="%4."/>
      <w:lvlJc w:val="left"/>
      <w:pPr>
        <w:ind w:left="3597" w:hanging="360"/>
      </w:pPr>
    </w:lvl>
    <w:lvl w:ilvl="4" w:tplc="440A0019" w:tentative="1">
      <w:start w:val="1"/>
      <w:numFmt w:val="lowerLetter"/>
      <w:lvlText w:val="%5."/>
      <w:lvlJc w:val="left"/>
      <w:pPr>
        <w:ind w:left="4317" w:hanging="360"/>
      </w:pPr>
    </w:lvl>
    <w:lvl w:ilvl="5" w:tplc="440A001B" w:tentative="1">
      <w:start w:val="1"/>
      <w:numFmt w:val="lowerRoman"/>
      <w:lvlText w:val="%6."/>
      <w:lvlJc w:val="right"/>
      <w:pPr>
        <w:ind w:left="5037" w:hanging="180"/>
      </w:pPr>
    </w:lvl>
    <w:lvl w:ilvl="6" w:tplc="440A000F" w:tentative="1">
      <w:start w:val="1"/>
      <w:numFmt w:val="decimal"/>
      <w:lvlText w:val="%7."/>
      <w:lvlJc w:val="left"/>
      <w:pPr>
        <w:ind w:left="5757" w:hanging="360"/>
      </w:pPr>
    </w:lvl>
    <w:lvl w:ilvl="7" w:tplc="440A0019" w:tentative="1">
      <w:start w:val="1"/>
      <w:numFmt w:val="lowerLetter"/>
      <w:lvlText w:val="%8."/>
      <w:lvlJc w:val="left"/>
      <w:pPr>
        <w:ind w:left="6477" w:hanging="360"/>
      </w:pPr>
    </w:lvl>
    <w:lvl w:ilvl="8" w:tplc="440A001B" w:tentative="1">
      <w:start w:val="1"/>
      <w:numFmt w:val="lowerRoman"/>
      <w:lvlText w:val="%9."/>
      <w:lvlJc w:val="right"/>
      <w:pPr>
        <w:ind w:left="7197" w:hanging="180"/>
      </w:pPr>
    </w:lvl>
  </w:abstractNum>
  <w:abstractNum w:abstractNumId="12">
    <w:nsid w:val="1DEC1063"/>
    <w:multiLevelType w:val="hybridMultilevel"/>
    <w:tmpl w:val="78A82E3C"/>
    <w:lvl w:ilvl="0" w:tplc="68224F44">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0C5550B"/>
    <w:multiLevelType w:val="hybridMultilevel"/>
    <w:tmpl w:val="C0A29642"/>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22DE64E4"/>
    <w:multiLevelType w:val="hybridMultilevel"/>
    <w:tmpl w:val="82AA4F2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4A63487"/>
    <w:multiLevelType w:val="multilevel"/>
    <w:tmpl w:val="CFBA919C"/>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82971B9"/>
    <w:multiLevelType w:val="singleLevel"/>
    <w:tmpl w:val="BF082226"/>
    <w:lvl w:ilvl="0">
      <w:start w:val="4"/>
      <w:numFmt w:val="lowerLetter"/>
      <w:lvlText w:val="%1)"/>
      <w:lvlJc w:val="left"/>
      <w:pPr>
        <w:tabs>
          <w:tab w:val="num" w:pos="709"/>
        </w:tabs>
        <w:ind w:left="709" w:hanging="705"/>
      </w:pPr>
      <w:rPr>
        <w:rFonts w:hint="default"/>
      </w:rPr>
    </w:lvl>
  </w:abstractNum>
  <w:abstractNum w:abstractNumId="17">
    <w:nsid w:val="2C4100D5"/>
    <w:multiLevelType w:val="hybridMultilevel"/>
    <w:tmpl w:val="1492805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CB838B3"/>
    <w:multiLevelType w:val="hybridMultilevel"/>
    <w:tmpl w:val="CFA43BC6"/>
    <w:lvl w:ilvl="0" w:tplc="9DFC5DEA">
      <w:start w:val="1"/>
      <w:numFmt w:val="lowerLetter"/>
      <w:lvlText w:val="%1."/>
      <w:lvlJc w:val="left"/>
      <w:pPr>
        <w:ind w:left="1437"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3046E8D"/>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4F96A4A"/>
    <w:multiLevelType w:val="multilevel"/>
    <w:tmpl w:val="620E1B7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5406A0"/>
    <w:multiLevelType w:val="hybridMultilevel"/>
    <w:tmpl w:val="EFC644EC"/>
    <w:lvl w:ilvl="0" w:tplc="440A000F">
      <w:start w:val="1"/>
      <w:numFmt w:val="decimal"/>
      <w:lvlText w:val="%1."/>
      <w:lvlJc w:val="left"/>
      <w:pPr>
        <w:ind w:left="36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2">
    <w:nsid w:val="3DFE6B91"/>
    <w:multiLevelType w:val="multilevel"/>
    <w:tmpl w:val="C366A6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45B865D7"/>
    <w:multiLevelType w:val="hybridMultilevel"/>
    <w:tmpl w:val="A2FC37F8"/>
    <w:lvl w:ilvl="0" w:tplc="D268A03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7971FED"/>
    <w:multiLevelType w:val="hybridMultilevel"/>
    <w:tmpl w:val="AE2423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5C0ECB"/>
    <w:multiLevelType w:val="hybridMultilevel"/>
    <w:tmpl w:val="60BA4802"/>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4A6A7F37"/>
    <w:multiLevelType w:val="hybridMultilevel"/>
    <w:tmpl w:val="AA40C600"/>
    <w:lvl w:ilvl="0" w:tplc="5E36C75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6465F6"/>
    <w:multiLevelType w:val="hybridMultilevel"/>
    <w:tmpl w:val="A0A8E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CFF0EE0"/>
    <w:multiLevelType w:val="singleLevel"/>
    <w:tmpl w:val="0E5C2A14"/>
    <w:lvl w:ilvl="0">
      <w:start w:val="3"/>
      <w:numFmt w:val="lowerLetter"/>
      <w:lvlText w:val="%1)"/>
      <w:lvlJc w:val="left"/>
      <w:pPr>
        <w:tabs>
          <w:tab w:val="num" w:pos="720"/>
        </w:tabs>
        <w:ind w:left="720" w:hanging="720"/>
      </w:pPr>
    </w:lvl>
  </w:abstractNum>
  <w:abstractNum w:abstractNumId="29">
    <w:nsid w:val="544055D9"/>
    <w:multiLevelType w:val="multilevel"/>
    <w:tmpl w:val="46882652"/>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0">
    <w:nsid w:val="54DE1330"/>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FF86AD8"/>
    <w:multiLevelType w:val="multilevel"/>
    <w:tmpl w:val="5ADE529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06127CF"/>
    <w:multiLevelType w:val="hybridMultilevel"/>
    <w:tmpl w:val="B32ACAEA"/>
    <w:lvl w:ilvl="0" w:tplc="440A0019">
      <w:start w:val="1"/>
      <w:numFmt w:val="lowerLetter"/>
      <w:lvlText w:val="%1."/>
      <w:lvlJc w:val="left"/>
      <w:pPr>
        <w:ind w:left="1498" w:hanging="360"/>
      </w:pPr>
    </w:lvl>
    <w:lvl w:ilvl="1" w:tplc="440A0019" w:tentative="1">
      <w:start w:val="1"/>
      <w:numFmt w:val="lowerLetter"/>
      <w:lvlText w:val="%2."/>
      <w:lvlJc w:val="left"/>
      <w:pPr>
        <w:ind w:left="2218" w:hanging="360"/>
      </w:pPr>
    </w:lvl>
    <w:lvl w:ilvl="2" w:tplc="440A001B" w:tentative="1">
      <w:start w:val="1"/>
      <w:numFmt w:val="lowerRoman"/>
      <w:lvlText w:val="%3."/>
      <w:lvlJc w:val="right"/>
      <w:pPr>
        <w:ind w:left="2938" w:hanging="180"/>
      </w:pPr>
    </w:lvl>
    <w:lvl w:ilvl="3" w:tplc="440A000F" w:tentative="1">
      <w:start w:val="1"/>
      <w:numFmt w:val="decimal"/>
      <w:lvlText w:val="%4."/>
      <w:lvlJc w:val="left"/>
      <w:pPr>
        <w:ind w:left="3658" w:hanging="360"/>
      </w:pPr>
    </w:lvl>
    <w:lvl w:ilvl="4" w:tplc="440A0019" w:tentative="1">
      <w:start w:val="1"/>
      <w:numFmt w:val="lowerLetter"/>
      <w:lvlText w:val="%5."/>
      <w:lvlJc w:val="left"/>
      <w:pPr>
        <w:ind w:left="4378" w:hanging="360"/>
      </w:pPr>
    </w:lvl>
    <w:lvl w:ilvl="5" w:tplc="440A001B" w:tentative="1">
      <w:start w:val="1"/>
      <w:numFmt w:val="lowerRoman"/>
      <w:lvlText w:val="%6."/>
      <w:lvlJc w:val="right"/>
      <w:pPr>
        <w:ind w:left="5098" w:hanging="180"/>
      </w:pPr>
    </w:lvl>
    <w:lvl w:ilvl="6" w:tplc="440A000F" w:tentative="1">
      <w:start w:val="1"/>
      <w:numFmt w:val="decimal"/>
      <w:lvlText w:val="%7."/>
      <w:lvlJc w:val="left"/>
      <w:pPr>
        <w:ind w:left="5818" w:hanging="360"/>
      </w:pPr>
    </w:lvl>
    <w:lvl w:ilvl="7" w:tplc="440A0019" w:tentative="1">
      <w:start w:val="1"/>
      <w:numFmt w:val="lowerLetter"/>
      <w:lvlText w:val="%8."/>
      <w:lvlJc w:val="left"/>
      <w:pPr>
        <w:ind w:left="6538" w:hanging="360"/>
      </w:pPr>
    </w:lvl>
    <w:lvl w:ilvl="8" w:tplc="440A001B" w:tentative="1">
      <w:start w:val="1"/>
      <w:numFmt w:val="lowerRoman"/>
      <w:lvlText w:val="%9."/>
      <w:lvlJc w:val="right"/>
      <w:pPr>
        <w:ind w:left="7258" w:hanging="180"/>
      </w:pPr>
    </w:lvl>
  </w:abstractNum>
  <w:abstractNum w:abstractNumId="33">
    <w:nsid w:val="69617F64"/>
    <w:multiLevelType w:val="singleLevel"/>
    <w:tmpl w:val="F49E0966"/>
    <w:lvl w:ilvl="0">
      <w:start w:val="1"/>
      <w:numFmt w:val="lowerLetter"/>
      <w:lvlText w:val="%1)"/>
      <w:lvlJc w:val="left"/>
      <w:pPr>
        <w:tabs>
          <w:tab w:val="num" w:pos="720"/>
        </w:tabs>
        <w:ind w:left="720" w:hanging="720"/>
      </w:pPr>
    </w:lvl>
  </w:abstractNum>
  <w:abstractNum w:abstractNumId="34">
    <w:nsid w:val="73BA080C"/>
    <w:multiLevelType w:val="hybridMultilevel"/>
    <w:tmpl w:val="AE5465F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0109F9"/>
    <w:multiLevelType w:val="hybridMultilevel"/>
    <w:tmpl w:val="6F684A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E33451A"/>
    <w:multiLevelType w:val="multilevel"/>
    <w:tmpl w:val="631242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nsid w:val="7ED3273C"/>
    <w:multiLevelType w:val="hybridMultilevel"/>
    <w:tmpl w:val="A5DA14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6"/>
  </w:num>
  <w:num w:numId="2">
    <w:abstractNumId w:val="21"/>
  </w:num>
  <w:num w:numId="3">
    <w:abstractNumId w:val="14"/>
  </w:num>
  <w:num w:numId="4">
    <w:abstractNumId w:val="30"/>
  </w:num>
  <w:num w:numId="5">
    <w:abstractNumId w:val="31"/>
  </w:num>
  <w:num w:numId="6">
    <w:abstractNumId w:val="5"/>
  </w:num>
  <w:num w:numId="7">
    <w:abstractNumId w:val="24"/>
  </w:num>
  <w:num w:numId="8">
    <w:abstractNumId w:val="38"/>
  </w:num>
  <w:num w:numId="9">
    <w:abstractNumId w:val="23"/>
  </w:num>
  <w:num w:numId="10">
    <w:abstractNumId w:val="32"/>
  </w:num>
  <w:num w:numId="11">
    <w:abstractNumId w:val="10"/>
  </w:num>
  <w:num w:numId="12">
    <w:abstractNumId w:val="26"/>
  </w:num>
  <w:num w:numId="13">
    <w:abstractNumId w:val="33"/>
  </w:num>
  <w:num w:numId="14">
    <w:abstractNumId w:val="28"/>
  </w:num>
  <w:num w:numId="15">
    <w:abstractNumId w:val="16"/>
  </w:num>
  <w:num w:numId="16">
    <w:abstractNumId w:val="12"/>
  </w:num>
  <w:num w:numId="17">
    <w:abstractNumId w:val="13"/>
  </w:num>
  <w:num w:numId="18">
    <w:abstractNumId w:val="25"/>
  </w:num>
  <w:num w:numId="19">
    <w:abstractNumId w:val="34"/>
  </w:num>
  <w:num w:numId="20">
    <w:abstractNumId w:val="4"/>
  </w:num>
  <w:num w:numId="21">
    <w:abstractNumId w:val="0"/>
  </w:num>
  <w:num w:numId="22">
    <w:abstractNumId w:val="19"/>
  </w:num>
  <w:num w:numId="23">
    <w:abstractNumId w:val="9"/>
  </w:num>
  <w:num w:numId="24">
    <w:abstractNumId w:val="37"/>
  </w:num>
  <w:num w:numId="25">
    <w:abstractNumId w:val="22"/>
  </w:num>
  <w:num w:numId="26">
    <w:abstractNumId w:val="2"/>
  </w:num>
  <w:num w:numId="27">
    <w:abstractNumId w:val="1"/>
  </w:num>
  <w:num w:numId="28">
    <w:abstractNumId w:val="7"/>
  </w:num>
  <w:num w:numId="29">
    <w:abstractNumId w:val="15"/>
  </w:num>
  <w:num w:numId="30">
    <w:abstractNumId w:val="3"/>
  </w:num>
  <w:num w:numId="31">
    <w:abstractNumId w:val="27"/>
  </w:num>
  <w:num w:numId="32">
    <w:abstractNumId w:val="6"/>
  </w:num>
  <w:num w:numId="33">
    <w:abstractNumId w:val="8"/>
  </w:num>
  <w:num w:numId="34">
    <w:abstractNumId w:val="35"/>
  </w:num>
  <w:num w:numId="35">
    <w:abstractNumId w:val="17"/>
  </w:num>
  <w:num w:numId="36">
    <w:abstractNumId w:val="11"/>
  </w:num>
  <w:num w:numId="37">
    <w:abstractNumId w:val="18"/>
  </w:num>
  <w:num w:numId="38">
    <w:abstractNumId w:val="20"/>
  </w:num>
  <w:num w:numId="39">
    <w:abstractNumId w:val="2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1986"/>
  </w:hdrShapeDefaults>
  <w:footnotePr>
    <w:footnote w:id="-1"/>
    <w:footnote w:id="0"/>
  </w:footnotePr>
  <w:endnotePr>
    <w:endnote w:id="-1"/>
    <w:endnote w:id="0"/>
  </w:endnotePr>
  <w:compat/>
  <w:rsids>
    <w:rsidRoot w:val="006E10E6"/>
    <w:rsid w:val="00001F79"/>
    <w:rsid w:val="000044E3"/>
    <w:rsid w:val="00011A64"/>
    <w:rsid w:val="00016F2E"/>
    <w:rsid w:val="0001786B"/>
    <w:rsid w:val="00020BBC"/>
    <w:rsid w:val="00024810"/>
    <w:rsid w:val="00027F74"/>
    <w:rsid w:val="00031824"/>
    <w:rsid w:val="00031AF7"/>
    <w:rsid w:val="00035652"/>
    <w:rsid w:val="00036DCA"/>
    <w:rsid w:val="000437C9"/>
    <w:rsid w:val="0005256E"/>
    <w:rsid w:val="0005646B"/>
    <w:rsid w:val="00064EC0"/>
    <w:rsid w:val="00067000"/>
    <w:rsid w:val="00067E92"/>
    <w:rsid w:val="000724E5"/>
    <w:rsid w:val="00076AEC"/>
    <w:rsid w:val="00080498"/>
    <w:rsid w:val="000830FE"/>
    <w:rsid w:val="00085DE2"/>
    <w:rsid w:val="00086376"/>
    <w:rsid w:val="00094789"/>
    <w:rsid w:val="00095B89"/>
    <w:rsid w:val="000A1EB4"/>
    <w:rsid w:val="000A4DD8"/>
    <w:rsid w:val="000B2ADA"/>
    <w:rsid w:val="000C0F71"/>
    <w:rsid w:val="000C172A"/>
    <w:rsid w:val="000D0938"/>
    <w:rsid w:val="000D1183"/>
    <w:rsid w:val="000D291D"/>
    <w:rsid w:val="000D7573"/>
    <w:rsid w:val="000E1F7E"/>
    <w:rsid w:val="000E2460"/>
    <w:rsid w:val="000E6763"/>
    <w:rsid w:val="000E7499"/>
    <w:rsid w:val="000F0C82"/>
    <w:rsid w:val="000F1182"/>
    <w:rsid w:val="00100F5E"/>
    <w:rsid w:val="00101920"/>
    <w:rsid w:val="001068F5"/>
    <w:rsid w:val="00106E37"/>
    <w:rsid w:val="00116850"/>
    <w:rsid w:val="00120009"/>
    <w:rsid w:val="00125FEF"/>
    <w:rsid w:val="0013243B"/>
    <w:rsid w:val="00137226"/>
    <w:rsid w:val="001546AC"/>
    <w:rsid w:val="00163375"/>
    <w:rsid w:val="001717D4"/>
    <w:rsid w:val="00174775"/>
    <w:rsid w:val="001858E5"/>
    <w:rsid w:val="001A182A"/>
    <w:rsid w:val="001A207E"/>
    <w:rsid w:val="001A3130"/>
    <w:rsid w:val="001A3B7A"/>
    <w:rsid w:val="001A46DA"/>
    <w:rsid w:val="001A535F"/>
    <w:rsid w:val="001A5BA2"/>
    <w:rsid w:val="001A78AD"/>
    <w:rsid w:val="001B61CD"/>
    <w:rsid w:val="001B7237"/>
    <w:rsid w:val="001C7C11"/>
    <w:rsid w:val="001D3DE3"/>
    <w:rsid w:val="001D4351"/>
    <w:rsid w:val="001E50E9"/>
    <w:rsid w:val="001F18CD"/>
    <w:rsid w:val="00201674"/>
    <w:rsid w:val="002063B2"/>
    <w:rsid w:val="0021163E"/>
    <w:rsid w:val="002124D6"/>
    <w:rsid w:val="0022300C"/>
    <w:rsid w:val="00223E29"/>
    <w:rsid w:val="00240322"/>
    <w:rsid w:val="0024436B"/>
    <w:rsid w:val="002458E6"/>
    <w:rsid w:val="00246941"/>
    <w:rsid w:val="00257DF2"/>
    <w:rsid w:val="00271532"/>
    <w:rsid w:val="00273A42"/>
    <w:rsid w:val="00274979"/>
    <w:rsid w:val="00282EF5"/>
    <w:rsid w:val="002960E2"/>
    <w:rsid w:val="002A48A9"/>
    <w:rsid w:val="002B165A"/>
    <w:rsid w:val="002B582E"/>
    <w:rsid w:val="002C10B7"/>
    <w:rsid w:val="002C2369"/>
    <w:rsid w:val="002C2718"/>
    <w:rsid w:val="002C3F26"/>
    <w:rsid w:val="002E049E"/>
    <w:rsid w:val="002E0626"/>
    <w:rsid w:val="002E4B96"/>
    <w:rsid w:val="002E7C78"/>
    <w:rsid w:val="002F4092"/>
    <w:rsid w:val="0032185E"/>
    <w:rsid w:val="00326063"/>
    <w:rsid w:val="00335C07"/>
    <w:rsid w:val="00337A50"/>
    <w:rsid w:val="003407FD"/>
    <w:rsid w:val="00342518"/>
    <w:rsid w:val="00350D28"/>
    <w:rsid w:val="003525C0"/>
    <w:rsid w:val="00354F10"/>
    <w:rsid w:val="00356D08"/>
    <w:rsid w:val="00361E7B"/>
    <w:rsid w:val="00370B67"/>
    <w:rsid w:val="00372233"/>
    <w:rsid w:val="0038622E"/>
    <w:rsid w:val="00386C1F"/>
    <w:rsid w:val="00391750"/>
    <w:rsid w:val="003A1295"/>
    <w:rsid w:val="003A22DB"/>
    <w:rsid w:val="003B1C3A"/>
    <w:rsid w:val="003B54E6"/>
    <w:rsid w:val="003B5AB8"/>
    <w:rsid w:val="003C58BF"/>
    <w:rsid w:val="003D6374"/>
    <w:rsid w:val="003F2C42"/>
    <w:rsid w:val="003F4F15"/>
    <w:rsid w:val="003F5FDD"/>
    <w:rsid w:val="0040262E"/>
    <w:rsid w:val="0040553D"/>
    <w:rsid w:val="0041104A"/>
    <w:rsid w:val="004124DC"/>
    <w:rsid w:val="0041424B"/>
    <w:rsid w:val="004160FB"/>
    <w:rsid w:val="004169E6"/>
    <w:rsid w:val="00417053"/>
    <w:rsid w:val="0041726C"/>
    <w:rsid w:val="00417D5F"/>
    <w:rsid w:val="00424EB7"/>
    <w:rsid w:val="004433ED"/>
    <w:rsid w:val="00445E93"/>
    <w:rsid w:val="004525A5"/>
    <w:rsid w:val="0045360D"/>
    <w:rsid w:val="0046395C"/>
    <w:rsid w:val="004673D4"/>
    <w:rsid w:val="004710A6"/>
    <w:rsid w:val="00476593"/>
    <w:rsid w:val="00480E29"/>
    <w:rsid w:val="00483C75"/>
    <w:rsid w:val="00492A39"/>
    <w:rsid w:val="00497400"/>
    <w:rsid w:val="004A2E25"/>
    <w:rsid w:val="004A4648"/>
    <w:rsid w:val="004B0442"/>
    <w:rsid w:val="004B114D"/>
    <w:rsid w:val="004B2637"/>
    <w:rsid w:val="004C3F60"/>
    <w:rsid w:val="004C77DE"/>
    <w:rsid w:val="004D0C28"/>
    <w:rsid w:val="004D2398"/>
    <w:rsid w:val="004D3402"/>
    <w:rsid w:val="004D7BFB"/>
    <w:rsid w:val="004E3125"/>
    <w:rsid w:val="004E6F28"/>
    <w:rsid w:val="004F3077"/>
    <w:rsid w:val="0050000B"/>
    <w:rsid w:val="005049D4"/>
    <w:rsid w:val="00510610"/>
    <w:rsid w:val="00511D28"/>
    <w:rsid w:val="00515F23"/>
    <w:rsid w:val="00523544"/>
    <w:rsid w:val="005258AC"/>
    <w:rsid w:val="00532972"/>
    <w:rsid w:val="00536DCF"/>
    <w:rsid w:val="00555371"/>
    <w:rsid w:val="00556054"/>
    <w:rsid w:val="00561EBC"/>
    <w:rsid w:val="005638D5"/>
    <w:rsid w:val="00567B55"/>
    <w:rsid w:val="00570C76"/>
    <w:rsid w:val="005719A4"/>
    <w:rsid w:val="00576488"/>
    <w:rsid w:val="00584C9D"/>
    <w:rsid w:val="00586589"/>
    <w:rsid w:val="005919DA"/>
    <w:rsid w:val="005967BB"/>
    <w:rsid w:val="00596B36"/>
    <w:rsid w:val="00596B5A"/>
    <w:rsid w:val="005A719C"/>
    <w:rsid w:val="005A7C86"/>
    <w:rsid w:val="005B75BA"/>
    <w:rsid w:val="005C7839"/>
    <w:rsid w:val="005D139C"/>
    <w:rsid w:val="005E6FFB"/>
    <w:rsid w:val="005F0063"/>
    <w:rsid w:val="005F028A"/>
    <w:rsid w:val="005F0ABF"/>
    <w:rsid w:val="006004BF"/>
    <w:rsid w:val="006007B5"/>
    <w:rsid w:val="006068A5"/>
    <w:rsid w:val="006117C0"/>
    <w:rsid w:val="00613C6C"/>
    <w:rsid w:val="0061701F"/>
    <w:rsid w:val="00624905"/>
    <w:rsid w:val="00625192"/>
    <w:rsid w:val="006277FB"/>
    <w:rsid w:val="006404C6"/>
    <w:rsid w:val="00651646"/>
    <w:rsid w:val="00652E61"/>
    <w:rsid w:val="00664C79"/>
    <w:rsid w:val="00667811"/>
    <w:rsid w:val="006807CC"/>
    <w:rsid w:val="00692CA5"/>
    <w:rsid w:val="00692F9D"/>
    <w:rsid w:val="006950D4"/>
    <w:rsid w:val="006B08B1"/>
    <w:rsid w:val="006B0A67"/>
    <w:rsid w:val="006B1F02"/>
    <w:rsid w:val="006B3B29"/>
    <w:rsid w:val="006C2209"/>
    <w:rsid w:val="006C6B88"/>
    <w:rsid w:val="006D7E05"/>
    <w:rsid w:val="006E10E6"/>
    <w:rsid w:val="006E1EFC"/>
    <w:rsid w:val="006F5C2D"/>
    <w:rsid w:val="006F5DFB"/>
    <w:rsid w:val="00723B02"/>
    <w:rsid w:val="00725410"/>
    <w:rsid w:val="00731C3C"/>
    <w:rsid w:val="007438A2"/>
    <w:rsid w:val="00753829"/>
    <w:rsid w:val="00757242"/>
    <w:rsid w:val="0075770A"/>
    <w:rsid w:val="00776EAD"/>
    <w:rsid w:val="007903A7"/>
    <w:rsid w:val="007A7323"/>
    <w:rsid w:val="007C11C6"/>
    <w:rsid w:val="007C395A"/>
    <w:rsid w:val="007D035A"/>
    <w:rsid w:val="007D4728"/>
    <w:rsid w:val="007D6C6E"/>
    <w:rsid w:val="007E58E5"/>
    <w:rsid w:val="007E7F82"/>
    <w:rsid w:val="0080404A"/>
    <w:rsid w:val="00806841"/>
    <w:rsid w:val="00816A27"/>
    <w:rsid w:val="00817CC7"/>
    <w:rsid w:val="00831E77"/>
    <w:rsid w:val="0084521A"/>
    <w:rsid w:val="0084650A"/>
    <w:rsid w:val="008560E0"/>
    <w:rsid w:val="008660FE"/>
    <w:rsid w:val="00867326"/>
    <w:rsid w:val="008766C2"/>
    <w:rsid w:val="00882637"/>
    <w:rsid w:val="0088610B"/>
    <w:rsid w:val="008B1746"/>
    <w:rsid w:val="008B317C"/>
    <w:rsid w:val="008C2C2B"/>
    <w:rsid w:val="008C4AD8"/>
    <w:rsid w:val="008C54F1"/>
    <w:rsid w:val="008D0833"/>
    <w:rsid w:val="008D71BD"/>
    <w:rsid w:val="008E14D3"/>
    <w:rsid w:val="008E561B"/>
    <w:rsid w:val="008F0320"/>
    <w:rsid w:val="00904C5E"/>
    <w:rsid w:val="00907BA0"/>
    <w:rsid w:val="00910FA1"/>
    <w:rsid w:val="00913512"/>
    <w:rsid w:val="0092027A"/>
    <w:rsid w:val="00921529"/>
    <w:rsid w:val="009350E1"/>
    <w:rsid w:val="009375F2"/>
    <w:rsid w:val="0094171F"/>
    <w:rsid w:val="009469D2"/>
    <w:rsid w:val="009554E7"/>
    <w:rsid w:val="009708FC"/>
    <w:rsid w:val="00974077"/>
    <w:rsid w:val="0097580C"/>
    <w:rsid w:val="009823F8"/>
    <w:rsid w:val="00985171"/>
    <w:rsid w:val="009A429C"/>
    <w:rsid w:val="009A42EF"/>
    <w:rsid w:val="009C675C"/>
    <w:rsid w:val="009D0C38"/>
    <w:rsid w:val="009D634A"/>
    <w:rsid w:val="009E2736"/>
    <w:rsid w:val="009E7A6C"/>
    <w:rsid w:val="009F1DBB"/>
    <w:rsid w:val="009F310B"/>
    <w:rsid w:val="00A034EC"/>
    <w:rsid w:val="00A20F2E"/>
    <w:rsid w:val="00A248DB"/>
    <w:rsid w:val="00A27558"/>
    <w:rsid w:val="00A33E0E"/>
    <w:rsid w:val="00A34CA5"/>
    <w:rsid w:val="00A41E10"/>
    <w:rsid w:val="00A4382C"/>
    <w:rsid w:val="00A44676"/>
    <w:rsid w:val="00A45509"/>
    <w:rsid w:val="00A54B93"/>
    <w:rsid w:val="00A57068"/>
    <w:rsid w:val="00A57FAF"/>
    <w:rsid w:val="00A6265B"/>
    <w:rsid w:val="00A64A46"/>
    <w:rsid w:val="00A65C83"/>
    <w:rsid w:val="00A6619E"/>
    <w:rsid w:val="00A67542"/>
    <w:rsid w:val="00A8371B"/>
    <w:rsid w:val="00A93225"/>
    <w:rsid w:val="00AA215B"/>
    <w:rsid w:val="00AA289E"/>
    <w:rsid w:val="00AC23D0"/>
    <w:rsid w:val="00AC4D71"/>
    <w:rsid w:val="00AD258E"/>
    <w:rsid w:val="00AE23A4"/>
    <w:rsid w:val="00AE2B3D"/>
    <w:rsid w:val="00AE4552"/>
    <w:rsid w:val="00AF290B"/>
    <w:rsid w:val="00AF292C"/>
    <w:rsid w:val="00B014E1"/>
    <w:rsid w:val="00B0159A"/>
    <w:rsid w:val="00B05313"/>
    <w:rsid w:val="00B065CA"/>
    <w:rsid w:val="00B14897"/>
    <w:rsid w:val="00B2753A"/>
    <w:rsid w:val="00B34CB1"/>
    <w:rsid w:val="00B36CF5"/>
    <w:rsid w:val="00B3723E"/>
    <w:rsid w:val="00B40193"/>
    <w:rsid w:val="00B41C7C"/>
    <w:rsid w:val="00B50819"/>
    <w:rsid w:val="00B527CB"/>
    <w:rsid w:val="00B6463C"/>
    <w:rsid w:val="00B70EBE"/>
    <w:rsid w:val="00B72970"/>
    <w:rsid w:val="00B7731A"/>
    <w:rsid w:val="00B950E9"/>
    <w:rsid w:val="00B95446"/>
    <w:rsid w:val="00BA4E6F"/>
    <w:rsid w:val="00BB082E"/>
    <w:rsid w:val="00BB1C17"/>
    <w:rsid w:val="00BB7904"/>
    <w:rsid w:val="00BD6FE0"/>
    <w:rsid w:val="00BE154B"/>
    <w:rsid w:val="00BE6C77"/>
    <w:rsid w:val="00BF2843"/>
    <w:rsid w:val="00C00136"/>
    <w:rsid w:val="00C06E2A"/>
    <w:rsid w:val="00C07FA1"/>
    <w:rsid w:val="00C1238A"/>
    <w:rsid w:val="00C40F1F"/>
    <w:rsid w:val="00C538DA"/>
    <w:rsid w:val="00C54DEF"/>
    <w:rsid w:val="00C553BA"/>
    <w:rsid w:val="00C62CDD"/>
    <w:rsid w:val="00C726F4"/>
    <w:rsid w:val="00C73F32"/>
    <w:rsid w:val="00C75097"/>
    <w:rsid w:val="00C86172"/>
    <w:rsid w:val="00C87B9E"/>
    <w:rsid w:val="00C87EA7"/>
    <w:rsid w:val="00CA0A2C"/>
    <w:rsid w:val="00CB039F"/>
    <w:rsid w:val="00CC4A10"/>
    <w:rsid w:val="00CC526A"/>
    <w:rsid w:val="00CD07A1"/>
    <w:rsid w:val="00CD36A4"/>
    <w:rsid w:val="00CD6EF2"/>
    <w:rsid w:val="00CE6A65"/>
    <w:rsid w:val="00CE72B9"/>
    <w:rsid w:val="00CE7411"/>
    <w:rsid w:val="00CF399E"/>
    <w:rsid w:val="00D14E87"/>
    <w:rsid w:val="00D26D97"/>
    <w:rsid w:val="00D37ED9"/>
    <w:rsid w:val="00D42B00"/>
    <w:rsid w:val="00D44007"/>
    <w:rsid w:val="00D5373A"/>
    <w:rsid w:val="00D53CE0"/>
    <w:rsid w:val="00D55F4E"/>
    <w:rsid w:val="00D636AF"/>
    <w:rsid w:val="00D63F50"/>
    <w:rsid w:val="00D77D08"/>
    <w:rsid w:val="00D8120B"/>
    <w:rsid w:val="00D82379"/>
    <w:rsid w:val="00D82D5D"/>
    <w:rsid w:val="00D83296"/>
    <w:rsid w:val="00D832F3"/>
    <w:rsid w:val="00D854ED"/>
    <w:rsid w:val="00D85E7E"/>
    <w:rsid w:val="00D94A2B"/>
    <w:rsid w:val="00DA2889"/>
    <w:rsid w:val="00DA48D4"/>
    <w:rsid w:val="00DC1F8B"/>
    <w:rsid w:val="00DD004E"/>
    <w:rsid w:val="00DD2975"/>
    <w:rsid w:val="00DD2CC7"/>
    <w:rsid w:val="00DD51C4"/>
    <w:rsid w:val="00DD5B91"/>
    <w:rsid w:val="00DE1626"/>
    <w:rsid w:val="00DF2E41"/>
    <w:rsid w:val="00DF5756"/>
    <w:rsid w:val="00E03C5F"/>
    <w:rsid w:val="00E247E4"/>
    <w:rsid w:val="00E31C61"/>
    <w:rsid w:val="00E4399C"/>
    <w:rsid w:val="00E45DA9"/>
    <w:rsid w:val="00E63205"/>
    <w:rsid w:val="00E64A57"/>
    <w:rsid w:val="00E6663F"/>
    <w:rsid w:val="00E74C2E"/>
    <w:rsid w:val="00E85F58"/>
    <w:rsid w:val="00E87A0D"/>
    <w:rsid w:val="00E92686"/>
    <w:rsid w:val="00E93A61"/>
    <w:rsid w:val="00EA1BC4"/>
    <w:rsid w:val="00EA7010"/>
    <w:rsid w:val="00EB6CD4"/>
    <w:rsid w:val="00EC055A"/>
    <w:rsid w:val="00EC311F"/>
    <w:rsid w:val="00EC4275"/>
    <w:rsid w:val="00ED16CC"/>
    <w:rsid w:val="00ED522A"/>
    <w:rsid w:val="00EE167B"/>
    <w:rsid w:val="00EF3644"/>
    <w:rsid w:val="00F01531"/>
    <w:rsid w:val="00F03907"/>
    <w:rsid w:val="00F07239"/>
    <w:rsid w:val="00F10C9F"/>
    <w:rsid w:val="00F1461A"/>
    <w:rsid w:val="00F16B62"/>
    <w:rsid w:val="00F1722F"/>
    <w:rsid w:val="00F2223A"/>
    <w:rsid w:val="00F270DF"/>
    <w:rsid w:val="00F30A42"/>
    <w:rsid w:val="00F323FC"/>
    <w:rsid w:val="00F35BE1"/>
    <w:rsid w:val="00F41C0B"/>
    <w:rsid w:val="00F46EEF"/>
    <w:rsid w:val="00F47739"/>
    <w:rsid w:val="00F519F3"/>
    <w:rsid w:val="00F5239C"/>
    <w:rsid w:val="00F5554A"/>
    <w:rsid w:val="00F610C5"/>
    <w:rsid w:val="00F616B2"/>
    <w:rsid w:val="00F61BD7"/>
    <w:rsid w:val="00F62C0E"/>
    <w:rsid w:val="00F7494A"/>
    <w:rsid w:val="00F749BC"/>
    <w:rsid w:val="00F77C1E"/>
    <w:rsid w:val="00F861EA"/>
    <w:rsid w:val="00F86B74"/>
    <w:rsid w:val="00FA2BA7"/>
    <w:rsid w:val="00FA4A8B"/>
    <w:rsid w:val="00FA7D1A"/>
    <w:rsid w:val="00FB05FC"/>
    <w:rsid w:val="00FB1C58"/>
    <w:rsid w:val="00FB1F4F"/>
    <w:rsid w:val="00FC2643"/>
    <w:rsid w:val="00FD4BAD"/>
    <w:rsid w:val="00FE0CF5"/>
    <w:rsid w:val="00FF030F"/>
    <w:rsid w:val="00FF76B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paragraph" w:styleId="Ttulo2">
    <w:name w:val="heading 2"/>
    <w:basedOn w:val="Normal"/>
    <w:next w:val="Normal"/>
    <w:link w:val="Ttulo2Car"/>
    <w:uiPriority w:val="9"/>
    <w:semiHidden/>
    <w:unhideWhenUsed/>
    <w:qFormat/>
    <w:rsid w:val="00AD25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F0ABF"/>
    <w:pPr>
      <w:keepNext/>
      <w:spacing w:after="0" w:line="240" w:lineRule="auto"/>
      <w:ind w:left="705"/>
      <w:jc w:val="both"/>
      <w:outlineLvl w:val="2"/>
    </w:pPr>
    <w:rPr>
      <w:rFonts w:ascii="Arial" w:eastAsia="Times New Roman" w:hAnsi="Arial"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link w:val="PrrafodelistaCar"/>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paragraph" w:styleId="Sangradetextonormal">
    <w:name w:val="Body Text Indent"/>
    <w:basedOn w:val="Normal"/>
    <w:link w:val="SangradetextonormalCar"/>
    <w:rsid w:val="0045360D"/>
    <w:pPr>
      <w:tabs>
        <w:tab w:val="left" w:pos="-720"/>
        <w:tab w:val="left" w:pos="0"/>
        <w:tab w:val="left" w:pos="720"/>
        <w:tab w:val="left" w:pos="1440"/>
        <w:tab w:val="left" w:pos="2160"/>
        <w:tab w:val="left" w:pos="2880"/>
        <w:tab w:val="left" w:pos="3600"/>
        <w:tab w:val="left" w:pos="4320"/>
        <w:tab w:val="left" w:pos="5040"/>
      </w:tabs>
      <w:spacing w:after="81" w:line="240" w:lineRule="auto"/>
      <w:ind w:left="706" w:hanging="706"/>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45360D"/>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F0ABF"/>
    <w:rPr>
      <w:rFonts w:ascii="Arial" w:eastAsia="Times New Roman" w:hAnsi="Arial" w:cs="Times New Roman"/>
      <w:b/>
      <w:sz w:val="24"/>
      <w:szCs w:val="20"/>
      <w:lang w:val="es-MX" w:eastAsia="es-ES"/>
    </w:rPr>
  </w:style>
  <w:style w:type="character" w:customStyle="1" w:styleId="Ttulo2Car">
    <w:name w:val="Título 2 Car"/>
    <w:basedOn w:val="Fuentedeprrafopredeter"/>
    <w:link w:val="Ttulo2"/>
    <w:uiPriority w:val="9"/>
    <w:semiHidden/>
    <w:rsid w:val="00AD258E"/>
    <w:rPr>
      <w:rFonts w:asciiTheme="majorHAnsi" w:eastAsiaTheme="majorEastAsia" w:hAnsiTheme="majorHAnsi" w:cstheme="majorBidi"/>
      <w:b/>
      <w:bCs/>
      <w:color w:val="4F81BD" w:themeColor="accent1"/>
      <w:sz w:val="26"/>
      <w:szCs w:val="26"/>
    </w:rPr>
  </w:style>
  <w:style w:type="character" w:customStyle="1" w:styleId="PrrafodelistaCar">
    <w:name w:val="Párrafo de lista Car"/>
    <w:basedOn w:val="Fuentedeprrafopredeter"/>
    <w:link w:val="Prrafodelista"/>
    <w:uiPriority w:val="34"/>
    <w:rsid w:val="00555371"/>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84572811">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182940106">
      <w:bodyDiv w:val="1"/>
      <w:marLeft w:val="0"/>
      <w:marRight w:val="0"/>
      <w:marTop w:val="0"/>
      <w:marBottom w:val="0"/>
      <w:divBdr>
        <w:top w:val="none" w:sz="0" w:space="0" w:color="auto"/>
        <w:left w:val="none" w:sz="0" w:space="0" w:color="auto"/>
        <w:bottom w:val="none" w:sz="0" w:space="0" w:color="auto"/>
        <w:right w:val="none" w:sz="0" w:space="0" w:color="auto"/>
      </w:divBdr>
    </w:div>
    <w:div w:id="332495832">
      <w:bodyDiv w:val="1"/>
      <w:marLeft w:val="0"/>
      <w:marRight w:val="0"/>
      <w:marTop w:val="0"/>
      <w:marBottom w:val="0"/>
      <w:divBdr>
        <w:top w:val="none" w:sz="0" w:space="0" w:color="auto"/>
        <w:left w:val="none" w:sz="0" w:space="0" w:color="auto"/>
        <w:bottom w:val="none" w:sz="0" w:space="0" w:color="auto"/>
        <w:right w:val="none" w:sz="0" w:space="0" w:color="auto"/>
      </w:divBdr>
    </w:div>
    <w:div w:id="391469132">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690686015">
      <w:bodyDiv w:val="1"/>
      <w:marLeft w:val="0"/>
      <w:marRight w:val="0"/>
      <w:marTop w:val="0"/>
      <w:marBottom w:val="0"/>
      <w:divBdr>
        <w:top w:val="none" w:sz="0" w:space="0" w:color="auto"/>
        <w:left w:val="none" w:sz="0" w:space="0" w:color="auto"/>
        <w:bottom w:val="none" w:sz="0" w:space="0" w:color="auto"/>
        <w:right w:val="none" w:sz="0" w:space="0" w:color="auto"/>
      </w:divBdr>
    </w:div>
    <w:div w:id="727415186">
      <w:bodyDiv w:val="1"/>
      <w:marLeft w:val="0"/>
      <w:marRight w:val="0"/>
      <w:marTop w:val="0"/>
      <w:marBottom w:val="0"/>
      <w:divBdr>
        <w:top w:val="none" w:sz="0" w:space="0" w:color="auto"/>
        <w:left w:val="none" w:sz="0" w:space="0" w:color="auto"/>
        <w:bottom w:val="none" w:sz="0" w:space="0" w:color="auto"/>
        <w:right w:val="none" w:sz="0" w:space="0" w:color="auto"/>
      </w:divBdr>
    </w:div>
    <w:div w:id="793912083">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068961282">
      <w:bodyDiv w:val="1"/>
      <w:marLeft w:val="0"/>
      <w:marRight w:val="0"/>
      <w:marTop w:val="0"/>
      <w:marBottom w:val="0"/>
      <w:divBdr>
        <w:top w:val="none" w:sz="0" w:space="0" w:color="auto"/>
        <w:left w:val="none" w:sz="0" w:space="0" w:color="auto"/>
        <w:bottom w:val="none" w:sz="0" w:space="0" w:color="auto"/>
        <w:right w:val="none" w:sz="0" w:space="0" w:color="auto"/>
      </w:divBdr>
    </w:div>
    <w:div w:id="1278025092">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483501316">
      <w:bodyDiv w:val="1"/>
      <w:marLeft w:val="0"/>
      <w:marRight w:val="0"/>
      <w:marTop w:val="0"/>
      <w:marBottom w:val="0"/>
      <w:divBdr>
        <w:top w:val="none" w:sz="0" w:space="0" w:color="auto"/>
        <w:left w:val="none" w:sz="0" w:space="0" w:color="auto"/>
        <w:bottom w:val="none" w:sz="0" w:space="0" w:color="auto"/>
        <w:right w:val="none" w:sz="0" w:space="0" w:color="auto"/>
      </w:divBdr>
    </w:div>
    <w:div w:id="1582176433">
      <w:bodyDiv w:val="1"/>
      <w:marLeft w:val="0"/>
      <w:marRight w:val="0"/>
      <w:marTop w:val="0"/>
      <w:marBottom w:val="0"/>
      <w:divBdr>
        <w:top w:val="none" w:sz="0" w:space="0" w:color="auto"/>
        <w:left w:val="none" w:sz="0" w:space="0" w:color="auto"/>
        <w:bottom w:val="none" w:sz="0" w:space="0" w:color="auto"/>
        <w:right w:val="none" w:sz="0" w:space="0" w:color="auto"/>
      </w:divBdr>
    </w:div>
    <w:div w:id="1656956881">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 w:id="1879125146">
      <w:bodyDiv w:val="1"/>
      <w:marLeft w:val="0"/>
      <w:marRight w:val="0"/>
      <w:marTop w:val="0"/>
      <w:marBottom w:val="0"/>
      <w:divBdr>
        <w:top w:val="none" w:sz="0" w:space="0" w:color="auto"/>
        <w:left w:val="none" w:sz="0" w:space="0" w:color="auto"/>
        <w:bottom w:val="none" w:sz="0" w:space="0" w:color="auto"/>
        <w:right w:val="none" w:sz="0" w:space="0" w:color="auto"/>
      </w:divBdr>
    </w:div>
    <w:div w:id="1886214283">
      <w:bodyDiv w:val="1"/>
      <w:marLeft w:val="0"/>
      <w:marRight w:val="0"/>
      <w:marTop w:val="0"/>
      <w:marBottom w:val="0"/>
      <w:divBdr>
        <w:top w:val="none" w:sz="0" w:space="0" w:color="auto"/>
        <w:left w:val="none" w:sz="0" w:space="0" w:color="auto"/>
        <w:bottom w:val="none" w:sz="0" w:space="0" w:color="auto"/>
        <w:right w:val="none" w:sz="0" w:space="0" w:color="auto"/>
      </w:divBdr>
    </w:div>
    <w:div w:id="20511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D:\IBCYSAC\2018\CERO%20PAPELES\Levantam%20TRAMITES\SAC-017%20A%20%20Req.%2012%20(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D:\IBCYSAC\2018\CERO%20PAPELES\Levantam%20TRAMITES\SAC-017%20A%20%20Req.%2012%20(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file:///D:\IBCYSAC\2018\CERO%20PAPELES\Levantam%20TRAMITES\SAC-017%20A%20%20Req.%209.2.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4F1F4-481E-433C-9875-C7AB33D6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732</Words>
  <Characters>4028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Marlene Marroquin  de Sánchez</cp:lastModifiedBy>
  <cp:revision>42</cp:revision>
  <cp:lastPrinted>2014-09-02T16:41:00Z</cp:lastPrinted>
  <dcterms:created xsi:type="dcterms:W3CDTF">2018-06-13T21:47:00Z</dcterms:created>
  <dcterms:modified xsi:type="dcterms:W3CDTF">2018-06-20T21:53:00Z</dcterms:modified>
</cp:coreProperties>
</file>