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Default="007459D0" w:rsidP="000D1183">
      <w:pPr>
        <w:rPr>
          <w:lang w:val="es-SV"/>
        </w:rPr>
      </w:pPr>
      <w:r>
        <w:rPr>
          <w:noProof/>
          <w:lang w:val="es-SV" w:eastAsia="es-SV"/>
        </w:rPr>
        <w:pict>
          <v:roundrect id="_x0000_s1026" style="position:absolute;margin-left:-25.35pt;margin-top:10.3pt;width:489.15pt;height:113.7pt;z-index:251658240" arcsize="10923f" strokecolor="#0f243e [1615]" strokeweight="2.25pt">
            <v:textbox style="mso-next-textbox:#_x0000_s1026">
              <w:txbxContent>
                <w:p w:rsidR="00287AB0" w:rsidRPr="00130B6A" w:rsidRDefault="00287AB0" w:rsidP="00130B6A">
                  <w:pPr>
                    <w:spacing w:after="0" w:line="240" w:lineRule="auto"/>
                    <w:jc w:val="center"/>
                    <w:rPr>
                      <w:rFonts w:ascii="Calibri" w:hAnsi="Calibri"/>
                      <w:b/>
                      <w:shadow/>
                      <w:color w:val="0F243E" w:themeColor="text2" w:themeShade="80"/>
                      <w:sz w:val="28"/>
                      <w:lang w:val="es-SV"/>
                    </w:rPr>
                  </w:pPr>
                  <w:r w:rsidRPr="00130B6A">
                    <w:rPr>
                      <w:rFonts w:ascii="Calibri" w:hAnsi="Calibri"/>
                      <w:b/>
                      <w:shadow/>
                      <w:color w:val="0F243E" w:themeColor="text2" w:themeShade="80"/>
                      <w:sz w:val="28"/>
                      <w:lang w:val="es-SV"/>
                    </w:rPr>
                    <w:t xml:space="preserve">Trámite No. </w:t>
                  </w:r>
                  <w:r w:rsidR="00F54E92">
                    <w:rPr>
                      <w:rFonts w:ascii="Calibri" w:hAnsi="Calibri"/>
                      <w:b/>
                      <w:shadow/>
                      <w:color w:val="0F243E" w:themeColor="text2" w:themeShade="80"/>
                      <w:sz w:val="28"/>
                      <w:lang w:val="es-SV"/>
                    </w:rPr>
                    <w:t>1</w:t>
                  </w:r>
                  <w:r w:rsidR="00690FA7">
                    <w:rPr>
                      <w:rFonts w:ascii="Calibri" w:hAnsi="Calibri"/>
                      <w:b/>
                      <w:shadow/>
                      <w:color w:val="0F243E" w:themeColor="text2" w:themeShade="80"/>
                      <w:sz w:val="28"/>
                      <w:lang w:val="es-SV"/>
                    </w:rPr>
                    <w:t>3</w:t>
                  </w:r>
                  <w:r w:rsidRPr="00130B6A">
                    <w:rPr>
                      <w:rFonts w:ascii="Calibri" w:hAnsi="Calibri"/>
                      <w:b/>
                      <w:shadow/>
                      <w:color w:val="0F243E" w:themeColor="text2" w:themeShade="80"/>
                      <w:sz w:val="28"/>
                      <w:lang w:val="es-SV"/>
                    </w:rPr>
                    <w:t xml:space="preserve">: </w:t>
                  </w:r>
                  <w:r w:rsidRPr="00130B6A">
                    <w:rPr>
                      <w:rFonts w:ascii="Calibri" w:hAnsi="Calibri"/>
                      <w:b/>
                      <w:shadow/>
                      <w:color w:val="0F243E" w:themeColor="text2" w:themeShade="80"/>
                      <w:sz w:val="28"/>
                      <w:szCs w:val="24"/>
                    </w:rPr>
                    <w:t>AUTORIZACIÓN PARA EL INICIO DE OPERACIONES DE CASAS DE CORREDORES DE BOLSA</w:t>
                  </w:r>
                </w:p>
                <w:p w:rsidR="00287AB0" w:rsidRPr="003C2B36" w:rsidRDefault="00287AB0" w:rsidP="00130B6A">
                  <w:pPr>
                    <w:spacing w:after="0" w:line="240" w:lineRule="auto"/>
                    <w:jc w:val="center"/>
                    <w:rPr>
                      <w:rFonts w:ascii="Calibri" w:hAnsi="Calibri"/>
                      <w:b/>
                      <w:lang w:val="es-SV"/>
                    </w:rPr>
                  </w:pPr>
                </w:p>
                <w:p w:rsidR="00287AB0" w:rsidRPr="003C2B36" w:rsidRDefault="00287AB0" w:rsidP="00130B6A">
                  <w:pPr>
                    <w:spacing w:after="0" w:line="240" w:lineRule="auto"/>
                    <w:jc w:val="center"/>
                    <w:rPr>
                      <w:rFonts w:ascii="Calibri" w:hAnsi="Calibri"/>
                      <w:lang w:val="es-SV"/>
                    </w:rPr>
                  </w:pPr>
                  <w:r w:rsidRPr="003C2B36">
                    <w:rPr>
                      <w:rFonts w:ascii="Calibri" w:hAnsi="Calibri"/>
                      <w:lang w:val="es-SV"/>
                    </w:rPr>
                    <w:t>Subsistemas a que aplica</w:t>
                  </w:r>
                  <w:r>
                    <w:rPr>
                      <w:rFonts w:ascii="Calibri" w:hAnsi="Calibri"/>
                      <w:lang w:val="es-SV"/>
                    </w:rPr>
                    <w:t xml:space="preserve">: </w:t>
                  </w:r>
                  <w:r w:rsidRPr="003C2B36">
                    <w:rPr>
                      <w:rFonts w:ascii="Calibri" w:hAnsi="Calibri"/>
                      <w:lang w:val="es-SV"/>
                    </w:rPr>
                    <w:t>Mercado de Valores</w:t>
                  </w:r>
                </w:p>
                <w:p w:rsidR="00287AB0" w:rsidRPr="003C2B36" w:rsidRDefault="00287AB0" w:rsidP="00130B6A">
                  <w:pPr>
                    <w:spacing w:after="0" w:line="240" w:lineRule="auto"/>
                    <w:jc w:val="center"/>
                    <w:rPr>
                      <w:rFonts w:ascii="Calibri" w:hAnsi="Calibri"/>
                      <w:lang w:val="es-SV"/>
                    </w:rPr>
                  </w:pPr>
                  <w:r w:rsidRPr="003C2B36">
                    <w:rPr>
                      <w:rFonts w:ascii="Calibri" w:hAnsi="Calibri"/>
                      <w:lang w:val="es-SV"/>
                    </w:rPr>
                    <w:t>Fe</w:t>
                  </w:r>
                  <w:r>
                    <w:rPr>
                      <w:rFonts w:ascii="Calibri" w:hAnsi="Calibri"/>
                      <w:lang w:val="es-SV"/>
                    </w:rPr>
                    <w:t xml:space="preserve">cha de creación: </w:t>
                  </w:r>
                  <w:r w:rsidRPr="003C2B36">
                    <w:rPr>
                      <w:rFonts w:ascii="Calibri" w:hAnsi="Calibri"/>
                      <w:lang w:val="es-SV"/>
                    </w:rPr>
                    <w:t>26/09/2014</w:t>
                  </w:r>
                </w:p>
                <w:p w:rsidR="00287AB0" w:rsidRPr="003C2B36" w:rsidRDefault="00287AB0" w:rsidP="00130B6A">
                  <w:pPr>
                    <w:spacing w:after="0" w:line="240" w:lineRule="auto"/>
                    <w:jc w:val="center"/>
                    <w:rPr>
                      <w:rFonts w:ascii="Calibri" w:hAnsi="Calibri"/>
                      <w:lang w:val="es-SV"/>
                    </w:rPr>
                  </w:pPr>
                  <w:r w:rsidRPr="003C2B36">
                    <w:rPr>
                      <w:rFonts w:ascii="Calibri" w:hAnsi="Calibri"/>
                      <w:lang w:val="es-SV"/>
                    </w:rPr>
                    <w:t>Fecha de última modificación:</w:t>
                  </w:r>
                  <w:r>
                    <w:rPr>
                      <w:rFonts w:ascii="Calibri" w:hAnsi="Calibri"/>
                      <w:lang w:val="es-SV"/>
                    </w:rPr>
                    <w:tab/>
                  </w:r>
                  <w:r>
                    <w:rPr>
                      <w:rFonts w:ascii="Calibri" w:hAnsi="Calibri"/>
                      <w:b/>
                      <w:color w:val="C00000"/>
                      <w:lang w:val="es-SV"/>
                    </w:rPr>
                    <w:t>28</w:t>
                  </w:r>
                  <w:r w:rsidRPr="00E120FF">
                    <w:rPr>
                      <w:rFonts w:ascii="Calibri" w:hAnsi="Calibri"/>
                      <w:b/>
                      <w:color w:val="C00000"/>
                      <w:lang w:val="es-SV"/>
                    </w:rPr>
                    <w:t>/0</w:t>
                  </w:r>
                  <w:r>
                    <w:rPr>
                      <w:rFonts w:ascii="Calibri" w:hAnsi="Calibri"/>
                      <w:b/>
                      <w:color w:val="C00000"/>
                      <w:lang w:val="es-SV"/>
                    </w:rPr>
                    <w:t>6</w:t>
                  </w:r>
                  <w:r w:rsidRPr="00E120FF">
                    <w:rPr>
                      <w:rFonts w:ascii="Calibri" w:hAnsi="Calibri"/>
                      <w:b/>
                      <w:color w:val="C00000"/>
                      <w:lang w:val="es-SV"/>
                    </w:rPr>
                    <w:t>/2016</w:t>
                  </w:r>
                </w:p>
                <w:p w:rsidR="00287AB0" w:rsidRPr="003C2B36" w:rsidRDefault="00287AB0" w:rsidP="003C2B36">
                  <w:pPr>
                    <w:spacing w:after="0" w:line="240" w:lineRule="auto"/>
                    <w:jc w:val="both"/>
                    <w:rPr>
                      <w:rFonts w:ascii="Calibri" w:hAnsi="Calibri"/>
                      <w:lang w:val="es-SV"/>
                    </w:rPr>
                  </w:pPr>
                </w:p>
              </w:txbxContent>
            </v:textbox>
          </v:roundrect>
        </w:pict>
      </w:r>
    </w:p>
    <w:p w:rsidR="00C538DA" w:rsidRDefault="00C538DA" w:rsidP="000D1183">
      <w:pPr>
        <w:rPr>
          <w:lang w:val="es-SV"/>
        </w:rPr>
      </w:pPr>
    </w:p>
    <w:p w:rsidR="00C538DA" w:rsidRDefault="00C538DA" w:rsidP="000D1183">
      <w:pPr>
        <w:rPr>
          <w:lang w:val="es-SV"/>
        </w:rPr>
      </w:pPr>
    </w:p>
    <w:p w:rsidR="00C538DA" w:rsidRDefault="00C538DA" w:rsidP="00C538DA">
      <w:pPr>
        <w:rPr>
          <w:lang w:val="es-SV"/>
        </w:rPr>
      </w:pPr>
    </w:p>
    <w:p w:rsidR="000E6763" w:rsidRDefault="00C538DA" w:rsidP="00C538DA">
      <w:pPr>
        <w:tabs>
          <w:tab w:val="left" w:pos="960"/>
        </w:tabs>
        <w:rPr>
          <w:lang w:val="es-SV"/>
        </w:rPr>
      </w:pPr>
      <w:r>
        <w:rPr>
          <w:lang w:val="es-SV"/>
        </w:rPr>
        <w:tab/>
      </w:r>
    </w:p>
    <w:p w:rsidR="00130B6A" w:rsidRDefault="00130B6A" w:rsidP="00130B6A">
      <w:pPr>
        <w:spacing w:after="0" w:line="240" w:lineRule="auto"/>
        <w:jc w:val="both"/>
        <w:rPr>
          <w:rFonts w:ascii="Calibri" w:hAnsi="Calibri"/>
          <w:b/>
          <w:lang w:val="es-SV"/>
        </w:rPr>
      </w:pPr>
    </w:p>
    <w:p w:rsidR="00130B6A" w:rsidRPr="00E25AA8" w:rsidRDefault="00130B6A" w:rsidP="00130B6A">
      <w:pPr>
        <w:spacing w:after="0" w:line="240" w:lineRule="auto"/>
        <w:jc w:val="both"/>
        <w:rPr>
          <w:rFonts w:ascii="Calibri" w:hAnsi="Calibri"/>
          <w:b/>
          <w:lang w:val="es-SV"/>
        </w:rPr>
      </w:pPr>
      <w:r w:rsidRPr="00E25AA8">
        <w:rPr>
          <w:rFonts w:ascii="Calibri" w:hAnsi="Calibri"/>
          <w:b/>
          <w:lang w:val="es-SV"/>
        </w:rPr>
        <w:t>Sujetos a que aplica el trámite específico:</w:t>
      </w:r>
    </w:p>
    <w:p w:rsidR="00130B6A" w:rsidRPr="00E25AA8" w:rsidRDefault="00130B6A" w:rsidP="00130B6A">
      <w:pPr>
        <w:spacing w:after="0" w:line="240" w:lineRule="auto"/>
        <w:jc w:val="both"/>
        <w:rPr>
          <w:rFonts w:ascii="Calibri" w:hAnsi="Calibri"/>
          <w:szCs w:val="20"/>
          <w:lang w:val="es-SV"/>
        </w:rPr>
      </w:pPr>
      <w:r w:rsidRPr="00E25AA8">
        <w:rPr>
          <w:rFonts w:ascii="Calibri" w:hAnsi="Calibri"/>
          <w:szCs w:val="20"/>
          <w:lang w:val="es-SV"/>
        </w:rPr>
        <w:t>Casas de Corredores de Bolsa.</w:t>
      </w:r>
    </w:p>
    <w:p w:rsidR="00130B6A" w:rsidRPr="00E25AA8" w:rsidRDefault="00130B6A" w:rsidP="00130B6A">
      <w:pPr>
        <w:spacing w:after="0" w:line="240" w:lineRule="auto"/>
        <w:jc w:val="both"/>
        <w:rPr>
          <w:rFonts w:ascii="Calibri" w:hAnsi="Calibri"/>
          <w:b/>
          <w:lang w:val="es-SV"/>
        </w:rPr>
      </w:pPr>
    </w:p>
    <w:p w:rsidR="00130B6A" w:rsidRPr="00E25AA8" w:rsidRDefault="00130B6A" w:rsidP="00130B6A">
      <w:pPr>
        <w:spacing w:after="0" w:line="240" w:lineRule="auto"/>
        <w:jc w:val="both"/>
        <w:rPr>
          <w:rFonts w:ascii="Calibri" w:hAnsi="Calibri"/>
          <w:b/>
          <w:szCs w:val="20"/>
          <w:lang w:val="es-SV"/>
        </w:rPr>
      </w:pPr>
      <w:r w:rsidRPr="00E25AA8">
        <w:rPr>
          <w:rFonts w:ascii="Calibri" w:hAnsi="Calibri"/>
          <w:b/>
          <w:szCs w:val="20"/>
          <w:lang w:val="es-SV"/>
        </w:rPr>
        <w:t xml:space="preserve">Base Legal: </w:t>
      </w:r>
    </w:p>
    <w:p w:rsidR="00130B6A" w:rsidRPr="00E25AA8" w:rsidRDefault="00130B6A" w:rsidP="00D5566E">
      <w:pPr>
        <w:pStyle w:val="Prrafodelista"/>
        <w:numPr>
          <w:ilvl w:val="0"/>
          <w:numId w:val="4"/>
        </w:numPr>
        <w:spacing w:after="0" w:line="240" w:lineRule="auto"/>
        <w:jc w:val="both"/>
        <w:rPr>
          <w:rFonts w:ascii="Calibri" w:eastAsia="Times New Roman" w:hAnsi="Calibri" w:cs="Times New Roman"/>
          <w:color w:val="000000"/>
          <w:lang w:eastAsia="es-SV"/>
        </w:rPr>
      </w:pPr>
      <w:r w:rsidRPr="00E25AA8">
        <w:rPr>
          <w:rFonts w:ascii="Calibri" w:eastAsia="Times New Roman" w:hAnsi="Calibri" w:cs="Times New Roman"/>
          <w:color w:val="000000"/>
          <w:lang w:eastAsia="es-SV"/>
        </w:rPr>
        <w:t>Art. 35 de la Ley de Supervisión y Regulación del Sistema Financiero</w:t>
      </w:r>
    </w:p>
    <w:p w:rsidR="00130B6A" w:rsidRPr="00E25AA8" w:rsidRDefault="00130B6A" w:rsidP="00D5566E">
      <w:pPr>
        <w:pStyle w:val="Prrafodelista"/>
        <w:numPr>
          <w:ilvl w:val="0"/>
          <w:numId w:val="4"/>
        </w:numPr>
        <w:spacing w:after="0" w:line="240" w:lineRule="auto"/>
        <w:jc w:val="both"/>
        <w:rPr>
          <w:rFonts w:ascii="Calibri" w:eastAsia="Times New Roman" w:hAnsi="Calibri" w:cs="Times New Roman"/>
          <w:color w:val="000000"/>
          <w:lang w:eastAsia="es-SV"/>
        </w:rPr>
      </w:pPr>
      <w:r w:rsidRPr="00E25AA8">
        <w:rPr>
          <w:rFonts w:ascii="Calibri" w:eastAsia="Times New Roman" w:hAnsi="Calibri" w:cs="Times New Roman"/>
          <w:color w:val="000000"/>
          <w:lang w:eastAsia="es-SV"/>
        </w:rPr>
        <w:t>Art. 35 del Reglamento de la Ley del Mercado de Valores.</w:t>
      </w:r>
    </w:p>
    <w:p w:rsidR="00130B6A" w:rsidRPr="00E25AA8" w:rsidRDefault="00130B6A" w:rsidP="00D5566E">
      <w:pPr>
        <w:pStyle w:val="Prrafodelista"/>
        <w:numPr>
          <w:ilvl w:val="0"/>
          <w:numId w:val="4"/>
        </w:numPr>
        <w:spacing w:after="0" w:line="240" w:lineRule="auto"/>
        <w:jc w:val="both"/>
        <w:rPr>
          <w:rFonts w:ascii="Calibri" w:eastAsia="Times New Roman" w:hAnsi="Calibri" w:cs="Times New Roman"/>
          <w:color w:val="000000"/>
          <w:lang w:eastAsia="es-SV"/>
        </w:rPr>
      </w:pPr>
      <w:r w:rsidRPr="00E25AA8">
        <w:rPr>
          <w:rFonts w:ascii="Calibri" w:eastAsia="Times New Roman" w:hAnsi="Calibri" w:cs="Times New Roman"/>
          <w:color w:val="000000"/>
          <w:lang w:eastAsia="es-SV"/>
        </w:rPr>
        <w:t xml:space="preserve">RCTG-16/2010 MANUAL Y CATÁLOGO DE CUENTAS </w:t>
      </w:r>
      <w:r w:rsidR="002B0072">
        <w:rPr>
          <w:rFonts w:ascii="Calibri" w:eastAsia="Times New Roman" w:hAnsi="Calibri" w:cs="Times New Roman"/>
          <w:color w:val="000000"/>
          <w:lang w:eastAsia="es-SV"/>
        </w:rPr>
        <w:t>PARA</w:t>
      </w:r>
      <w:r w:rsidR="002B0072" w:rsidRPr="00E25AA8">
        <w:rPr>
          <w:rFonts w:ascii="Calibri" w:eastAsia="Times New Roman" w:hAnsi="Calibri" w:cs="Times New Roman"/>
          <w:color w:val="000000"/>
          <w:lang w:eastAsia="es-SV"/>
        </w:rPr>
        <w:t xml:space="preserve"> </w:t>
      </w:r>
      <w:r w:rsidRPr="00E25AA8">
        <w:rPr>
          <w:rFonts w:ascii="Calibri" w:eastAsia="Times New Roman" w:hAnsi="Calibri" w:cs="Times New Roman"/>
          <w:color w:val="000000"/>
          <w:lang w:eastAsia="es-SV"/>
        </w:rPr>
        <w:t>CASAS DE CORREDORES DE BOLSA.</w:t>
      </w:r>
    </w:p>
    <w:p w:rsidR="00130B6A" w:rsidRPr="00E25AA8" w:rsidRDefault="00130B6A" w:rsidP="00D5566E">
      <w:pPr>
        <w:pStyle w:val="Prrafodelista"/>
        <w:numPr>
          <w:ilvl w:val="0"/>
          <w:numId w:val="4"/>
        </w:numPr>
        <w:spacing w:after="0" w:line="240" w:lineRule="auto"/>
        <w:jc w:val="both"/>
        <w:rPr>
          <w:rFonts w:ascii="Calibri" w:eastAsia="Times New Roman" w:hAnsi="Calibri" w:cs="Times New Roman"/>
          <w:color w:val="000000"/>
          <w:lang w:eastAsia="es-SV"/>
        </w:rPr>
      </w:pPr>
      <w:r w:rsidRPr="00E25AA8">
        <w:rPr>
          <w:rFonts w:ascii="Calibri" w:eastAsia="Times New Roman" w:hAnsi="Calibri" w:cs="Times New Roman"/>
          <w:color w:val="000000"/>
          <w:lang w:eastAsia="es-SV"/>
        </w:rPr>
        <w:t>Art. 13 RSTG-1/2006 REGISTRO CLIENTES Y CONTRATOS DE INTERMEDIACIÓN DE CASAS DE CORREDORES DE BOLSA.</w:t>
      </w:r>
    </w:p>
    <w:p w:rsidR="00130B6A" w:rsidRPr="00E25AA8" w:rsidRDefault="00130B6A" w:rsidP="00D5566E">
      <w:pPr>
        <w:pStyle w:val="Prrafodelista"/>
        <w:numPr>
          <w:ilvl w:val="0"/>
          <w:numId w:val="4"/>
        </w:numPr>
        <w:spacing w:after="0" w:line="240" w:lineRule="auto"/>
        <w:jc w:val="both"/>
        <w:rPr>
          <w:rFonts w:ascii="Calibri" w:eastAsia="Times New Roman" w:hAnsi="Calibri" w:cs="Times New Roman"/>
          <w:color w:val="000000"/>
          <w:lang w:eastAsia="es-SV"/>
        </w:rPr>
      </w:pPr>
      <w:r w:rsidRPr="00E25AA8">
        <w:rPr>
          <w:rFonts w:ascii="Calibri" w:eastAsia="Times New Roman" w:hAnsi="Calibri" w:cs="Times New Roman"/>
          <w:color w:val="000000"/>
          <w:lang w:eastAsia="es-SV"/>
        </w:rPr>
        <w:t>Art. 4 de NDMC-01 NORMAS TÉCNICAS-ÓRDENES DE COMPRAS Y VENTAS.</w:t>
      </w:r>
    </w:p>
    <w:p w:rsidR="00130B6A" w:rsidRPr="00E25AA8" w:rsidRDefault="00130B6A" w:rsidP="00D5566E">
      <w:pPr>
        <w:pStyle w:val="Prrafodelista"/>
        <w:numPr>
          <w:ilvl w:val="0"/>
          <w:numId w:val="4"/>
        </w:numPr>
        <w:spacing w:after="0" w:line="240" w:lineRule="auto"/>
        <w:jc w:val="both"/>
        <w:rPr>
          <w:rFonts w:ascii="Calibri" w:hAnsi="Calibri"/>
          <w:szCs w:val="20"/>
          <w:lang w:val="es-SV"/>
        </w:rPr>
      </w:pPr>
      <w:r w:rsidRPr="00E25AA8">
        <w:rPr>
          <w:rFonts w:ascii="Calibri" w:hAnsi="Calibri"/>
          <w:szCs w:val="20"/>
          <w:lang w:val="es-SV"/>
        </w:rPr>
        <w:t>RS-MV.0010/98 GUIA DE REQUERIMIENTOS PARA LA APROBACIÓN DE SISTEMAS DE INFORMACIÓN.</w:t>
      </w:r>
    </w:p>
    <w:p w:rsidR="00130B6A" w:rsidRPr="00E25AA8" w:rsidRDefault="00130B6A" w:rsidP="00130B6A">
      <w:pPr>
        <w:pStyle w:val="Prrafodelista"/>
        <w:spacing w:after="0" w:line="240" w:lineRule="auto"/>
        <w:jc w:val="both"/>
        <w:rPr>
          <w:rFonts w:ascii="Calibri" w:hAnsi="Calibri"/>
          <w:szCs w:val="20"/>
          <w:lang w:val="es-SV"/>
        </w:rPr>
      </w:pPr>
    </w:p>
    <w:p w:rsidR="00130B6A" w:rsidRPr="00E25AA8" w:rsidRDefault="00130B6A" w:rsidP="00130B6A">
      <w:pPr>
        <w:pStyle w:val="Prrafodelista"/>
        <w:spacing w:after="0" w:line="240" w:lineRule="auto"/>
        <w:ind w:left="0"/>
        <w:jc w:val="both"/>
        <w:rPr>
          <w:rFonts w:ascii="Calibri" w:hAnsi="Calibri"/>
          <w:b/>
          <w:u w:val="single"/>
          <w:lang w:val="es-SV"/>
        </w:rPr>
      </w:pPr>
      <w:r w:rsidRPr="00E25AA8">
        <w:rPr>
          <w:rFonts w:ascii="Calibri" w:hAnsi="Calibri"/>
          <w:b/>
          <w:u w:val="single"/>
          <w:lang w:val="es-SV"/>
        </w:rPr>
        <w:t>Requisitos Legales y Normativos.</w:t>
      </w:r>
    </w:p>
    <w:p w:rsidR="00130B6A" w:rsidRPr="00E25AA8" w:rsidRDefault="00130B6A" w:rsidP="00130B6A">
      <w:pPr>
        <w:pStyle w:val="Prrafodelista"/>
        <w:spacing w:after="0" w:line="240" w:lineRule="auto"/>
        <w:ind w:left="360"/>
        <w:jc w:val="both"/>
        <w:rPr>
          <w:rFonts w:ascii="Calibri" w:hAnsi="Calibri"/>
          <w:szCs w:val="20"/>
          <w:lang w:val="es-SV"/>
        </w:rPr>
      </w:pPr>
    </w:p>
    <w:p w:rsidR="00130B6A" w:rsidRPr="00E25AA8" w:rsidRDefault="00130B6A" w:rsidP="00D5566E">
      <w:pPr>
        <w:pStyle w:val="Prrafodelista"/>
        <w:numPr>
          <w:ilvl w:val="0"/>
          <w:numId w:val="2"/>
        </w:numPr>
        <w:spacing w:after="0" w:line="240" w:lineRule="auto"/>
        <w:jc w:val="both"/>
        <w:rPr>
          <w:rFonts w:ascii="Calibri" w:hAnsi="Calibri"/>
          <w:szCs w:val="20"/>
          <w:lang w:val="es-SV"/>
        </w:rPr>
      </w:pPr>
      <w:r w:rsidRPr="00E25AA8">
        <w:rPr>
          <w:rFonts w:ascii="Calibri" w:hAnsi="Calibri"/>
          <w:szCs w:val="20"/>
          <w:lang w:val="es-SV"/>
        </w:rPr>
        <w:t>Comprobar que poseen condiciones operativas y de gobierno adecuadas, debiendo presentar su estructura organizativa y los siguientes Manuales: Operativos y de Gestión, de Funciones, de Procedimientos y de Gestión de Riesgo</w:t>
      </w:r>
    </w:p>
    <w:p w:rsidR="00130B6A" w:rsidRPr="00E25AA8" w:rsidRDefault="00130B6A" w:rsidP="00B83906">
      <w:pPr>
        <w:pStyle w:val="Prrafodelista"/>
        <w:spacing w:after="0" w:line="240" w:lineRule="auto"/>
        <w:ind w:left="360"/>
        <w:jc w:val="both"/>
        <w:rPr>
          <w:rFonts w:ascii="Calibri" w:hAnsi="Calibri"/>
          <w:szCs w:val="20"/>
          <w:lang w:val="es-SV"/>
        </w:rPr>
      </w:pPr>
    </w:p>
    <w:p w:rsidR="00130B6A" w:rsidRPr="00E25AA8" w:rsidRDefault="00130B6A" w:rsidP="00D5566E">
      <w:pPr>
        <w:pStyle w:val="Prrafodelista"/>
        <w:numPr>
          <w:ilvl w:val="0"/>
          <w:numId w:val="2"/>
        </w:numPr>
        <w:spacing w:after="0" w:line="240" w:lineRule="auto"/>
        <w:jc w:val="both"/>
        <w:rPr>
          <w:rFonts w:ascii="Calibri" w:hAnsi="Calibri"/>
          <w:szCs w:val="20"/>
          <w:lang w:val="es-SV"/>
        </w:rPr>
      </w:pPr>
      <w:r w:rsidRPr="00E25AA8">
        <w:rPr>
          <w:rFonts w:ascii="Calibri" w:hAnsi="Calibri"/>
          <w:szCs w:val="20"/>
          <w:lang w:val="es-SV"/>
        </w:rPr>
        <w:t>Remitir las siguiente Políticas, aprobadas por la Junta Directiva.</w:t>
      </w:r>
    </w:p>
    <w:p w:rsidR="00130B6A" w:rsidRPr="00E25AA8" w:rsidRDefault="00130B6A" w:rsidP="00D5566E">
      <w:pPr>
        <w:pStyle w:val="Prrafodelista"/>
        <w:numPr>
          <w:ilvl w:val="0"/>
          <w:numId w:val="5"/>
        </w:numPr>
        <w:spacing w:after="0" w:line="240" w:lineRule="auto"/>
        <w:jc w:val="both"/>
        <w:rPr>
          <w:rFonts w:ascii="Calibri" w:hAnsi="Calibri"/>
          <w:szCs w:val="20"/>
          <w:lang w:val="es-SV"/>
        </w:rPr>
      </w:pPr>
      <w:r w:rsidRPr="00E25AA8">
        <w:rPr>
          <w:rFonts w:ascii="Calibri" w:hAnsi="Calibri"/>
          <w:szCs w:val="20"/>
          <w:lang w:val="es-SV"/>
        </w:rPr>
        <w:t xml:space="preserve">Gestión de Riesgo, </w:t>
      </w:r>
    </w:p>
    <w:p w:rsidR="00130B6A" w:rsidRPr="00E25AA8" w:rsidRDefault="00130B6A" w:rsidP="00D5566E">
      <w:pPr>
        <w:pStyle w:val="Prrafodelista"/>
        <w:numPr>
          <w:ilvl w:val="0"/>
          <w:numId w:val="5"/>
        </w:numPr>
        <w:spacing w:after="0" w:line="240" w:lineRule="auto"/>
        <w:jc w:val="both"/>
        <w:rPr>
          <w:rFonts w:ascii="Calibri" w:hAnsi="Calibri"/>
          <w:szCs w:val="20"/>
          <w:lang w:val="es-SV"/>
        </w:rPr>
      </w:pPr>
      <w:r w:rsidRPr="00E25AA8">
        <w:rPr>
          <w:rFonts w:ascii="Calibri" w:hAnsi="Calibri"/>
          <w:szCs w:val="20"/>
          <w:lang w:val="es-SV"/>
        </w:rPr>
        <w:t xml:space="preserve">Gobierno Corporativo </w:t>
      </w:r>
    </w:p>
    <w:p w:rsidR="00130B6A" w:rsidRPr="00E25AA8" w:rsidRDefault="00130B6A" w:rsidP="00D5566E">
      <w:pPr>
        <w:pStyle w:val="Prrafodelista"/>
        <w:numPr>
          <w:ilvl w:val="0"/>
          <w:numId w:val="5"/>
        </w:numPr>
        <w:spacing w:after="0" w:line="240" w:lineRule="auto"/>
        <w:jc w:val="both"/>
        <w:rPr>
          <w:rFonts w:ascii="Calibri" w:hAnsi="Calibri"/>
          <w:szCs w:val="20"/>
          <w:lang w:val="es-SV"/>
        </w:rPr>
      </w:pPr>
      <w:r w:rsidRPr="00E25AA8">
        <w:rPr>
          <w:rFonts w:ascii="Calibri" w:hAnsi="Calibri"/>
          <w:szCs w:val="20"/>
          <w:lang w:val="es-SV"/>
        </w:rPr>
        <w:t>Ética y Conducta.</w:t>
      </w:r>
    </w:p>
    <w:p w:rsidR="00130B6A" w:rsidRPr="00E25AA8" w:rsidRDefault="00130B6A" w:rsidP="00D5566E">
      <w:pPr>
        <w:pStyle w:val="Prrafodelista"/>
        <w:numPr>
          <w:ilvl w:val="0"/>
          <w:numId w:val="5"/>
        </w:numPr>
        <w:spacing w:after="0" w:line="240" w:lineRule="auto"/>
        <w:jc w:val="both"/>
        <w:rPr>
          <w:rFonts w:ascii="Calibri" w:hAnsi="Calibri"/>
          <w:szCs w:val="20"/>
          <w:lang w:val="es-SV"/>
        </w:rPr>
      </w:pPr>
      <w:r w:rsidRPr="00E25AA8">
        <w:rPr>
          <w:rFonts w:ascii="Calibri" w:hAnsi="Calibri"/>
          <w:szCs w:val="20"/>
          <w:lang w:val="es-SV"/>
        </w:rPr>
        <w:t>Política de manejo de conflictos de interés</w:t>
      </w:r>
    </w:p>
    <w:p w:rsidR="00130B6A" w:rsidRPr="00E25AA8" w:rsidRDefault="00130B6A" w:rsidP="00D5566E">
      <w:pPr>
        <w:pStyle w:val="Prrafodelista"/>
        <w:numPr>
          <w:ilvl w:val="0"/>
          <w:numId w:val="5"/>
        </w:numPr>
        <w:spacing w:after="0" w:line="240" w:lineRule="auto"/>
        <w:jc w:val="both"/>
        <w:rPr>
          <w:rFonts w:ascii="Calibri" w:hAnsi="Calibri"/>
          <w:szCs w:val="20"/>
          <w:lang w:val="es-SV"/>
        </w:rPr>
      </w:pPr>
      <w:r w:rsidRPr="00E25AA8">
        <w:rPr>
          <w:rFonts w:ascii="Calibri" w:hAnsi="Calibri"/>
          <w:szCs w:val="20"/>
          <w:lang w:val="es-SV"/>
        </w:rPr>
        <w:t>Política de uso de información privilegiada</w:t>
      </w:r>
    </w:p>
    <w:p w:rsidR="00130B6A" w:rsidRPr="00E25AA8" w:rsidRDefault="00130B6A" w:rsidP="00D5566E">
      <w:pPr>
        <w:pStyle w:val="Prrafodelista"/>
        <w:numPr>
          <w:ilvl w:val="0"/>
          <w:numId w:val="5"/>
        </w:numPr>
        <w:spacing w:after="0" w:line="240" w:lineRule="auto"/>
        <w:jc w:val="both"/>
        <w:rPr>
          <w:rFonts w:ascii="Calibri" w:hAnsi="Calibri"/>
          <w:szCs w:val="20"/>
          <w:lang w:val="es-SV"/>
        </w:rPr>
      </w:pPr>
      <w:r w:rsidRPr="00E25AA8">
        <w:rPr>
          <w:rFonts w:ascii="Calibri" w:hAnsi="Calibri"/>
          <w:szCs w:val="20"/>
          <w:lang w:val="es-SV"/>
        </w:rPr>
        <w:t>Políticas relacionadas con la prevención de conductas que puedan implicar la manipulación o abuso del mercado.</w:t>
      </w:r>
    </w:p>
    <w:p w:rsidR="00D43B0F" w:rsidRPr="00E25AA8" w:rsidRDefault="00D43B0F" w:rsidP="00D5566E">
      <w:pPr>
        <w:pStyle w:val="Prrafodelista"/>
        <w:numPr>
          <w:ilvl w:val="0"/>
          <w:numId w:val="5"/>
        </w:numPr>
        <w:spacing w:after="0" w:line="240" w:lineRule="auto"/>
        <w:jc w:val="both"/>
        <w:rPr>
          <w:rFonts w:ascii="Calibri" w:hAnsi="Calibri"/>
          <w:szCs w:val="20"/>
          <w:lang w:val="es-SV"/>
        </w:rPr>
      </w:pPr>
      <w:r w:rsidRPr="00E25AA8">
        <w:rPr>
          <w:rFonts w:ascii="Calibri" w:hAnsi="Calibri"/>
          <w:szCs w:val="20"/>
          <w:lang w:val="es-SV"/>
        </w:rPr>
        <w:t>Políticas relacionadas con la prevención del lavado de activos y financiamiento del terrorismo.</w:t>
      </w:r>
    </w:p>
    <w:p w:rsidR="00793BF9" w:rsidRPr="00E25AA8" w:rsidRDefault="00793BF9" w:rsidP="00B83906">
      <w:pPr>
        <w:pStyle w:val="Prrafodelista"/>
        <w:spacing w:after="0" w:line="240" w:lineRule="auto"/>
        <w:ind w:left="360"/>
        <w:jc w:val="both"/>
        <w:rPr>
          <w:rFonts w:ascii="Calibri" w:hAnsi="Calibri"/>
          <w:szCs w:val="20"/>
          <w:lang w:val="es-SV"/>
        </w:rPr>
      </w:pPr>
    </w:p>
    <w:p w:rsidR="00793BF9" w:rsidRPr="00E25AA8" w:rsidRDefault="00793BF9" w:rsidP="00D5566E">
      <w:pPr>
        <w:pStyle w:val="Prrafodelista"/>
        <w:numPr>
          <w:ilvl w:val="0"/>
          <w:numId w:val="2"/>
        </w:numPr>
        <w:spacing w:after="0" w:line="240" w:lineRule="auto"/>
        <w:jc w:val="both"/>
        <w:rPr>
          <w:rFonts w:ascii="Calibri" w:hAnsi="Calibri"/>
          <w:szCs w:val="20"/>
          <w:lang w:val="es-SV"/>
        </w:rPr>
      </w:pPr>
      <w:r w:rsidRPr="00E25AA8">
        <w:rPr>
          <w:rFonts w:ascii="Calibri" w:hAnsi="Calibri"/>
          <w:szCs w:val="20"/>
          <w:lang w:val="es-SV"/>
        </w:rPr>
        <w:t>Haber constituido las garantías legalmente requeridas:</w:t>
      </w:r>
    </w:p>
    <w:p w:rsidR="00793BF9" w:rsidRPr="00E25AA8" w:rsidRDefault="00793BF9" w:rsidP="00D5566E">
      <w:pPr>
        <w:pStyle w:val="Prrafodelista"/>
        <w:numPr>
          <w:ilvl w:val="0"/>
          <w:numId w:val="7"/>
        </w:numPr>
        <w:spacing w:after="0" w:line="240" w:lineRule="auto"/>
        <w:jc w:val="both"/>
        <w:rPr>
          <w:rFonts w:ascii="Calibri" w:hAnsi="Calibri"/>
          <w:szCs w:val="20"/>
          <w:lang w:val="es-SV"/>
        </w:rPr>
      </w:pPr>
      <w:r w:rsidRPr="00E25AA8">
        <w:rPr>
          <w:rFonts w:ascii="Calibri" w:hAnsi="Calibri"/>
          <w:szCs w:val="20"/>
          <w:lang w:val="es-SV"/>
        </w:rPr>
        <w:lastRenderedPageBreak/>
        <w:t>La garantía será de un monto inicial equivalente a un millón de colones y responderá única y exclusivamente por responsabilidades adquiridas en la intermediación de valores.</w:t>
      </w:r>
    </w:p>
    <w:p w:rsidR="00793BF9" w:rsidRPr="00E25AA8" w:rsidRDefault="00793BF9" w:rsidP="00D5566E">
      <w:pPr>
        <w:pStyle w:val="Prrafodelista"/>
        <w:numPr>
          <w:ilvl w:val="0"/>
          <w:numId w:val="7"/>
        </w:numPr>
        <w:spacing w:after="0" w:line="240" w:lineRule="auto"/>
        <w:jc w:val="both"/>
        <w:rPr>
          <w:rFonts w:ascii="Calibri" w:hAnsi="Calibri"/>
          <w:szCs w:val="20"/>
          <w:lang w:val="es-SV"/>
        </w:rPr>
      </w:pPr>
      <w:r w:rsidRPr="00E25AA8">
        <w:rPr>
          <w:rFonts w:ascii="Calibri" w:hAnsi="Calibri"/>
          <w:szCs w:val="20"/>
          <w:lang w:val="es-SV"/>
        </w:rPr>
        <w:t>La garantía podrá constituirse ya sea en dinero efectivo, en fianza de un banco, financiera o compañía de seguros, así como en prenda sobre valores aceptados por la bolsa respectiva.</w:t>
      </w:r>
    </w:p>
    <w:p w:rsidR="00793BF9" w:rsidRPr="00E25AA8" w:rsidRDefault="00793BF9" w:rsidP="00D5566E">
      <w:pPr>
        <w:pStyle w:val="Prrafodelista"/>
        <w:numPr>
          <w:ilvl w:val="0"/>
          <w:numId w:val="7"/>
        </w:numPr>
        <w:spacing w:after="0" w:line="240" w:lineRule="auto"/>
        <w:jc w:val="both"/>
        <w:rPr>
          <w:rFonts w:ascii="Calibri" w:hAnsi="Calibri"/>
          <w:szCs w:val="20"/>
          <w:lang w:val="es-SV"/>
        </w:rPr>
      </w:pPr>
      <w:r w:rsidRPr="00E25AA8">
        <w:rPr>
          <w:rFonts w:ascii="Calibri" w:hAnsi="Calibri"/>
          <w:szCs w:val="20"/>
          <w:lang w:val="es-SV"/>
        </w:rPr>
        <w:t>Con todo, aquella parte de la garantía que consista en prenda sobre acciones, no podrá exceder del veinticinco por ciento del total de la misma.</w:t>
      </w:r>
    </w:p>
    <w:p w:rsidR="00793BF9" w:rsidRPr="00E25AA8" w:rsidRDefault="00793BF9" w:rsidP="00D5566E">
      <w:pPr>
        <w:pStyle w:val="Prrafodelista"/>
        <w:numPr>
          <w:ilvl w:val="0"/>
          <w:numId w:val="7"/>
        </w:numPr>
        <w:spacing w:after="0" w:line="240" w:lineRule="auto"/>
        <w:jc w:val="both"/>
        <w:rPr>
          <w:rFonts w:ascii="Calibri" w:hAnsi="Calibri"/>
          <w:szCs w:val="20"/>
          <w:lang w:val="es-SV"/>
        </w:rPr>
      </w:pPr>
      <w:r w:rsidRPr="00E25AA8">
        <w:rPr>
          <w:rFonts w:ascii="Calibri" w:hAnsi="Calibri"/>
          <w:szCs w:val="20"/>
          <w:lang w:val="es-SV"/>
        </w:rPr>
        <w:t>La garantía deberá mantenerse vigente por la casa de corredores.</w:t>
      </w:r>
    </w:p>
    <w:p w:rsidR="00793BF9" w:rsidRPr="00E25AA8" w:rsidRDefault="00793BF9" w:rsidP="00793BF9">
      <w:pPr>
        <w:pStyle w:val="Prrafodelista"/>
        <w:spacing w:after="0" w:line="240" w:lineRule="auto"/>
        <w:ind w:left="360"/>
        <w:jc w:val="both"/>
        <w:rPr>
          <w:rFonts w:ascii="Calibri" w:hAnsi="Calibri"/>
        </w:rPr>
      </w:pPr>
    </w:p>
    <w:p w:rsidR="00793BF9" w:rsidRPr="00E25AA8" w:rsidRDefault="00793BF9" w:rsidP="00D5566E">
      <w:pPr>
        <w:pStyle w:val="Prrafodelista"/>
        <w:numPr>
          <w:ilvl w:val="0"/>
          <w:numId w:val="2"/>
        </w:numPr>
        <w:spacing w:after="0" w:line="240" w:lineRule="auto"/>
        <w:jc w:val="both"/>
        <w:rPr>
          <w:rFonts w:ascii="Calibri" w:hAnsi="Calibri"/>
        </w:rPr>
      </w:pPr>
      <w:r w:rsidRPr="00E25AA8">
        <w:rPr>
          <w:rFonts w:ascii="Calibri" w:hAnsi="Calibri"/>
          <w:szCs w:val="20"/>
          <w:lang w:val="es-SV"/>
        </w:rPr>
        <w:t>Presentar constancia extendida por la autoridad reguladora del mercado de valores del país de origen, para socios extranjeros en que se indique que no existe ningún impedimento para desempeñarse como tales.</w:t>
      </w:r>
    </w:p>
    <w:p w:rsidR="00793BF9" w:rsidRPr="00E25AA8" w:rsidRDefault="00793BF9" w:rsidP="00793BF9">
      <w:pPr>
        <w:pStyle w:val="Prrafodelista"/>
        <w:spacing w:after="0" w:line="240" w:lineRule="auto"/>
        <w:ind w:left="360"/>
        <w:jc w:val="both"/>
        <w:rPr>
          <w:rFonts w:ascii="Calibri" w:hAnsi="Calibri"/>
        </w:rPr>
      </w:pPr>
    </w:p>
    <w:p w:rsidR="00130B6A" w:rsidRPr="00E25AA8" w:rsidRDefault="00130B6A" w:rsidP="00D5566E">
      <w:pPr>
        <w:pStyle w:val="Prrafodelista"/>
        <w:numPr>
          <w:ilvl w:val="0"/>
          <w:numId w:val="2"/>
        </w:numPr>
        <w:spacing w:after="0" w:line="240" w:lineRule="auto"/>
        <w:jc w:val="both"/>
        <w:rPr>
          <w:rFonts w:ascii="Calibri" w:hAnsi="Calibri"/>
          <w:szCs w:val="20"/>
          <w:lang w:val="es-SV"/>
        </w:rPr>
      </w:pPr>
      <w:r w:rsidRPr="00E25AA8">
        <w:rPr>
          <w:rFonts w:ascii="Calibri" w:hAnsi="Calibri"/>
          <w:szCs w:val="20"/>
          <w:lang w:val="es-SV"/>
        </w:rPr>
        <w:t>Someter a aprobación de esta Superintendencia su sistema contable.</w:t>
      </w:r>
    </w:p>
    <w:p w:rsidR="00B83906" w:rsidRPr="00E25AA8" w:rsidRDefault="00B83906" w:rsidP="00B83906">
      <w:pPr>
        <w:pStyle w:val="Prrafodelista"/>
        <w:spacing w:after="0" w:line="240" w:lineRule="auto"/>
        <w:ind w:left="360"/>
        <w:jc w:val="both"/>
        <w:rPr>
          <w:rFonts w:ascii="Calibri" w:hAnsi="Calibri"/>
          <w:szCs w:val="20"/>
          <w:lang w:val="es-SV"/>
        </w:rPr>
      </w:pPr>
    </w:p>
    <w:p w:rsidR="00130B6A" w:rsidRPr="00E25AA8" w:rsidRDefault="00130B6A" w:rsidP="00B83906">
      <w:pPr>
        <w:pStyle w:val="Prrafodelista"/>
        <w:spacing w:after="0" w:line="240" w:lineRule="auto"/>
        <w:ind w:left="360"/>
        <w:jc w:val="both"/>
        <w:rPr>
          <w:rFonts w:ascii="Calibri" w:hAnsi="Calibri"/>
          <w:szCs w:val="20"/>
          <w:lang w:val="es-SV"/>
        </w:rPr>
      </w:pPr>
      <w:r w:rsidRPr="00E25AA8">
        <w:rPr>
          <w:rFonts w:ascii="Calibri" w:hAnsi="Calibri"/>
          <w:szCs w:val="20"/>
          <w:lang w:val="es-SV"/>
        </w:rPr>
        <w:t xml:space="preserve">La documentación de dicho sistema contable deberá ser presentada de acuerdo al literal I. </w:t>
      </w:r>
      <w:r w:rsidRPr="00E25AA8">
        <w:rPr>
          <w:rFonts w:ascii="Calibri" w:eastAsia="Calibri" w:hAnsi="Calibri" w:cs="Times New Roman"/>
          <w:szCs w:val="20"/>
          <w:lang w:val="es-SV"/>
        </w:rPr>
        <w:t>APROBACIÓN Y MODIFICACIÓN DE SISTEMAS CONTABLES</w:t>
      </w:r>
      <w:r w:rsidRPr="00E25AA8">
        <w:rPr>
          <w:rFonts w:ascii="Calibri" w:hAnsi="Calibri"/>
          <w:szCs w:val="20"/>
          <w:lang w:val="es-SV"/>
        </w:rPr>
        <w:t>, de</w:t>
      </w:r>
      <w:r w:rsidR="00D31020">
        <w:rPr>
          <w:rFonts w:ascii="Calibri" w:hAnsi="Calibri"/>
          <w:szCs w:val="20"/>
          <w:lang w:val="es-SV"/>
        </w:rPr>
        <w:t>l</w:t>
      </w:r>
      <w:r w:rsidRPr="00E25AA8">
        <w:rPr>
          <w:rFonts w:ascii="Calibri" w:hAnsi="Calibri"/>
          <w:szCs w:val="20"/>
          <w:lang w:val="es-SV"/>
        </w:rPr>
        <w:t xml:space="preserve">  </w:t>
      </w:r>
      <w:bookmarkStart w:id="0" w:name="_Toc118263241"/>
      <w:bookmarkStart w:id="1" w:name="_Toc202683057"/>
      <w:r w:rsidRPr="00E25AA8">
        <w:rPr>
          <w:rFonts w:ascii="Calibri" w:eastAsia="Calibri" w:hAnsi="Calibri" w:cs="Times New Roman"/>
          <w:szCs w:val="20"/>
          <w:lang w:val="es-SV"/>
        </w:rPr>
        <w:t>CAPITULO I</w:t>
      </w:r>
      <w:bookmarkEnd w:id="0"/>
      <w:bookmarkEnd w:id="1"/>
      <w:r w:rsidRPr="00E25AA8">
        <w:rPr>
          <w:rFonts w:ascii="Calibri" w:eastAsia="Calibri" w:hAnsi="Calibri" w:cs="Times New Roman"/>
          <w:szCs w:val="20"/>
          <w:lang w:val="es-SV"/>
        </w:rPr>
        <w:t xml:space="preserve"> MANUAL DE CONTABILIDAD- </w:t>
      </w:r>
      <w:bookmarkStart w:id="2" w:name="_Toc406576249"/>
      <w:bookmarkStart w:id="3" w:name="_Toc118263242"/>
      <w:r w:rsidRPr="00E25AA8">
        <w:rPr>
          <w:rFonts w:ascii="Calibri" w:eastAsia="Calibri" w:hAnsi="Calibri" w:cs="Times New Roman"/>
          <w:szCs w:val="20"/>
          <w:lang w:val="es-SV"/>
        </w:rPr>
        <w:t>OBJETIVO Y DISPOSICIONES GENERALES</w:t>
      </w:r>
      <w:bookmarkEnd w:id="2"/>
      <w:bookmarkEnd w:id="3"/>
      <w:r w:rsidRPr="00E25AA8">
        <w:rPr>
          <w:rFonts w:ascii="Calibri" w:hAnsi="Calibri"/>
          <w:szCs w:val="20"/>
          <w:lang w:val="es-SV"/>
        </w:rPr>
        <w:t xml:space="preserve"> de la RCTG-16/2010 MANUAL Y CATÁLOGO DE CUENTAS </w:t>
      </w:r>
      <w:r w:rsidR="002B0072">
        <w:rPr>
          <w:rFonts w:ascii="Calibri" w:hAnsi="Calibri"/>
          <w:szCs w:val="20"/>
          <w:lang w:val="es-SV"/>
        </w:rPr>
        <w:t>PARA</w:t>
      </w:r>
      <w:r w:rsidR="002B0072" w:rsidRPr="00E25AA8">
        <w:rPr>
          <w:rFonts w:ascii="Calibri" w:hAnsi="Calibri"/>
          <w:szCs w:val="20"/>
          <w:lang w:val="es-SV"/>
        </w:rPr>
        <w:t xml:space="preserve"> </w:t>
      </w:r>
      <w:r w:rsidRPr="00E25AA8">
        <w:rPr>
          <w:rFonts w:ascii="Calibri" w:hAnsi="Calibri"/>
          <w:szCs w:val="20"/>
          <w:lang w:val="es-SV"/>
        </w:rPr>
        <w:t>CASAS DE CORREDORES DE BOLSA.</w:t>
      </w:r>
    </w:p>
    <w:p w:rsidR="00B83906" w:rsidRPr="00E25AA8" w:rsidRDefault="00B83906" w:rsidP="00B83906">
      <w:pPr>
        <w:pStyle w:val="Prrafodelista"/>
        <w:spacing w:after="0" w:line="240" w:lineRule="auto"/>
        <w:ind w:left="360"/>
        <w:jc w:val="both"/>
        <w:rPr>
          <w:rFonts w:ascii="Calibri" w:eastAsia="Calibri" w:hAnsi="Calibri" w:cs="Times New Roman"/>
          <w:szCs w:val="20"/>
          <w:lang w:val="es-SV"/>
        </w:rPr>
      </w:pPr>
    </w:p>
    <w:p w:rsidR="00130B6A" w:rsidRDefault="00130B6A" w:rsidP="00B83906">
      <w:pPr>
        <w:pStyle w:val="Prrafodelista"/>
        <w:spacing w:after="0" w:line="240" w:lineRule="auto"/>
        <w:ind w:left="360"/>
        <w:jc w:val="both"/>
        <w:rPr>
          <w:rFonts w:ascii="Calibri" w:hAnsi="Calibri"/>
          <w:szCs w:val="20"/>
        </w:rPr>
      </w:pPr>
    </w:p>
    <w:bookmarkStart w:id="4" w:name="_MON_1529490730"/>
    <w:bookmarkEnd w:id="4"/>
    <w:p w:rsidR="001206EE" w:rsidRDefault="001206EE" w:rsidP="00B83906">
      <w:pPr>
        <w:pStyle w:val="Prrafodelista"/>
        <w:spacing w:after="0" w:line="240" w:lineRule="auto"/>
        <w:ind w:left="360"/>
        <w:jc w:val="both"/>
        <w:rPr>
          <w:rFonts w:ascii="Calibri" w:hAnsi="Calibri"/>
          <w:szCs w:val="20"/>
        </w:rPr>
      </w:pPr>
      <w:r w:rsidRPr="00AC7168">
        <w:rPr>
          <w:rFonts w:ascii="Calibri" w:hAnsi="Calibri"/>
          <w:szCs w:val="20"/>
        </w:rPr>
        <w:object w:dxaOrig="1513" w:dyaOrig="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8.8pt" o:ole="">
            <v:imagedata r:id="rId8" o:title=""/>
          </v:shape>
          <o:OLEObject Type="Embed" ProgID="Word.Document.12" ShapeID="_x0000_i1025" DrawAspect="Icon" ObjectID="_1592739312" r:id="rId9">
            <o:FieldCodes>\s</o:FieldCodes>
          </o:OLEObject>
        </w:object>
      </w:r>
    </w:p>
    <w:p w:rsidR="001206EE" w:rsidRDefault="001206EE" w:rsidP="00B83906">
      <w:pPr>
        <w:pStyle w:val="Prrafodelista"/>
        <w:spacing w:after="0" w:line="240" w:lineRule="auto"/>
        <w:ind w:left="360"/>
        <w:jc w:val="both"/>
        <w:rPr>
          <w:rFonts w:ascii="Calibri" w:hAnsi="Calibri"/>
          <w:szCs w:val="20"/>
        </w:rPr>
      </w:pPr>
    </w:p>
    <w:p w:rsidR="004D6458" w:rsidRPr="00287AB0" w:rsidRDefault="004D6458" w:rsidP="00D5566E">
      <w:pPr>
        <w:pStyle w:val="Prrafodelista"/>
        <w:numPr>
          <w:ilvl w:val="0"/>
          <w:numId w:val="2"/>
        </w:numPr>
        <w:spacing w:after="0" w:line="240" w:lineRule="auto"/>
        <w:jc w:val="both"/>
        <w:rPr>
          <w:lang w:val="es-SV"/>
        </w:rPr>
      </w:pPr>
      <w:r w:rsidRPr="00287AB0">
        <w:rPr>
          <w:lang w:val="es-SV"/>
        </w:rPr>
        <w:t>Requerimientos informáticos adicionales:</w:t>
      </w:r>
    </w:p>
    <w:p w:rsidR="004D6458" w:rsidRPr="00287AB0" w:rsidRDefault="004D6458" w:rsidP="00D5566E">
      <w:pPr>
        <w:pStyle w:val="Prrafodelista"/>
        <w:numPr>
          <w:ilvl w:val="1"/>
          <w:numId w:val="8"/>
        </w:numPr>
        <w:spacing w:after="0" w:line="240" w:lineRule="auto"/>
        <w:jc w:val="both"/>
      </w:pPr>
      <w:r w:rsidRPr="00287AB0">
        <w:t>Contar con un ambiente de pruebas debidamente configurado.</w:t>
      </w:r>
    </w:p>
    <w:p w:rsidR="004D6458" w:rsidRPr="00287AB0" w:rsidRDefault="004D6458" w:rsidP="00D5566E">
      <w:pPr>
        <w:pStyle w:val="Prrafodelista"/>
        <w:numPr>
          <w:ilvl w:val="1"/>
          <w:numId w:val="8"/>
        </w:numPr>
        <w:spacing w:after="0" w:line="240" w:lineRule="auto"/>
        <w:jc w:val="both"/>
      </w:pPr>
      <w:r w:rsidRPr="00287AB0">
        <w:t>Documentar que el área de Tecnología ha completado al 100% las pruebas de los distintos sistemas incluidos en el inicio de operaciones, en ambiente de producción.</w:t>
      </w:r>
    </w:p>
    <w:p w:rsidR="004D6458" w:rsidRPr="00287AB0" w:rsidRDefault="004D6458" w:rsidP="00D5566E">
      <w:pPr>
        <w:pStyle w:val="Prrafodelista"/>
        <w:numPr>
          <w:ilvl w:val="1"/>
          <w:numId w:val="8"/>
        </w:numPr>
        <w:spacing w:after="0" w:line="240" w:lineRule="auto"/>
        <w:jc w:val="both"/>
      </w:pPr>
      <w:r w:rsidRPr="00287AB0">
        <w:t>Presentar Informes de auditoría Interna sobre las pruebas realizadas a los sistemas relacionados con los productos y servicios a iniciar operaciones.</w:t>
      </w:r>
    </w:p>
    <w:p w:rsidR="00B83906" w:rsidRPr="004D6458" w:rsidRDefault="00B83906" w:rsidP="00B83906">
      <w:pPr>
        <w:pStyle w:val="Prrafodelista"/>
        <w:spacing w:after="0" w:line="240" w:lineRule="auto"/>
        <w:ind w:left="360"/>
        <w:jc w:val="both"/>
        <w:rPr>
          <w:rFonts w:ascii="Calibri" w:hAnsi="Calibri"/>
          <w:szCs w:val="20"/>
        </w:rPr>
      </w:pPr>
    </w:p>
    <w:p w:rsidR="00130B6A" w:rsidRPr="00E25AA8" w:rsidRDefault="00E120FF" w:rsidP="00D5566E">
      <w:pPr>
        <w:pStyle w:val="Prrafodelista"/>
        <w:numPr>
          <w:ilvl w:val="0"/>
          <w:numId w:val="2"/>
        </w:numPr>
        <w:spacing w:after="0" w:line="240" w:lineRule="auto"/>
        <w:jc w:val="both"/>
        <w:rPr>
          <w:rFonts w:ascii="Calibri" w:hAnsi="Calibri"/>
          <w:szCs w:val="20"/>
          <w:lang w:val="es-SV"/>
        </w:rPr>
      </w:pPr>
      <w:r w:rsidRPr="00E25AA8">
        <w:rPr>
          <w:rFonts w:ascii="Calibri" w:hAnsi="Calibri"/>
          <w:szCs w:val="20"/>
          <w:lang w:val="es-SV"/>
        </w:rPr>
        <w:t>Depositar los contratos de adhesión que utilizará en las relaciones con sus clientes, considerando las cláusulas mínimas definidas en la normativa correspondiente, atendiendo la forma y plazo definida en la Ley de Protección al Consumidor</w:t>
      </w:r>
      <w:r w:rsidR="00130B6A" w:rsidRPr="00E25AA8">
        <w:rPr>
          <w:rFonts w:ascii="Calibri" w:hAnsi="Calibri"/>
          <w:szCs w:val="20"/>
          <w:lang w:val="es-SV"/>
        </w:rPr>
        <w:t>.</w:t>
      </w:r>
    </w:p>
    <w:p w:rsidR="00130B6A" w:rsidRPr="00E25AA8" w:rsidRDefault="00130B6A" w:rsidP="00B83906">
      <w:pPr>
        <w:pStyle w:val="Prrafodelista"/>
        <w:spacing w:after="0" w:line="240" w:lineRule="auto"/>
        <w:ind w:left="360"/>
        <w:jc w:val="both"/>
        <w:rPr>
          <w:rFonts w:ascii="Calibri" w:hAnsi="Calibri"/>
        </w:rPr>
      </w:pPr>
    </w:p>
    <w:p w:rsidR="00E6478A" w:rsidRPr="00E25AA8" w:rsidRDefault="00130B6A" w:rsidP="00D5566E">
      <w:pPr>
        <w:pStyle w:val="Prrafodelista"/>
        <w:numPr>
          <w:ilvl w:val="0"/>
          <w:numId w:val="2"/>
        </w:numPr>
        <w:spacing w:after="0" w:line="240" w:lineRule="auto"/>
        <w:jc w:val="both"/>
        <w:rPr>
          <w:rFonts w:ascii="Calibri" w:hAnsi="Calibri"/>
        </w:rPr>
      </w:pPr>
      <w:r w:rsidRPr="00E25AA8">
        <w:rPr>
          <w:rFonts w:ascii="Calibri" w:hAnsi="Calibri"/>
          <w:szCs w:val="20"/>
          <w:lang w:val="es-SV"/>
        </w:rPr>
        <w:t>Contar y someter a autorización de la Superintendencia el sistema informático, en el que se asigne en forma automática las órdenes que reciban de los clientes de acuerdo a lo especificado en el artículo 16 de la norma NDMC-01.</w:t>
      </w:r>
    </w:p>
    <w:p w:rsidR="00E6478A" w:rsidRPr="00E25AA8" w:rsidRDefault="00E6478A" w:rsidP="00E6478A">
      <w:pPr>
        <w:pStyle w:val="Prrafodelista"/>
        <w:rPr>
          <w:rFonts w:ascii="Calibri" w:hAnsi="Calibri"/>
          <w:color w:val="C00000"/>
          <w:szCs w:val="20"/>
          <w:lang w:val="es-SV"/>
        </w:rPr>
      </w:pPr>
    </w:p>
    <w:p w:rsidR="00E6478A" w:rsidRPr="00E25AA8" w:rsidRDefault="00D43B0F" w:rsidP="00D5566E">
      <w:pPr>
        <w:pStyle w:val="Prrafodelista"/>
        <w:numPr>
          <w:ilvl w:val="0"/>
          <w:numId w:val="2"/>
        </w:numPr>
        <w:spacing w:after="0" w:line="240" w:lineRule="auto"/>
        <w:jc w:val="both"/>
        <w:rPr>
          <w:rFonts w:ascii="Calibri" w:hAnsi="Calibri"/>
        </w:rPr>
      </w:pPr>
      <w:r w:rsidRPr="00E25AA8">
        <w:rPr>
          <w:rFonts w:ascii="Calibri" w:hAnsi="Calibri"/>
          <w:szCs w:val="20"/>
          <w:lang w:val="es-SV"/>
        </w:rPr>
        <w:t>Presentar documentación definitiva relativa a:</w:t>
      </w:r>
    </w:p>
    <w:p w:rsidR="00E6478A" w:rsidRPr="00E25AA8" w:rsidRDefault="00E6478A" w:rsidP="00D5566E">
      <w:pPr>
        <w:pStyle w:val="Prrafodelista"/>
        <w:numPr>
          <w:ilvl w:val="0"/>
          <w:numId w:val="6"/>
        </w:numPr>
        <w:spacing w:after="0" w:line="240" w:lineRule="auto"/>
        <w:jc w:val="both"/>
      </w:pPr>
      <w:r w:rsidRPr="00E25AA8">
        <w:t>Plan y modelo de negocio.</w:t>
      </w:r>
    </w:p>
    <w:p w:rsidR="00E6478A" w:rsidRPr="00E25AA8" w:rsidRDefault="00E6478A" w:rsidP="00D5566E">
      <w:pPr>
        <w:pStyle w:val="Prrafodelista"/>
        <w:numPr>
          <w:ilvl w:val="0"/>
          <w:numId w:val="6"/>
        </w:numPr>
        <w:spacing w:after="0" w:line="240" w:lineRule="auto"/>
        <w:jc w:val="both"/>
      </w:pPr>
      <w:r w:rsidRPr="00E25AA8">
        <w:t>Estudio de mercado y factibilidad financiera.</w:t>
      </w:r>
    </w:p>
    <w:p w:rsidR="00E6478A" w:rsidRPr="00E25AA8" w:rsidRDefault="00E6478A" w:rsidP="00D5566E">
      <w:pPr>
        <w:pStyle w:val="Prrafodelista"/>
        <w:numPr>
          <w:ilvl w:val="0"/>
          <w:numId w:val="6"/>
        </w:numPr>
        <w:spacing w:after="0" w:line="240" w:lineRule="auto"/>
        <w:jc w:val="both"/>
      </w:pPr>
      <w:r w:rsidRPr="00E25AA8">
        <w:t>Modelo financiero en Microsoft Excel que incluya proyecciones a los Estados Financieros a 5 años mínimo debidamente formuladas, cálculo de VAN y TIR con base al flujo anual.</w:t>
      </w:r>
    </w:p>
    <w:p w:rsidR="00E6478A" w:rsidRPr="00E25AA8" w:rsidRDefault="00E6478A" w:rsidP="00D5566E">
      <w:pPr>
        <w:pStyle w:val="Prrafodelista"/>
        <w:numPr>
          <w:ilvl w:val="0"/>
          <w:numId w:val="6"/>
        </w:numPr>
        <w:spacing w:after="0" w:line="240" w:lineRule="auto"/>
        <w:contextualSpacing w:val="0"/>
        <w:jc w:val="both"/>
      </w:pPr>
      <w:r w:rsidRPr="00E25AA8">
        <w:t>Supuestos de las proyecciones suscritos por el responsable de la entidad en trámite.</w:t>
      </w:r>
    </w:p>
    <w:p w:rsidR="00E6478A" w:rsidRPr="00E25AA8" w:rsidRDefault="00E6478A" w:rsidP="00E6478A">
      <w:pPr>
        <w:spacing w:after="0" w:line="240" w:lineRule="auto"/>
        <w:jc w:val="both"/>
        <w:rPr>
          <w:b/>
          <w:color w:val="C00000"/>
          <w:szCs w:val="20"/>
        </w:rPr>
      </w:pPr>
    </w:p>
    <w:p w:rsidR="00130B6A" w:rsidRPr="00E25AA8" w:rsidRDefault="00130B6A" w:rsidP="00B83906">
      <w:pPr>
        <w:spacing w:after="0" w:line="240" w:lineRule="auto"/>
        <w:jc w:val="both"/>
        <w:rPr>
          <w:rFonts w:ascii="Calibri" w:hAnsi="Calibri"/>
          <w:b/>
          <w:szCs w:val="20"/>
          <w:lang w:val="es-SV"/>
        </w:rPr>
      </w:pPr>
      <w:r w:rsidRPr="00E25AA8">
        <w:rPr>
          <w:rFonts w:ascii="Calibri" w:hAnsi="Calibri"/>
          <w:b/>
          <w:szCs w:val="20"/>
          <w:lang w:val="es-SV"/>
        </w:rPr>
        <w:t xml:space="preserve">AUTORIZACION DE SISTEMAS </w:t>
      </w:r>
      <w:r w:rsidR="00AF5F18">
        <w:rPr>
          <w:rFonts w:ascii="Calibri" w:hAnsi="Calibri"/>
          <w:b/>
          <w:szCs w:val="20"/>
          <w:lang w:val="es-SV"/>
        </w:rPr>
        <w:t>INFORMÁTICOS</w:t>
      </w:r>
    </w:p>
    <w:p w:rsidR="00130B6A" w:rsidRPr="00E25AA8" w:rsidRDefault="00130B6A" w:rsidP="00B83906">
      <w:pPr>
        <w:spacing w:after="0" w:line="240" w:lineRule="auto"/>
        <w:jc w:val="both"/>
        <w:rPr>
          <w:rFonts w:ascii="Calibri" w:hAnsi="Calibri"/>
          <w:szCs w:val="20"/>
          <w:lang w:val="es-SV"/>
        </w:rPr>
      </w:pPr>
    </w:p>
    <w:p w:rsidR="00793731" w:rsidRPr="00793731" w:rsidRDefault="00130B6A" w:rsidP="00D5566E">
      <w:pPr>
        <w:pStyle w:val="Prrafodelista"/>
        <w:numPr>
          <w:ilvl w:val="0"/>
          <w:numId w:val="4"/>
        </w:numPr>
        <w:spacing w:after="0" w:line="240" w:lineRule="auto"/>
        <w:jc w:val="both"/>
        <w:rPr>
          <w:rFonts w:ascii="Calibri" w:eastAsia="Times New Roman" w:hAnsi="Calibri" w:cs="Times New Roman"/>
          <w:color w:val="000000"/>
          <w:lang w:eastAsia="es-SV"/>
        </w:rPr>
      </w:pPr>
      <w:r w:rsidRPr="00E25AA8">
        <w:rPr>
          <w:rFonts w:ascii="Calibri" w:hAnsi="Calibri"/>
          <w:szCs w:val="20"/>
          <w:lang w:val="es-SV"/>
        </w:rPr>
        <w:t xml:space="preserve">Para obtener autorización de los sistemas </w:t>
      </w:r>
      <w:r w:rsidR="00AF5F18">
        <w:rPr>
          <w:rFonts w:ascii="Calibri" w:hAnsi="Calibri"/>
          <w:szCs w:val="20"/>
          <w:lang w:val="es-SV"/>
        </w:rPr>
        <w:t xml:space="preserve">informáticos </w:t>
      </w:r>
      <w:r w:rsidRPr="00E25AA8">
        <w:rPr>
          <w:rFonts w:ascii="Calibri" w:hAnsi="Calibri"/>
          <w:szCs w:val="20"/>
          <w:lang w:val="es-SV"/>
        </w:rPr>
        <w:t>deberá cumplir con lo establecido por la resolución RS-MV.0010/98 GUIA DE REQUERIMIENTOS PARA LA APROBACIÓN DE SISTEMAS DE INFORMACIÓN</w:t>
      </w:r>
      <w:r w:rsidR="00B9528F">
        <w:rPr>
          <w:rFonts w:ascii="Calibri" w:hAnsi="Calibri"/>
          <w:szCs w:val="20"/>
          <w:lang w:val="es-SV"/>
        </w:rPr>
        <w:t>.</w:t>
      </w:r>
      <w:r w:rsidR="00793731">
        <w:rPr>
          <w:rFonts w:ascii="Calibri" w:hAnsi="Calibri"/>
          <w:szCs w:val="20"/>
          <w:lang w:val="es-SV"/>
        </w:rPr>
        <w:t xml:space="preserve"> </w:t>
      </w:r>
    </w:p>
    <w:p w:rsidR="00B83906" w:rsidRPr="00E25AA8" w:rsidRDefault="00B83906" w:rsidP="00B83906">
      <w:pPr>
        <w:spacing w:after="0" w:line="240" w:lineRule="auto"/>
        <w:jc w:val="both"/>
        <w:rPr>
          <w:rFonts w:ascii="Calibri" w:hAnsi="Calibri"/>
          <w:szCs w:val="20"/>
          <w:lang w:val="es-SV"/>
        </w:rPr>
      </w:pPr>
    </w:p>
    <w:p w:rsidR="00130B6A" w:rsidRDefault="001206EE" w:rsidP="00B83906">
      <w:pPr>
        <w:spacing w:after="0" w:line="240" w:lineRule="auto"/>
        <w:jc w:val="both"/>
        <w:rPr>
          <w:rFonts w:ascii="Calibri" w:hAnsi="Calibri"/>
          <w:szCs w:val="20"/>
          <w:lang w:val="es-SV"/>
        </w:rPr>
      </w:pPr>
      <w:r w:rsidRPr="00AC7168">
        <w:rPr>
          <w:rFonts w:ascii="Calibri" w:hAnsi="Calibri"/>
          <w:szCs w:val="20"/>
          <w:lang w:val="es-SV"/>
        </w:rPr>
        <w:object w:dxaOrig="1513" w:dyaOrig="973">
          <v:shape id="_x0000_i1026" type="#_x0000_t75" style="width:76pt;height:48.8pt" o:ole="">
            <v:imagedata r:id="rId10" o:title=""/>
          </v:shape>
          <o:OLEObject Type="Embed" ProgID="Word.Document.8" ShapeID="_x0000_i1026" DrawAspect="Icon" ObjectID="_1592739313" r:id="rId11">
            <o:FieldCodes>\s</o:FieldCodes>
          </o:OLEObject>
        </w:object>
      </w:r>
    </w:p>
    <w:p w:rsidR="0038622E" w:rsidRDefault="0038622E" w:rsidP="00B83906">
      <w:pPr>
        <w:spacing w:line="240" w:lineRule="auto"/>
        <w:rPr>
          <w:lang w:val="es-SV"/>
        </w:rPr>
      </w:pPr>
    </w:p>
    <w:p w:rsidR="0038622E" w:rsidRDefault="0038622E" w:rsidP="00B83906">
      <w:pPr>
        <w:spacing w:line="240" w:lineRule="auto"/>
        <w:rPr>
          <w:lang w:val="es-SV"/>
        </w:rPr>
      </w:pPr>
    </w:p>
    <w:p w:rsidR="00D43B0F" w:rsidRPr="00D5566E" w:rsidRDefault="00D43B0F" w:rsidP="00D5566E">
      <w:pPr>
        <w:rPr>
          <w:rFonts w:ascii="Calibri" w:hAnsi="Calibri"/>
          <w:szCs w:val="20"/>
          <w:lang w:val="es-SV"/>
        </w:rPr>
      </w:pPr>
    </w:p>
    <w:sectPr w:rsidR="00D43B0F" w:rsidRPr="00D5566E" w:rsidSect="00BB082E">
      <w:headerReference w:type="default" r:id="rId12"/>
      <w:footerReference w:type="default" r:id="rId13"/>
      <w:pgSz w:w="11906" w:h="16838"/>
      <w:pgMar w:top="16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ACB" w:rsidRDefault="001F5ACB" w:rsidP="00BB082E">
      <w:pPr>
        <w:spacing w:after="0" w:line="240" w:lineRule="auto"/>
      </w:pPr>
      <w:r>
        <w:separator/>
      </w:r>
    </w:p>
  </w:endnote>
  <w:endnote w:type="continuationSeparator" w:id="0">
    <w:p w:rsidR="001F5ACB" w:rsidRDefault="001F5ACB"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15958"/>
      <w:docPartObj>
        <w:docPartGallery w:val="Page Numbers (Bottom of Page)"/>
        <w:docPartUnique/>
      </w:docPartObj>
    </w:sdtPr>
    <w:sdtContent>
      <w:p w:rsidR="00287AB0" w:rsidRDefault="007459D0">
        <w:pPr>
          <w:pStyle w:val="Piedepgina"/>
        </w:pPr>
        <w:r w:rsidRPr="007459D0">
          <w:rPr>
            <w:lang w:eastAsia="zh-TW"/>
          </w:rPr>
          <w:pict>
            <v:rect id="_x0000_s39937" style="position:absolute;margin-left:0;margin-top:0;width:44.55pt;height:15.1pt;rotation:-180;flip:x;z-index:251661312;mso-position-horizontal:center;mso-position-horizontal-relative:right-margin-area;mso-position-vertical:center;mso-position-vertical-relative:bottom-margin-area;mso-height-relative:bottom-margin-area" filled="f" fillcolor="#c0504d [3205]" stroked="f" strokecolor="#4f81bd [3204]" strokeweight="2.25pt">
              <v:textbox style="mso-next-textbox:#_x0000_s39937" inset=",0,,0">
                <w:txbxContent>
                  <w:p w:rsidR="00287AB0" w:rsidRPr="00B83906" w:rsidRDefault="007459D0">
                    <w:pPr>
                      <w:pBdr>
                        <w:top w:val="single" w:sz="4" w:space="1" w:color="7F7F7F" w:themeColor="background1" w:themeShade="7F"/>
                      </w:pBdr>
                      <w:jc w:val="center"/>
                      <w:rPr>
                        <w:b/>
                        <w:color w:val="0F243E" w:themeColor="text2" w:themeShade="80"/>
                        <w:sz w:val="28"/>
                      </w:rPr>
                    </w:pPr>
                    <w:r w:rsidRPr="00B83906">
                      <w:rPr>
                        <w:b/>
                        <w:color w:val="0F243E" w:themeColor="text2" w:themeShade="80"/>
                        <w:sz w:val="28"/>
                      </w:rPr>
                      <w:fldChar w:fldCharType="begin"/>
                    </w:r>
                    <w:r w:rsidR="00287AB0" w:rsidRPr="00B83906">
                      <w:rPr>
                        <w:b/>
                        <w:color w:val="0F243E" w:themeColor="text2" w:themeShade="80"/>
                        <w:sz w:val="28"/>
                      </w:rPr>
                      <w:instrText xml:space="preserve"> PAGE   \* MERGEFORMAT </w:instrText>
                    </w:r>
                    <w:r w:rsidRPr="00B83906">
                      <w:rPr>
                        <w:b/>
                        <w:color w:val="0F243E" w:themeColor="text2" w:themeShade="80"/>
                        <w:sz w:val="28"/>
                      </w:rPr>
                      <w:fldChar w:fldCharType="separate"/>
                    </w:r>
                    <w:r w:rsidR="009D3C49">
                      <w:rPr>
                        <w:b/>
                        <w:noProof/>
                        <w:color w:val="0F243E" w:themeColor="text2" w:themeShade="80"/>
                        <w:sz w:val="28"/>
                      </w:rPr>
                      <w:t>1</w:t>
                    </w:r>
                    <w:r w:rsidRPr="00B83906">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ACB" w:rsidRDefault="001F5ACB" w:rsidP="00BB082E">
      <w:pPr>
        <w:spacing w:after="0" w:line="240" w:lineRule="auto"/>
      </w:pPr>
      <w:r>
        <w:separator/>
      </w:r>
    </w:p>
  </w:footnote>
  <w:footnote w:type="continuationSeparator" w:id="0">
    <w:p w:rsidR="001F5ACB" w:rsidRDefault="001F5ACB"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AB0" w:rsidRDefault="00287AB0">
    <w:pPr>
      <w:pStyle w:val="Encabezado"/>
    </w:pPr>
    <w:r w:rsidRPr="00B83906">
      <w:rPr>
        <w:noProof/>
        <w:lang w:val="es-SV" w:eastAsia="es-SV"/>
      </w:rPr>
      <w:drawing>
        <wp:inline distT="0" distB="0" distL="0" distR="0">
          <wp:extent cx="2676525" cy="910044"/>
          <wp:effectExtent l="19050" t="0" r="9525" b="0"/>
          <wp:docPr id="12"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1"/>
                  <a:stretch>
                    <a:fillRect/>
                  </a:stretch>
                </pic:blipFill>
                <pic:spPr>
                  <a:xfrm>
                    <a:off x="0" y="0"/>
                    <a:ext cx="2689904" cy="91459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D357A"/>
    <w:multiLevelType w:val="hybridMultilevel"/>
    <w:tmpl w:val="B12EA676"/>
    <w:lvl w:ilvl="0" w:tplc="61B00574">
      <w:start w:val="1"/>
      <w:numFmt w:val="decimal"/>
      <w:lvlText w:val="%1."/>
      <w:lvlJc w:val="left"/>
      <w:pPr>
        <w:ind w:left="360" w:hanging="360"/>
      </w:pPr>
      <w:rPr>
        <w:rFonts w:hint="default"/>
        <w:b/>
        <w:i/>
        <w:shadow/>
        <w:emboss w:val="0"/>
        <w:imprint w:val="0"/>
        <w:color w:val="0F1D37"/>
        <w:sz w:val="28"/>
      </w:rPr>
    </w:lvl>
    <w:lvl w:ilvl="1" w:tplc="440A0015">
      <w:start w:val="1"/>
      <w:numFmt w:val="upperLetter"/>
      <w:lvlText w:val="%2."/>
      <w:lvlJc w:val="left"/>
      <w:pPr>
        <w:ind w:left="1080" w:hanging="360"/>
      </w:pPr>
    </w:lvl>
    <w:lvl w:ilvl="2" w:tplc="CC5698C6">
      <w:start w:val="1"/>
      <w:numFmt w:val="lowerRoman"/>
      <w:lvlText w:val="%3."/>
      <w:lvlJc w:val="left"/>
      <w:pPr>
        <w:ind w:left="2340" w:hanging="72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
    <w:nsid w:val="3DC85139"/>
    <w:multiLevelType w:val="hybridMultilevel"/>
    <w:tmpl w:val="7EC4AC0E"/>
    <w:lvl w:ilvl="0" w:tplc="1BACD6D0">
      <w:start w:val="1"/>
      <w:numFmt w:val="lowerLetter"/>
      <w:lvlText w:val="%1."/>
      <w:lvlJc w:val="left"/>
      <w:pPr>
        <w:ind w:left="108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2">
    <w:nsid w:val="40CB5A5E"/>
    <w:multiLevelType w:val="multilevel"/>
    <w:tmpl w:val="8A7EADFC"/>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576"/>
        </w:tabs>
        <w:ind w:left="576" w:hanging="576"/>
      </w:pPr>
      <w:rPr>
        <w:sz w:val="22"/>
        <w:szCs w:val="22"/>
      </w:r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3">
    <w:nsid w:val="48ED00CC"/>
    <w:multiLevelType w:val="hybridMultilevel"/>
    <w:tmpl w:val="64C670A0"/>
    <w:lvl w:ilvl="0" w:tplc="1BACD6D0">
      <w:start w:val="1"/>
      <w:numFmt w:val="lowerLetter"/>
      <w:lvlText w:val="%1."/>
      <w:lvlJc w:val="left"/>
      <w:pPr>
        <w:ind w:left="1068" w:hanging="360"/>
      </w:pPr>
      <w:rPr>
        <w:rFonts w:hint="default"/>
        <w:b/>
        <w:i/>
        <w:shadow/>
        <w:emboss w:val="0"/>
        <w:imprint w:val="0"/>
        <w:color w:val="0F243E" w:themeColor="text2" w:themeShade="80"/>
        <w:sz w:val="28"/>
      </w:rPr>
    </w:lvl>
    <w:lvl w:ilvl="1" w:tplc="440A0017">
      <w:start w:val="1"/>
      <w:numFmt w:val="lowerLetter"/>
      <w:lvlText w:val="%2)"/>
      <w:lvlJc w:val="left"/>
      <w:pPr>
        <w:ind w:left="1788" w:hanging="360"/>
      </w:pPr>
    </w:lvl>
    <w:lvl w:ilvl="2" w:tplc="CC5698C6">
      <w:start w:val="1"/>
      <w:numFmt w:val="lowerRoman"/>
      <w:lvlText w:val="%3."/>
      <w:lvlJc w:val="left"/>
      <w:pPr>
        <w:ind w:left="3048" w:hanging="720"/>
      </w:pPr>
      <w:rPr>
        <w:rFonts w:hint="default"/>
      </w:rPr>
    </w:lvl>
    <w:lvl w:ilvl="3" w:tplc="440A000F" w:tentative="1">
      <w:start w:val="1"/>
      <w:numFmt w:val="decimal"/>
      <w:lvlText w:val="%4."/>
      <w:lvlJc w:val="left"/>
      <w:pPr>
        <w:ind w:left="3228" w:hanging="360"/>
      </w:pPr>
    </w:lvl>
    <w:lvl w:ilvl="4" w:tplc="440A0019" w:tentative="1">
      <w:start w:val="1"/>
      <w:numFmt w:val="lowerLetter"/>
      <w:lvlText w:val="%5."/>
      <w:lvlJc w:val="left"/>
      <w:pPr>
        <w:ind w:left="3948" w:hanging="360"/>
      </w:pPr>
    </w:lvl>
    <w:lvl w:ilvl="5" w:tplc="440A001B" w:tentative="1">
      <w:start w:val="1"/>
      <w:numFmt w:val="lowerRoman"/>
      <w:lvlText w:val="%6."/>
      <w:lvlJc w:val="right"/>
      <w:pPr>
        <w:ind w:left="4668" w:hanging="180"/>
      </w:pPr>
    </w:lvl>
    <w:lvl w:ilvl="6" w:tplc="440A000F" w:tentative="1">
      <w:start w:val="1"/>
      <w:numFmt w:val="decimal"/>
      <w:lvlText w:val="%7."/>
      <w:lvlJc w:val="left"/>
      <w:pPr>
        <w:ind w:left="5388" w:hanging="360"/>
      </w:pPr>
    </w:lvl>
    <w:lvl w:ilvl="7" w:tplc="440A0019" w:tentative="1">
      <w:start w:val="1"/>
      <w:numFmt w:val="lowerLetter"/>
      <w:lvlText w:val="%8."/>
      <w:lvlJc w:val="left"/>
      <w:pPr>
        <w:ind w:left="6108" w:hanging="360"/>
      </w:pPr>
    </w:lvl>
    <w:lvl w:ilvl="8" w:tplc="440A001B" w:tentative="1">
      <w:start w:val="1"/>
      <w:numFmt w:val="lowerRoman"/>
      <w:lvlText w:val="%9."/>
      <w:lvlJc w:val="right"/>
      <w:pPr>
        <w:ind w:left="6828" w:hanging="180"/>
      </w:pPr>
    </w:lvl>
  </w:abstractNum>
  <w:abstractNum w:abstractNumId="4">
    <w:nsid w:val="508C43F8"/>
    <w:multiLevelType w:val="hybridMultilevel"/>
    <w:tmpl w:val="8C40DE4A"/>
    <w:lvl w:ilvl="0" w:tplc="61B00574">
      <w:start w:val="1"/>
      <w:numFmt w:val="decimal"/>
      <w:lvlText w:val="%1."/>
      <w:lvlJc w:val="left"/>
      <w:pPr>
        <w:ind w:left="360" w:hanging="360"/>
      </w:pPr>
      <w:rPr>
        <w:rFonts w:hint="default"/>
        <w:b/>
        <w:i/>
        <w:shadow/>
        <w:emboss w:val="0"/>
        <w:imprint w:val="0"/>
        <w:color w:val="0F1D37"/>
        <w:sz w:val="28"/>
      </w:rPr>
    </w:lvl>
    <w:lvl w:ilvl="1" w:tplc="56488438">
      <w:start w:val="1"/>
      <w:numFmt w:val="lowerLetter"/>
      <w:lvlText w:val="%2)"/>
      <w:lvlJc w:val="left"/>
      <w:pPr>
        <w:ind w:left="1080" w:hanging="360"/>
      </w:pPr>
      <w:rPr>
        <w:rFonts w:hint="default"/>
        <w:b/>
        <w:i w:val="0"/>
        <w:shadow/>
        <w:emboss w:val="0"/>
        <w:imprint w:val="0"/>
        <w:color w:val="0F243E" w:themeColor="text2" w:themeShade="80"/>
        <w:sz w:val="28"/>
      </w:rPr>
    </w:lvl>
    <w:lvl w:ilvl="2" w:tplc="CC5698C6">
      <w:start w:val="1"/>
      <w:numFmt w:val="lowerRoman"/>
      <w:lvlText w:val="%3."/>
      <w:lvlJc w:val="left"/>
      <w:pPr>
        <w:ind w:left="2340" w:hanging="72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5">
    <w:nsid w:val="59D63B10"/>
    <w:multiLevelType w:val="hybridMultilevel"/>
    <w:tmpl w:val="0FDE2E00"/>
    <w:lvl w:ilvl="0" w:tplc="56488438">
      <w:start w:val="1"/>
      <w:numFmt w:val="lowerLetter"/>
      <w:lvlText w:val="%1)"/>
      <w:lvlJc w:val="left"/>
      <w:pPr>
        <w:ind w:left="1068" w:hanging="360"/>
      </w:pPr>
      <w:rPr>
        <w:rFonts w:hint="default"/>
        <w:b/>
        <w:i w:val="0"/>
        <w:shadow/>
        <w:emboss w:val="0"/>
        <w:imprint w:val="0"/>
        <w:color w:val="0F243E" w:themeColor="text2" w:themeShade="80"/>
        <w:sz w:val="28"/>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6">
    <w:nsid w:val="5E750910"/>
    <w:multiLevelType w:val="hybridMultilevel"/>
    <w:tmpl w:val="C87E0DAA"/>
    <w:lvl w:ilvl="0" w:tplc="DC227F8E">
      <w:start w:val="1"/>
      <w:numFmt w:val="bullet"/>
      <w:lvlText w:val="-"/>
      <w:lvlJc w:val="left"/>
      <w:pPr>
        <w:ind w:left="720" w:hanging="360"/>
      </w:pPr>
      <w:rPr>
        <w:rFonts w:ascii="Courier New" w:hAnsi="Courier New" w:hint="default"/>
        <w:b/>
        <w:i w:val="0"/>
        <w:shadow/>
        <w:emboss w:val="0"/>
        <w:imprint w:val="0"/>
        <w:color w:val="0F243E" w:themeColor="text2" w:themeShade="80"/>
        <w:sz w:val="40"/>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0"/>
  </w:num>
  <w:num w:numId="3">
    <w:abstractNumId w:val="2"/>
  </w:num>
  <w:num w:numId="4">
    <w:abstractNumId w:val="6"/>
  </w:num>
  <w:num w:numId="5">
    <w:abstractNumId w:val="1"/>
  </w:num>
  <w:num w:numId="6">
    <w:abstractNumId w:val="5"/>
  </w:num>
  <w:num w:numId="7">
    <w:abstractNumId w:val="3"/>
  </w:num>
  <w:num w:numId="8">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grammar="clean"/>
  <w:defaultTabStop w:val="708"/>
  <w:hyphenationZone w:val="425"/>
  <w:characterSpacingControl w:val="doNotCompress"/>
  <w:hdrShapeDefaults>
    <o:shapedefaults v:ext="edit" spidmax="39939"/>
    <o:shapelayout v:ext="edit">
      <o:idmap v:ext="edit" data="39"/>
    </o:shapelayout>
  </w:hdrShapeDefaults>
  <w:footnotePr>
    <w:footnote w:id="-1"/>
    <w:footnote w:id="0"/>
  </w:footnotePr>
  <w:endnotePr>
    <w:endnote w:id="-1"/>
    <w:endnote w:id="0"/>
  </w:endnotePr>
  <w:compat/>
  <w:rsids>
    <w:rsidRoot w:val="006E10E6"/>
    <w:rsid w:val="00001F79"/>
    <w:rsid w:val="000059D3"/>
    <w:rsid w:val="000111DA"/>
    <w:rsid w:val="00011A64"/>
    <w:rsid w:val="000137A9"/>
    <w:rsid w:val="000148AF"/>
    <w:rsid w:val="00020BBC"/>
    <w:rsid w:val="00024399"/>
    <w:rsid w:val="00024810"/>
    <w:rsid w:val="000251F2"/>
    <w:rsid w:val="00031824"/>
    <w:rsid w:val="00031AF7"/>
    <w:rsid w:val="0005646B"/>
    <w:rsid w:val="000659A9"/>
    <w:rsid w:val="00071C96"/>
    <w:rsid w:val="00076C9C"/>
    <w:rsid w:val="00085DE2"/>
    <w:rsid w:val="00095B89"/>
    <w:rsid w:val="000B2ADA"/>
    <w:rsid w:val="000D0938"/>
    <w:rsid w:val="000D1183"/>
    <w:rsid w:val="000D46E3"/>
    <w:rsid w:val="000E1F7E"/>
    <w:rsid w:val="000E6763"/>
    <w:rsid w:val="000F0CAA"/>
    <w:rsid w:val="000F1182"/>
    <w:rsid w:val="000F7982"/>
    <w:rsid w:val="0010092C"/>
    <w:rsid w:val="0011510D"/>
    <w:rsid w:val="001206EE"/>
    <w:rsid w:val="0012530F"/>
    <w:rsid w:val="00130B6A"/>
    <w:rsid w:val="0013243B"/>
    <w:rsid w:val="00133845"/>
    <w:rsid w:val="001566AA"/>
    <w:rsid w:val="00160A00"/>
    <w:rsid w:val="00163375"/>
    <w:rsid w:val="0019386F"/>
    <w:rsid w:val="00195426"/>
    <w:rsid w:val="00195680"/>
    <w:rsid w:val="001975FF"/>
    <w:rsid w:val="001A3130"/>
    <w:rsid w:val="001A3B7A"/>
    <w:rsid w:val="001A5BA2"/>
    <w:rsid w:val="001B5971"/>
    <w:rsid w:val="001B61CD"/>
    <w:rsid w:val="001C4A06"/>
    <w:rsid w:val="001D3DE3"/>
    <w:rsid w:val="001D60F3"/>
    <w:rsid w:val="001F18CD"/>
    <w:rsid w:val="001F5ACB"/>
    <w:rsid w:val="00201674"/>
    <w:rsid w:val="002063B2"/>
    <w:rsid w:val="00215F1A"/>
    <w:rsid w:val="0022300C"/>
    <w:rsid w:val="00223E29"/>
    <w:rsid w:val="002458E6"/>
    <w:rsid w:val="00246941"/>
    <w:rsid w:val="00282EF5"/>
    <w:rsid w:val="00287AB0"/>
    <w:rsid w:val="002900B8"/>
    <w:rsid w:val="00295196"/>
    <w:rsid w:val="002A0C38"/>
    <w:rsid w:val="002A6CDD"/>
    <w:rsid w:val="002B0072"/>
    <w:rsid w:val="002B165A"/>
    <w:rsid w:val="002B4429"/>
    <w:rsid w:val="002B5022"/>
    <w:rsid w:val="002C10B7"/>
    <w:rsid w:val="002C2369"/>
    <w:rsid w:val="002C2718"/>
    <w:rsid w:val="002C3F26"/>
    <w:rsid w:val="002E5E67"/>
    <w:rsid w:val="00307D86"/>
    <w:rsid w:val="0032185E"/>
    <w:rsid w:val="00333E91"/>
    <w:rsid w:val="00337A50"/>
    <w:rsid w:val="00342518"/>
    <w:rsid w:val="0034749C"/>
    <w:rsid w:val="00351FD8"/>
    <w:rsid w:val="003525C0"/>
    <w:rsid w:val="00353636"/>
    <w:rsid w:val="00354084"/>
    <w:rsid w:val="00356D08"/>
    <w:rsid w:val="00361E7B"/>
    <w:rsid w:val="003711EF"/>
    <w:rsid w:val="003714D7"/>
    <w:rsid w:val="00377427"/>
    <w:rsid w:val="0038622E"/>
    <w:rsid w:val="00386C1F"/>
    <w:rsid w:val="00391750"/>
    <w:rsid w:val="003A1295"/>
    <w:rsid w:val="003B54E6"/>
    <w:rsid w:val="003B5AB8"/>
    <w:rsid w:val="003C2B36"/>
    <w:rsid w:val="003C58BF"/>
    <w:rsid w:val="003D3FAA"/>
    <w:rsid w:val="003D57E5"/>
    <w:rsid w:val="003E449D"/>
    <w:rsid w:val="003F1F7F"/>
    <w:rsid w:val="003F4F15"/>
    <w:rsid w:val="003F5FDD"/>
    <w:rsid w:val="00404ECF"/>
    <w:rsid w:val="0040553D"/>
    <w:rsid w:val="0041424B"/>
    <w:rsid w:val="004150DC"/>
    <w:rsid w:val="00417053"/>
    <w:rsid w:val="004257CD"/>
    <w:rsid w:val="004525A5"/>
    <w:rsid w:val="0046395C"/>
    <w:rsid w:val="00480E29"/>
    <w:rsid w:val="00483C75"/>
    <w:rsid w:val="004848EE"/>
    <w:rsid w:val="0048736A"/>
    <w:rsid w:val="004878FA"/>
    <w:rsid w:val="00497400"/>
    <w:rsid w:val="004A2E25"/>
    <w:rsid w:val="004A4648"/>
    <w:rsid w:val="004A4E16"/>
    <w:rsid w:val="004B0C2C"/>
    <w:rsid w:val="004B6C03"/>
    <w:rsid w:val="004C77DE"/>
    <w:rsid w:val="004D2398"/>
    <w:rsid w:val="004D3402"/>
    <w:rsid w:val="004D6458"/>
    <w:rsid w:val="004D6AC2"/>
    <w:rsid w:val="004D6CCB"/>
    <w:rsid w:val="004E6F28"/>
    <w:rsid w:val="0050439E"/>
    <w:rsid w:val="005049D4"/>
    <w:rsid w:val="00510610"/>
    <w:rsid w:val="00511D28"/>
    <w:rsid w:val="00515F23"/>
    <w:rsid w:val="0052376F"/>
    <w:rsid w:val="005258AC"/>
    <w:rsid w:val="00527839"/>
    <w:rsid w:val="00537F6D"/>
    <w:rsid w:val="00550016"/>
    <w:rsid w:val="00555EC1"/>
    <w:rsid w:val="00561EBC"/>
    <w:rsid w:val="00567B55"/>
    <w:rsid w:val="00570C76"/>
    <w:rsid w:val="005719A4"/>
    <w:rsid w:val="0057236B"/>
    <w:rsid w:val="00576488"/>
    <w:rsid w:val="00577BEA"/>
    <w:rsid w:val="00581159"/>
    <w:rsid w:val="00584296"/>
    <w:rsid w:val="00586589"/>
    <w:rsid w:val="00590947"/>
    <w:rsid w:val="00594FAE"/>
    <w:rsid w:val="00596B36"/>
    <w:rsid w:val="00597D9D"/>
    <w:rsid w:val="005A2404"/>
    <w:rsid w:val="005A719C"/>
    <w:rsid w:val="005D139C"/>
    <w:rsid w:val="00600CF1"/>
    <w:rsid w:val="006068A5"/>
    <w:rsid w:val="00610116"/>
    <w:rsid w:val="006117C0"/>
    <w:rsid w:val="0061701F"/>
    <w:rsid w:val="00625C7E"/>
    <w:rsid w:val="00630F57"/>
    <w:rsid w:val="006404C6"/>
    <w:rsid w:val="00647E64"/>
    <w:rsid w:val="00652E61"/>
    <w:rsid w:val="00655840"/>
    <w:rsid w:val="00664C79"/>
    <w:rsid w:val="00667811"/>
    <w:rsid w:val="00667E61"/>
    <w:rsid w:val="00675F3F"/>
    <w:rsid w:val="00681185"/>
    <w:rsid w:val="00683B5E"/>
    <w:rsid w:val="006866CD"/>
    <w:rsid w:val="00690FA7"/>
    <w:rsid w:val="00691717"/>
    <w:rsid w:val="00693ABC"/>
    <w:rsid w:val="00693BCC"/>
    <w:rsid w:val="0069440E"/>
    <w:rsid w:val="006950D4"/>
    <w:rsid w:val="00697187"/>
    <w:rsid w:val="006A039E"/>
    <w:rsid w:val="006B1F02"/>
    <w:rsid w:val="006B28FA"/>
    <w:rsid w:val="006B4FFA"/>
    <w:rsid w:val="006D7E05"/>
    <w:rsid w:val="006E10E6"/>
    <w:rsid w:val="006F17AF"/>
    <w:rsid w:val="006F5C2D"/>
    <w:rsid w:val="0070632A"/>
    <w:rsid w:val="00706E02"/>
    <w:rsid w:val="00706E77"/>
    <w:rsid w:val="007123F9"/>
    <w:rsid w:val="007231DF"/>
    <w:rsid w:val="0072678A"/>
    <w:rsid w:val="00731C3C"/>
    <w:rsid w:val="00736C09"/>
    <w:rsid w:val="007438A2"/>
    <w:rsid w:val="007459D0"/>
    <w:rsid w:val="00757242"/>
    <w:rsid w:val="007764F7"/>
    <w:rsid w:val="00776EAD"/>
    <w:rsid w:val="0079156D"/>
    <w:rsid w:val="00793731"/>
    <w:rsid w:val="00793BF9"/>
    <w:rsid w:val="007C395A"/>
    <w:rsid w:val="007D42F5"/>
    <w:rsid w:val="007D4728"/>
    <w:rsid w:val="007D51E8"/>
    <w:rsid w:val="007D6C6E"/>
    <w:rsid w:val="00816A27"/>
    <w:rsid w:val="00817CC7"/>
    <w:rsid w:val="0084371C"/>
    <w:rsid w:val="00851188"/>
    <w:rsid w:val="008560E0"/>
    <w:rsid w:val="00864787"/>
    <w:rsid w:val="00867326"/>
    <w:rsid w:val="0088348C"/>
    <w:rsid w:val="008A3D2E"/>
    <w:rsid w:val="008B2030"/>
    <w:rsid w:val="008D00B5"/>
    <w:rsid w:val="008D71BD"/>
    <w:rsid w:val="00901A99"/>
    <w:rsid w:val="00904C5E"/>
    <w:rsid w:val="00907BA0"/>
    <w:rsid w:val="00910FA1"/>
    <w:rsid w:val="00912CCC"/>
    <w:rsid w:val="0091482D"/>
    <w:rsid w:val="0092027A"/>
    <w:rsid w:val="009439EE"/>
    <w:rsid w:val="009469D2"/>
    <w:rsid w:val="00946D03"/>
    <w:rsid w:val="00952768"/>
    <w:rsid w:val="00963A9F"/>
    <w:rsid w:val="009708FC"/>
    <w:rsid w:val="009A3B59"/>
    <w:rsid w:val="009A429C"/>
    <w:rsid w:val="009B0520"/>
    <w:rsid w:val="009B0D27"/>
    <w:rsid w:val="009D0C38"/>
    <w:rsid w:val="009D3C49"/>
    <w:rsid w:val="009D634A"/>
    <w:rsid w:val="009F2EC5"/>
    <w:rsid w:val="009F66F6"/>
    <w:rsid w:val="00A217D2"/>
    <w:rsid w:val="00A22E3E"/>
    <w:rsid w:val="00A322ED"/>
    <w:rsid w:val="00A45462"/>
    <w:rsid w:val="00A57C38"/>
    <w:rsid w:val="00A60A45"/>
    <w:rsid w:val="00A64FEC"/>
    <w:rsid w:val="00A65C83"/>
    <w:rsid w:val="00A6619E"/>
    <w:rsid w:val="00A6736F"/>
    <w:rsid w:val="00A866C9"/>
    <w:rsid w:val="00A93225"/>
    <w:rsid w:val="00A9787A"/>
    <w:rsid w:val="00AA215B"/>
    <w:rsid w:val="00AB4152"/>
    <w:rsid w:val="00AC0B55"/>
    <w:rsid w:val="00AC0CE7"/>
    <w:rsid w:val="00AC23D0"/>
    <w:rsid w:val="00AC7168"/>
    <w:rsid w:val="00AD08E8"/>
    <w:rsid w:val="00AF0576"/>
    <w:rsid w:val="00AF292C"/>
    <w:rsid w:val="00AF5F18"/>
    <w:rsid w:val="00B014E1"/>
    <w:rsid w:val="00B04A9A"/>
    <w:rsid w:val="00B065CA"/>
    <w:rsid w:val="00B0661B"/>
    <w:rsid w:val="00B10168"/>
    <w:rsid w:val="00B23180"/>
    <w:rsid w:val="00B233CB"/>
    <w:rsid w:val="00B2753A"/>
    <w:rsid w:val="00B36CF5"/>
    <w:rsid w:val="00B41C7C"/>
    <w:rsid w:val="00B50819"/>
    <w:rsid w:val="00B72B6D"/>
    <w:rsid w:val="00B83906"/>
    <w:rsid w:val="00B84006"/>
    <w:rsid w:val="00B925D6"/>
    <w:rsid w:val="00B950E9"/>
    <w:rsid w:val="00B9528F"/>
    <w:rsid w:val="00BA1DE0"/>
    <w:rsid w:val="00BA4E6F"/>
    <w:rsid w:val="00BB082E"/>
    <w:rsid w:val="00BB2E96"/>
    <w:rsid w:val="00BB3425"/>
    <w:rsid w:val="00BB412B"/>
    <w:rsid w:val="00BB74FA"/>
    <w:rsid w:val="00BD16E6"/>
    <w:rsid w:val="00BE154B"/>
    <w:rsid w:val="00BE60F2"/>
    <w:rsid w:val="00BE6C77"/>
    <w:rsid w:val="00BF0C9C"/>
    <w:rsid w:val="00C06E2A"/>
    <w:rsid w:val="00C07FA1"/>
    <w:rsid w:val="00C1238A"/>
    <w:rsid w:val="00C22492"/>
    <w:rsid w:val="00C24332"/>
    <w:rsid w:val="00C329F7"/>
    <w:rsid w:val="00C33F32"/>
    <w:rsid w:val="00C35219"/>
    <w:rsid w:val="00C3627F"/>
    <w:rsid w:val="00C40AF5"/>
    <w:rsid w:val="00C40F7D"/>
    <w:rsid w:val="00C4310C"/>
    <w:rsid w:val="00C53783"/>
    <w:rsid w:val="00C538DA"/>
    <w:rsid w:val="00C5558B"/>
    <w:rsid w:val="00C726F4"/>
    <w:rsid w:val="00C75097"/>
    <w:rsid w:val="00C86172"/>
    <w:rsid w:val="00CA44EB"/>
    <w:rsid w:val="00CC4A10"/>
    <w:rsid w:val="00CD6EF2"/>
    <w:rsid w:val="00CE7411"/>
    <w:rsid w:val="00CF5089"/>
    <w:rsid w:val="00D2040C"/>
    <w:rsid w:val="00D31020"/>
    <w:rsid w:val="00D42BBC"/>
    <w:rsid w:val="00D43B0F"/>
    <w:rsid w:val="00D45915"/>
    <w:rsid w:val="00D51396"/>
    <w:rsid w:val="00D52727"/>
    <w:rsid w:val="00D535FF"/>
    <w:rsid w:val="00D53CE0"/>
    <w:rsid w:val="00D5566E"/>
    <w:rsid w:val="00D55F4E"/>
    <w:rsid w:val="00D56CB2"/>
    <w:rsid w:val="00D57B03"/>
    <w:rsid w:val="00D66A93"/>
    <w:rsid w:val="00D82D5D"/>
    <w:rsid w:val="00D832F3"/>
    <w:rsid w:val="00D854ED"/>
    <w:rsid w:val="00D879F2"/>
    <w:rsid w:val="00D94A2B"/>
    <w:rsid w:val="00DA220A"/>
    <w:rsid w:val="00DA2889"/>
    <w:rsid w:val="00DC1F8B"/>
    <w:rsid w:val="00DD004E"/>
    <w:rsid w:val="00DD264B"/>
    <w:rsid w:val="00DD3A18"/>
    <w:rsid w:val="00DE58B3"/>
    <w:rsid w:val="00DE6D5C"/>
    <w:rsid w:val="00E120FF"/>
    <w:rsid w:val="00E247E4"/>
    <w:rsid w:val="00E25AA8"/>
    <w:rsid w:val="00E25E65"/>
    <w:rsid w:val="00E4018D"/>
    <w:rsid w:val="00E45DA9"/>
    <w:rsid w:val="00E54168"/>
    <w:rsid w:val="00E63205"/>
    <w:rsid w:val="00E643A2"/>
    <w:rsid w:val="00E6478A"/>
    <w:rsid w:val="00E6663F"/>
    <w:rsid w:val="00E85F58"/>
    <w:rsid w:val="00E90542"/>
    <w:rsid w:val="00E92686"/>
    <w:rsid w:val="00E92F2D"/>
    <w:rsid w:val="00EA1BC4"/>
    <w:rsid w:val="00EA62E2"/>
    <w:rsid w:val="00EA7010"/>
    <w:rsid w:val="00EC055A"/>
    <w:rsid w:val="00EC1304"/>
    <w:rsid w:val="00ED16CC"/>
    <w:rsid w:val="00EE7E6D"/>
    <w:rsid w:val="00F03907"/>
    <w:rsid w:val="00F16402"/>
    <w:rsid w:val="00F16B62"/>
    <w:rsid w:val="00F1722F"/>
    <w:rsid w:val="00F21DDC"/>
    <w:rsid w:val="00F2223A"/>
    <w:rsid w:val="00F249F5"/>
    <w:rsid w:val="00F3022D"/>
    <w:rsid w:val="00F364D9"/>
    <w:rsid w:val="00F44124"/>
    <w:rsid w:val="00F47739"/>
    <w:rsid w:val="00F54E92"/>
    <w:rsid w:val="00F610C5"/>
    <w:rsid w:val="00F61BD7"/>
    <w:rsid w:val="00F861EA"/>
    <w:rsid w:val="00F86B74"/>
    <w:rsid w:val="00F92F9E"/>
    <w:rsid w:val="00FB1C58"/>
    <w:rsid w:val="00FB1F4F"/>
    <w:rsid w:val="00FB43C5"/>
    <w:rsid w:val="00FC2643"/>
    <w:rsid w:val="00FD0F53"/>
    <w:rsid w:val="00FE26D6"/>
    <w:rsid w:val="00FF030F"/>
    <w:rsid w:val="00FF1A47"/>
    <w:rsid w:val="00FF261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399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paragraph" w:styleId="Ttulo1">
    <w:name w:val="heading 1"/>
    <w:basedOn w:val="Normal"/>
    <w:next w:val="Normal"/>
    <w:link w:val="Ttulo1Car"/>
    <w:qFormat/>
    <w:rsid w:val="00A866C9"/>
    <w:pPr>
      <w:numPr>
        <w:numId w:val="3"/>
      </w:numPr>
      <w:spacing w:before="60" w:after="60" w:line="240" w:lineRule="auto"/>
      <w:outlineLvl w:val="0"/>
    </w:pPr>
    <w:rPr>
      <w:rFonts w:ascii="Arial" w:eastAsia="Times New Roman" w:hAnsi="Arial" w:cs="Times New Roman"/>
      <w:b/>
      <w:kern w:val="28"/>
      <w:sz w:val="24"/>
      <w:szCs w:val="20"/>
      <w:lang w:val="es-ES_tradnl" w:eastAsia="es-ES"/>
    </w:rPr>
  </w:style>
  <w:style w:type="paragraph" w:styleId="Ttulo2">
    <w:name w:val="heading 2"/>
    <w:basedOn w:val="Normal"/>
    <w:next w:val="Normal"/>
    <w:link w:val="Ttulo2Car"/>
    <w:qFormat/>
    <w:rsid w:val="00A866C9"/>
    <w:pPr>
      <w:numPr>
        <w:ilvl w:val="1"/>
        <w:numId w:val="3"/>
      </w:numPr>
      <w:spacing w:before="60" w:after="60" w:line="240" w:lineRule="auto"/>
      <w:outlineLvl w:val="1"/>
    </w:pPr>
    <w:rPr>
      <w:rFonts w:ascii="Arial" w:eastAsia="Times New Roman" w:hAnsi="Arial" w:cs="Times New Roman"/>
      <w:b/>
      <w:sz w:val="24"/>
      <w:szCs w:val="20"/>
      <w:lang w:val="es-ES_tradnl" w:eastAsia="es-ES"/>
    </w:rPr>
  </w:style>
  <w:style w:type="paragraph" w:styleId="Ttulo3">
    <w:name w:val="heading 3"/>
    <w:basedOn w:val="Normal"/>
    <w:next w:val="Normal"/>
    <w:link w:val="Ttulo3Car"/>
    <w:qFormat/>
    <w:rsid w:val="00A866C9"/>
    <w:pPr>
      <w:numPr>
        <w:ilvl w:val="2"/>
        <w:numId w:val="3"/>
      </w:numPr>
      <w:spacing w:before="60" w:after="60" w:line="240" w:lineRule="auto"/>
      <w:outlineLvl w:val="2"/>
    </w:pPr>
    <w:rPr>
      <w:rFonts w:ascii="Arial" w:eastAsia="Times New Roman" w:hAnsi="Arial" w:cs="Times New Roman"/>
      <w:b/>
      <w:sz w:val="24"/>
      <w:szCs w:val="20"/>
      <w:lang w:val="es-ES_tradnl" w:eastAsia="es-ES"/>
    </w:rPr>
  </w:style>
  <w:style w:type="paragraph" w:styleId="Ttulo4">
    <w:name w:val="heading 4"/>
    <w:basedOn w:val="Normal"/>
    <w:next w:val="Normal"/>
    <w:link w:val="Ttulo4Car"/>
    <w:qFormat/>
    <w:rsid w:val="00A866C9"/>
    <w:pPr>
      <w:numPr>
        <w:ilvl w:val="3"/>
        <w:numId w:val="3"/>
      </w:numPr>
      <w:spacing w:before="60" w:after="60" w:line="240" w:lineRule="auto"/>
      <w:outlineLvl w:val="3"/>
    </w:pPr>
    <w:rPr>
      <w:rFonts w:ascii="Arial" w:eastAsia="Times New Roman" w:hAnsi="Arial" w:cs="Times New Roman"/>
      <w:b/>
      <w:sz w:val="24"/>
      <w:szCs w:val="20"/>
      <w:lang w:val="es-ES_tradnl" w:eastAsia="es-ES"/>
    </w:rPr>
  </w:style>
  <w:style w:type="paragraph" w:styleId="Ttulo5">
    <w:name w:val="heading 5"/>
    <w:basedOn w:val="Normal"/>
    <w:next w:val="Normal"/>
    <w:link w:val="Ttulo5Car"/>
    <w:qFormat/>
    <w:rsid w:val="00A866C9"/>
    <w:pPr>
      <w:numPr>
        <w:ilvl w:val="4"/>
        <w:numId w:val="3"/>
      </w:numPr>
      <w:spacing w:before="60" w:after="60" w:line="240" w:lineRule="auto"/>
      <w:outlineLvl w:val="4"/>
    </w:pPr>
    <w:rPr>
      <w:rFonts w:ascii="Arial" w:eastAsia="Times New Roman" w:hAnsi="Arial" w:cs="Times New Roman"/>
      <w:b/>
      <w:sz w:val="24"/>
      <w:szCs w:val="20"/>
      <w:lang w:val="es-ES_tradnl" w:eastAsia="es-ES"/>
    </w:rPr>
  </w:style>
  <w:style w:type="paragraph" w:styleId="Ttulo6">
    <w:name w:val="heading 6"/>
    <w:basedOn w:val="Normal"/>
    <w:next w:val="Normal"/>
    <w:link w:val="Ttulo6Car"/>
    <w:qFormat/>
    <w:rsid w:val="00A866C9"/>
    <w:pPr>
      <w:numPr>
        <w:ilvl w:val="5"/>
        <w:numId w:val="3"/>
      </w:numPr>
      <w:spacing w:before="60" w:after="60" w:line="240" w:lineRule="auto"/>
      <w:outlineLvl w:val="5"/>
    </w:pPr>
    <w:rPr>
      <w:rFonts w:ascii="a" w:eastAsia="Times New Roman" w:hAnsi="a" w:cs="Times New Roman"/>
      <w:b/>
      <w:sz w:val="24"/>
      <w:szCs w:val="20"/>
      <w:lang w:val="es-ES_tradnl" w:eastAsia="es-ES"/>
    </w:rPr>
  </w:style>
  <w:style w:type="paragraph" w:styleId="Ttulo7">
    <w:name w:val="heading 7"/>
    <w:basedOn w:val="Normal"/>
    <w:next w:val="Normal"/>
    <w:link w:val="Ttulo7Car"/>
    <w:qFormat/>
    <w:rsid w:val="00A866C9"/>
    <w:pPr>
      <w:numPr>
        <w:ilvl w:val="6"/>
        <w:numId w:val="3"/>
      </w:numPr>
      <w:spacing w:before="60" w:after="60" w:line="240" w:lineRule="auto"/>
      <w:outlineLvl w:val="6"/>
    </w:pPr>
    <w:rPr>
      <w:rFonts w:ascii="Arial" w:eastAsia="Times New Roman" w:hAnsi="Arial" w:cs="Times New Roman"/>
      <w:b/>
      <w:sz w:val="24"/>
      <w:szCs w:val="20"/>
      <w:lang w:val="es-ES_tradnl" w:eastAsia="es-ES"/>
    </w:rPr>
  </w:style>
  <w:style w:type="paragraph" w:styleId="Ttulo8">
    <w:name w:val="heading 8"/>
    <w:basedOn w:val="Normal"/>
    <w:next w:val="Normal"/>
    <w:link w:val="Ttulo8Car"/>
    <w:qFormat/>
    <w:rsid w:val="00A866C9"/>
    <w:pPr>
      <w:numPr>
        <w:ilvl w:val="7"/>
        <w:numId w:val="3"/>
      </w:numPr>
      <w:spacing w:before="240" w:after="60" w:line="240" w:lineRule="auto"/>
      <w:jc w:val="both"/>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qFormat/>
    <w:rsid w:val="00A866C9"/>
    <w:pPr>
      <w:numPr>
        <w:ilvl w:val="8"/>
        <w:numId w:val="3"/>
      </w:numPr>
      <w:spacing w:before="240" w:after="60" w:line="240" w:lineRule="auto"/>
      <w:jc w:val="both"/>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link w:val="PrrafodelistaCar"/>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 w:type="character" w:customStyle="1" w:styleId="Ttulo1Car">
    <w:name w:val="Título 1 Car"/>
    <w:basedOn w:val="Fuentedeprrafopredeter"/>
    <w:link w:val="Ttulo1"/>
    <w:rsid w:val="00A866C9"/>
    <w:rPr>
      <w:rFonts w:ascii="Arial" w:eastAsia="Times New Roman" w:hAnsi="Arial" w:cs="Times New Roman"/>
      <w:b/>
      <w:kern w:val="28"/>
      <w:sz w:val="24"/>
      <w:szCs w:val="20"/>
      <w:lang w:val="es-ES_tradnl" w:eastAsia="es-ES"/>
    </w:rPr>
  </w:style>
  <w:style w:type="character" w:customStyle="1" w:styleId="Ttulo2Car">
    <w:name w:val="Título 2 Car"/>
    <w:basedOn w:val="Fuentedeprrafopredeter"/>
    <w:link w:val="Ttulo2"/>
    <w:rsid w:val="00A866C9"/>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rsid w:val="00A866C9"/>
    <w:rPr>
      <w:rFonts w:ascii="Arial" w:eastAsia="Times New Roman" w:hAnsi="Arial" w:cs="Times New Roman"/>
      <w:b/>
      <w:sz w:val="24"/>
      <w:szCs w:val="20"/>
      <w:lang w:val="es-ES_tradnl" w:eastAsia="es-ES"/>
    </w:rPr>
  </w:style>
  <w:style w:type="character" w:customStyle="1" w:styleId="Ttulo4Car">
    <w:name w:val="Título 4 Car"/>
    <w:basedOn w:val="Fuentedeprrafopredeter"/>
    <w:link w:val="Ttulo4"/>
    <w:rsid w:val="00A866C9"/>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A866C9"/>
    <w:rPr>
      <w:rFonts w:ascii="Arial" w:eastAsia="Times New Roman" w:hAnsi="Arial" w:cs="Times New Roman"/>
      <w:b/>
      <w:sz w:val="24"/>
      <w:szCs w:val="20"/>
      <w:lang w:val="es-ES_tradnl" w:eastAsia="es-ES"/>
    </w:rPr>
  </w:style>
  <w:style w:type="character" w:customStyle="1" w:styleId="Ttulo6Car">
    <w:name w:val="Título 6 Car"/>
    <w:basedOn w:val="Fuentedeprrafopredeter"/>
    <w:link w:val="Ttulo6"/>
    <w:rsid w:val="00A866C9"/>
    <w:rPr>
      <w:rFonts w:ascii="a" w:eastAsia="Times New Roman" w:hAnsi="a" w:cs="Times New Roman"/>
      <w:b/>
      <w:sz w:val="24"/>
      <w:szCs w:val="20"/>
      <w:lang w:val="es-ES_tradnl" w:eastAsia="es-ES"/>
    </w:rPr>
  </w:style>
  <w:style w:type="character" w:customStyle="1" w:styleId="Ttulo7Car">
    <w:name w:val="Título 7 Car"/>
    <w:basedOn w:val="Fuentedeprrafopredeter"/>
    <w:link w:val="Ttulo7"/>
    <w:rsid w:val="00A866C9"/>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866C9"/>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rsid w:val="00A866C9"/>
    <w:rPr>
      <w:rFonts w:ascii="Arial" w:eastAsia="Times New Roman" w:hAnsi="Arial" w:cs="Times New Roman"/>
      <w:b/>
      <w:i/>
      <w:sz w:val="18"/>
      <w:szCs w:val="20"/>
      <w:lang w:val="es-ES_tradnl" w:eastAsia="es-ES"/>
    </w:rPr>
  </w:style>
  <w:style w:type="character" w:styleId="Refdecomentario">
    <w:name w:val="annotation reference"/>
    <w:basedOn w:val="Fuentedeprrafopredeter"/>
    <w:uiPriority w:val="99"/>
    <w:semiHidden/>
    <w:unhideWhenUsed/>
    <w:rsid w:val="00D43B0F"/>
    <w:rPr>
      <w:sz w:val="16"/>
      <w:szCs w:val="16"/>
    </w:rPr>
  </w:style>
  <w:style w:type="paragraph" w:styleId="Textocomentario">
    <w:name w:val="annotation text"/>
    <w:basedOn w:val="Normal"/>
    <w:link w:val="TextocomentarioCar"/>
    <w:uiPriority w:val="99"/>
    <w:semiHidden/>
    <w:unhideWhenUsed/>
    <w:rsid w:val="00D43B0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43B0F"/>
    <w:rPr>
      <w:sz w:val="20"/>
      <w:szCs w:val="20"/>
    </w:rPr>
  </w:style>
  <w:style w:type="paragraph" w:styleId="Asuntodelcomentario">
    <w:name w:val="annotation subject"/>
    <w:basedOn w:val="Textocomentario"/>
    <w:next w:val="Textocomentario"/>
    <w:link w:val="AsuntodelcomentarioCar"/>
    <w:uiPriority w:val="99"/>
    <w:semiHidden/>
    <w:unhideWhenUsed/>
    <w:rsid w:val="00793731"/>
    <w:rPr>
      <w:b/>
      <w:bCs/>
    </w:rPr>
  </w:style>
  <w:style w:type="character" w:customStyle="1" w:styleId="AsuntodelcomentarioCar">
    <w:name w:val="Asunto del comentario Car"/>
    <w:basedOn w:val="TextocomentarioCar"/>
    <w:link w:val="Asuntodelcomentario"/>
    <w:uiPriority w:val="99"/>
    <w:semiHidden/>
    <w:rsid w:val="00793731"/>
    <w:rPr>
      <w:b/>
      <w:bCs/>
    </w:rPr>
  </w:style>
  <w:style w:type="character" w:customStyle="1" w:styleId="PrrafodelistaCar">
    <w:name w:val="Párrafo de lista Car"/>
    <w:basedOn w:val="Fuentedeprrafopredeter"/>
    <w:link w:val="Prrafodelista"/>
    <w:uiPriority w:val="34"/>
    <w:rsid w:val="004D6458"/>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Documento_de_Microsoft_Office_Word_97-20031.doc"/><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Documento_de_Microsoft_Office_Word1.docx"/><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E3E92E-CA9B-412E-BAA6-40ADADF32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613</Words>
  <Characters>3374</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ndlorena</dc:creator>
  <cp:lastModifiedBy>dicardona</cp:lastModifiedBy>
  <cp:revision>5</cp:revision>
  <cp:lastPrinted>2014-09-02T16:41:00Z</cp:lastPrinted>
  <dcterms:created xsi:type="dcterms:W3CDTF">2018-06-26T20:29:00Z</dcterms:created>
  <dcterms:modified xsi:type="dcterms:W3CDTF">2018-07-10T20:45:00Z</dcterms:modified>
</cp:coreProperties>
</file>