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5E" w:rsidRPr="00953550" w:rsidRDefault="00783C0F" w:rsidP="000D1183">
      <w:pPr>
        <w:rPr>
          <w:lang w:val="es-SV"/>
        </w:rPr>
      </w:pPr>
      <w:r>
        <w:rPr>
          <w:noProof/>
          <w:lang w:val="es-SV" w:eastAsia="es-SV"/>
        </w:rPr>
        <w:pict>
          <v:roundrect id="_x0000_s1026" style="position:absolute;margin-left:-32.35pt;margin-top:10.3pt;width:489.15pt;height:100.1pt;z-index:251658240" arcsize="10923f" strokecolor="#0f243e [1615]" strokeweight="2.25pt">
            <v:textbox style="mso-next-textbox:#_x0000_s1026">
              <w:txbxContent>
                <w:p w:rsidR="00647ECC" w:rsidRPr="00B6730B" w:rsidRDefault="00647ECC" w:rsidP="00B6730B">
                  <w:pPr>
                    <w:spacing w:after="0" w:line="240" w:lineRule="auto"/>
                    <w:jc w:val="center"/>
                    <w:rPr>
                      <w:rFonts w:ascii="Calibri" w:hAnsi="Calibri"/>
                      <w:b/>
                      <w:shadow/>
                      <w:color w:val="0F243E" w:themeColor="text2" w:themeShade="80"/>
                      <w:sz w:val="28"/>
                      <w:lang w:val="es-SV"/>
                    </w:rPr>
                  </w:pPr>
                  <w:r w:rsidRPr="00B6730B">
                    <w:rPr>
                      <w:rFonts w:ascii="Calibri" w:hAnsi="Calibri"/>
                      <w:b/>
                      <w:shadow/>
                      <w:color w:val="0F243E" w:themeColor="text2" w:themeShade="80"/>
                      <w:sz w:val="28"/>
                      <w:lang w:val="es-SV"/>
                    </w:rPr>
                    <w:t>Trámite</w:t>
                  </w:r>
                  <w:r>
                    <w:rPr>
                      <w:rFonts w:ascii="Calibri" w:hAnsi="Calibri"/>
                      <w:b/>
                      <w:shadow/>
                      <w:color w:val="0F243E" w:themeColor="text2" w:themeShade="80"/>
                      <w:sz w:val="28"/>
                      <w:lang w:val="es-SV"/>
                    </w:rPr>
                    <w:t xml:space="preserve"> No. </w:t>
                  </w:r>
                  <w:r w:rsidR="000C7469">
                    <w:rPr>
                      <w:rFonts w:ascii="Calibri" w:hAnsi="Calibri"/>
                      <w:b/>
                      <w:shadow/>
                      <w:color w:val="0F243E" w:themeColor="text2" w:themeShade="80"/>
                      <w:sz w:val="28"/>
                      <w:lang w:val="es-SV"/>
                    </w:rPr>
                    <w:t>17</w:t>
                  </w:r>
                  <w:r w:rsidRPr="00B6730B">
                    <w:rPr>
                      <w:rFonts w:ascii="Calibri" w:hAnsi="Calibri"/>
                      <w:b/>
                      <w:shadow/>
                      <w:color w:val="0F243E" w:themeColor="text2" w:themeShade="80"/>
                      <w:sz w:val="28"/>
                      <w:lang w:val="es-SV"/>
                    </w:rPr>
                    <w:t xml:space="preserve">: </w:t>
                  </w:r>
                  <w:r w:rsidRPr="00B6730B">
                    <w:rPr>
                      <w:rFonts w:ascii="Calibri" w:hAnsi="Calibri"/>
                      <w:b/>
                      <w:shadow/>
                      <w:color w:val="0F243E" w:themeColor="text2" w:themeShade="80"/>
                      <w:sz w:val="28"/>
                      <w:szCs w:val="24"/>
                    </w:rPr>
                    <w:t xml:space="preserve">AUTORIZACIÓN DE </w:t>
                  </w:r>
                  <w:r>
                    <w:rPr>
                      <w:rFonts w:ascii="Calibri" w:hAnsi="Calibri"/>
                      <w:b/>
                      <w:shadow/>
                      <w:color w:val="0F243E" w:themeColor="text2" w:themeShade="80"/>
                      <w:sz w:val="28"/>
                      <w:szCs w:val="24"/>
                    </w:rPr>
                    <w:t>REGISTRO DE EMISIONES DE VALORES</w:t>
                  </w:r>
                </w:p>
                <w:p w:rsidR="00647ECC" w:rsidRPr="002468CB" w:rsidRDefault="00647ECC" w:rsidP="00E63205">
                  <w:pPr>
                    <w:spacing w:after="0" w:line="240" w:lineRule="auto"/>
                    <w:rPr>
                      <w:rFonts w:ascii="Calibri" w:hAnsi="Calibri"/>
                      <w:sz w:val="14"/>
                      <w:lang w:val="es-SV"/>
                    </w:rPr>
                  </w:pPr>
                </w:p>
                <w:p w:rsidR="00647ECC" w:rsidRPr="00D73A77" w:rsidRDefault="00647ECC" w:rsidP="00B6730B">
                  <w:pPr>
                    <w:spacing w:after="0" w:line="240" w:lineRule="auto"/>
                    <w:jc w:val="center"/>
                    <w:rPr>
                      <w:rFonts w:ascii="Calibri" w:hAnsi="Calibri"/>
                      <w:lang w:val="es-SV"/>
                    </w:rPr>
                  </w:pPr>
                  <w:r w:rsidRPr="00D73A77">
                    <w:rPr>
                      <w:rFonts w:ascii="Calibri" w:hAnsi="Calibri"/>
                      <w:lang w:val="es-SV"/>
                    </w:rPr>
                    <w:t>Subsistemas a que aplica: Mercado de Valores</w:t>
                  </w:r>
                </w:p>
                <w:p w:rsidR="00647ECC" w:rsidRPr="00D73A77" w:rsidRDefault="00647ECC" w:rsidP="00B6730B">
                  <w:pPr>
                    <w:spacing w:after="0" w:line="240" w:lineRule="auto"/>
                    <w:jc w:val="center"/>
                    <w:rPr>
                      <w:rFonts w:ascii="Calibri" w:hAnsi="Calibri"/>
                      <w:lang w:val="es-SV"/>
                    </w:rPr>
                  </w:pPr>
                  <w:r w:rsidRPr="00D73A77">
                    <w:rPr>
                      <w:rFonts w:ascii="Calibri" w:hAnsi="Calibri"/>
                      <w:lang w:val="es-SV"/>
                    </w:rPr>
                    <w:t>Fecha de creación: 0</w:t>
                  </w:r>
                  <w:r>
                    <w:rPr>
                      <w:rFonts w:ascii="Calibri" w:hAnsi="Calibri"/>
                      <w:lang w:val="es-SV"/>
                    </w:rPr>
                    <w:t>5</w:t>
                  </w:r>
                  <w:r w:rsidRPr="00D73A77">
                    <w:rPr>
                      <w:rFonts w:ascii="Calibri" w:hAnsi="Calibri"/>
                      <w:lang w:val="es-SV"/>
                    </w:rPr>
                    <w:t>/0</w:t>
                  </w:r>
                  <w:r>
                    <w:rPr>
                      <w:rFonts w:ascii="Calibri" w:hAnsi="Calibri"/>
                      <w:lang w:val="es-SV"/>
                    </w:rPr>
                    <w:t>9</w:t>
                  </w:r>
                  <w:r w:rsidRPr="00D73A77">
                    <w:rPr>
                      <w:rFonts w:ascii="Calibri" w:hAnsi="Calibri"/>
                      <w:lang w:val="es-SV"/>
                    </w:rPr>
                    <w:t>/201</w:t>
                  </w:r>
                  <w:r>
                    <w:rPr>
                      <w:rFonts w:ascii="Calibri" w:hAnsi="Calibri"/>
                      <w:lang w:val="es-SV"/>
                    </w:rPr>
                    <w:t>6</w:t>
                  </w:r>
                </w:p>
                <w:p w:rsidR="00647ECC" w:rsidRPr="00CD2D98" w:rsidRDefault="00647ECC" w:rsidP="00B6730B">
                  <w:pPr>
                    <w:spacing w:after="0" w:line="240" w:lineRule="auto"/>
                    <w:jc w:val="center"/>
                    <w:rPr>
                      <w:rFonts w:ascii="Calibri" w:hAnsi="Calibri"/>
                      <w:b/>
                      <w:color w:val="C00000"/>
                      <w:lang w:val="es-SV"/>
                    </w:rPr>
                  </w:pPr>
                  <w:r w:rsidRPr="00D73A77">
                    <w:rPr>
                      <w:rFonts w:ascii="Calibri" w:hAnsi="Calibri"/>
                      <w:lang w:val="es-SV"/>
                    </w:rPr>
                    <w:t xml:space="preserve">Fecha de última modificación: </w:t>
                  </w:r>
                  <w:r w:rsidRPr="00CD2D98">
                    <w:rPr>
                      <w:rFonts w:ascii="Calibri" w:hAnsi="Calibri"/>
                      <w:b/>
                      <w:color w:val="C00000"/>
                      <w:lang w:val="es-SV"/>
                    </w:rPr>
                    <w:t>0</w:t>
                  </w:r>
                  <w:r>
                    <w:rPr>
                      <w:rFonts w:ascii="Calibri" w:hAnsi="Calibri"/>
                      <w:b/>
                      <w:color w:val="C00000"/>
                      <w:lang w:val="es-SV"/>
                    </w:rPr>
                    <w:t>5</w:t>
                  </w:r>
                  <w:r w:rsidRPr="00CD2D98">
                    <w:rPr>
                      <w:rFonts w:ascii="Calibri" w:hAnsi="Calibri"/>
                      <w:b/>
                      <w:color w:val="C00000"/>
                      <w:lang w:val="es-SV"/>
                    </w:rPr>
                    <w:t>/09/2016</w:t>
                  </w:r>
                </w:p>
              </w:txbxContent>
            </v:textbox>
          </v:roundrect>
        </w:pict>
      </w:r>
    </w:p>
    <w:p w:rsidR="00C538DA" w:rsidRPr="00953550" w:rsidRDefault="00C538DA" w:rsidP="000D1183">
      <w:pPr>
        <w:rPr>
          <w:lang w:val="es-SV"/>
        </w:rPr>
      </w:pPr>
    </w:p>
    <w:p w:rsidR="00C538DA" w:rsidRPr="00953550" w:rsidRDefault="00C538DA" w:rsidP="000D1183">
      <w:pPr>
        <w:rPr>
          <w:lang w:val="es-SV"/>
        </w:rPr>
      </w:pPr>
    </w:p>
    <w:p w:rsidR="00C538DA" w:rsidRPr="00953550" w:rsidRDefault="00C538DA" w:rsidP="00C538DA">
      <w:pPr>
        <w:rPr>
          <w:lang w:val="es-SV"/>
        </w:rPr>
      </w:pPr>
    </w:p>
    <w:p w:rsidR="00B6730B" w:rsidRPr="00953550" w:rsidRDefault="00B6730B" w:rsidP="00B6730B">
      <w:pPr>
        <w:spacing w:after="0" w:line="240" w:lineRule="auto"/>
        <w:jc w:val="both"/>
        <w:rPr>
          <w:rFonts w:ascii="Calibri" w:hAnsi="Calibri"/>
          <w:b/>
          <w:lang w:val="es-SV"/>
        </w:rPr>
      </w:pPr>
    </w:p>
    <w:p w:rsidR="00B6730B" w:rsidRPr="00953550" w:rsidRDefault="00B6730B" w:rsidP="00B6730B">
      <w:pPr>
        <w:spacing w:after="0" w:line="240" w:lineRule="auto"/>
        <w:jc w:val="both"/>
        <w:rPr>
          <w:rFonts w:ascii="Calibri" w:hAnsi="Calibri"/>
          <w:b/>
          <w:lang w:val="es-SV"/>
        </w:rPr>
      </w:pPr>
    </w:p>
    <w:p w:rsidR="00B6730B" w:rsidRPr="00953550" w:rsidRDefault="00B6730B" w:rsidP="00B6730B">
      <w:pPr>
        <w:spacing w:after="0" w:line="240" w:lineRule="auto"/>
        <w:jc w:val="both"/>
        <w:rPr>
          <w:rFonts w:ascii="Calibri" w:hAnsi="Calibri"/>
          <w:b/>
          <w:lang w:val="es-SV"/>
        </w:rPr>
      </w:pPr>
      <w:r w:rsidRPr="00953550">
        <w:rPr>
          <w:rFonts w:ascii="Calibri" w:hAnsi="Calibri"/>
          <w:b/>
          <w:lang w:val="es-SV"/>
        </w:rPr>
        <w:t>Sujetos a quienes aplica el trámite específico:</w:t>
      </w:r>
    </w:p>
    <w:p w:rsidR="00B6730B" w:rsidRPr="00953550" w:rsidRDefault="000D7059" w:rsidP="00B6730B">
      <w:pPr>
        <w:spacing w:after="0" w:line="240" w:lineRule="auto"/>
        <w:jc w:val="both"/>
        <w:rPr>
          <w:rFonts w:ascii="Calibri" w:hAnsi="Calibri"/>
          <w:szCs w:val="20"/>
          <w:lang w:val="es-SV"/>
        </w:rPr>
      </w:pPr>
      <w:r w:rsidRPr="00953550">
        <w:rPr>
          <w:rFonts w:cs="Arial"/>
          <w:lang w:val="es-MX"/>
        </w:rPr>
        <w:t>Emisores de Valores registrados que soliciten la autorización de registro de una emisión de valores para ser negociada en el mercado de valores.</w:t>
      </w:r>
    </w:p>
    <w:p w:rsidR="00B6730B" w:rsidRPr="00953550" w:rsidRDefault="00B6730B" w:rsidP="00B6730B">
      <w:pPr>
        <w:spacing w:after="0" w:line="240" w:lineRule="auto"/>
        <w:jc w:val="both"/>
        <w:rPr>
          <w:rFonts w:ascii="Calibri" w:hAnsi="Calibri"/>
          <w:b/>
          <w:lang w:val="es-SV"/>
        </w:rPr>
      </w:pPr>
    </w:p>
    <w:p w:rsidR="00B6730B" w:rsidRPr="00953550" w:rsidRDefault="00B6730B" w:rsidP="00D42B38">
      <w:pPr>
        <w:spacing w:after="0" w:line="240" w:lineRule="auto"/>
        <w:jc w:val="both"/>
        <w:rPr>
          <w:rFonts w:ascii="Calibri" w:hAnsi="Calibri"/>
          <w:b/>
          <w:szCs w:val="20"/>
          <w:lang w:val="es-SV"/>
        </w:rPr>
      </w:pPr>
      <w:r w:rsidRPr="00953550">
        <w:rPr>
          <w:rFonts w:ascii="Calibri" w:hAnsi="Calibri"/>
          <w:b/>
          <w:szCs w:val="20"/>
          <w:lang w:val="es-SV"/>
        </w:rPr>
        <w:t xml:space="preserve">Base Legal: </w:t>
      </w:r>
    </w:p>
    <w:p w:rsidR="00816D01" w:rsidRPr="00953550" w:rsidRDefault="00816D01" w:rsidP="00465FEC">
      <w:pPr>
        <w:pStyle w:val="Prrafodelista"/>
        <w:numPr>
          <w:ilvl w:val="0"/>
          <w:numId w:val="2"/>
        </w:numPr>
        <w:spacing w:after="0" w:line="240" w:lineRule="auto"/>
        <w:jc w:val="both"/>
        <w:rPr>
          <w:rFonts w:ascii="Calibri" w:eastAsia="Times New Roman" w:hAnsi="Calibri" w:cs="Times New Roman"/>
          <w:lang w:eastAsia="es-SV"/>
        </w:rPr>
      </w:pPr>
      <w:r w:rsidRPr="00953550">
        <w:rPr>
          <w:rFonts w:ascii="Calibri" w:eastAsia="Times New Roman" w:hAnsi="Calibri" w:cs="Times New Roman"/>
          <w:lang w:eastAsia="es-SV"/>
        </w:rPr>
        <w:t>Ley del Mercado de Valores</w:t>
      </w:r>
    </w:p>
    <w:p w:rsidR="00816D01" w:rsidRPr="00953550" w:rsidRDefault="00816D01" w:rsidP="00465FEC">
      <w:pPr>
        <w:pStyle w:val="Prrafodelista"/>
        <w:numPr>
          <w:ilvl w:val="0"/>
          <w:numId w:val="2"/>
        </w:numPr>
        <w:spacing w:after="0" w:line="240" w:lineRule="auto"/>
        <w:jc w:val="both"/>
        <w:rPr>
          <w:rFonts w:ascii="Calibri" w:eastAsia="Times New Roman" w:hAnsi="Calibri" w:cs="Times New Roman"/>
          <w:lang w:eastAsia="es-SV"/>
        </w:rPr>
      </w:pPr>
      <w:r w:rsidRPr="00953550">
        <w:rPr>
          <w:rFonts w:ascii="Calibri" w:eastAsia="Times New Roman" w:hAnsi="Calibri" w:cs="Times New Roman"/>
          <w:lang w:eastAsia="es-SV"/>
        </w:rPr>
        <w:t>Ley de Titularización de Activos</w:t>
      </w:r>
    </w:p>
    <w:p w:rsidR="00B6730B" w:rsidRPr="00953550" w:rsidRDefault="00816D01" w:rsidP="00465FEC">
      <w:pPr>
        <w:pStyle w:val="Prrafodelista"/>
        <w:numPr>
          <w:ilvl w:val="0"/>
          <w:numId w:val="2"/>
        </w:numPr>
        <w:spacing w:after="0" w:line="240" w:lineRule="auto"/>
        <w:jc w:val="both"/>
        <w:rPr>
          <w:rFonts w:ascii="Calibri" w:eastAsia="Times New Roman" w:hAnsi="Calibri" w:cs="Times New Roman"/>
          <w:lang w:eastAsia="es-SV"/>
        </w:rPr>
      </w:pPr>
      <w:r w:rsidRPr="00953550">
        <w:rPr>
          <w:rFonts w:ascii="Calibri" w:eastAsia="Times New Roman" w:hAnsi="Calibri" w:cs="Times New Roman"/>
          <w:lang w:eastAsia="es-SV"/>
        </w:rPr>
        <w:t>NRP-10 Normas Técnicas para la Autorización y Registro de Emisores y Emisiones de Valores de Oferta Pública (en adelante norma NRP-10)</w:t>
      </w:r>
    </w:p>
    <w:p w:rsidR="00B6730B" w:rsidRPr="00953550" w:rsidRDefault="00B6730B" w:rsidP="00D42B38">
      <w:pPr>
        <w:spacing w:after="0" w:line="240" w:lineRule="auto"/>
        <w:jc w:val="both"/>
        <w:rPr>
          <w:rFonts w:ascii="Calibri" w:hAnsi="Calibri"/>
          <w:szCs w:val="20"/>
        </w:rPr>
      </w:pPr>
    </w:p>
    <w:p w:rsidR="00CB2F8A" w:rsidRPr="00953550" w:rsidRDefault="00CB2F8A" w:rsidP="00D42B38">
      <w:pPr>
        <w:spacing w:after="0" w:line="240" w:lineRule="auto"/>
        <w:jc w:val="both"/>
        <w:rPr>
          <w:rFonts w:ascii="Calibri" w:hAnsi="Calibri"/>
          <w:szCs w:val="20"/>
        </w:rPr>
      </w:pPr>
    </w:p>
    <w:p w:rsidR="00CB2F8A" w:rsidRPr="00953550" w:rsidRDefault="00CB2F8A" w:rsidP="00465FEC">
      <w:pPr>
        <w:pStyle w:val="Prrafodelista"/>
        <w:numPr>
          <w:ilvl w:val="0"/>
          <w:numId w:val="4"/>
        </w:numPr>
        <w:spacing w:after="0" w:line="240" w:lineRule="auto"/>
        <w:jc w:val="both"/>
        <w:rPr>
          <w:rFonts w:ascii="Calibri" w:hAnsi="Calibri"/>
          <w:b/>
          <w:sz w:val="24"/>
          <w:szCs w:val="20"/>
          <w:u w:val="single"/>
        </w:rPr>
      </w:pPr>
      <w:r w:rsidRPr="00953550">
        <w:rPr>
          <w:rFonts w:ascii="Calibri" w:hAnsi="Calibri"/>
          <w:b/>
          <w:sz w:val="24"/>
          <w:szCs w:val="20"/>
          <w:u w:val="single"/>
        </w:rPr>
        <w:t>CONSIDERACIONES GENERALES</w:t>
      </w:r>
    </w:p>
    <w:p w:rsidR="00CB2F8A" w:rsidRPr="00953550" w:rsidRDefault="00CB2F8A" w:rsidP="00CB2F8A">
      <w:pPr>
        <w:spacing w:after="0" w:line="240" w:lineRule="auto"/>
        <w:jc w:val="both"/>
        <w:rPr>
          <w:rFonts w:ascii="Calibri" w:hAnsi="Calibri"/>
          <w:b/>
          <w:szCs w:val="20"/>
          <w:u w:val="single"/>
        </w:rPr>
      </w:pPr>
    </w:p>
    <w:p w:rsidR="00CB2F8A" w:rsidRPr="00953550" w:rsidRDefault="00CB2F8A" w:rsidP="00465FEC">
      <w:pPr>
        <w:pStyle w:val="Prrafodelista"/>
        <w:numPr>
          <w:ilvl w:val="0"/>
          <w:numId w:val="8"/>
        </w:numPr>
        <w:ind w:left="360"/>
        <w:jc w:val="both"/>
        <w:rPr>
          <w:lang w:val="es-ES_tradnl"/>
        </w:rPr>
      </w:pPr>
      <w:r w:rsidRPr="00953550">
        <w:rPr>
          <w:lang w:val="es-ES_tradnl"/>
        </w:rPr>
        <w:t>En toda la documentación que sea presentada a la Superintendencia, deben evitarse errores ortográficos y gramaticales.</w:t>
      </w:r>
    </w:p>
    <w:p w:rsidR="00CB2F8A" w:rsidRPr="00953550" w:rsidRDefault="00CB2F8A" w:rsidP="00465FEC">
      <w:pPr>
        <w:pStyle w:val="Prrafodelista"/>
        <w:numPr>
          <w:ilvl w:val="0"/>
          <w:numId w:val="8"/>
        </w:numPr>
        <w:ind w:left="360"/>
        <w:jc w:val="both"/>
        <w:rPr>
          <w:lang w:val="es-ES_tradnl"/>
        </w:rPr>
      </w:pPr>
      <w:r w:rsidRPr="00953550">
        <w:rPr>
          <w:lang w:val="es-ES_tradnl"/>
        </w:rPr>
        <w:t>Revisar toda la documentación presentada, a fin de evitar el listado de errores frecuentes que se detallan en el anexo que se indica a continuación.</w:t>
      </w:r>
    </w:p>
    <w:p w:rsidR="00CB2F8A" w:rsidRPr="00953550" w:rsidRDefault="00CB2F8A" w:rsidP="00CB2F8A">
      <w:pPr>
        <w:pStyle w:val="Prrafodelista"/>
        <w:ind w:left="360"/>
        <w:jc w:val="both"/>
        <w:rPr>
          <w:lang w:val="es-ES_tradnl"/>
        </w:rPr>
      </w:pPr>
    </w:p>
    <w:bookmarkStart w:id="0" w:name="_MON_1534574784"/>
    <w:bookmarkEnd w:id="0"/>
    <w:p w:rsidR="00CB2F8A" w:rsidRPr="00953550" w:rsidRDefault="00CB2F8A" w:rsidP="00CB2F8A">
      <w:pPr>
        <w:pStyle w:val="Prrafodelista"/>
        <w:ind w:left="360"/>
        <w:jc w:val="both"/>
        <w:rPr>
          <w:lang w:val="es-ES_tradnl"/>
        </w:rPr>
      </w:pPr>
      <w:r w:rsidRPr="00953550">
        <w:rPr>
          <w:lang w:val="es-ES_tradnl"/>
        </w:rPr>
        <w:object w:dxaOrig="1513" w:dyaOrig="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8.8pt" o:ole="">
            <v:imagedata r:id="rId8" o:title=""/>
          </v:shape>
          <o:OLEObject Type="Embed" ProgID="Word.Document.12" ShapeID="_x0000_i1025" DrawAspect="Icon" ObjectID="_1592739457" r:id="rId9">
            <o:FieldCodes>\s</o:FieldCodes>
          </o:OLEObject>
        </w:object>
      </w:r>
    </w:p>
    <w:p w:rsidR="007622BF" w:rsidRPr="00953550" w:rsidRDefault="007622BF" w:rsidP="007622BF">
      <w:pPr>
        <w:pStyle w:val="Prrafodelista"/>
        <w:spacing w:after="0" w:line="240" w:lineRule="auto"/>
        <w:ind w:left="426"/>
        <w:jc w:val="both"/>
        <w:rPr>
          <w:rFonts w:ascii="Calibri" w:hAnsi="Calibri"/>
          <w:szCs w:val="20"/>
        </w:rPr>
      </w:pPr>
    </w:p>
    <w:p w:rsidR="007622BF" w:rsidRPr="00953550" w:rsidRDefault="007622BF" w:rsidP="007622BF">
      <w:pPr>
        <w:pStyle w:val="Prrafodelista"/>
        <w:numPr>
          <w:ilvl w:val="0"/>
          <w:numId w:val="8"/>
        </w:numPr>
        <w:spacing w:after="0" w:line="240" w:lineRule="auto"/>
        <w:ind w:left="426"/>
        <w:jc w:val="both"/>
        <w:rPr>
          <w:rFonts w:ascii="Calibri" w:hAnsi="Calibri"/>
          <w:szCs w:val="20"/>
        </w:rPr>
      </w:pPr>
      <w:r w:rsidRPr="00953550">
        <w:rPr>
          <w:rFonts w:ascii="Calibri" w:hAnsi="Calibri"/>
          <w:szCs w:val="20"/>
        </w:rPr>
        <w:t>La documentación presentada ante la Superintendencia, deberá estar conforme a las formalidades legales correspondientes, especialmente lo referido a:</w:t>
      </w:r>
    </w:p>
    <w:p w:rsidR="007622BF" w:rsidRPr="00953550" w:rsidRDefault="007622BF" w:rsidP="007622BF">
      <w:pPr>
        <w:pStyle w:val="Prrafodelista"/>
        <w:numPr>
          <w:ilvl w:val="0"/>
          <w:numId w:val="16"/>
        </w:numPr>
        <w:spacing w:after="0" w:line="240" w:lineRule="auto"/>
        <w:ind w:left="1069"/>
        <w:jc w:val="both"/>
        <w:rPr>
          <w:rFonts w:ascii="Calibri" w:hAnsi="Calibri"/>
          <w:szCs w:val="20"/>
        </w:rPr>
      </w:pPr>
      <w:r w:rsidRPr="00953550">
        <w:rPr>
          <w:rFonts w:ascii="Calibri" w:hAnsi="Calibri"/>
          <w:szCs w:val="20"/>
        </w:rPr>
        <w:t>Las fotocopias presentadas deberán ser legibles y certificadas por notario salvadoreño:</w:t>
      </w:r>
    </w:p>
    <w:p w:rsidR="007622BF" w:rsidRPr="00953550" w:rsidRDefault="007622BF" w:rsidP="007622BF">
      <w:pPr>
        <w:pStyle w:val="Prrafodelista"/>
        <w:numPr>
          <w:ilvl w:val="0"/>
          <w:numId w:val="16"/>
        </w:numPr>
        <w:spacing w:after="0" w:line="240" w:lineRule="auto"/>
        <w:ind w:left="1069"/>
        <w:jc w:val="both"/>
        <w:rPr>
          <w:rFonts w:ascii="Calibri" w:hAnsi="Calibri"/>
          <w:szCs w:val="20"/>
        </w:rPr>
      </w:pPr>
      <w:r w:rsidRPr="00953550">
        <w:rPr>
          <w:rFonts w:ascii="Calibri" w:hAnsi="Calibri"/>
          <w:szCs w:val="20"/>
        </w:rPr>
        <w:t>Las firmas que calcen en todo tipo de documentación, deberán estar legalizadas por un notario salvadoreño;</w:t>
      </w:r>
    </w:p>
    <w:p w:rsidR="007622BF" w:rsidRPr="00953550" w:rsidRDefault="007622BF" w:rsidP="007622BF">
      <w:pPr>
        <w:pStyle w:val="Prrafodelista"/>
        <w:numPr>
          <w:ilvl w:val="0"/>
          <w:numId w:val="16"/>
        </w:numPr>
        <w:spacing w:after="0" w:line="240" w:lineRule="auto"/>
        <w:ind w:left="1069"/>
        <w:jc w:val="both"/>
        <w:rPr>
          <w:rFonts w:ascii="Calibri" w:hAnsi="Calibri"/>
          <w:szCs w:val="20"/>
        </w:rPr>
      </w:pPr>
      <w:r w:rsidRPr="00953550">
        <w:rPr>
          <w:rFonts w:ascii="Calibri" w:hAnsi="Calibri"/>
          <w:szCs w:val="20"/>
        </w:rPr>
        <w:t>Los documentos públicos o auténticos emanados de país extranjero, y sus fotocopias deben cumplir lo establecido en el Artículo 334 del Código Procesal Civil y Mercantil o el trámite de apostille, en el caso de los países signatarios del "Convenio de la Haya sobre Eliminación del Requisito de Legalización de Documentos Públicos Extranjeros", ratifi</w:t>
      </w:r>
      <w:r w:rsidR="000A7D5A" w:rsidRPr="00953550">
        <w:rPr>
          <w:rFonts w:ascii="Calibri" w:hAnsi="Calibri"/>
          <w:szCs w:val="20"/>
        </w:rPr>
        <w:t>cado por Decreto Legislativo No.</w:t>
      </w:r>
      <w:r w:rsidRPr="00953550">
        <w:rPr>
          <w:rFonts w:ascii="Calibri" w:hAnsi="Calibri"/>
          <w:szCs w:val="20"/>
        </w:rPr>
        <w:t xml:space="preserve"> 811, de fecha 12 de septiembre de 1996, publicado en el Diario Oficial No. 194, Tomo No</w:t>
      </w:r>
      <w:r w:rsidR="000A7D5A" w:rsidRPr="00953550">
        <w:rPr>
          <w:rFonts w:ascii="Calibri" w:hAnsi="Calibri"/>
          <w:szCs w:val="20"/>
        </w:rPr>
        <w:t>.</w:t>
      </w:r>
      <w:r w:rsidRPr="00953550">
        <w:rPr>
          <w:rFonts w:ascii="Calibri" w:hAnsi="Calibri"/>
          <w:szCs w:val="20"/>
        </w:rPr>
        <w:t xml:space="preserve"> 333, del 16 de octubre de ese mismo año; y</w:t>
      </w:r>
    </w:p>
    <w:p w:rsidR="00CB2F8A" w:rsidRPr="00953550" w:rsidRDefault="007622BF" w:rsidP="007622BF">
      <w:pPr>
        <w:pStyle w:val="Prrafodelista"/>
        <w:numPr>
          <w:ilvl w:val="0"/>
          <w:numId w:val="16"/>
        </w:numPr>
        <w:spacing w:after="0" w:line="240" w:lineRule="auto"/>
        <w:ind w:left="1069"/>
        <w:jc w:val="both"/>
        <w:rPr>
          <w:rFonts w:ascii="Calibri" w:hAnsi="Calibri"/>
          <w:szCs w:val="20"/>
        </w:rPr>
      </w:pPr>
      <w:r w:rsidRPr="00953550">
        <w:rPr>
          <w:rFonts w:ascii="Calibri" w:hAnsi="Calibri"/>
          <w:szCs w:val="20"/>
        </w:rPr>
        <w:lastRenderedPageBreak/>
        <w:t>Las nóminas de accionistas o directores, que se presenten, deberán estar debidamente suscritas par una persona facultada para ello.</w:t>
      </w:r>
    </w:p>
    <w:p w:rsidR="007622BF" w:rsidRPr="00953550" w:rsidRDefault="007622BF" w:rsidP="007622BF">
      <w:pPr>
        <w:spacing w:after="0" w:line="240" w:lineRule="auto"/>
        <w:ind w:left="709"/>
        <w:jc w:val="both"/>
        <w:rPr>
          <w:rFonts w:ascii="Calibri" w:hAnsi="Calibri"/>
          <w:szCs w:val="20"/>
        </w:rPr>
      </w:pPr>
    </w:p>
    <w:p w:rsidR="007622BF" w:rsidRPr="00953550" w:rsidRDefault="007622BF" w:rsidP="007622BF">
      <w:pPr>
        <w:spacing w:after="0" w:line="240" w:lineRule="auto"/>
        <w:ind w:left="709"/>
        <w:jc w:val="both"/>
        <w:rPr>
          <w:rFonts w:ascii="Calibri" w:hAnsi="Calibri"/>
          <w:b/>
          <w:szCs w:val="20"/>
          <w:u w:val="single"/>
        </w:rPr>
      </w:pPr>
    </w:p>
    <w:p w:rsidR="00F056CA" w:rsidRPr="00953550" w:rsidRDefault="00F056CA" w:rsidP="00465FEC">
      <w:pPr>
        <w:pStyle w:val="Prrafodelista"/>
        <w:numPr>
          <w:ilvl w:val="0"/>
          <w:numId w:val="4"/>
        </w:numPr>
        <w:spacing w:after="0" w:line="240" w:lineRule="auto"/>
        <w:jc w:val="both"/>
        <w:rPr>
          <w:rFonts w:ascii="Calibri" w:hAnsi="Calibri"/>
          <w:b/>
          <w:sz w:val="24"/>
          <w:szCs w:val="20"/>
          <w:u w:val="single"/>
        </w:rPr>
      </w:pPr>
      <w:r w:rsidRPr="00953550">
        <w:rPr>
          <w:rFonts w:ascii="Calibri" w:hAnsi="Calibri"/>
          <w:b/>
          <w:sz w:val="24"/>
          <w:szCs w:val="20"/>
          <w:u w:val="single"/>
        </w:rPr>
        <w:t>PARA EMISIONES DE VALORES EN GENERAL</w:t>
      </w:r>
    </w:p>
    <w:p w:rsidR="00F056CA" w:rsidRPr="00953550" w:rsidRDefault="00F056CA" w:rsidP="00D42B38">
      <w:pPr>
        <w:spacing w:after="0" w:line="240" w:lineRule="auto"/>
        <w:jc w:val="both"/>
        <w:rPr>
          <w:rFonts w:ascii="Calibri" w:hAnsi="Calibri"/>
          <w:szCs w:val="20"/>
        </w:rPr>
      </w:pPr>
    </w:p>
    <w:p w:rsidR="00F056CA" w:rsidRPr="00953550" w:rsidRDefault="00F056CA" w:rsidP="00D174BE">
      <w:pPr>
        <w:pStyle w:val="NormalWeb"/>
        <w:numPr>
          <w:ilvl w:val="0"/>
          <w:numId w:val="3"/>
        </w:numPr>
        <w:spacing w:before="0" w:beforeAutospacing="0" w:after="0" w:afterAutospacing="0"/>
        <w:ind w:left="567" w:hanging="567"/>
        <w:jc w:val="both"/>
        <w:rPr>
          <w:rFonts w:asciiTheme="minorHAnsi" w:eastAsia="Arial Narrow" w:hAnsiTheme="minorHAnsi" w:cs="Arial"/>
          <w:sz w:val="22"/>
          <w:szCs w:val="22"/>
          <w:lang w:val="es-MX" w:eastAsia="en-US"/>
        </w:rPr>
      </w:pPr>
      <w:r w:rsidRPr="00953550">
        <w:rPr>
          <w:rFonts w:asciiTheme="minorHAnsi" w:eastAsia="Arial Narrow" w:hAnsiTheme="minorHAnsi" w:cs="Arial"/>
          <w:sz w:val="22"/>
          <w:szCs w:val="22"/>
          <w:lang w:val="es-MX" w:eastAsia="en-US"/>
        </w:rPr>
        <w:t>Solicitud de autorización del asiento reg</w:t>
      </w:r>
      <w:r w:rsidR="00D174BE" w:rsidRPr="00953550">
        <w:rPr>
          <w:rFonts w:asciiTheme="minorHAnsi" w:eastAsia="Arial Narrow" w:hAnsiTheme="minorHAnsi" w:cs="Arial"/>
          <w:sz w:val="22"/>
          <w:szCs w:val="22"/>
          <w:lang w:val="es-MX" w:eastAsia="en-US"/>
        </w:rPr>
        <w:t>istral de una emisión de valores, la cual será presentada  por el interesado a través de una Casa de Corredores de Bolsa, la cual será responsable de asegurar el cumplimiento de los requisitos y obligaciones definidos en la Norma NRP-10 NORMAS TÉCNICAS PARA LA AUTORIZACION Y REGISTRO DE EMISORES Y EMISIONES DE VALORES DE OFERTA PUBLICA.</w:t>
      </w:r>
    </w:p>
    <w:p w:rsidR="00D174BE" w:rsidRPr="00953550" w:rsidRDefault="00D174BE" w:rsidP="00D174BE">
      <w:pPr>
        <w:pStyle w:val="NormalWeb"/>
        <w:spacing w:before="0" w:beforeAutospacing="0" w:after="0" w:afterAutospacing="0"/>
        <w:ind w:left="567"/>
        <w:jc w:val="both"/>
        <w:rPr>
          <w:rFonts w:asciiTheme="minorHAnsi" w:eastAsia="Arial Narrow" w:hAnsiTheme="minorHAnsi" w:cs="Arial"/>
          <w:sz w:val="22"/>
          <w:szCs w:val="22"/>
          <w:lang w:val="es-MX" w:eastAsia="en-US"/>
        </w:rPr>
      </w:pPr>
    </w:p>
    <w:p w:rsidR="00B6730B" w:rsidRPr="00953550" w:rsidRDefault="00A14533" w:rsidP="00465FEC">
      <w:pPr>
        <w:pStyle w:val="NormalWeb"/>
        <w:numPr>
          <w:ilvl w:val="0"/>
          <w:numId w:val="3"/>
        </w:numPr>
        <w:spacing w:before="0" w:beforeAutospacing="0" w:after="0" w:afterAutospacing="0"/>
        <w:ind w:left="567" w:hanging="567"/>
        <w:jc w:val="both"/>
        <w:rPr>
          <w:rFonts w:asciiTheme="minorHAnsi" w:eastAsia="Arial Narrow" w:hAnsiTheme="minorHAnsi" w:cs="Arial"/>
          <w:sz w:val="22"/>
          <w:szCs w:val="22"/>
          <w:lang w:val="es-MX" w:eastAsia="en-US"/>
        </w:rPr>
      </w:pPr>
      <w:r w:rsidRPr="00953550">
        <w:rPr>
          <w:rFonts w:asciiTheme="minorHAnsi" w:eastAsia="Arial Narrow" w:hAnsiTheme="minorHAnsi" w:cs="Arial"/>
          <w:sz w:val="22"/>
          <w:szCs w:val="22"/>
          <w:lang w:val="es-MX" w:eastAsia="en-US"/>
        </w:rPr>
        <w:t>Declaración jurada, del representante legal o apoderado del emisor, otorgada ante Notario, en la que manifieste que la información proporcionada a la Casa y que acompaña a la solicitud de su registro de la emisión es veraz, precisa y completa. Asimismo, el compromiso de mantener, en todo momento, actualizada la información ante la Superintendencia y de facilitar la información requerida por la Ley;</w:t>
      </w:r>
    </w:p>
    <w:p w:rsidR="00A14533" w:rsidRPr="00953550" w:rsidRDefault="00A14533" w:rsidP="00465FEC">
      <w:pPr>
        <w:pStyle w:val="NormalWeb"/>
        <w:numPr>
          <w:ilvl w:val="0"/>
          <w:numId w:val="3"/>
        </w:numPr>
        <w:spacing w:after="0"/>
        <w:ind w:left="567" w:hanging="567"/>
        <w:jc w:val="both"/>
        <w:rPr>
          <w:rFonts w:asciiTheme="minorHAnsi" w:eastAsia="Arial Narrow" w:hAnsiTheme="minorHAnsi" w:cs="Arial"/>
          <w:sz w:val="22"/>
          <w:szCs w:val="22"/>
          <w:lang w:val="es-MX" w:eastAsia="en-US"/>
        </w:rPr>
      </w:pPr>
      <w:r w:rsidRPr="00953550">
        <w:rPr>
          <w:rFonts w:asciiTheme="minorHAnsi" w:eastAsia="Arial Narrow" w:hAnsiTheme="minorHAnsi" w:cs="Arial"/>
          <w:sz w:val="22"/>
          <w:szCs w:val="22"/>
          <w:lang w:val="es-MX" w:eastAsia="en-US"/>
        </w:rPr>
        <w:t>Certificación del acuerdo de la Junta Directiva o de la autoridad competente, que autorizó la emisión. La referida certificación deberá ser firmada por la persona facultada para dichos efectos;</w:t>
      </w:r>
    </w:p>
    <w:p w:rsidR="00A14533" w:rsidRPr="00953550" w:rsidRDefault="00A14533" w:rsidP="00465FEC">
      <w:pPr>
        <w:pStyle w:val="NormalWeb"/>
        <w:numPr>
          <w:ilvl w:val="0"/>
          <w:numId w:val="3"/>
        </w:numPr>
        <w:spacing w:after="0"/>
        <w:ind w:left="567" w:hanging="567"/>
        <w:jc w:val="both"/>
        <w:rPr>
          <w:rFonts w:asciiTheme="minorHAnsi" w:eastAsia="Arial Narrow" w:hAnsiTheme="minorHAnsi" w:cs="Arial"/>
          <w:sz w:val="22"/>
          <w:szCs w:val="22"/>
          <w:lang w:val="es-MX" w:eastAsia="en-US"/>
        </w:rPr>
      </w:pPr>
      <w:r w:rsidRPr="00953550">
        <w:rPr>
          <w:rFonts w:asciiTheme="minorHAnsi" w:eastAsia="Arial Narrow" w:hAnsiTheme="minorHAnsi" w:cs="Arial"/>
          <w:sz w:val="22"/>
          <w:szCs w:val="22"/>
          <w:lang w:val="es-MX" w:eastAsia="en-US"/>
        </w:rPr>
        <w:t>Informe completo de la clasificación de riesgo de la emisión o del emisor cuando se trate de una emisión de acciones;</w:t>
      </w:r>
    </w:p>
    <w:p w:rsidR="00A14533" w:rsidRPr="00953550" w:rsidRDefault="00A14533" w:rsidP="00465FEC">
      <w:pPr>
        <w:pStyle w:val="NormalWeb"/>
        <w:numPr>
          <w:ilvl w:val="0"/>
          <w:numId w:val="3"/>
        </w:numPr>
        <w:spacing w:after="0"/>
        <w:ind w:left="567" w:hanging="567"/>
        <w:jc w:val="both"/>
        <w:rPr>
          <w:rFonts w:asciiTheme="minorHAnsi" w:eastAsia="Arial Narrow" w:hAnsiTheme="minorHAnsi" w:cs="Arial"/>
          <w:sz w:val="22"/>
          <w:szCs w:val="22"/>
          <w:lang w:val="es-MX" w:eastAsia="en-US"/>
        </w:rPr>
      </w:pPr>
      <w:r w:rsidRPr="00953550">
        <w:rPr>
          <w:rFonts w:asciiTheme="minorHAnsi" w:eastAsia="Arial Narrow" w:hAnsiTheme="minorHAnsi" w:cs="Arial"/>
          <w:sz w:val="22"/>
          <w:szCs w:val="22"/>
          <w:lang w:val="es-MX" w:eastAsia="en-US"/>
        </w:rPr>
        <w:t>Estados financieros proyectados del emisor, por el plazo de cinco años, el flujo de efectivo y proyecciones que reflejen la capacidad de pago del emisor durante la vigencia de la emisión así como los supuestos básicos de proyección utilizados para su elaboración. Además se deberán presentar los objetivos financieros y el análisis del mercado objetivo al que está orientada la emisión incluyendo las condiciones de la oferta bajo las cuales competirá la emisión en el mercado de valores;</w:t>
      </w:r>
    </w:p>
    <w:p w:rsidR="00A14533" w:rsidRPr="00953550" w:rsidRDefault="00A14533" w:rsidP="00465FEC">
      <w:pPr>
        <w:pStyle w:val="NormalWeb"/>
        <w:numPr>
          <w:ilvl w:val="0"/>
          <w:numId w:val="3"/>
        </w:numPr>
        <w:spacing w:after="0"/>
        <w:ind w:left="567" w:hanging="567"/>
        <w:jc w:val="both"/>
        <w:rPr>
          <w:rFonts w:asciiTheme="minorHAnsi" w:eastAsia="Arial Narrow" w:hAnsiTheme="minorHAnsi" w:cs="Arial"/>
          <w:sz w:val="22"/>
          <w:szCs w:val="22"/>
          <w:lang w:val="es-MX" w:eastAsia="en-US"/>
        </w:rPr>
      </w:pPr>
      <w:r w:rsidRPr="00953550">
        <w:rPr>
          <w:rFonts w:asciiTheme="minorHAnsi" w:eastAsia="Arial Narrow" w:hAnsiTheme="minorHAnsi" w:cs="Arial"/>
          <w:sz w:val="22"/>
          <w:szCs w:val="22"/>
          <w:lang w:val="es-MX" w:eastAsia="en-US"/>
        </w:rPr>
        <w:t xml:space="preserve">Proyecto de la escritura pública de emisión, que refleje la clase de valor que desee registrar y sus características. En el caso de acciones, copia de la escritura de constitución, o en su caso de aumento o disminución de capital mínimo o la certificación del aumento o disminución en el libro respectivo que lleva el emisor, según corresponda, así como el proyecto de certificado que ampare las acciones correspondientes, excepto cuando se trate de acciones representadas por anotaciones electrónicas de valores en cuenta; </w:t>
      </w:r>
    </w:p>
    <w:p w:rsidR="00A14533" w:rsidRPr="00953550" w:rsidRDefault="00A14533" w:rsidP="00465FEC">
      <w:pPr>
        <w:pStyle w:val="NormalWeb"/>
        <w:numPr>
          <w:ilvl w:val="0"/>
          <w:numId w:val="3"/>
        </w:numPr>
        <w:spacing w:after="0"/>
        <w:ind w:left="567" w:hanging="567"/>
        <w:jc w:val="both"/>
        <w:rPr>
          <w:rFonts w:asciiTheme="minorHAnsi" w:eastAsia="Arial Narrow" w:hAnsiTheme="minorHAnsi" w:cs="Arial"/>
          <w:sz w:val="22"/>
          <w:szCs w:val="22"/>
          <w:lang w:val="es-MX" w:eastAsia="en-US"/>
        </w:rPr>
      </w:pPr>
      <w:r w:rsidRPr="00953550">
        <w:rPr>
          <w:rFonts w:asciiTheme="minorHAnsi" w:eastAsia="Arial Narrow" w:hAnsiTheme="minorHAnsi" w:cs="Arial"/>
          <w:sz w:val="22"/>
          <w:szCs w:val="22"/>
          <w:lang w:val="es-MX" w:eastAsia="en-US"/>
        </w:rPr>
        <w:t>Proyecto del prospecto de emisión, de conformidad al tipo de valor aplicable,</w:t>
      </w:r>
      <w:r w:rsidR="00647ECC">
        <w:rPr>
          <w:rFonts w:asciiTheme="minorHAnsi" w:eastAsia="Arial Narrow" w:hAnsiTheme="minorHAnsi" w:cs="Arial"/>
          <w:sz w:val="22"/>
          <w:szCs w:val="22"/>
          <w:lang w:val="es-MX" w:eastAsia="en-US"/>
        </w:rPr>
        <w:t xml:space="preserve"> que incluya el contenido mínimo</w:t>
      </w:r>
      <w:r w:rsidRPr="00953550">
        <w:rPr>
          <w:rFonts w:asciiTheme="minorHAnsi" w:eastAsia="Arial Narrow" w:hAnsiTheme="minorHAnsi" w:cs="Arial"/>
          <w:sz w:val="22"/>
          <w:szCs w:val="22"/>
          <w:lang w:val="es-MX" w:eastAsia="en-US"/>
        </w:rPr>
        <w:t xml:space="preserve"> definido en los Anexos No, 2 y No, 3 de las presentes Normas;</w:t>
      </w:r>
    </w:p>
    <w:bookmarkStart w:id="1" w:name="_MON_1534573463"/>
    <w:bookmarkEnd w:id="1"/>
    <w:p w:rsidR="00295E0C" w:rsidRPr="00953550" w:rsidRDefault="00295E0C" w:rsidP="00295E0C">
      <w:pPr>
        <w:pStyle w:val="NormalWeb"/>
        <w:spacing w:after="0"/>
        <w:ind w:left="567"/>
        <w:jc w:val="both"/>
        <w:rPr>
          <w:rFonts w:asciiTheme="minorHAnsi" w:eastAsia="Arial Narrow" w:hAnsiTheme="minorHAnsi" w:cs="Arial"/>
          <w:sz w:val="22"/>
          <w:szCs w:val="22"/>
          <w:lang w:val="es-MX" w:eastAsia="en-US"/>
        </w:rPr>
      </w:pPr>
      <w:r w:rsidRPr="00953550">
        <w:rPr>
          <w:rFonts w:asciiTheme="minorHAnsi" w:eastAsia="Arial Narrow" w:hAnsiTheme="minorHAnsi" w:cs="Arial"/>
          <w:sz w:val="22"/>
          <w:szCs w:val="22"/>
          <w:lang w:val="es-MX" w:eastAsia="en-US"/>
        </w:rPr>
        <w:object w:dxaOrig="1513" w:dyaOrig="973">
          <v:shape id="_x0000_i1026" type="#_x0000_t75" style="width:76pt;height:48.8pt" o:ole="">
            <v:imagedata r:id="rId10" o:title=""/>
          </v:shape>
          <o:OLEObject Type="Embed" ProgID="Word.Document.12" ShapeID="_x0000_i1026" DrawAspect="Icon" ObjectID="_1592739458" r:id="rId11">
            <o:FieldCodes>\s</o:FieldCodes>
          </o:OLEObject>
        </w:object>
      </w:r>
    </w:p>
    <w:p w:rsidR="00A14533" w:rsidRPr="00953550" w:rsidRDefault="00A14533" w:rsidP="00465FEC">
      <w:pPr>
        <w:pStyle w:val="NormalWeb"/>
        <w:numPr>
          <w:ilvl w:val="0"/>
          <w:numId w:val="3"/>
        </w:numPr>
        <w:spacing w:after="0"/>
        <w:ind w:left="567" w:hanging="567"/>
        <w:jc w:val="both"/>
        <w:rPr>
          <w:rFonts w:asciiTheme="minorHAnsi" w:eastAsia="Arial Narrow" w:hAnsiTheme="minorHAnsi" w:cs="Arial"/>
          <w:sz w:val="22"/>
          <w:szCs w:val="22"/>
          <w:lang w:val="es-MX" w:eastAsia="en-US"/>
        </w:rPr>
      </w:pPr>
      <w:r w:rsidRPr="00953550">
        <w:rPr>
          <w:rFonts w:asciiTheme="minorHAnsi" w:eastAsia="Arial Narrow" w:hAnsiTheme="minorHAnsi" w:cs="Arial"/>
          <w:sz w:val="22"/>
          <w:szCs w:val="22"/>
          <w:lang w:val="es-MX" w:eastAsia="en-US"/>
        </w:rPr>
        <w:t>Cuando la emisión se encuentre garantizada con determinado tipo de caución o cobertura, deberán presentarse los documentos que comprueben su existencia; si fuere el caso, además deberá presen</w:t>
      </w:r>
      <w:r w:rsidR="00647ECC">
        <w:rPr>
          <w:rFonts w:asciiTheme="minorHAnsi" w:eastAsia="Arial Narrow" w:hAnsiTheme="minorHAnsi" w:cs="Arial"/>
          <w:sz w:val="22"/>
          <w:szCs w:val="22"/>
          <w:lang w:val="es-MX" w:eastAsia="en-US"/>
        </w:rPr>
        <w:t>tarse el valúo</w:t>
      </w:r>
      <w:r w:rsidRPr="00953550">
        <w:rPr>
          <w:rFonts w:asciiTheme="minorHAnsi" w:eastAsia="Arial Narrow" w:hAnsiTheme="minorHAnsi" w:cs="Arial"/>
          <w:sz w:val="22"/>
          <w:szCs w:val="22"/>
          <w:lang w:val="es-MX" w:eastAsia="en-US"/>
        </w:rPr>
        <w:t xml:space="preserve"> realizado por un perito inscrito en el Registro de Peritos de la Superintendencia y el instrumento que acredite el otorgamiento de la caución o cobertura de que se trate; y</w:t>
      </w:r>
    </w:p>
    <w:p w:rsidR="00295E0C" w:rsidRPr="00953550" w:rsidRDefault="00295E0C" w:rsidP="00295E0C">
      <w:pPr>
        <w:pStyle w:val="NormalWeb"/>
        <w:spacing w:before="0" w:beforeAutospacing="0" w:after="0" w:afterAutospacing="0"/>
        <w:ind w:left="567"/>
        <w:jc w:val="both"/>
        <w:rPr>
          <w:rFonts w:asciiTheme="minorHAnsi" w:eastAsia="Arial Narrow" w:hAnsiTheme="minorHAnsi" w:cs="Arial"/>
          <w:sz w:val="22"/>
          <w:szCs w:val="22"/>
          <w:lang w:val="es-MX" w:eastAsia="en-US"/>
        </w:rPr>
      </w:pPr>
    </w:p>
    <w:p w:rsidR="00A14533" w:rsidRPr="00953550" w:rsidRDefault="00A14533" w:rsidP="00465FEC">
      <w:pPr>
        <w:pStyle w:val="NormalWeb"/>
        <w:numPr>
          <w:ilvl w:val="0"/>
          <w:numId w:val="3"/>
        </w:numPr>
        <w:spacing w:before="0" w:beforeAutospacing="0" w:after="0" w:afterAutospacing="0"/>
        <w:ind w:left="567" w:hanging="567"/>
        <w:jc w:val="both"/>
        <w:rPr>
          <w:rFonts w:asciiTheme="minorHAnsi" w:eastAsia="Arial Narrow" w:hAnsiTheme="minorHAnsi" w:cs="Arial"/>
          <w:sz w:val="22"/>
          <w:szCs w:val="22"/>
          <w:lang w:val="es-MX" w:eastAsia="en-US"/>
        </w:rPr>
      </w:pPr>
      <w:r w:rsidRPr="00953550">
        <w:rPr>
          <w:rFonts w:asciiTheme="minorHAnsi" w:eastAsia="Arial Narrow" w:hAnsiTheme="minorHAnsi" w:cs="Arial"/>
          <w:sz w:val="22"/>
          <w:szCs w:val="22"/>
          <w:lang w:val="es-MX" w:eastAsia="en-US"/>
        </w:rPr>
        <w:t>Cuando la emisión se encuentre avalada por una entidad que no sea una institución regulada por la Ley de Bancos y Ley de Bancos Cooperativo y S</w:t>
      </w:r>
      <w:r w:rsidR="00647ECC">
        <w:rPr>
          <w:rFonts w:asciiTheme="minorHAnsi" w:eastAsia="Arial Narrow" w:hAnsiTheme="minorHAnsi" w:cs="Arial"/>
          <w:sz w:val="22"/>
          <w:szCs w:val="22"/>
          <w:lang w:val="es-MX" w:eastAsia="en-US"/>
        </w:rPr>
        <w:t>ociedades de Ahorro y Crédito, é</w:t>
      </w:r>
      <w:r w:rsidRPr="00953550">
        <w:rPr>
          <w:rFonts w:asciiTheme="minorHAnsi" w:eastAsia="Arial Narrow" w:hAnsiTheme="minorHAnsi" w:cs="Arial"/>
          <w:sz w:val="22"/>
          <w:szCs w:val="22"/>
          <w:lang w:val="es-MX" w:eastAsia="en-US"/>
        </w:rPr>
        <w:t xml:space="preserve">sta deberá proporcionar la información establecida en el </w:t>
      </w:r>
      <w:r w:rsidR="00647ECC">
        <w:rPr>
          <w:rFonts w:asciiTheme="minorHAnsi" w:eastAsia="Arial Narrow" w:hAnsiTheme="minorHAnsi" w:cs="Arial"/>
          <w:sz w:val="22"/>
          <w:szCs w:val="22"/>
          <w:lang w:val="es-MX" w:eastAsia="en-US"/>
        </w:rPr>
        <w:t>articulo 9 literal d) de la Ley del Mercado de Valores.</w:t>
      </w:r>
    </w:p>
    <w:p w:rsidR="00B6730B" w:rsidRPr="00953550" w:rsidRDefault="00B6730B" w:rsidP="00D42B38">
      <w:pPr>
        <w:pStyle w:val="NormalWeb"/>
        <w:spacing w:before="0" w:beforeAutospacing="0" w:after="0" w:afterAutospacing="0"/>
        <w:ind w:left="567" w:hanging="567"/>
        <w:jc w:val="both"/>
        <w:rPr>
          <w:rFonts w:asciiTheme="minorHAnsi" w:eastAsia="Arial Narrow" w:hAnsiTheme="minorHAnsi" w:cs="Arial"/>
          <w:sz w:val="22"/>
          <w:szCs w:val="22"/>
          <w:lang w:val="es-MX" w:eastAsia="en-US"/>
        </w:rPr>
      </w:pPr>
    </w:p>
    <w:p w:rsidR="00F056CA" w:rsidRPr="00953550" w:rsidRDefault="00F056CA" w:rsidP="00D42B38">
      <w:pPr>
        <w:pStyle w:val="NormalWeb"/>
        <w:spacing w:before="0" w:beforeAutospacing="0" w:after="0" w:afterAutospacing="0"/>
        <w:ind w:left="567" w:hanging="567"/>
        <w:jc w:val="both"/>
        <w:rPr>
          <w:rFonts w:asciiTheme="minorHAnsi" w:eastAsia="Arial Narrow" w:hAnsiTheme="minorHAnsi" w:cs="Arial"/>
          <w:sz w:val="22"/>
          <w:szCs w:val="22"/>
          <w:lang w:val="es-MX" w:eastAsia="en-US"/>
        </w:rPr>
      </w:pPr>
    </w:p>
    <w:p w:rsidR="00F056CA" w:rsidRPr="00953550" w:rsidRDefault="00F056CA" w:rsidP="00465FEC">
      <w:pPr>
        <w:pStyle w:val="Prrafodelista"/>
        <w:numPr>
          <w:ilvl w:val="0"/>
          <w:numId w:val="4"/>
        </w:numPr>
        <w:spacing w:after="0" w:line="240" w:lineRule="auto"/>
        <w:jc w:val="both"/>
        <w:rPr>
          <w:rFonts w:ascii="Calibri" w:hAnsi="Calibri"/>
          <w:b/>
          <w:sz w:val="24"/>
          <w:szCs w:val="20"/>
          <w:u w:val="single"/>
        </w:rPr>
      </w:pPr>
      <w:r w:rsidRPr="00953550">
        <w:rPr>
          <w:rFonts w:ascii="Calibri" w:hAnsi="Calibri"/>
          <w:b/>
          <w:sz w:val="24"/>
          <w:szCs w:val="20"/>
          <w:u w:val="single"/>
        </w:rPr>
        <w:t>REQUISITOS ADICIONALES PARA EMISIONES DE VALORES PRODUCTO DE PROCESOS DE TITULARIZACIÓN DE ACTIVOS.</w:t>
      </w:r>
    </w:p>
    <w:p w:rsidR="00F056CA" w:rsidRPr="00953550" w:rsidRDefault="00F056CA" w:rsidP="00D42B38">
      <w:pPr>
        <w:pStyle w:val="NormalWeb"/>
        <w:spacing w:before="0" w:beforeAutospacing="0" w:after="0" w:afterAutospacing="0"/>
        <w:ind w:left="567" w:hanging="567"/>
        <w:jc w:val="both"/>
        <w:rPr>
          <w:rFonts w:asciiTheme="minorHAnsi" w:eastAsia="Arial Narrow" w:hAnsiTheme="minorHAnsi" w:cs="Arial"/>
          <w:szCs w:val="22"/>
          <w:lang w:eastAsia="en-US"/>
        </w:rPr>
      </w:pPr>
    </w:p>
    <w:p w:rsidR="00F056CA" w:rsidRPr="00953550" w:rsidRDefault="00F056CA" w:rsidP="00D42B38">
      <w:pPr>
        <w:pStyle w:val="NormalWeb"/>
        <w:spacing w:before="0" w:beforeAutospacing="0" w:after="0" w:afterAutospacing="0"/>
        <w:ind w:left="567" w:hanging="567"/>
        <w:jc w:val="both"/>
        <w:rPr>
          <w:rFonts w:asciiTheme="minorHAnsi" w:eastAsia="Arial Narrow" w:hAnsiTheme="minorHAnsi" w:cs="Arial"/>
          <w:sz w:val="22"/>
          <w:szCs w:val="22"/>
          <w:lang w:eastAsia="en-US"/>
        </w:rPr>
      </w:pPr>
    </w:p>
    <w:p w:rsidR="00F056CA" w:rsidRPr="00953550" w:rsidRDefault="00F056CA" w:rsidP="00465FEC">
      <w:pPr>
        <w:pStyle w:val="NormalWeb"/>
        <w:spacing w:before="0" w:beforeAutospacing="0" w:after="0" w:afterAutospacing="0"/>
        <w:jc w:val="both"/>
        <w:rPr>
          <w:rFonts w:asciiTheme="minorHAnsi" w:eastAsia="Arial Narrow" w:hAnsiTheme="minorHAnsi" w:cs="Arial"/>
          <w:sz w:val="22"/>
          <w:szCs w:val="22"/>
          <w:lang w:eastAsia="en-US"/>
        </w:rPr>
      </w:pPr>
      <w:r w:rsidRPr="00953550">
        <w:rPr>
          <w:rFonts w:asciiTheme="minorHAnsi" w:eastAsia="Arial Narrow" w:hAnsiTheme="minorHAnsi" w:cs="Arial"/>
          <w:sz w:val="22"/>
          <w:szCs w:val="22"/>
          <w:lang w:eastAsia="en-US"/>
        </w:rPr>
        <w:t>En adición a los requisitos señalados anteriormente, las emisiones que correspondan a procesos de titularización de activos, deberán cumplir con los siguientes requisitos:</w:t>
      </w:r>
    </w:p>
    <w:p w:rsidR="00F056CA" w:rsidRPr="00953550" w:rsidRDefault="00F056CA" w:rsidP="00465FEC">
      <w:pPr>
        <w:pStyle w:val="NormalWeb"/>
        <w:spacing w:before="0" w:beforeAutospacing="0" w:after="0" w:afterAutospacing="0"/>
        <w:jc w:val="both"/>
        <w:rPr>
          <w:rFonts w:asciiTheme="minorHAnsi" w:eastAsia="Arial Narrow" w:hAnsiTheme="minorHAnsi" w:cs="Arial"/>
          <w:sz w:val="22"/>
          <w:szCs w:val="22"/>
          <w:lang w:eastAsia="en-US"/>
        </w:rPr>
      </w:pPr>
    </w:p>
    <w:p w:rsidR="00F056CA" w:rsidRPr="00953550" w:rsidRDefault="00CB2F8A" w:rsidP="00465FEC">
      <w:pPr>
        <w:pStyle w:val="NormalWeb"/>
        <w:numPr>
          <w:ilvl w:val="0"/>
          <w:numId w:val="7"/>
        </w:numPr>
        <w:spacing w:before="0" w:beforeAutospacing="0" w:after="0" w:afterAutospacing="0"/>
        <w:jc w:val="both"/>
        <w:rPr>
          <w:rFonts w:asciiTheme="minorHAnsi" w:eastAsia="Arial Narrow" w:hAnsiTheme="minorHAnsi" w:cs="Arial"/>
          <w:b/>
          <w:szCs w:val="22"/>
          <w:u w:val="single"/>
          <w:lang w:eastAsia="en-US"/>
        </w:rPr>
      </w:pPr>
      <w:r w:rsidRPr="00953550">
        <w:rPr>
          <w:rFonts w:asciiTheme="minorHAnsi" w:eastAsia="Arial Narrow" w:hAnsiTheme="minorHAnsi" w:cs="Arial"/>
          <w:b/>
          <w:szCs w:val="22"/>
          <w:u w:val="single"/>
          <w:lang w:eastAsia="en-US"/>
        </w:rPr>
        <w:t>Para titularizaciones en general</w:t>
      </w:r>
    </w:p>
    <w:p w:rsidR="00CB2F8A" w:rsidRPr="00953550" w:rsidRDefault="00CB2F8A" w:rsidP="00465FEC">
      <w:pPr>
        <w:pStyle w:val="NormalWeb"/>
        <w:spacing w:before="0" w:beforeAutospacing="0" w:after="0" w:afterAutospacing="0"/>
        <w:ind w:left="720"/>
        <w:jc w:val="both"/>
        <w:rPr>
          <w:rFonts w:asciiTheme="minorHAnsi" w:eastAsia="Arial Narrow" w:hAnsiTheme="minorHAnsi" w:cs="Arial"/>
          <w:b/>
          <w:sz w:val="22"/>
          <w:szCs w:val="22"/>
          <w:u w:val="single"/>
          <w:lang w:eastAsia="en-US"/>
        </w:rPr>
      </w:pPr>
    </w:p>
    <w:p w:rsidR="00465FEC" w:rsidRPr="00953550" w:rsidRDefault="00465FEC" w:rsidP="008F1538">
      <w:pPr>
        <w:pStyle w:val="Prrafodelista"/>
        <w:numPr>
          <w:ilvl w:val="0"/>
          <w:numId w:val="5"/>
        </w:numPr>
        <w:spacing w:after="0" w:line="240" w:lineRule="auto"/>
        <w:ind w:left="567" w:hanging="567"/>
        <w:jc w:val="both"/>
        <w:rPr>
          <w:lang w:val="es-ES_tradnl"/>
        </w:rPr>
      </w:pPr>
      <w:r w:rsidRPr="00953550">
        <w:rPr>
          <w:lang w:val="es-ES_tradnl"/>
        </w:rPr>
        <w:t>En la solicitud, la Casa deberá establecer el lugar para recibir notificaciones y la designación de las personas comisionadas para tal efecto.</w:t>
      </w:r>
      <w:r w:rsidR="008F1538" w:rsidRPr="00953550">
        <w:rPr>
          <w:lang w:val="es-ES_tradnl"/>
        </w:rPr>
        <w:t xml:space="preserve"> Además, la solicitud de autorización, deberá hacer referencia a la denominación de la emisión, en la que se detalle el nombre del Fondo y si la misma corresponde a valores de deuda ó de participación en el patrimonio del Fondo,</w:t>
      </w:r>
    </w:p>
    <w:p w:rsidR="00465FEC" w:rsidRPr="00953550" w:rsidRDefault="00465FEC" w:rsidP="00465FEC">
      <w:pPr>
        <w:spacing w:after="0" w:line="240" w:lineRule="auto"/>
        <w:jc w:val="both"/>
        <w:rPr>
          <w:lang w:val="es-ES_tradnl"/>
        </w:rPr>
      </w:pPr>
    </w:p>
    <w:p w:rsidR="00F056CA" w:rsidRPr="00953550" w:rsidRDefault="00F056CA" w:rsidP="00465FEC">
      <w:pPr>
        <w:pStyle w:val="Prrafodelista"/>
        <w:numPr>
          <w:ilvl w:val="0"/>
          <w:numId w:val="5"/>
        </w:numPr>
        <w:spacing w:line="240" w:lineRule="auto"/>
        <w:ind w:left="567" w:hanging="567"/>
        <w:jc w:val="both"/>
        <w:rPr>
          <w:lang w:val="es-ES_tradnl"/>
        </w:rPr>
      </w:pPr>
      <w:r w:rsidRPr="00953550">
        <w:t xml:space="preserve">Proyecto de contrato de titularización, de acuerdo a la norma </w:t>
      </w:r>
      <w:r w:rsidRPr="00953550">
        <w:rPr>
          <w:lang w:val="es-ES_tradnl"/>
        </w:rPr>
        <w:t>RCTG-7/2008.</w:t>
      </w:r>
    </w:p>
    <w:p w:rsidR="00465FEC" w:rsidRPr="00953550" w:rsidRDefault="00465FEC" w:rsidP="00465FEC">
      <w:pPr>
        <w:pStyle w:val="Prrafodelista"/>
        <w:spacing w:line="240" w:lineRule="auto"/>
        <w:ind w:left="567"/>
        <w:jc w:val="both"/>
      </w:pPr>
    </w:p>
    <w:p w:rsidR="00F056CA" w:rsidRPr="00953550" w:rsidRDefault="00F056CA" w:rsidP="00465FEC">
      <w:pPr>
        <w:pStyle w:val="Prrafodelista"/>
        <w:numPr>
          <w:ilvl w:val="0"/>
          <w:numId w:val="5"/>
        </w:numPr>
        <w:spacing w:line="240" w:lineRule="auto"/>
        <w:ind w:left="567" w:hanging="567"/>
        <w:jc w:val="both"/>
      </w:pPr>
      <w:r w:rsidRPr="00953550">
        <w:t xml:space="preserve">Documentos correspondientes a la enajenación de los activos a titularizar, debidamente </w:t>
      </w:r>
      <w:r w:rsidR="00CB2F8A" w:rsidRPr="00953550">
        <w:t>formalizados cuando corresponda.</w:t>
      </w:r>
    </w:p>
    <w:p w:rsidR="00465FEC" w:rsidRPr="00953550" w:rsidRDefault="00465FEC" w:rsidP="00465FEC">
      <w:pPr>
        <w:pStyle w:val="Prrafodelista"/>
        <w:spacing w:after="0" w:line="240" w:lineRule="auto"/>
        <w:ind w:left="567" w:hanging="567"/>
        <w:jc w:val="both"/>
      </w:pPr>
    </w:p>
    <w:p w:rsidR="00F056CA" w:rsidRPr="00953550" w:rsidRDefault="00F056CA" w:rsidP="00465FEC">
      <w:pPr>
        <w:pStyle w:val="Prrafodelista"/>
        <w:numPr>
          <w:ilvl w:val="0"/>
          <w:numId w:val="5"/>
        </w:numPr>
        <w:spacing w:after="0" w:line="240" w:lineRule="auto"/>
        <w:ind w:left="567" w:hanging="567"/>
        <w:jc w:val="both"/>
        <w:rPr>
          <w:lang w:val="es-ES_tradnl"/>
        </w:rPr>
      </w:pPr>
      <w:r w:rsidRPr="00953550">
        <w:t>Informe del valúo de los activos a titularizar emitido por un perito que cumpla con los requisitos definidos en la Ley de Titularización de Activos, incluyendo la metodología de valuación;</w:t>
      </w:r>
    </w:p>
    <w:p w:rsidR="00CB2F8A" w:rsidRPr="00953550" w:rsidRDefault="00CB2F8A" w:rsidP="00465FEC">
      <w:pPr>
        <w:pStyle w:val="Prrafodelista"/>
        <w:spacing w:after="0" w:line="240" w:lineRule="auto"/>
        <w:ind w:left="567" w:hanging="567"/>
        <w:jc w:val="both"/>
      </w:pPr>
    </w:p>
    <w:p w:rsidR="00F056CA" w:rsidRPr="00953550" w:rsidRDefault="00F056CA" w:rsidP="00465FEC">
      <w:pPr>
        <w:pStyle w:val="Prrafodelista"/>
        <w:numPr>
          <w:ilvl w:val="0"/>
          <w:numId w:val="5"/>
        </w:numPr>
        <w:spacing w:after="0" w:line="240" w:lineRule="auto"/>
        <w:ind w:left="567" w:hanging="567"/>
        <w:jc w:val="both"/>
      </w:pPr>
      <w:r w:rsidRPr="00953550">
        <w:t>Detalle de la individualización o determinación de cada uno de los activos que componen el Fondo, de ser el caso.</w:t>
      </w:r>
    </w:p>
    <w:p w:rsidR="00CB2F8A" w:rsidRPr="00953550" w:rsidRDefault="00CB2F8A" w:rsidP="00465FEC">
      <w:pPr>
        <w:pStyle w:val="Prrafodelista"/>
        <w:spacing w:after="0" w:line="240" w:lineRule="auto"/>
        <w:ind w:left="567" w:hanging="567"/>
        <w:jc w:val="both"/>
      </w:pPr>
    </w:p>
    <w:p w:rsidR="00F056CA" w:rsidRPr="00953550" w:rsidRDefault="00F056CA" w:rsidP="00820F8E">
      <w:pPr>
        <w:pStyle w:val="Prrafodelista"/>
        <w:numPr>
          <w:ilvl w:val="0"/>
          <w:numId w:val="5"/>
        </w:numPr>
        <w:spacing w:after="0" w:line="240" w:lineRule="auto"/>
        <w:ind w:left="567" w:hanging="567"/>
        <w:jc w:val="both"/>
      </w:pPr>
      <w:r w:rsidRPr="00953550">
        <w:t>Descripción detallada de las garantías o seguros que amparan los activos o derechos a titularizar, si fuere el caso, además deberá presentarse el valúo realizado por un perito, que cumpla con los requisitos definidos en la Ley de Titularización de Activos y el instrumento que acredite el otorgamiento de la caución o cobertura de que se trate</w:t>
      </w:r>
      <w:r w:rsidR="00820F8E" w:rsidRPr="00953550">
        <w:t xml:space="preserve">. </w:t>
      </w:r>
      <w:r w:rsidRPr="00953550">
        <w:t>Respaldo de la Emisión:</w:t>
      </w:r>
      <w:r w:rsidR="00820F8E" w:rsidRPr="00953550">
        <w:t xml:space="preserve"> Indicar las</w:t>
      </w:r>
      <w:r w:rsidRPr="00953550">
        <w:t xml:space="preserve"> </w:t>
      </w:r>
      <w:r w:rsidR="00820F8E" w:rsidRPr="00953550">
        <w:t>c</w:t>
      </w:r>
      <w:r w:rsidRPr="00953550">
        <w:t xml:space="preserve">oberturas, </w:t>
      </w:r>
      <w:r w:rsidR="00820F8E" w:rsidRPr="00953550">
        <w:t>p</w:t>
      </w:r>
      <w:r w:rsidRPr="00953550">
        <w:t>ól</w:t>
      </w:r>
      <w:r w:rsidR="00CB2F8A" w:rsidRPr="00953550">
        <w:t>izas,</w:t>
      </w:r>
      <w:r w:rsidR="00820F8E" w:rsidRPr="00953550">
        <w:t xml:space="preserve"> o</w:t>
      </w:r>
      <w:r w:rsidR="00CB2F8A" w:rsidRPr="00953550">
        <w:t xml:space="preserve">rden </w:t>
      </w:r>
      <w:r w:rsidR="00820F8E" w:rsidRPr="00953550">
        <w:t>i</w:t>
      </w:r>
      <w:r w:rsidR="00CB2F8A" w:rsidRPr="00953550">
        <w:t xml:space="preserve">rrevocable de </w:t>
      </w:r>
      <w:r w:rsidR="00820F8E" w:rsidRPr="00953550">
        <w:t>p</w:t>
      </w:r>
      <w:r w:rsidR="00CB2F8A" w:rsidRPr="00953550">
        <w:t>ago</w:t>
      </w:r>
      <w:r w:rsidR="00820F8E" w:rsidRPr="00953550">
        <w:t xml:space="preserve"> u otras garantías de la emisión.</w:t>
      </w:r>
    </w:p>
    <w:p w:rsidR="00CB2F8A" w:rsidRPr="00953550" w:rsidRDefault="00CB2F8A" w:rsidP="00465FEC">
      <w:pPr>
        <w:pStyle w:val="Prrafodelista"/>
        <w:spacing w:after="0" w:line="240" w:lineRule="auto"/>
        <w:ind w:left="567" w:hanging="567"/>
        <w:rPr>
          <w:lang w:val="es-ES_tradnl"/>
        </w:rPr>
      </w:pPr>
    </w:p>
    <w:p w:rsidR="00F056CA" w:rsidRPr="00953550" w:rsidRDefault="00F056CA" w:rsidP="00465FEC">
      <w:pPr>
        <w:pStyle w:val="Prrafodelista"/>
        <w:numPr>
          <w:ilvl w:val="0"/>
          <w:numId w:val="5"/>
        </w:numPr>
        <w:spacing w:after="0" w:line="240" w:lineRule="auto"/>
        <w:ind w:left="567" w:hanging="567"/>
        <w:jc w:val="both"/>
        <w:rPr>
          <w:lang w:val="es-ES_tradnl"/>
        </w:rPr>
      </w:pPr>
      <w:r w:rsidRPr="00953550">
        <w:t>Descripción de los mecanismos de mejora crediticia;</w:t>
      </w:r>
    </w:p>
    <w:p w:rsidR="00CB2F8A" w:rsidRPr="00953550" w:rsidRDefault="00CB2F8A" w:rsidP="00465FEC">
      <w:pPr>
        <w:pStyle w:val="Prrafodelista"/>
        <w:spacing w:after="0" w:line="240" w:lineRule="auto"/>
        <w:ind w:left="567" w:hanging="567"/>
        <w:rPr>
          <w:lang w:val="es-ES_tradnl"/>
        </w:rPr>
      </w:pPr>
    </w:p>
    <w:p w:rsidR="00647ECC" w:rsidRPr="00647ECC" w:rsidRDefault="00647ECC" w:rsidP="00465FEC">
      <w:pPr>
        <w:pStyle w:val="Prrafodelista"/>
        <w:numPr>
          <w:ilvl w:val="0"/>
          <w:numId w:val="5"/>
        </w:numPr>
        <w:spacing w:after="0" w:line="240" w:lineRule="auto"/>
        <w:ind w:left="567" w:hanging="567"/>
        <w:jc w:val="both"/>
        <w:rPr>
          <w:lang w:val="es-ES_tradnl"/>
        </w:rPr>
      </w:pPr>
      <w:r>
        <w:rPr>
          <w:lang w:val="es-ES_tradnl"/>
        </w:rPr>
        <w:t>Bases y proyecciones de los flujos.</w:t>
      </w:r>
    </w:p>
    <w:p w:rsidR="00647ECC" w:rsidRDefault="00647ECC" w:rsidP="00647ECC">
      <w:pPr>
        <w:pStyle w:val="Prrafodelista"/>
      </w:pPr>
    </w:p>
    <w:p w:rsidR="00647ECC" w:rsidRPr="00647ECC" w:rsidRDefault="00647ECC" w:rsidP="00465FEC">
      <w:pPr>
        <w:pStyle w:val="Prrafodelista"/>
        <w:numPr>
          <w:ilvl w:val="0"/>
          <w:numId w:val="5"/>
        </w:numPr>
        <w:spacing w:after="0" w:line="240" w:lineRule="auto"/>
        <w:ind w:left="567" w:hanging="567"/>
        <w:jc w:val="both"/>
        <w:rPr>
          <w:lang w:val="es-ES_tradnl"/>
        </w:rPr>
      </w:pPr>
      <w:r w:rsidRPr="00647ECC">
        <w:rPr>
          <w:lang w:val="es-ES_tradnl"/>
        </w:rPr>
        <w:t>Descripción del procedimiento técnico de valuación de los activos a titularizar y del Fondo de Titularización.</w:t>
      </w:r>
    </w:p>
    <w:p w:rsidR="00647ECC" w:rsidRDefault="00647ECC" w:rsidP="00647ECC">
      <w:pPr>
        <w:pStyle w:val="Prrafodelista"/>
      </w:pPr>
    </w:p>
    <w:p w:rsidR="00F056CA" w:rsidRPr="00953550" w:rsidRDefault="00F056CA" w:rsidP="00465FEC">
      <w:pPr>
        <w:pStyle w:val="Prrafodelista"/>
        <w:numPr>
          <w:ilvl w:val="0"/>
          <w:numId w:val="5"/>
        </w:numPr>
        <w:spacing w:after="0" w:line="240" w:lineRule="auto"/>
        <w:ind w:left="567" w:hanging="567"/>
        <w:jc w:val="both"/>
        <w:rPr>
          <w:lang w:val="es-ES_tradnl"/>
        </w:rPr>
      </w:pPr>
      <w:r w:rsidRPr="00953550">
        <w:t>Modelo financiero de la estructura de la titularización;</w:t>
      </w:r>
    </w:p>
    <w:p w:rsidR="00CB2F8A" w:rsidRPr="00953550" w:rsidRDefault="00CB2F8A" w:rsidP="00465FEC">
      <w:pPr>
        <w:pStyle w:val="Prrafodelista"/>
        <w:spacing w:after="0" w:line="240" w:lineRule="auto"/>
        <w:ind w:left="567" w:hanging="567"/>
        <w:rPr>
          <w:lang w:val="es-ES_tradnl"/>
        </w:rPr>
      </w:pPr>
    </w:p>
    <w:p w:rsidR="00F056CA" w:rsidRPr="00953550" w:rsidRDefault="00F056CA" w:rsidP="00465FEC">
      <w:pPr>
        <w:pStyle w:val="Prrafodelista"/>
        <w:numPr>
          <w:ilvl w:val="0"/>
          <w:numId w:val="5"/>
        </w:numPr>
        <w:spacing w:after="0" w:line="240" w:lineRule="auto"/>
        <w:ind w:left="567" w:hanging="567"/>
        <w:jc w:val="both"/>
        <w:rPr>
          <w:lang w:val="es-ES_tradnl"/>
        </w:rPr>
      </w:pPr>
      <w:r w:rsidRPr="00953550">
        <w:t>Análisis de viabilidad legal de la estructura presentada;</w:t>
      </w:r>
    </w:p>
    <w:p w:rsidR="00CB2F8A" w:rsidRPr="00953550" w:rsidRDefault="00CB2F8A" w:rsidP="00465FEC">
      <w:pPr>
        <w:pStyle w:val="Prrafodelista"/>
        <w:spacing w:after="0" w:line="240" w:lineRule="auto"/>
        <w:ind w:left="567" w:hanging="567"/>
        <w:rPr>
          <w:lang w:val="es-ES_tradnl"/>
        </w:rPr>
      </w:pPr>
    </w:p>
    <w:p w:rsidR="00F056CA" w:rsidRPr="00953550" w:rsidRDefault="00F056CA" w:rsidP="00465FEC">
      <w:pPr>
        <w:pStyle w:val="Prrafodelista"/>
        <w:numPr>
          <w:ilvl w:val="0"/>
          <w:numId w:val="5"/>
        </w:numPr>
        <w:spacing w:after="0" w:line="240" w:lineRule="auto"/>
        <w:ind w:left="567" w:hanging="567"/>
        <w:jc w:val="both"/>
        <w:rPr>
          <w:lang w:val="es-ES_tradnl"/>
        </w:rPr>
      </w:pPr>
      <w:r w:rsidRPr="00953550">
        <w:t>Detalle de la relación de costos, gastos e ingresos proyectados a cargo del Fondo;</w:t>
      </w:r>
    </w:p>
    <w:p w:rsidR="00CB2F8A" w:rsidRPr="00953550" w:rsidRDefault="00CB2F8A" w:rsidP="00465FEC">
      <w:pPr>
        <w:pStyle w:val="Prrafodelista"/>
        <w:spacing w:after="0" w:line="240" w:lineRule="auto"/>
        <w:ind w:left="567" w:hanging="567"/>
        <w:jc w:val="both"/>
        <w:rPr>
          <w:lang w:val="es-ES_tradnl"/>
        </w:rPr>
      </w:pPr>
    </w:p>
    <w:p w:rsidR="00F056CA" w:rsidRPr="00953550" w:rsidRDefault="00F056CA" w:rsidP="00465FEC">
      <w:pPr>
        <w:pStyle w:val="Prrafodelista"/>
        <w:numPr>
          <w:ilvl w:val="0"/>
          <w:numId w:val="5"/>
        </w:numPr>
        <w:spacing w:after="0" w:line="240" w:lineRule="auto"/>
        <w:ind w:left="567" w:hanging="567"/>
        <w:jc w:val="both"/>
        <w:rPr>
          <w:lang w:val="es-ES_tradnl"/>
        </w:rPr>
      </w:pPr>
      <w:r w:rsidRPr="00953550">
        <w:t>Contratos de servicios a suscribir por la sociedad titularizadora conforme al artículo 26 de la Ley de Titularización de Activos;</w:t>
      </w:r>
    </w:p>
    <w:p w:rsidR="00CB2F8A" w:rsidRPr="00953550" w:rsidRDefault="00CB2F8A" w:rsidP="00465FEC">
      <w:pPr>
        <w:pStyle w:val="Prrafodelista"/>
        <w:spacing w:after="0" w:line="240" w:lineRule="auto"/>
        <w:ind w:left="567" w:hanging="567"/>
        <w:jc w:val="both"/>
      </w:pPr>
    </w:p>
    <w:p w:rsidR="00F056CA" w:rsidRPr="00953550" w:rsidRDefault="00F056CA" w:rsidP="00465FEC">
      <w:pPr>
        <w:pStyle w:val="Prrafodelista"/>
        <w:numPr>
          <w:ilvl w:val="0"/>
          <w:numId w:val="5"/>
        </w:numPr>
        <w:spacing w:after="0" w:line="240" w:lineRule="auto"/>
        <w:ind w:left="567" w:hanging="567"/>
        <w:jc w:val="both"/>
      </w:pPr>
      <w:r w:rsidRPr="00953550">
        <w:t>Políticas generales de administración del Fondo;</w:t>
      </w:r>
    </w:p>
    <w:p w:rsidR="00465FEC" w:rsidRPr="00953550" w:rsidRDefault="00465FEC" w:rsidP="00465FEC">
      <w:pPr>
        <w:pStyle w:val="Prrafodelista"/>
        <w:spacing w:after="0" w:line="240" w:lineRule="auto"/>
        <w:ind w:left="567"/>
        <w:jc w:val="both"/>
      </w:pPr>
    </w:p>
    <w:p w:rsidR="00F056CA" w:rsidRPr="00953550" w:rsidRDefault="00F056CA" w:rsidP="00465FEC">
      <w:pPr>
        <w:pStyle w:val="Prrafodelista"/>
        <w:numPr>
          <w:ilvl w:val="0"/>
          <w:numId w:val="5"/>
        </w:numPr>
        <w:spacing w:after="0" w:line="240" w:lineRule="auto"/>
        <w:ind w:left="567" w:hanging="567"/>
        <w:jc w:val="both"/>
      </w:pPr>
      <w:r w:rsidRPr="00953550">
        <w:t>Copia del nombramiento del representante de tenedores de valores, del auditor externo y fiscal si procede, firmada por la autoridad competente; y</w:t>
      </w:r>
    </w:p>
    <w:p w:rsidR="00CB2F8A" w:rsidRPr="00953550" w:rsidRDefault="00CB2F8A" w:rsidP="00465FEC">
      <w:pPr>
        <w:pStyle w:val="Prrafodelista"/>
        <w:spacing w:after="0" w:line="240" w:lineRule="auto"/>
        <w:ind w:left="567" w:hanging="567"/>
        <w:jc w:val="both"/>
      </w:pPr>
    </w:p>
    <w:p w:rsidR="00622CDF" w:rsidRPr="00622CDF" w:rsidRDefault="00622CDF" w:rsidP="00622CDF">
      <w:pPr>
        <w:pStyle w:val="Prrafodelista"/>
        <w:numPr>
          <w:ilvl w:val="0"/>
          <w:numId w:val="5"/>
        </w:numPr>
        <w:spacing w:after="0" w:line="240" w:lineRule="auto"/>
        <w:ind w:left="567" w:hanging="567"/>
        <w:jc w:val="both"/>
        <w:rPr>
          <w:lang w:val="es-ES_tradnl"/>
        </w:rPr>
      </w:pPr>
      <w:r w:rsidRPr="00622CDF">
        <w:rPr>
          <w:lang w:val="es-ES_tradnl"/>
        </w:rPr>
        <w:t>Contratos de administración y custodia de los activos o derechos a titularizar.</w:t>
      </w:r>
    </w:p>
    <w:p w:rsidR="00622CDF" w:rsidRPr="00622CDF" w:rsidRDefault="00622CDF" w:rsidP="00622CDF">
      <w:pPr>
        <w:pStyle w:val="Prrafodelista"/>
        <w:spacing w:after="0" w:line="240" w:lineRule="auto"/>
        <w:ind w:left="567"/>
        <w:jc w:val="both"/>
        <w:rPr>
          <w:lang w:val="es-ES_tradnl"/>
        </w:rPr>
      </w:pPr>
    </w:p>
    <w:p w:rsidR="00622CDF" w:rsidRPr="00622CDF" w:rsidRDefault="00622CDF" w:rsidP="00622CDF">
      <w:pPr>
        <w:pStyle w:val="Prrafodelista"/>
        <w:numPr>
          <w:ilvl w:val="0"/>
          <w:numId w:val="5"/>
        </w:numPr>
        <w:spacing w:after="0" w:line="240" w:lineRule="auto"/>
        <w:ind w:left="567" w:hanging="567"/>
        <w:jc w:val="both"/>
        <w:rPr>
          <w:lang w:val="es-ES_tradnl"/>
        </w:rPr>
      </w:pPr>
      <w:r w:rsidRPr="00622CDF">
        <w:rPr>
          <w:lang w:val="es-ES_tradnl"/>
        </w:rPr>
        <w:t>Contratos de colocación primaria, si fuere el caso.</w:t>
      </w:r>
    </w:p>
    <w:p w:rsidR="00622CDF" w:rsidRPr="00622CDF" w:rsidRDefault="00622CDF" w:rsidP="00622CDF">
      <w:pPr>
        <w:pStyle w:val="Prrafodelista"/>
        <w:spacing w:after="0" w:line="240" w:lineRule="auto"/>
        <w:ind w:left="567"/>
        <w:jc w:val="both"/>
        <w:rPr>
          <w:lang w:val="es-ES_tradnl"/>
        </w:rPr>
      </w:pPr>
    </w:p>
    <w:p w:rsidR="00622CDF" w:rsidRPr="00622CDF" w:rsidRDefault="00622CDF" w:rsidP="00622CDF">
      <w:pPr>
        <w:pStyle w:val="Prrafodelista"/>
        <w:numPr>
          <w:ilvl w:val="0"/>
          <w:numId w:val="5"/>
        </w:numPr>
        <w:spacing w:after="0" w:line="240" w:lineRule="auto"/>
        <w:ind w:left="567" w:hanging="567"/>
        <w:jc w:val="both"/>
        <w:rPr>
          <w:lang w:val="es-ES_tradnl"/>
        </w:rPr>
      </w:pPr>
      <w:r w:rsidRPr="00622CDF">
        <w:rPr>
          <w:lang w:val="es-ES_tradnl"/>
        </w:rPr>
        <w:t>Modelo del prospecto de oferta en los términos que determine la Superintendencia.</w:t>
      </w:r>
    </w:p>
    <w:p w:rsidR="00622CDF" w:rsidRPr="00622CDF" w:rsidRDefault="00622CDF" w:rsidP="00622CDF">
      <w:pPr>
        <w:pStyle w:val="Prrafodelista"/>
        <w:spacing w:after="0" w:line="240" w:lineRule="auto"/>
        <w:ind w:left="567"/>
        <w:jc w:val="both"/>
        <w:rPr>
          <w:lang w:val="es-ES_tradnl"/>
        </w:rPr>
      </w:pPr>
    </w:p>
    <w:p w:rsidR="00622CDF" w:rsidRPr="00953550" w:rsidRDefault="00622CDF" w:rsidP="00622CDF">
      <w:pPr>
        <w:pStyle w:val="Prrafodelista"/>
        <w:numPr>
          <w:ilvl w:val="0"/>
          <w:numId w:val="5"/>
        </w:numPr>
        <w:spacing w:after="0" w:line="240" w:lineRule="auto"/>
        <w:ind w:left="567" w:hanging="567"/>
        <w:jc w:val="both"/>
        <w:rPr>
          <w:lang w:val="es-ES_tradnl"/>
        </w:rPr>
      </w:pPr>
      <w:r w:rsidRPr="00953550">
        <w:t xml:space="preserve">En el caso de Fondos constituidos por créditos hipotecarios o prendarios, se debe presentar documento explicativo de los procedimientos de ejecución de hipotecas o prendas, cuando aplique. Además, </w:t>
      </w:r>
      <w:r w:rsidRPr="00953550">
        <w:rPr>
          <w:lang w:val="es-ES_tradnl"/>
        </w:rPr>
        <w:t>conforme a lo establecido en el numeral  9 letra h), del Anexo No. 3 de la norma NRP-10, se debe presentar lo siguiente:</w:t>
      </w:r>
    </w:p>
    <w:p w:rsidR="00622CDF" w:rsidRPr="00953550" w:rsidRDefault="00622CDF" w:rsidP="00622CDF">
      <w:pPr>
        <w:pStyle w:val="Prrafodelista"/>
        <w:numPr>
          <w:ilvl w:val="0"/>
          <w:numId w:val="6"/>
        </w:numPr>
        <w:spacing w:after="0" w:line="240" w:lineRule="auto"/>
        <w:ind w:left="1418" w:hanging="283"/>
        <w:jc w:val="both"/>
        <w:rPr>
          <w:lang w:val="es-ES_tradnl"/>
        </w:rPr>
      </w:pPr>
      <w:r w:rsidRPr="00953550">
        <w:rPr>
          <w:lang w:val="es-ES_tradnl"/>
        </w:rPr>
        <w:t>Criterios de aplicación de los prepagos de los créditos.</w:t>
      </w:r>
    </w:p>
    <w:p w:rsidR="00622CDF" w:rsidRPr="00953550" w:rsidRDefault="00622CDF" w:rsidP="00622CDF">
      <w:pPr>
        <w:pStyle w:val="Prrafodelista"/>
        <w:numPr>
          <w:ilvl w:val="0"/>
          <w:numId w:val="6"/>
        </w:numPr>
        <w:spacing w:after="0" w:line="240" w:lineRule="auto"/>
        <w:ind w:left="1418" w:hanging="283"/>
        <w:jc w:val="both"/>
        <w:rPr>
          <w:lang w:val="es-ES_tradnl"/>
        </w:rPr>
      </w:pPr>
      <w:r w:rsidRPr="00953550">
        <w:rPr>
          <w:lang w:val="es-ES_tradnl"/>
        </w:rPr>
        <w:t>Criterios de tratamiento de las hipotecas abiertas, de ser el caso.</w:t>
      </w:r>
    </w:p>
    <w:p w:rsidR="00622CDF" w:rsidRPr="00953550" w:rsidRDefault="00622CDF" w:rsidP="00622CDF">
      <w:pPr>
        <w:pStyle w:val="Prrafodelista"/>
        <w:numPr>
          <w:ilvl w:val="0"/>
          <w:numId w:val="6"/>
        </w:numPr>
        <w:spacing w:after="0" w:line="240" w:lineRule="auto"/>
        <w:ind w:left="1418" w:hanging="283"/>
        <w:jc w:val="both"/>
        <w:rPr>
          <w:lang w:val="es-ES_tradnl"/>
        </w:rPr>
      </w:pPr>
      <w:r w:rsidRPr="00953550">
        <w:rPr>
          <w:lang w:val="es-ES_tradnl"/>
        </w:rPr>
        <w:t>Descripción de los procedimientos de ejecución;</w:t>
      </w:r>
    </w:p>
    <w:p w:rsidR="00622CDF" w:rsidRPr="00953550" w:rsidRDefault="00622CDF" w:rsidP="00622CDF">
      <w:pPr>
        <w:pStyle w:val="Prrafodelista"/>
        <w:numPr>
          <w:ilvl w:val="0"/>
          <w:numId w:val="6"/>
        </w:numPr>
        <w:spacing w:after="0" w:line="240" w:lineRule="auto"/>
        <w:ind w:left="1418" w:hanging="283"/>
        <w:jc w:val="both"/>
        <w:rPr>
          <w:lang w:val="es-ES_tradnl"/>
        </w:rPr>
      </w:pPr>
      <w:r w:rsidRPr="00953550">
        <w:rPr>
          <w:lang w:val="es-ES_tradnl"/>
        </w:rPr>
        <w:t>Política de endeudamiento que aplicará el Fondo, debiendo incluir aspectos tales como: niveles, causas y la administración del endeudamiento;</w:t>
      </w:r>
    </w:p>
    <w:p w:rsidR="00622CDF" w:rsidRPr="00953550" w:rsidRDefault="00622CDF" w:rsidP="00622CDF">
      <w:pPr>
        <w:pStyle w:val="Prrafodelista"/>
        <w:numPr>
          <w:ilvl w:val="0"/>
          <w:numId w:val="6"/>
        </w:numPr>
        <w:spacing w:after="0" w:line="240" w:lineRule="auto"/>
        <w:ind w:left="1418" w:hanging="283"/>
        <w:jc w:val="both"/>
        <w:rPr>
          <w:lang w:val="es-ES_tradnl"/>
        </w:rPr>
      </w:pPr>
      <w:r w:rsidRPr="00953550">
        <w:rPr>
          <w:lang w:val="es-ES_tradnl"/>
        </w:rPr>
        <w:t>Política de reinversión en cartera de créditos; y</w:t>
      </w:r>
    </w:p>
    <w:p w:rsidR="00622CDF" w:rsidRPr="00953550" w:rsidRDefault="00622CDF" w:rsidP="00622CDF">
      <w:pPr>
        <w:pStyle w:val="Prrafodelista"/>
        <w:numPr>
          <w:ilvl w:val="0"/>
          <w:numId w:val="6"/>
        </w:numPr>
        <w:spacing w:after="0" w:line="240" w:lineRule="auto"/>
        <w:ind w:left="1418" w:hanging="283"/>
        <w:jc w:val="both"/>
        <w:rPr>
          <w:lang w:val="es-ES_tradnl"/>
        </w:rPr>
      </w:pPr>
      <w:r w:rsidRPr="00953550">
        <w:rPr>
          <w:lang w:val="es-ES_tradnl"/>
        </w:rPr>
        <w:t>Selección de peritos valuadores, conforme a normas vigentes,</w:t>
      </w:r>
    </w:p>
    <w:p w:rsidR="00622CDF" w:rsidRPr="00953550" w:rsidRDefault="00622CDF" w:rsidP="00622CDF">
      <w:pPr>
        <w:pStyle w:val="Prrafodelista"/>
        <w:spacing w:after="0" w:line="240" w:lineRule="auto"/>
        <w:ind w:left="567" w:hanging="567"/>
        <w:jc w:val="both"/>
        <w:rPr>
          <w:lang w:val="es-ES_tradnl"/>
        </w:rPr>
      </w:pPr>
    </w:p>
    <w:p w:rsidR="00622CDF" w:rsidRPr="00953550" w:rsidRDefault="00622CDF" w:rsidP="00622CDF">
      <w:pPr>
        <w:pStyle w:val="Prrafodelista"/>
        <w:spacing w:after="0" w:line="240" w:lineRule="auto"/>
        <w:ind w:left="567" w:hanging="567"/>
        <w:jc w:val="both"/>
        <w:rPr>
          <w:lang w:val="es-ES_tradnl"/>
        </w:rPr>
      </w:pPr>
    </w:p>
    <w:p w:rsidR="00622CDF" w:rsidRPr="00953550" w:rsidRDefault="00622CDF" w:rsidP="00622CDF">
      <w:pPr>
        <w:pStyle w:val="Prrafodelista"/>
        <w:numPr>
          <w:ilvl w:val="0"/>
          <w:numId w:val="5"/>
        </w:numPr>
        <w:spacing w:after="0" w:line="240" w:lineRule="auto"/>
        <w:ind w:left="567" w:hanging="567"/>
        <w:jc w:val="both"/>
        <w:rPr>
          <w:lang w:val="es-ES_tradnl"/>
        </w:rPr>
      </w:pPr>
      <w:r>
        <w:rPr>
          <w:lang w:val="es-ES_tradnl"/>
        </w:rPr>
        <w:t>E</w:t>
      </w:r>
      <w:r w:rsidRPr="00953550">
        <w:t>n el caso de Fondos de inmuebles</w:t>
      </w:r>
      <w:r>
        <w:t>, presentar</w:t>
      </w:r>
      <w:r w:rsidRPr="00953550">
        <w:t xml:space="preserve"> </w:t>
      </w:r>
      <w:r>
        <w:t>d</w:t>
      </w:r>
      <w:r w:rsidRPr="00953550">
        <w:t>ocumento técnico explicativo de los proyectos de construcción que involucran al Fondo, así como de los criterios y procedimientos a aplicar para la supervisión y seguimiento de obras, cuando aplique;</w:t>
      </w:r>
    </w:p>
    <w:p w:rsidR="00622CDF" w:rsidRPr="00953550" w:rsidRDefault="00622CDF" w:rsidP="00622CDF">
      <w:pPr>
        <w:pStyle w:val="Prrafodelista"/>
        <w:spacing w:after="0" w:line="240" w:lineRule="auto"/>
        <w:ind w:left="567" w:hanging="567"/>
        <w:jc w:val="both"/>
        <w:rPr>
          <w:lang w:val="es-ES_tradnl"/>
        </w:rPr>
      </w:pPr>
    </w:p>
    <w:p w:rsidR="00622CDF" w:rsidRDefault="00622CDF" w:rsidP="00622CDF">
      <w:pPr>
        <w:pStyle w:val="Prrafodelista"/>
        <w:spacing w:after="0" w:line="240" w:lineRule="auto"/>
        <w:ind w:left="567"/>
        <w:jc w:val="both"/>
        <w:rPr>
          <w:lang w:val="es-ES_tradnl"/>
        </w:rPr>
      </w:pPr>
    </w:p>
    <w:p w:rsidR="00622CDF" w:rsidRPr="00622CDF" w:rsidRDefault="00622CDF" w:rsidP="00622CDF">
      <w:pPr>
        <w:pStyle w:val="Prrafodelista"/>
        <w:rPr>
          <w:lang w:val="es-ES_tradnl"/>
        </w:rPr>
      </w:pPr>
    </w:p>
    <w:p w:rsidR="00F056CA" w:rsidRPr="00953550" w:rsidRDefault="00622CDF" w:rsidP="00465FEC">
      <w:pPr>
        <w:pStyle w:val="Prrafodelista"/>
        <w:numPr>
          <w:ilvl w:val="0"/>
          <w:numId w:val="5"/>
        </w:numPr>
        <w:spacing w:after="0" w:line="240" w:lineRule="auto"/>
        <w:ind w:left="567" w:hanging="567"/>
        <w:jc w:val="both"/>
        <w:rPr>
          <w:lang w:val="es-ES_tradnl"/>
        </w:rPr>
      </w:pPr>
      <w:r>
        <w:rPr>
          <w:lang w:val="es-ES_tradnl"/>
        </w:rPr>
        <w:t>Cualquier o</w:t>
      </w:r>
      <w:r w:rsidR="00F056CA" w:rsidRPr="00953550">
        <w:rPr>
          <w:lang w:val="es-ES_tradnl"/>
        </w:rPr>
        <w:t>tra documentación e información que pudiera ser re</w:t>
      </w:r>
      <w:r w:rsidR="00F056CA" w:rsidRPr="00953550">
        <w:t>levante para los tenedores de valores, por requerimiento de la Superintendencia.</w:t>
      </w:r>
    </w:p>
    <w:p w:rsidR="00CB2F8A" w:rsidRPr="00953550" w:rsidRDefault="00CB2F8A" w:rsidP="00465FEC">
      <w:pPr>
        <w:pStyle w:val="Prrafodelista"/>
        <w:spacing w:after="0" w:line="240" w:lineRule="auto"/>
        <w:ind w:left="567" w:hanging="567"/>
        <w:jc w:val="both"/>
        <w:rPr>
          <w:lang w:val="es-ES_tradnl"/>
        </w:rPr>
      </w:pPr>
    </w:p>
    <w:p w:rsidR="00465FEC" w:rsidRPr="00953550" w:rsidRDefault="00465FEC" w:rsidP="00465FEC">
      <w:pPr>
        <w:spacing w:after="0" w:line="240" w:lineRule="auto"/>
        <w:jc w:val="both"/>
        <w:rPr>
          <w:lang w:val="es-ES_tradnl"/>
        </w:rPr>
      </w:pPr>
    </w:p>
    <w:p w:rsidR="00CB2F8A" w:rsidRPr="00953550" w:rsidRDefault="00F056CA" w:rsidP="00465FEC">
      <w:pPr>
        <w:pStyle w:val="Prrafodelista"/>
        <w:numPr>
          <w:ilvl w:val="0"/>
          <w:numId w:val="7"/>
        </w:numPr>
        <w:spacing w:after="0" w:line="240" w:lineRule="auto"/>
        <w:jc w:val="both"/>
        <w:rPr>
          <w:u w:val="single"/>
        </w:rPr>
      </w:pPr>
      <w:r w:rsidRPr="00953550">
        <w:rPr>
          <w:b/>
          <w:sz w:val="24"/>
          <w:u w:val="single"/>
          <w:lang w:val="es-ES_tradnl"/>
        </w:rPr>
        <w:t xml:space="preserve">Para titularizaciones de alcaldías </w:t>
      </w:r>
    </w:p>
    <w:p w:rsidR="00465FEC" w:rsidRPr="00953550" w:rsidRDefault="00465FEC" w:rsidP="00465FEC">
      <w:pPr>
        <w:spacing w:after="0" w:line="240" w:lineRule="auto"/>
        <w:jc w:val="both"/>
      </w:pPr>
    </w:p>
    <w:p w:rsidR="00465FEC" w:rsidRPr="00953550" w:rsidRDefault="00465FEC" w:rsidP="00465FEC">
      <w:pPr>
        <w:spacing w:after="0" w:line="240" w:lineRule="auto"/>
        <w:jc w:val="both"/>
      </w:pPr>
      <w:r w:rsidRPr="00953550">
        <w:t>En el caso de las titularizaciones que sean efectuadas por las alcaldías, se deben presentar en adición a los documentos requeridos para todas las titularizaciones, los siguientes requisitos:</w:t>
      </w:r>
    </w:p>
    <w:p w:rsidR="00465FEC" w:rsidRPr="00953550" w:rsidRDefault="00465FEC" w:rsidP="00465FEC">
      <w:pPr>
        <w:spacing w:after="0" w:line="240" w:lineRule="auto"/>
        <w:jc w:val="both"/>
      </w:pPr>
    </w:p>
    <w:p w:rsidR="00F056CA" w:rsidRPr="00953550" w:rsidRDefault="00F056CA" w:rsidP="00465FEC">
      <w:pPr>
        <w:pStyle w:val="Prrafodelista"/>
        <w:numPr>
          <w:ilvl w:val="0"/>
          <w:numId w:val="9"/>
        </w:numPr>
        <w:spacing w:after="0" w:line="240" w:lineRule="auto"/>
        <w:ind w:left="360"/>
        <w:jc w:val="both"/>
      </w:pPr>
      <w:r w:rsidRPr="00953550">
        <w:t>Categorización municipal vigente, emitida por la Dirección General de Contabilidad Gubernamental.</w:t>
      </w:r>
    </w:p>
    <w:p w:rsidR="00CB2F8A" w:rsidRPr="00953550" w:rsidRDefault="00CB2F8A" w:rsidP="00465FEC">
      <w:pPr>
        <w:pStyle w:val="Prrafodelista"/>
        <w:spacing w:after="0" w:line="240" w:lineRule="auto"/>
        <w:ind w:left="360"/>
        <w:jc w:val="both"/>
      </w:pPr>
    </w:p>
    <w:p w:rsidR="00F056CA" w:rsidRPr="00953550" w:rsidRDefault="00F056CA" w:rsidP="00465FEC">
      <w:pPr>
        <w:pStyle w:val="Prrafodelista"/>
        <w:numPr>
          <w:ilvl w:val="0"/>
          <w:numId w:val="9"/>
        </w:numPr>
        <w:spacing w:after="0" w:line="240" w:lineRule="auto"/>
        <w:ind w:left="360"/>
        <w:jc w:val="both"/>
      </w:pPr>
      <w:r w:rsidRPr="00953550">
        <w:t xml:space="preserve">Copia certificada del acta del Concejo Municipal </w:t>
      </w:r>
    </w:p>
    <w:p w:rsidR="00CB2F8A" w:rsidRPr="00953550" w:rsidRDefault="00CB2F8A" w:rsidP="00465FEC">
      <w:pPr>
        <w:pStyle w:val="Prrafodelista"/>
        <w:spacing w:after="0" w:line="240" w:lineRule="auto"/>
        <w:ind w:left="360"/>
        <w:jc w:val="both"/>
      </w:pPr>
    </w:p>
    <w:p w:rsidR="00F056CA" w:rsidRPr="00953550" w:rsidRDefault="00F056CA" w:rsidP="00465FEC">
      <w:pPr>
        <w:pStyle w:val="Prrafodelista"/>
        <w:numPr>
          <w:ilvl w:val="0"/>
          <w:numId w:val="9"/>
        </w:numPr>
        <w:spacing w:after="0" w:line="240" w:lineRule="auto"/>
        <w:ind w:left="360"/>
        <w:jc w:val="both"/>
      </w:pPr>
      <w:r w:rsidRPr="00953550">
        <w:t>Documento oficial debidamente firmado por persona facultada del Originador, que refleje el uso de los fondos  que se reciban por la enajenación, así como la descripción de  los proyectos y su plazo de ejecución, en caso aplique.</w:t>
      </w:r>
    </w:p>
    <w:p w:rsidR="00CB2F8A" w:rsidRPr="00953550" w:rsidRDefault="00CB2F8A" w:rsidP="00465FEC">
      <w:pPr>
        <w:pStyle w:val="Prrafodelista"/>
        <w:spacing w:after="0" w:line="240" w:lineRule="auto"/>
        <w:ind w:left="360"/>
        <w:jc w:val="both"/>
      </w:pPr>
    </w:p>
    <w:p w:rsidR="00F056CA" w:rsidRPr="00953550" w:rsidRDefault="00F056CA" w:rsidP="00465FEC">
      <w:pPr>
        <w:pStyle w:val="Prrafodelista"/>
        <w:numPr>
          <w:ilvl w:val="0"/>
          <w:numId w:val="9"/>
        </w:numPr>
        <w:spacing w:after="0" w:line="240" w:lineRule="auto"/>
        <w:ind w:left="360"/>
        <w:jc w:val="both"/>
      </w:pPr>
      <w:r w:rsidRPr="00953550">
        <w:t xml:space="preserve">Orden irrevocable de pago (OIP) </w:t>
      </w:r>
    </w:p>
    <w:p w:rsidR="00CB2F8A" w:rsidRPr="00953550" w:rsidRDefault="00CB2F8A" w:rsidP="00465FEC">
      <w:pPr>
        <w:pStyle w:val="Prrafodelista"/>
        <w:spacing w:after="0" w:line="240" w:lineRule="auto"/>
        <w:ind w:left="360"/>
        <w:jc w:val="both"/>
      </w:pPr>
    </w:p>
    <w:p w:rsidR="00F056CA" w:rsidRPr="00953550" w:rsidRDefault="00F056CA" w:rsidP="00465FEC">
      <w:pPr>
        <w:pStyle w:val="Prrafodelista"/>
        <w:numPr>
          <w:ilvl w:val="0"/>
          <w:numId w:val="9"/>
        </w:numPr>
        <w:spacing w:after="0" w:line="240" w:lineRule="auto"/>
        <w:ind w:left="360"/>
        <w:jc w:val="both"/>
      </w:pPr>
      <w:r w:rsidRPr="00953550">
        <w:t>Los documentos públicos o auténticos emanados de país extranjero, y sus fotocopias deben cumplir lo establecido en el Artículo 334 del Código Procesal Civil y Mercantil o el trámite de apostille, en el caso de los países signatarios del "Convenio de la Haya sobre Eliminación del Requisito de Legalización de Documentos Públicos Extranjeros", ratificado por Decreto Legislativo No. 811, de fecha 12 de septiembre de 1996, publicado en el Diario Oficial No. 194, Tomo No. 333, del 16 de octubre de ese mismo año.</w:t>
      </w:r>
    </w:p>
    <w:p w:rsidR="00CB2F8A" w:rsidRPr="00953550" w:rsidRDefault="00CB2F8A" w:rsidP="00465FEC">
      <w:pPr>
        <w:pStyle w:val="Prrafodelista"/>
        <w:spacing w:after="0" w:line="240" w:lineRule="auto"/>
        <w:ind w:left="360"/>
        <w:jc w:val="both"/>
      </w:pPr>
    </w:p>
    <w:p w:rsidR="00F056CA" w:rsidRPr="00953550" w:rsidRDefault="00F056CA" w:rsidP="00465FEC">
      <w:pPr>
        <w:pStyle w:val="Prrafodelista"/>
        <w:numPr>
          <w:ilvl w:val="0"/>
          <w:numId w:val="9"/>
        </w:numPr>
        <w:spacing w:after="0" w:line="240" w:lineRule="auto"/>
        <w:ind w:left="360"/>
        <w:jc w:val="both"/>
      </w:pPr>
      <w:r w:rsidRPr="00953550">
        <w:rPr>
          <w:lang w:val="es-ES_tradnl"/>
        </w:rPr>
        <w:t>En todo caso, previo a la presentación de la solicitud, la Titularizadora, podrá solicitar a la Superintendencia una reunión para exponer la estructuración del Fondo a constituir, a efecto de facilitar el proceso de autorización de asiento registral.</w:t>
      </w:r>
    </w:p>
    <w:p w:rsidR="00CB2F8A" w:rsidRPr="00953550" w:rsidRDefault="00CB2F8A" w:rsidP="00820F8E">
      <w:pPr>
        <w:spacing w:after="0" w:line="240" w:lineRule="auto"/>
        <w:jc w:val="both"/>
        <w:rPr>
          <w:lang w:val="es-ES_tradnl"/>
        </w:rPr>
      </w:pPr>
    </w:p>
    <w:p w:rsidR="00D174BE" w:rsidRPr="00953550" w:rsidRDefault="00D174BE" w:rsidP="00820F8E">
      <w:pPr>
        <w:spacing w:after="0" w:line="240" w:lineRule="auto"/>
        <w:jc w:val="both"/>
        <w:rPr>
          <w:lang w:val="es-ES_tradnl"/>
        </w:rPr>
      </w:pPr>
    </w:p>
    <w:p w:rsidR="00D174BE" w:rsidRPr="00953550" w:rsidRDefault="00D174BE" w:rsidP="00D174BE">
      <w:pPr>
        <w:pStyle w:val="NormalWeb"/>
        <w:spacing w:before="0" w:beforeAutospacing="0" w:after="0" w:afterAutospacing="0"/>
        <w:ind w:left="567" w:hanging="567"/>
        <w:jc w:val="both"/>
        <w:rPr>
          <w:rFonts w:asciiTheme="minorHAnsi" w:eastAsia="Arial Narrow" w:hAnsiTheme="minorHAnsi" w:cs="Arial"/>
          <w:sz w:val="22"/>
          <w:szCs w:val="22"/>
          <w:lang w:val="es-MX" w:eastAsia="en-US"/>
        </w:rPr>
      </w:pPr>
    </w:p>
    <w:p w:rsidR="00D174BE" w:rsidRPr="00953550" w:rsidRDefault="00D174BE" w:rsidP="00D174BE">
      <w:pPr>
        <w:pStyle w:val="Prrafodelista"/>
        <w:numPr>
          <w:ilvl w:val="0"/>
          <w:numId w:val="4"/>
        </w:numPr>
        <w:spacing w:after="0" w:line="240" w:lineRule="auto"/>
        <w:jc w:val="both"/>
        <w:rPr>
          <w:rFonts w:ascii="Calibri" w:hAnsi="Calibri"/>
          <w:b/>
          <w:sz w:val="24"/>
          <w:szCs w:val="20"/>
          <w:u w:val="single"/>
        </w:rPr>
      </w:pPr>
      <w:r w:rsidRPr="00953550">
        <w:rPr>
          <w:rFonts w:ascii="Calibri" w:hAnsi="Calibri"/>
          <w:b/>
          <w:sz w:val="24"/>
          <w:szCs w:val="20"/>
          <w:u w:val="single"/>
        </w:rPr>
        <w:t>REQUISITOS PARA EMISIONES DE ACCIONES.</w:t>
      </w:r>
    </w:p>
    <w:p w:rsidR="00D174BE" w:rsidRPr="00953550" w:rsidRDefault="00D174BE" w:rsidP="00F92221">
      <w:pPr>
        <w:pStyle w:val="NormalWeb"/>
        <w:spacing w:before="0" w:beforeAutospacing="0" w:after="0" w:afterAutospacing="0"/>
        <w:ind w:left="567" w:hanging="567"/>
        <w:jc w:val="both"/>
        <w:rPr>
          <w:rFonts w:asciiTheme="minorHAnsi" w:eastAsia="Arial Narrow" w:hAnsiTheme="minorHAnsi" w:cs="Arial"/>
          <w:szCs w:val="22"/>
          <w:lang w:eastAsia="en-US"/>
        </w:rPr>
      </w:pPr>
    </w:p>
    <w:p w:rsidR="00D174BE" w:rsidRPr="00953550" w:rsidRDefault="00D174BE" w:rsidP="00F92221">
      <w:pPr>
        <w:pStyle w:val="NormalWeb"/>
        <w:spacing w:before="0" w:beforeAutospacing="0" w:after="0" w:afterAutospacing="0"/>
        <w:ind w:left="567" w:hanging="567"/>
        <w:jc w:val="both"/>
        <w:rPr>
          <w:rFonts w:asciiTheme="minorHAnsi" w:eastAsia="Arial Narrow" w:hAnsiTheme="minorHAnsi" w:cs="Arial"/>
          <w:sz w:val="22"/>
          <w:szCs w:val="22"/>
          <w:lang w:eastAsia="en-US"/>
        </w:rPr>
      </w:pPr>
    </w:p>
    <w:p w:rsidR="00F92221" w:rsidRPr="00953550" w:rsidRDefault="00F92221" w:rsidP="00F92221">
      <w:pPr>
        <w:pStyle w:val="NormalWeb"/>
        <w:numPr>
          <w:ilvl w:val="0"/>
          <w:numId w:val="11"/>
        </w:numPr>
        <w:spacing w:before="0" w:beforeAutospacing="0" w:after="0" w:afterAutospacing="0" w:line="240" w:lineRule="atLeast"/>
        <w:jc w:val="both"/>
        <w:rPr>
          <w:rFonts w:asciiTheme="minorHAnsi" w:eastAsia="Arial Narrow" w:hAnsiTheme="minorHAnsi" w:cs="Arial"/>
          <w:sz w:val="22"/>
          <w:szCs w:val="22"/>
          <w:lang w:eastAsia="en-US"/>
        </w:rPr>
      </w:pPr>
      <w:r w:rsidRPr="00953550">
        <w:rPr>
          <w:rFonts w:asciiTheme="minorHAnsi" w:eastAsia="Arial Narrow" w:hAnsiTheme="minorHAnsi" w:cs="Arial"/>
          <w:sz w:val="22"/>
          <w:szCs w:val="22"/>
          <w:lang w:eastAsia="en-US"/>
        </w:rPr>
        <w:t>La solicitud de autorización de los asientos registrales en el Registro de Emisores y de Emisiones de Valores que lleva la Superintendencia, de las sociedades que estén obligadas a registrar sus acciones en una Balsa, deberá ser presentada a través de una Casa, para lo cual deberá adicionarse la documentación siguiente:</w:t>
      </w:r>
    </w:p>
    <w:p w:rsidR="00F92221" w:rsidRPr="00953550" w:rsidRDefault="00F92221" w:rsidP="00F92221">
      <w:pPr>
        <w:pStyle w:val="NormalWeb"/>
        <w:numPr>
          <w:ilvl w:val="0"/>
          <w:numId w:val="12"/>
        </w:numPr>
        <w:spacing w:before="0" w:beforeAutospacing="0" w:after="0" w:afterAutospacing="0" w:line="240" w:lineRule="atLeast"/>
        <w:ind w:left="1069"/>
        <w:jc w:val="both"/>
        <w:rPr>
          <w:rFonts w:asciiTheme="minorHAnsi" w:eastAsia="Arial Narrow" w:hAnsiTheme="minorHAnsi" w:cs="Arial"/>
          <w:sz w:val="22"/>
          <w:szCs w:val="22"/>
          <w:lang w:eastAsia="en-US"/>
        </w:rPr>
      </w:pPr>
      <w:r w:rsidRPr="00953550">
        <w:rPr>
          <w:rFonts w:asciiTheme="minorHAnsi" w:eastAsia="Arial Narrow" w:hAnsiTheme="minorHAnsi" w:cs="Arial"/>
          <w:sz w:val="22"/>
          <w:szCs w:val="22"/>
          <w:lang w:eastAsia="en-US"/>
        </w:rPr>
        <w:t xml:space="preserve">Proyecto de prospecto de las acciones, en lo que sea aplicable conforme a lo establecido en el Anexo </w:t>
      </w:r>
      <w:r w:rsidR="003C1381" w:rsidRPr="00953550">
        <w:rPr>
          <w:rFonts w:asciiTheme="minorHAnsi" w:eastAsia="Arial Narrow" w:hAnsiTheme="minorHAnsi" w:cs="Arial"/>
          <w:sz w:val="22"/>
          <w:szCs w:val="22"/>
          <w:lang w:eastAsia="en-US"/>
        </w:rPr>
        <w:t>que se detalla a continuación.</w:t>
      </w:r>
    </w:p>
    <w:p w:rsidR="003C1381" w:rsidRPr="00953550" w:rsidRDefault="003C1381" w:rsidP="00F92221">
      <w:pPr>
        <w:pStyle w:val="NormalWeb"/>
        <w:spacing w:before="0" w:beforeAutospacing="0" w:after="0" w:afterAutospacing="0" w:line="240" w:lineRule="atLeast"/>
        <w:ind w:left="1069"/>
        <w:jc w:val="both"/>
        <w:rPr>
          <w:rFonts w:asciiTheme="minorHAnsi" w:eastAsia="Arial Narrow" w:hAnsiTheme="minorHAnsi" w:cs="Arial"/>
          <w:sz w:val="22"/>
          <w:szCs w:val="22"/>
          <w:lang w:eastAsia="en-US"/>
        </w:rPr>
      </w:pPr>
    </w:p>
    <w:p w:rsidR="003C1381" w:rsidRPr="00953550" w:rsidRDefault="003C1381" w:rsidP="00F92221">
      <w:pPr>
        <w:pStyle w:val="NormalWeb"/>
        <w:spacing w:before="0" w:beforeAutospacing="0" w:after="0" w:afterAutospacing="0" w:line="240" w:lineRule="atLeast"/>
        <w:ind w:left="1069"/>
        <w:jc w:val="both"/>
        <w:rPr>
          <w:rFonts w:asciiTheme="minorHAnsi" w:eastAsia="Arial Narrow" w:hAnsiTheme="minorHAnsi" w:cs="Arial"/>
          <w:sz w:val="22"/>
          <w:szCs w:val="22"/>
          <w:lang w:eastAsia="en-US"/>
        </w:rPr>
      </w:pPr>
      <w:r w:rsidRPr="00953550">
        <w:rPr>
          <w:rFonts w:asciiTheme="minorHAnsi" w:eastAsia="Arial Narrow" w:hAnsiTheme="minorHAnsi" w:cs="Arial"/>
          <w:sz w:val="22"/>
          <w:szCs w:val="22"/>
          <w:lang w:val="es-MX" w:eastAsia="en-US"/>
        </w:rPr>
        <w:object w:dxaOrig="1513" w:dyaOrig="973">
          <v:shape id="_x0000_i1027" type="#_x0000_t75" style="width:76pt;height:48.8pt" o:ole="">
            <v:imagedata r:id="rId10" o:title=""/>
          </v:shape>
          <o:OLEObject Type="Embed" ProgID="Word.Document.12" ShapeID="_x0000_i1027" DrawAspect="Icon" ObjectID="_1592739459" r:id="rId12">
            <o:FieldCodes>\s</o:FieldCodes>
          </o:OLEObject>
        </w:object>
      </w:r>
    </w:p>
    <w:p w:rsidR="003C1381" w:rsidRPr="00953550" w:rsidRDefault="003C1381" w:rsidP="00F92221">
      <w:pPr>
        <w:pStyle w:val="NormalWeb"/>
        <w:spacing w:before="0" w:beforeAutospacing="0" w:after="0" w:afterAutospacing="0" w:line="240" w:lineRule="atLeast"/>
        <w:ind w:left="1069"/>
        <w:jc w:val="both"/>
        <w:rPr>
          <w:rFonts w:asciiTheme="minorHAnsi" w:eastAsia="Arial Narrow" w:hAnsiTheme="minorHAnsi" w:cs="Arial"/>
          <w:sz w:val="22"/>
          <w:szCs w:val="22"/>
          <w:lang w:eastAsia="en-US"/>
        </w:rPr>
      </w:pPr>
    </w:p>
    <w:p w:rsidR="00F92221" w:rsidRPr="00953550" w:rsidRDefault="00F92221" w:rsidP="00F92221">
      <w:pPr>
        <w:pStyle w:val="NormalWeb"/>
        <w:numPr>
          <w:ilvl w:val="0"/>
          <w:numId w:val="12"/>
        </w:numPr>
        <w:spacing w:before="0" w:beforeAutospacing="0" w:after="0" w:afterAutospacing="0" w:line="240" w:lineRule="atLeast"/>
        <w:ind w:left="1069"/>
        <w:jc w:val="both"/>
        <w:rPr>
          <w:rFonts w:asciiTheme="minorHAnsi" w:eastAsia="Arial Narrow" w:hAnsiTheme="minorHAnsi" w:cs="Arial"/>
          <w:sz w:val="22"/>
          <w:szCs w:val="22"/>
          <w:lang w:eastAsia="en-US"/>
        </w:rPr>
      </w:pPr>
      <w:r w:rsidRPr="00953550">
        <w:rPr>
          <w:rFonts w:asciiTheme="minorHAnsi" w:eastAsia="Arial Narrow" w:hAnsiTheme="minorHAnsi" w:cs="Arial"/>
          <w:sz w:val="22"/>
          <w:szCs w:val="22"/>
          <w:lang w:eastAsia="en-US"/>
        </w:rPr>
        <w:t>Proyecto de certificado que ampare las acciones correspondientes, excepto cuando se trate de acciones representadas por anotaciones electrónicas de valores en cuenta.</w:t>
      </w:r>
    </w:p>
    <w:p w:rsidR="00D174BE" w:rsidRPr="00953550" w:rsidRDefault="00D174BE" w:rsidP="003C1381">
      <w:pPr>
        <w:spacing w:after="0" w:line="240" w:lineRule="atLeast"/>
        <w:jc w:val="both"/>
      </w:pPr>
    </w:p>
    <w:p w:rsidR="000A7D5A" w:rsidRPr="00953550" w:rsidRDefault="000A7D5A" w:rsidP="003C1381">
      <w:pPr>
        <w:spacing w:after="0" w:line="240" w:lineRule="atLeast"/>
        <w:jc w:val="both"/>
      </w:pPr>
    </w:p>
    <w:p w:rsidR="000A7D5A" w:rsidRPr="00953550" w:rsidRDefault="000A7D5A" w:rsidP="003C1381">
      <w:pPr>
        <w:spacing w:after="0" w:line="240" w:lineRule="atLeast"/>
        <w:jc w:val="both"/>
      </w:pPr>
    </w:p>
    <w:p w:rsidR="000A7D5A" w:rsidRPr="00953550" w:rsidRDefault="000A7D5A" w:rsidP="003C1381">
      <w:pPr>
        <w:spacing w:after="0" w:line="240" w:lineRule="atLeast"/>
        <w:jc w:val="both"/>
      </w:pPr>
    </w:p>
    <w:p w:rsidR="000A7D5A" w:rsidRPr="00953550" w:rsidRDefault="000A7D5A" w:rsidP="003C1381">
      <w:pPr>
        <w:spacing w:after="0" w:line="240" w:lineRule="atLeast"/>
        <w:jc w:val="both"/>
      </w:pPr>
    </w:p>
    <w:p w:rsidR="000A7D5A" w:rsidRPr="00953550" w:rsidRDefault="000A7D5A" w:rsidP="003C1381">
      <w:pPr>
        <w:spacing w:after="0" w:line="240" w:lineRule="atLeast"/>
        <w:jc w:val="both"/>
      </w:pPr>
    </w:p>
    <w:p w:rsidR="003C1381" w:rsidRPr="00953550" w:rsidRDefault="003C1381" w:rsidP="003C1381">
      <w:pPr>
        <w:spacing w:after="0" w:line="240" w:lineRule="atLeast"/>
        <w:jc w:val="both"/>
      </w:pPr>
    </w:p>
    <w:sectPr w:rsidR="003C1381" w:rsidRPr="00953550" w:rsidSect="00DC4BDF">
      <w:headerReference w:type="default" r:id="rId13"/>
      <w:footerReference w:type="default" r:id="rId14"/>
      <w:pgSz w:w="11906" w:h="16838" w:code="9"/>
      <w:pgMar w:top="1418" w:right="1701" w:bottom="1418" w:left="1701" w:header="709" w:footer="4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7ECC" w:rsidRDefault="00647ECC" w:rsidP="00BB082E">
      <w:pPr>
        <w:spacing w:after="0" w:line="240" w:lineRule="auto"/>
      </w:pPr>
      <w:r>
        <w:separator/>
      </w:r>
    </w:p>
  </w:endnote>
  <w:endnote w:type="continuationSeparator" w:id="0">
    <w:p w:rsidR="00647ECC" w:rsidRDefault="00647ECC" w:rsidP="00BB0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98189"/>
      <w:docPartObj>
        <w:docPartGallery w:val="Page Numbers (Bottom of Page)"/>
        <w:docPartUnique/>
      </w:docPartObj>
    </w:sdtPr>
    <w:sdtContent>
      <w:p w:rsidR="00647ECC" w:rsidRDefault="00783C0F">
        <w:pPr>
          <w:pStyle w:val="Piedepgina"/>
        </w:pPr>
        <w:r w:rsidRPr="00783C0F">
          <w:rPr>
            <w:lang w:eastAsia="zh-TW"/>
          </w:rPr>
          <w:pict>
            <v:rect id="_x0000_s4097" style="position:absolute;margin-left:0;margin-top:0;width:44.55pt;height:15.1pt;rotation:-180;flip:x;z-index:251661312;mso-position-horizontal:center;mso-position-horizontal-relative:right-margin-area;mso-position-vertical:center;mso-position-vertical-relative:bottom-margin-area;mso-height-relative:bottom-margin-area" filled="f" fillcolor="#c0504d [3205]" stroked="f" strokecolor="#4f81bd [3204]" strokeweight="2.25pt">
              <v:textbox style="mso-next-textbox:#_x0000_s4097" inset=",0,,0">
                <w:txbxContent>
                  <w:p w:rsidR="00647ECC" w:rsidRPr="00D73A77" w:rsidRDefault="00783C0F">
                    <w:pPr>
                      <w:pBdr>
                        <w:top w:val="single" w:sz="4" w:space="1" w:color="7F7F7F" w:themeColor="background1" w:themeShade="7F"/>
                      </w:pBdr>
                      <w:jc w:val="center"/>
                      <w:rPr>
                        <w:b/>
                        <w:color w:val="0F243E" w:themeColor="text2" w:themeShade="80"/>
                        <w:sz w:val="28"/>
                      </w:rPr>
                    </w:pPr>
                    <w:r w:rsidRPr="00D73A77">
                      <w:rPr>
                        <w:b/>
                        <w:color w:val="0F243E" w:themeColor="text2" w:themeShade="80"/>
                        <w:sz w:val="28"/>
                      </w:rPr>
                      <w:fldChar w:fldCharType="begin"/>
                    </w:r>
                    <w:r w:rsidR="00647ECC" w:rsidRPr="00D73A77">
                      <w:rPr>
                        <w:b/>
                        <w:color w:val="0F243E" w:themeColor="text2" w:themeShade="80"/>
                        <w:sz w:val="28"/>
                      </w:rPr>
                      <w:instrText xml:space="preserve"> PAGE   \* MERGEFORMAT </w:instrText>
                    </w:r>
                    <w:r w:rsidRPr="00D73A77">
                      <w:rPr>
                        <w:b/>
                        <w:color w:val="0F243E" w:themeColor="text2" w:themeShade="80"/>
                        <w:sz w:val="28"/>
                      </w:rPr>
                      <w:fldChar w:fldCharType="separate"/>
                    </w:r>
                    <w:r w:rsidR="001E1C5F">
                      <w:rPr>
                        <w:b/>
                        <w:noProof/>
                        <w:color w:val="0F243E" w:themeColor="text2" w:themeShade="80"/>
                        <w:sz w:val="28"/>
                      </w:rPr>
                      <w:t>1</w:t>
                    </w:r>
                    <w:r w:rsidRPr="00D73A77">
                      <w:rPr>
                        <w:b/>
                        <w:color w:val="0F243E" w:themeColor="text2" w:themeShade="80"/>
                        <w:sz w:val="28"/>
                      </w:rPr>
                      <w:fldChar w:fldCharType="end"/>
                    </w:r>
                  </w:p>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7ECC" w:rsidRDefault="00647ECC" w:rsidP="00BB082E">
      <w:pPr>
        <w:spacing w:after="0" w:line="240" w:lineRule="auto"/>
      </w:pPr>
      <w:r>
        <w:separator/>
      </w:r>
    </w:p>
  </w:footnote>
  <w:footnote w:type="continuationSeparator" w:id="0">
    <w:p w:rsidR="00647ECC" w:rsidRDefault="00647ECC" w:rsidP="00BB0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ECC" w:rsidRDefault="00647ECC">
    <w:pPr>
      <w:pStyle w:val="Encabezado"/>
    </w:pPr>
    <w:r w:rsidRPr="00D73A77">
      <w:rPr>
        <w:noProof/>
        <w:lang w:val="es-SV" w:eastAsia="es-SV"/>
      </w:rPr>
      <w:drawing>
        <wp:inline distT="0" distB="0" distL="0" distR="0">
          <wp:extent cx="2676525" cy="910044"/>
          <wp:effectExtent l="19050" t="0" r="9525" b="0"/>
          <wp:docPr id="2" name="1 Imagen" descr="SSF_GOES_T_con no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F_GOES_T_con nombre.png"/>
                  <pic:cNvPicPr/>
                </pic:nvPicPr>
                <pic:blipFill>
                  <a:blip r:embed="rId1"/>
                  <a:stretch>
                    <a:fillRect/>
                  </a:stretch>
                </pic:blipFill>
                <pic:spPr>
                  <a:xfrm>
                    <a:off x="0" y="0"/>
                    <a:ext cx="2689904" cy="914593"/>
                  </a:xfrm>
                  <a:prstGeom prst="rect">
                    <a:avLst/>
                  </a:prstGeom>
                </pic:spPr>
              </pic:pic>
            </a:graphicData>
          </a:graphic>
        </wp:inline>
      </w:drawing>
    </w:r>
  </w:p>
  <w:p w:rsidR="00647ECC" w:rsidRDefault="00647EC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3A9D"/>
    <w:multiLevelType w:val="hybridMultilevel"/>
    <w:tmpl w:val="3212309C"/>
    <w:lvl w:ilvl="0" w:tplc="EAEC1E50">
      <w:start w:val="1"/>
      <w:numFmt w:val="lowerLetter"/>
      <w:lvlText w:val="%1)"/>
      <w:lvlJc w:val="left"/>
      <w:pPr>
        <w:ind w:left="720" w:hanging="360"/>
      </w:pPr>
      <w:rPr>
        <w:rFonts w:ascii="Calibri" w:hAnsi="Calibri" w:hint="default"/>
        <w:b/>
        <w:i w:val="0"/>
        <w:sz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3C70D7A"/>
    <w:multiLevelType w:val="hybridMultilevel"/>
    <w:tmpl w:val="578C125E"/>
    <w:lvl w:ilvl="0" w:tplc="ADBC7E28">
      <w:start w:val="1"/>
      <w:numFmt w:val="bullet"/>
      <w:lvlText w:val="-"/>
      <w:lvlJc w:val="left"/>
      <w:pPr>
        <w:ind w:left="720" w:hanging="360"/>
      </w:pPr>
      <w:rPr>
        <w:rFonts w:ascii="Calibri" w:hAnsi="Calibri" w:cstheme="minorBidi" w:hint="default"/>
        <w:b/>
        <w:i w:val="0"/>
        <w:outline w:val="0"/>
        <w:shadow/>
        <w:emboss w:val="0"/>
        <w:imprint w:val="0"/>
        <w:color w:val="0F243E" w:themeColor="text2" w:themeShade="80"/>
        <w:sz w:val="28"/>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nsid w:val="04457A9D"/>
    <w:multiLevelType w:val="hybridMultilevel"/>
    <w:tmpl w:val="620E1EC8"/>
    <w:lvl w:ilvl="0" w:tplc="56488438">
      <w:start w:val="1"/>
      <w:numFmt w:val="lowerLetter"/>
      <w:lvlText w:val="%1)"/>
      <w:lvlJc w:val="left"/>
      <w:pPr>
        <w:ind w:left="2694" w:hanging="360"/>
      </w:pPr>
      <w:rPr>
        <w:rFonts w:hint="default"/>
        <w:b/>
        <w:i w:val="0"/>
        <w:shadow/>
        <w:emboss w:val="0"/>
        <w:imprint w:val="0"/>
        <w:color w:val="0F243E" w:themeColor="text2" w:themeShade="80"/>
        <w:sz w:val="28"/>
      </w:rPr>
    </w:lvl>
    <w:lvl w:ilvl="1" w:tplc="440A0003">
      <w:start w:val="1"/>
      <w:numFmt w:val="bullet"/>
      <w:lvlText w:val="o"/>
      <w:lvlJc w:val="left"/>
      <w:pPr>
        <w:ind w:left="3414" w:hanging="360"/>
      </w:pPr>
      <w:rPr>
        <w:rFonts w:ascii="Courier New" w:hAnsi="Courier New" w:cs="Courier New" w:hint="default"/>
      </w:rPr>
    </w:lvl>
    <w:lvl w:ilvl="2" w:tplc="440A0005" w:tentative="1">
      <w:start w:val="1"/>
      <w:numFmt w:val="bullet"/>
      <w:lvlText w:val=""/>
      <w:lvlJc w:val="left"/>
      <w:pPr>
        <w:ind w:left="4134" w:hanging="360"/>
      </w:pPr>
      <w:rPr>
        <w:rFonts w:ascii="Wingdings" w:hAnsi="Wingdings" w:hint="default"/>
      </w:rPr>
    </w:lvl>
    <w:lvl w:ilvl="3" w:tplc="440A0001" w:tentative="1">
      <w:start w:val="1"/>
      <w:numFmt w:val="bullet"/>
      <w:lvlText w:val=""/>
      <w:lvlJc w:val="left"/>
      <w:pPr>
        <w:ind w:left="4854" w:hanging="360"/>
      </w:pPr>
      <w:rPr>
        <w:rFonts w:ascii="Symbol" w:hAnsi="Symbol" w:hint="default"/>
      </w:rPr>
    </w:lvl>
    <w:lvl w:ilvl="4" w:tplc="440A0003" w:tentative="1">
      <w:start w:val="1"/>
      <w:numFmt w:val="bullet"/>
      <w:lvlText w:val="o"/>
      <w:lvlJc w:val="left"/>
      <w:pPr>
        <w:ind w:left="5574" w:hanging="360"/>
      </w:pPr>
      <w:rPr>
        <w:rFonts w:ascii="Courier New" w:hAnsi="Courier New" w:cs="Courier New" w:hint="default"/>
      </w:rPr>
    </w:lvl>
    <w:lvl w:ilvl="5" w:tplc="440A0005" w:tentative="1">
      <w:start w:val="1"/>
      <w:numFmt w:val="bullet"/>
      <w:lvlText w:val=""/>
      <w:lvlJc w:val="left"/>
      <w:pPr>
        <w:ind w:left="6294" w:hanging="360"/>
      </w:pPr>
      <w:rPr>
        <w:rFonts w:ascii="Wingdings" w:hAnsi="Wingdings" w:hint="default"/>
      </w:rPr>
    </w:lvl>
    <w:lvl w:ilvl="6" w:tplc="440A0001" w:tentative="1">
      <w:start w:val="1"/>
      <w:numFmt w:val="bullet"/>
      <w:lvlText w:val=""/>
      <w:lvlJc w:val="left"/>
      <w:pPr>
        <w:ind w:left="7014" w:hanging="360"/>
      </w:pPr>
      <w:rPr>
        <w:rFonts w:ascii="Symbol" w:hAnsi="Symbol" w:hint="default"/>
      </w:rPr>
    </w:lvl>
    <w:lvl w:ilvl="7" w:tplc="440A0003" w:tentative="1">
      <w:start w:val="1"/>
      <w:numFmt w:val="bullet"/>
      <w:lvlText w:val="o"/>
      <w:lvlJc w:val="left"/>
      <w:pPr>
        <w:ind w:left="7734" w:hanging="360"/>
      </w:pPr>
      <w:rPr>
        <w:rFonts w:ascii="Courier New" w:hAnsi="Courier New" w:cs="Courier New" w:hint="default"/>
      </w:rPr>
    </w:lvl>
    <w:lvl w:ilvl="8" w:tplc="440A0005" w:tentative="1">
      <w:start w:val="1"/>
      <w:numFmt w:val="bullet"/>
      <w:lvlText w:val=""/>
      <w:lvlJc w:val="left"/>
      <w:pPr>
        <w:ind w:left="8454" w:hanging="360"/>
      </w:pPr>
      <w:rPr>
        <w:rFonts w:ascii="Wingdings" w:hAnsi="Wingdings" w:hint="default"/>
      </w:rPr>
    </w:lvl>
  </w:abstractNum>
  <w:abstractNum w:abstractNumId="3">
    <w:nsid w:val="1C7728D2"/>
    <w:multiLevelType w:val="hybridMultilevel"/>
    <w:tmpl w:val="5984B2C4"/>
    <w:lvl w:ilvl="0" w:tplc="DEEC9F9A">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3B3645D4"/>
    <w:multiLevelType w:val="hybridMultilevel"/>
    <w:tmpl w:val="93E070AA"/>
    <w:lvl w:ilvl="0" w:tplc="56488438">
      <w:start w:val="1"/>
      <w:numFmt w:val="lowerLetter"/>
      <w:lvlText w:val="%1)"/>
      <w:lvlJc w:val="left"/>
      <w:pPr>
        <w:ind w:left="360" w:hanging="360"/>
      </w:pPr>
      <w:rPr>
        <w:rFonts w:hint="default"/>
        <w:b/>
        <w:i w:val="0"/>
        <w:shadow/>
        <w:emboss w:val="0"/>
        <w:imprint w:val="0"/>
        <w:color w:val="0F243E" w:themeColor="text2" w:themeShade="80"/>
        <w:sz w:val="28"/>
      </w:rPr>
    </w:lvl>
    <w:lvl w:ilvl="1" w:tplc="56488438">
      <w:start w:val="1"/>
      <w:numFmt w:val="lowerLetter"/>
      <w:lvlText w:val="%2)"/>
      <w:lvlJc w:val="left"/>
      <w:pPr>
        <w:ind w:left="1080" w:hanging="360"/>
      </w:pPr>
      <w:rPr>
        <w:rFonts w:hint="default"/>
        <w:b/>
        <w:i w:val="0"/>
        <w:shadow/>
        <w:emboss w:val="0"/>
        <w:imprint w:val="0"/>
        <w:color w:val="0F243E" w:themeColor="text2" w:themeShade="80"/>
        <w:sz w:val="28"/>
      </w:r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5">
    <w:nsid w:val="42766FE0"/>
    <w:multiLevelType w:val="hybridMultilevel"/>
    <w:tmpl w:val="66540802"/>
    <w:lvl w:ilvl="0" w:tplc="D696C5F6">
      <w:start w:val="1"/>
      <w:numFmt w:val="decimal"/>
      <w:lvlText w:val="%1."/>
      <w:lvlJc w:val="left"/>
      <w:pPr>
        <w:ind w:left="1070" w:hanging="360"/>
      </w:pPr>
      <w:rPr>
        <w:b/>
        <w:i/>
        <w:strike w:val="0"/>
        <w:outline w:val="0"/>
        <w:shadow/>
        <w:emboss w:val="0"/>
        <w:imprint w:val="0"/>
        <w:color w:val="0F243E"/>
        <w:sz w:val="28"/>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nsid w:val="463B17CB"/>
    <w:multiLevelType w:val="hybridMultilevel"/>
    <w:tmpl w:val="E1981F9A"/>
    <w:lvl w:ilvl="0" w:tplc="D578F9F4">
      <w:start w:val="1"/>
      <w:numFmt w:val="decimal"/>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56C222A6"/>
    <w:multiLevelType w:val="hybridMultilevel"/>
    <w:tmpl w:val="4ABEAD6A"/>
    <w:lvl w:ilvl="0" w:tplc="A0508FD4">
      <w:start w:val="1"/>
      <w:numFmt w:val="decimal"/>
      <w:lvlText w:val="%1."/>
      <w:lvlJc w:val="left"/>
      <w:pPr>
        <w:ind w:left="360" w:hanging="360"/>
      </w:pPr>
      <w:rPr>
        <w:rFonts w:hint="default"/>
        <w:b/>
        <w:i w:val="0"/>
        <w:shadow/>
        <w:emboss w:val="0"/>
        <w:imprint w:val="0"/>
        <w:color w:val="0F243E" w:themeColor="text2" w:themeShade="80"/>
        <w:sz w:val="28"/>
      </w:rPr>
    </w:lvl>
    <w:lvl w:ilvl="1" w:tplc="440A0019">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8">
    <w:nsid w:val="5E564192"/>
    <w:multiLevelType w:val="hybridMultilevel"/>
    <w:tmpl w:val="96AAA244"/>
    <w:lvl w:ilvl="0" w:tplc="56488438">
      <w:start w:val="1"/>
      <w:numFmt w:val="lowerLetter"/>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67E50998"/>
    <w:multiLevelType w:val="hybridMultilevel"/>
    <w:tmpl w:val="637853D6"/>
    <w:lvl w:ilvl="0" w:tplc="A0508FD4">
      <w:start w:val="1"/>
      <w:numFmt w:val="decimal"/>
      <w:lvlText w:val="%1."/>
      <w:lvlJc w:val="left"/>
      <w:pPr>
        <w:ind w:left="360" w:hanging="360"/>
      </w:pPr>
      <w:rPr>
        <w:rFonts w:hint="default"/>
        <w:b/>
        <w:i w:val="0"/>
        <w:shadow/>
        <w:emboss w:val="0"/>
        <w:imprint w:val="0"/>
        <w:color w:val="0F243E" w:themeColor="text2" w:themeShade="80"/>
        <w:sz w:val="28"/>
      </w:rPr>
    </w:lvl>
    <w:lvl w:ilvl="1" w:tplc="56488438">
      <w:start w:val="1"/>
      <w:numFmt w:val="lowerLetter"/>
      <w:lvlText w:val="%2)"/>
      <w:lvlJc w:val="left"/>
      <w:pPr>
        <w:ind w:left="1080" w:hanging="360"/>
      </w:pPr>
      <w:rPr>
        <w:rFonts w:hint="default"/>
        <w:b/>
        <w:i w:val="0"/>
        <w:shadow/>
        <w:emboss w:val="0"/>
        <w:imprint w:val="0"/>
        <w:color w:val="0F243E" w:themeColor="text2" w:themeShade="80"/>
        <w:sz w:val="28"/>
      </w:r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0">
    <w:nsid w:val="6CDC14BF"/>
    <w:multiLevelType w:val="hybridMultilevel"/>
    <w:tmpl w:val="E1CE4C2C"/>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73235E93"/>
    <w:multiLevelType w:val="hybridMultilevel"/>
    <w:tmpl w:val="4ABEAD6A"/>
    <w:lvl w:ilvl="0" w:tplc="A0508FD4">
      <w:start w:val="1"/>
      <w:numFmt w:val="decimal"/>
      <w:lvlText w:val="%1."/>
      <w:lvlJc w:val="left"/>
      <w:pPr>
        <w:ind w:left="36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2">
    <w:nsid w:val="791319A1"/>
    <w:multiLevelType w:val="hybridMultilevel"/>
    <w:tmpl w:val="E08045CA"/>
    <w:lvl w:ilvl="0" w:tplc="A0508FD4">
      <w:start w:val="1"/>
      <w:numFmt w:val="decimal"/>
      <w:lvlText w:val="%1."/>
      <w:lvlJc w:val="left"/>
      <w:pPr>
        <w:ind w:left="36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3">
    <w:nsid w:val="7C5B14A1"/>
    <w:multiLevelType w:val="multilevel"/>
    <w:tmpl w:val="7E527C72"/>
    <w:styleLink w:val="Estilo1"/>
    <w:lvl w:ilvl="0">
      <w:start w:val="1"/>
      <w:numFmt w:val="decimal"/>
      <w:lvlText w:val="%1."/>
      <w:lvlJc w:val="left"/>
      <w:pPr>
        <w:ind w:left="1110" w:hanging="75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E862FAC"/>
    <w:multiLevelType w:val="hybridMultilevel"/>
    <w:tmpl w:val="5726C84E"/>
    <w:lvl w:ilvl="0" w:tplc="B2E2266C">
      <w:start w:val="1"/>
      <w:numFmt w:val="decimal"/>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7F2D4148"/>
    <w:multiLevelType w:val="hybridMultilevel"/>
    <w:tmpl w:val="DB5A9AB0"/>
    <w:lvl w:ilvl="0" w:tplc="E5405E52">
      <w:start w:val="1"/>
      <w:numFmt w:val="decimal"/>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13"/>
  </w:num>
  <w:num w:numId="2">
    <w:abstractNumId w:val="1"/>
  </w:num>
  <w:num w:numId="3">
    <w:abstractNumId w:val="5"/>
  </w:num>
  <w:num w:numId="4">
    <w:abstractNumId w:val="3"/>
  </w:num>
  <w:num w:numId="5">
    <w:abstractNumId w:val="14"/>
  </w:num>
  <w:num w:numId="6">
    <w:abstractNumId w:val="2"/>
  </w:num>
  <w:num w:numId="7">
    <w:abstractNumId w:val="0"/>
  </w:num>
  <w:num w:numId="8">
    <w:abstractNumId w:val="15"/>
  </w:num>
  <w:num w:numId="9">
    <w:abstractNumId w:val="6"/>
  </w:num>
  <w:num w:numId="10">
    <w:abstractNumId w:val="10"/>
  </w:num>
  <w:num w:numId="11">
    <w:abstractNumId w:val="11"/>
  </w:num>
  <w:num w:numId="12">
    <w:abstractNumId w:val="4"/>
  </w:num>
  <w:num w:numId="13">
    <w:abstractNumId w:val="7"/>
  </w:num>
  <w:num w:numId="14">
    <w:abstractNumId w:val="9"/>
  </w:num>
  <w:num w:numId="15">
    <w:abstractNumId w:val="12"/>
  </w:num>
  <w:num w:numId="16">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proofState w:spelling="clean" w:grammar="clean"/>
  <w:defaultTabStop w:val="709"/>
  <w:hyphenationZone w:val="425"/>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rsids>
    <w:rsidRoot w:val="006E10E6"/>
    <w:rsid w:val="0000131B"/>
    <w:rsid w:val="00001F79"/>
    <w:rsid w:val="000059D3"/>
    <w:rsid w:val="000062DC"/>
    <w:rsid w:val="00010518"/>
    <w:rsid w:val="000105A7"/>
    <w:rsid w:val="00010A1B"/>
    <w:rsid w:val="000111DA"/>
    <w:rsid w:val="000114BA"/>
    <w:rsid w:val="00011A64"/>
    <w:rsid w:val="000137A9"/>
    <w:rsid w:val="000148AF"/>
    <w:rsid w:val="0001669D"/>
    <w:rsid w:val="00020BBC"/>
    <w:rsid w:val="0002122D"/>
    <w:rsid w:val="00024810"/>
    <w:rsid w:val="000251F2"/>
    <w:rsid w:val="00031824"/>
    <w:rsid w:val="0003185C"/>
    <w:rsid w:val="00031A55"/>
    <w:rsid w:val="00031AF7"/>
    <w:rsid w:val="00032099"/>
    <w:rsid w:val="00032495"/>
    <w:rsid w:val="000329E4"/>
    <w:rsid w:val="00035526"/>
    <w:rsid w:val="000411F6"/>
    <w:rsid w:val="00046FA7"/>
    <w:rsid w:val="000508A2"/>
    <w:rsid w:val="00052924"/>
    <w:rsid w:val="0005646B"/>
    <w:rsid w:val="00057E75"/>
    <w:rsid w:val="00060DA3"/>
    <w:rsid w:val="00064B4D"/>
    <w:rsid w:val="000651A6"/>
    <w:rsid w:val="000659A9"/>
    <w:rsid w:val="00070B8A"/>
    <w:rsid w:val="00071087"/>
    <w:rsid w:val="00071C96"/>
    <w:rsid w:val="00085DE2"/>
    <w:rsid w:val="0009225A"/>
    <w:rsid w:val="00092AC2"/>
    <w:rsid w:val="00095B89"/>
    <w:rsid w:val="000A6FC0"/>
    <w:rsid w:val="000A788D"/>
    <w:rsid w:val="000A7D5A"/>
    <w:rsid w:val="000B2ADA"/>
    <w:rsid w:val="000B2C52"/>
    <w:rsid w:val="000C7469"/>
    <w:rsid w:val="000D0938"/>
    <w:rsid w:val="000D1183"/>
    <w:rsid w:val="000D2406"/>
    <w:rsid w:val="000D27DE"/>
    <w:rsid w:val="000D46E3"/>
    <w:rsid w:val="000D6862"/>
    <w:rsid w:val="000D7059"/>
    <w:rsid w:val="000D715E"/>
    <w:rsid w:val="000E1F7E"/>
    <w:rsid w:val="000E6763"/>
    <w:rsid w:val="000F01FD"/>
    <w:rsid w:val="000F0CAA"/>
    <w:rsid w:val="000F1182"/>
    <w:rsid w:val="000F2930"/>
    <w:rsid w:val="000F2C36"/>
    <w:rsid w:val="000F714C"/>
    <w:rsid w:val="000F7982"/>
    <w:rsid w:val="000F7D01"/>
    <w:rsid w:val="00103F57"/>
    <w:rsid w:val="0011287B"/>
    <w:rsid w:val="0011510D"/>
    <w:rsid w:val="00122C0B"/>
    <w:rsid w:val="0012530F"/>
    <w:rsid w:val="00126EA7"/>
    <w:rsid w:val="001271C0"/>
    <w:rsid w:val="0013243B"/>
    <w:rsid w:val="00136972"/>
    <w:rsid w:val="00140088"/>
    <w:rsid w:val="0014079E"/>
    <w:rsid w:val="00142106"/>
    <w:rsid w:val="00143A7F"/>
    <w:rsid w:val="00145250"/>
    <w:rsid w:val="00145DF2"/>
    <w:rsid w:val="00154AD9"/>
    <w:rsid w:val="001566AA"/>
    <w:rsid w:val="00160061"/>
    <w:rsid w:val="00160A00"/>
    <w:rsid w:val="00160B9E"/>
    <w:rsid w:val="00160EC4"/>
    <w:rsid w:val="00162172"/>
    <w:rsid w:val="001630E4"/>
    <w:rsid w:val="00163375"/>
    <w:rsid w:val="001667BE"/>
    <w:rsid w:val="00171F70"/>
    <w:rsid w:val="00173C29"/>
    <w:rsid w:val="00175E47"/>
    <w:rsid w:val="00180040"/>
    <w:rsid w:val="001802FB"/>
    <w:rsid w:val="001804A6"/>
    <w:rsid w:val="00182E9F"/>
    <w:rsid w:val="00185DD0"/>
    <w:rsid w:val="001877F0"/>
    <w:rsid w:val="001907E4"/>
    <w:rsid w:val="0019386F"/>
    <w:rsid w:val="00193C3F"/>
    <w:rsid w:val="00195426"/>
    <w:rsid w:val="00195680"/>
    <w:rsid w:val="001970F4"/>
    <w:rsid w:val="0019744A"/>
    <w:rsid w:val="001A3130"/>
    <w:rsid w:val="001A3B7A"/>
    <w:rsid w:val="001A5BA2"/>
    <w:rsid w:val="001A67B2"/>
    <w:rsid w:val="001A7BE2"/>
    <w:rsid w:val="001B5419"/>
    <w:rsid w:val="001B5971"/>
    <w:rsid w:val="001B61CD"/>
    <w:rsid w:val="001C1390"/>
    <w:rsid w:val="001C1D68"/>
    <w:rsid w:val="001C2764"/>
    <w:rsid w:val="001C7751"/>
    <w:rsid w:val="001D10A3"/>
    <w:rsid w:val="001D30F4"/>
    <w:rsid w:val="001D3C6F"/>
    <w:rsid w:val="001D3DE3"/>
    <w:rsid w:val="001D6726"/>
    <w:rsid w:val="001D7A7D"/>
    <w:rsid w:val="001E1C5F"/>
    <w:rsid w:val="001E2C05"/>
    <w:rsid w:val="001E3C70"/>
    <w:rsid w:val="001E5117"/>
    <w:rsid w:val="001E51F3"/>
    <w:rsid w:val="001F07CD"/>
    <w:rsid w:val="001F18CD"/>
    <w:rsid w:val="001F48DB"/>
    <w:rsid w:val="001F612A"/>
    <w:rsid w:val="001F7E26"/>
    <w:rsid w:val="002008FC"/>
    <w:rsid w:val="00201674"/>
    <w:rsid w:val="002034CF"/>
    <w:rsid w:val="00203A31"/>
    <w:rsid w:val="002063B2"/>
    <w:rsid w:val="00213BB7"/>
    <w:rsid w:val="00215522"/>
    <w:rsid w:val="00221BB2"/>
    <w:rsid w:val="0022300C"/>
    <w:rsid w:val="00223134"/>
    <w:rsid w:val="00223E29"/>
    <w:rsid w:val="00226333"/>
    <w:rsid w:val="00227EE6"/>
    <w:rsid w:val="00232046"/>
    <w:rsid w:val="00233096"/>
    <w:rsid w:val="002410F6"/>
    <w:rsid w:val="00242F61"/>
    <w:rsid w:val="002458E6"/>
    <w:rsid w:val="00245C40"/>
    <w:rsid w:val="002468CB"/>
    <w:rsid w:val="00246941"/>
    <w:rsid w:val="0025230C"/>
    <w:rsid w:val="0025504C"/>
    <w:rsid w:val="00263E29"/>
    <w:rsid w:val="00270E88"/>
    <w:rsid w:val="0027182C"/>
    <w:rsid w:val="00273E6E"/>
    <w:rsid w:val="00281AF7"/>
    <w:rsid w:val="00282EF5"/>
    <w:rsid w:val="002900B8"/>
    <w:rsid w:val="00295E0C"/>
    <w:rsid w:val="002A27BA"/>
    <w:rsid w:val="002A6B59"/>
    <w:rsid w:val="002A773A"/>
    <w:rsid w:val="002B165A"/>
    <w:rsid w:val="002B2BAE"/>
    <w:rsid w:val="002B4429"/>
    <w:rsid w:val="002B5099"/>
    <w:rsid w:val="002B6055"/>
    <w:rsid w:val="002C10B7"/>
    <w:rsid w:val="002C2369"/>
    <w:rsid w:val="002C23B0"/>
    <w:rsid w:val="002C2718"/>
    <w:rsid w:val="002C3F26"/>
    <w:rsid w:val="002C44D3"/>
    <w:rsid w:val="002D4BCF"/>
    <w:rsid w:val="002D6B4A"/>
    <w:rsid w:val="002E2D45"/>
    <w:rsid w:val="002E323A"/>
    <w:rsid w:val="002E342D"/>
    <w:rsid w:val="002E4FF8"/>
    <w:rsid w:val="002E5E67"/>
    <w:rsid w:val="002E7BBC"/>
    <w:rsid w:val="002F2FE6"/>
    <w:rsid w:val="0030524B"/>
    <w:rsid w:val="00307434"/>
    <w:rsid w:val="00307D86"/>
    <w:rsid w:val="00310190"/>
    <w:rsid w:val="003112AA"/>
    <w:rsid w:val="0032185E"/>
    <w:rsid w:val="00321E27"/>
    <w:rsid w:val="003274D0"/>
    <w:rsid w:val="003309A1"/>
    <w:rsid w:val="00333588"/>
    <w:rsid w:val="00333E91"/>
    <w:rsid w:val="00334D41"/>
    <w:rsid w:val="00334D5A"/>
    <w:rsid w:val="00337A50"/>
    <w:rsid w:val="00341E5A"/>
    <w:rsid w:val="00341EF2"/>
    <w:rsid w:val="00342311"/>
    <w:rsid w:val="00342518"/>
    <w:rsid w:val="0034749C"/>
    <w:rsid w:val="00351FD8"/>
    <w:rsid w:val="003525C0"/>
    <w:rsid w:val="00353636"/>
    <w:rsid w:val="00356D08"/>
    <w:rsid w:val="00361E7B"/>
    <w:rsid w:val="003627DF"/>
    <w:rsid w:val="0036311D"/>
    <w:rsid w:val="00367340"/>
    <w:rsid w:val="003711EF"/>
    <w:rsid w:val="00377427"/>
    <w:rsid w:val="00383FC0"/>
    <w:rsid w:val="003858BC"/>
    <w:rsid w:val="0038622E"/>
    <w:rsid w:val="00386C1F"/>
    <w:rsid w:val="003900AD"/>
    <w:rsid w:val="00391093"/>
    <w:rsid w:val="00391750"/>
    <w:rsid w:val="00391AD3"/>
    <w:rsid w:val="0039258F"/>
    <w:rsid w:val="003979FC"/>
    <w:rsid w:val="003A1295"/>
    <w:rsid w:val="003A6B5F"/>
    <w:rsid w:val="003A7FE9"/>
    <w:rsid w:val="003B3D2E"/>
    <w:rsid w:val="003B4E0B"/>
    <w:rsid w:val="003B54E6"/>
    <w:rsid w:val="003B5AB8"/>
    <w:rsid w:val="003B6FC3"/>
    <w:rsid w:val="003C1381"/>
    <w:rsid w:val="003C17A9"/>
    <w:rsid w:val="003C368F"/>
    <w:rsid w:val="003C3879"/>
    <w:rsid w:val="003C4105"/>
    <w:rsid w:val="003C58BF"/>
    <w:rsid w:val="003C68D5"/>
    <w:rsid w:val="003D2DCF"/>
    <w:rsid w:val="003D3FAA"/>
    <w:rsid w:val="003D57E5"/>
    <w:rsid w:val="003D65B0"/>
    <w:rsid w:val="003D754E"/>
    <w:rsid w:val="003E142D"/>
    <w:rsid w:val="003E4B40"/>
    <w:rsid w:val="003E6CB8"/>
    <w:rsid w:val="003F1F7F"/>
    <w:rsid w:val="003F2391"/>
    <w:rsid w:val="003F2835"/>
    <w:rsid w:val="003F444B"/>
    <w:rsid w:val="003F4F15"/>
    <w:rsid w:val="003F5FDD"/>
    <w:rsid w:val="00400A72"/>
    <w:rsid w:val="00400C30"/>
    <w:rsid w:val="00401142"/>
    <w:rsid w:val="00401C24"/>
    <w:rsid w:val="00404816"/>
    <w:rsid w:val="00404ECF"/>
    <w:rsid w:val="0040553D"/>
    <w:rsid w:val="00406BA9"/>
    <w:rsid w:val="00410356"/>
    <w:rsid w:val="0041246C"/>
    <w:rsid w:val="00413310"/>
    <w:rsid w:val="0041424B"/>
    <w:rsid w:val="00417053"/>
    <w:rsid w:val="00424EF1"/>
    <w:rsid w:val="00426DB1"/>
    <w:rsid w:val="004303E4"/>
    <w:rsid w:val="00434111"/>
    <w:rsid w:val="00435027"/>
    <w:rsid w:val="00436C01"/>
    <w:rsid w:val="004370A8"/>
    <w:rsid w:val="0044362A"/>
    <w:rsid w:val="00444284"/>
    <w:rsid w:val="004518AB"/>
    <w:rsid w:val="004525A5"/>
    <w:rsid w:val="00456166"/>
    <w:rsid w:val="00457C5D"/>
    <w:rsid w:val="004602CF"/>
    <w:rsid w:val="0046395C"/>
    <w:rsid w:val="00465FEC"/>
    <w:rsid w:val="004750BE"/>
    <w:rsid w:val="00476EC3"/>
    <w:rsid w:val="00480E29"/>
    <w:rsid w:val="00483C75"/>
    <w:rsid w:val="004848EE"/>
    <w:rsid w:val="0048736A"/>
    <w:rsid w:val="004878FA"/>
    <w:rsid w:val="0049199E"/>
    <w:rsid w:val="00492CAD"/>
    <w:rsid w:val="00496CAE"/>
    <w:rsid w:val="00497400"/>
    <w:rsid w:val="004A05BD"/>
    <w:rsid w:val="004A1EA4"/>
    <w:rsid w:val="004A2E25"/>
    <w:rsid w:val="004A4648"/>
    <w:rsid w:val="004A4E16"/>
    <w:rsid w:val="004A5F83"/>
    <w:rsid w:val="004B3E93"/>
    <w:rsid w:val="004B4CFB"/>
    <w:rsid w:val="004B4ECB"/>
    <w:rsid w:val="004B6691"/>
    <w:rsid w:val="004B6C03"/>
    <w:rsid w:val="004C0791"/>
    <w:rsid w:val="004C0B81"/>
    <w:rsid w:val="004C2C5B"/>
    <w:rsid w:val="004C5BC8"/>
    <w:rsid w:val="004C77DE"/>
    <w:rsid w:val="004D047C"/>
    <w:rsid w:val="004D2010"/>
    <w:rsid w:val="004D2398"/>
    <w:rsid w:val="004D3402"/>
    <w:rsid w:val="004D696C"/>
    <w:rsid w:val="004D6CCB"/>
    <w:rsid w:val="004E1CF5"/>
    <w:rsid w:val="004E6F28"/>
    <w:rsid w:val="004F3372"/>
    <w:rsid w:val="004F5E84"/>
    <w:rsid w:val="004F602C"/>
    <w:rsid w:val="004F68F2"/>
    <w:rsid w:val="004F6ED2"/>
    <w:rsid w:val="004F704B"/>
    <w:rsid w:val="004F798C"/>
    <w:rsid w:val="0050439E"/>
    <w:rsid w:val="005049D4"/>
    <w:rsid w:val="005059E1"/>
    <w:rsid w:val="00510610"/>
    <w:rsid w:val="00510B16"/>
    <w:rsid w:val="00510E3E"/>
    <w:rsid w:val="00511839"/>
    <w:rsid w:val="00511D28"/>
    <w:rsid w:val="00514448"/>
    <w:rsid w:val="00515F23"/>
    <w:rsid w:val="0052376F"/>
    <w:rsid w:val="0052550A"/>
    <w:rsid w:val="005258AC"/>
    <w:rsid w:val="00527839"/>
    <w:rsid w:val="00532074"/>
    <w:rsid w:val="00532F4E"/>
    <w:rsid w:val="00537F6D"/>
    <w:rsid w:val="0054678B"/>
    <w:rsid w:val="00550016"/>
    <w:rsid w:val="00555EC1"/>
    <w:rsid w:val="00561EBC"/>
    <w:rsid w:val="00567B55"/>
    <w:rsid w:val="00570C76"/>
    <w:rsid w:val="00570C9D"/>
    <w:rsid w:val="005719A4"/>
    <w:rsid w:val="0057236B"/>
    <w:rsid w:val="00572593"/>
    <w:rsid w:val="00576488"/>
    <w:rsid w:val="00577BEA"/>
    <w:rsid w:val="00577DFF"/>
    <w:rsid w:val="00581159"/>
    <w:rsid w:val="00586589"/>
    <w:rsid w:val="00593A5B"/>
    <w:rsid w:val="00594FAE"/>
    <w:rsid w:val="00596105"/>
    <w:rsid w:val="00596B36"/>
    <w:rsid w:val="005A0847"/>
    <w:rsid w:val="005A2404"/>
    <w:rsid w:val="005A3F4D"/>
    <w:rsid w:val="005A601E"/>
    <w:rsid w:val="005A719C"/>
    <w:rsid w:val="005B0F8D"/>
    <w:rsid w:val="005B2243"/>
    <w:rsid w:val="005B35C5"/>
    <w:rsid w:val="005B4AFA"/>
    <w:rsid w:val="005B5E43"/>
    <w:rsid w:val="005B6D6C"/>
    <w:rsid w:val="005C136D"/>
    <w:rsid w:val="005D139C"/>
    <w:rsid w:val="005D28CC"/>
    <w:rsid w:val="005E1A4F"/>
    <w:rsid w:val="005E4059"/>
    <w:rsid w:val="005F22DC"/>
    <w:rsid w:val="005F468F"/>
    <w:rsid w:val="00600CF1"/>
    <w:rsid w:val="006068A5"/>
    <w:rsid w:val="00606BC0"/>
    <w:rsid w:val="0060779D"/>
    <w:rsid w:val="006117C0"/>
    <w:rsid w:val="00615957"/>
    <w:rsid w:val="0061701F"/>
    <w:rsid w:val="006172FC"/>
    <w:rsid w:val="00622CDF"/>
    <w:rsid w:val="00625E07"/>
    <w:rsid w:val="00630DDB"/>
    <w:rsid w:val="00630F57"/>
    <w:rsid w:val="00632FF8"/>
    <w:rsid w:val="0063347D"/>
    <w:rsid w:val="0063504C"/>
    <w:rsid w:val="006404C6"/>
    <w:rsid w:val="006449A0"/>
    <w:rsid w:val="00647ECC"/>
    <w:rsid w:val="00652604"/>
    <w:rsid w:val="00652E3C"/>
    <w:rsid w:val="00652E61"/>
    <w:rsid w:val="00653063"/>
    <w:rsid w:val="00655B0E"/>
    <w:rsid w:val="00663A79"/>
    <w:rsid w:val="00664C79"/>
    <w:rsid w:val="0066589A"/>
    <w:rsid w:val="00666428"/>
    <w:rsid w:val="006672F5"/>
    <w:rsid w:val="00667811"/>
    <w:rsid w:val="00667E61"/>
    <w:rsid w:val="00667EB1"/>
    <w:rsid w:val="0067198C"/>
    <w:rsid w:val="00672F91"/>
    <w:rsid w:val="00674F14"/>
    <w:rsid w:val="00675F3F"/>
    <w:rsid w:val="00676741"/>
    <w:rsid w:val="00681185"/>
    <w:rsid w:val="0068222C"/>
    <w:rsid w:val="00683B5E"/>
    <w:rsid w:val="006866CD"/>
    <w:rsid w:val="00693ABC"/>
    <w:rsid w:val="00693B94"/>
    <w:rsid w:val="00693BCC"/>
    <w:rsid w:val="00693F48"/>
    <w:rsid w:val="0069440E"/>
    <w:rsid w:val="006950D4"/>
    <w:rsid w:val="00697187"/>
    <w:rsid w:val="006A039E"/>
    <w:rsid w:val="006A35F4"/>
    <w:rsid w:val="006A3C91"/>
    <w:rsid w:val="006A422C"/>
    <w:rsid w:val="006A598F"/>
    <w:rsid w:val="006A5DD2"/>
    <w:rsid w:val="006B1F02"/>
    <w:rsid w:val="006B2645"/>
    <w:rsid w:val="006B28FA"/>
    <w:rsid w:val="006B4FFA"/>
    <w:rsid w:val="006C6D08"/>
    <w:rsid w:val="006D0FDA"/>
    <w:rsid w:val="006D7E05"/>
    <w:rsid w:val="006E10E6"/>
    <w:rsid w:val="006E326D"/>
    <w:rsid w:val="006E5ED1"/>
    <w:rsid w:val="006E6B4B"/>
    <w:rsid w:val="006F17AF"/>
    <w:rsid w:val="006F24FF"/>
    <w:rsid w:val="006F26C7"/>
    <w:rsid w:val="006F33D6"/>
    <w:rsid w:val="006F4A14"/>
    <w:rsid w:val="006F5C2D"/>
    <w:rsid w:val="0070158F"/>
    <w:rsid w:val="00702F4C"/>
    <w:rsid w:val="007045DF"/>
    <w:rsid w:val="00706E77"/>
    <w:rsid w:val="0071145D"/>
    <w:rsid w:val="00711924"/>
    <w:rsid w:val="007123F9"/>
    <w:rsid w:val="00715126"/>
    <w:rsid w:val="007162CB"/>
    <w:rsid w:val="00716FBF"/>
    <w:rsid w:val="0072173C"/>
    <w:rsid w:val="00722F96"/>
    <w:rsid w:val="00727BE7"/>
    <w:rsid w:val="0073169D"/>
    <w:rsid w:val="00731C3C"/>
    <w:rsid w:val="00732D52"/>
    <w:rsid w:val="00734EA9"/>
    <w:rsid w:val="007369A0"/>
    <w:rsid w:val="007412C7"/>
    <w:rsid w:val="007426A6"/>
    <w:rsid w:val="007438A2"/>
    <w:rsid w:val="0074536B"/>
    <w:rsid w:val="0075192D"/>
    <w:rsid w:val="0075410C"/>
    <w:rsid w:val="00757242"/>
    <w:rsid w:val="007579D6"/>
    <w:rsid w:val="007622BF"/>
    <w:rsid w:val="00765797"/>
    <w:rsid w:val="007755A3"/>
    <w:rsid w:val="007764F7"/>
    <w:rsid w:val="00776EAD"/>
    <w:rsid w:val="007820FE"/>
    <w:rsid w:val="007828BF"/>
    <w:rsid w:val="00783C0F"/>
    <w:rsid w:val="00790073"/>
    <w:rsid w:val="007955ED"/>
    <w:rsid w:val="0079748A"/>
    <w:rsid w:val="007A644A"/>
    <w:rsid w:val="007B0572"/>
    <w:rsid w:val="007B2B89"/>
    <w:rsid w:val="007B4EBD"/>
    <w:rsid w:val="007B6C1F"/>
    <w:rsid w:val="007C1817"/>
    <w:rsid w:val="007C395A"/>
    <w:rsid w:val="007C402B"/>
    <w:rsid w:val="007D09A2"/>
    <w:rsid w:val="007D3C37"/>
    <w:rsid w:val="007D42F5"/>
    <w:rsid w:val="007D4728"/>
    <w:rsid w:val="007D51E8"/>
    <w:rsid w:val="007D6C6E"/>
    <w:rsid w:val="007E2DFC"/>
    <w:rsid w:val="007E51B6"/>
    <w:rsid w:val="007F04AB"/>
    <w:rsid w:val="007F77E6"/>
    <w:rsid w:val="0080479D"/>
    <w:rsid w:val="00804A0B"/>
    <w:rsid w:val="00816A27"/>
    <w:rsid w:val="00816D01"/>
    <w:rsid w:val="00817CC7"/>
    <w:rsid w:val="00817DAC"/>
    <w:rsid w:val="00820F8E"/>
    <w:rsid w:val="00825A76"/>
    <w:rsid w:val="00835CD8"/>
    <w:rsid w:val="0084371C"/>
    <w:rsid w:val="00851188"/>
    <w:rsid w:val="00852DE8"/>
    <w:rsid w:val="008555F6"/>
    <w:rsid w:val="008560E0"/>
    <w:rsid w:val="00864787"/>
    <w:rsid w:val="00864E2B"/>
    <w:rsid w:val="008667DE"/>
    <w:rsid w:val="00867326"/>
    <w:rsid w:val="008779EC"/>
    <w:rsid w:val="0088348C"/>
    <w:rsid w:val="00884B54"/>
    <w:rsid w:val="00886899"/>
    <w:rsid w:val="00893403"/>
    <w:rsid w:val="00896A6C"/>
    <w:rsid w:val="008A32BA"/>
    <w:rsid w:val="008A335D"/>
    <w:rsid w:val="008A50FE"/>
    <w:rsid w:val="008B07C5"/>
    <w:rsid w:val="008B2030"/>
    <w:rsid w:val="008B20B7"/>
    <w:rsid w:val="008B7701"/>
    <w:rsid w:val="008C1B2E"/>
    <w:rsid w:val="008C1FE2"/>
    <w:rsid w:val="008C64F2"/>
    <w:rsid w:val="008C7657"/>
    <w:rsid w:val="008C7A80"/>
    <w:rsid w:val="008D00B5"/>
    <w:rsid w:val="008D0ADD"/>
    <w:rsid w:val="008D6951"/>
    <w:rsid w:val="008D71BD"/>
    <w:rsid w:val="008E1F03"/>
    <w:rsid w:val="008F1538"/>
    <w:rsid w:val="008F19FB"/>
    <w:rsid w:val="008F54A8"/>
    <w:rsid w:val="008F7141"/>
    <w:rsid w:val="00904C5E"/>
    <w:rsid w:val="00907BA0"/>
    <w:rsid w:val="00910FA1"/>
    <w:rsid w:val="00913186"/>
    <w:rsid w:val="0091482D"/>
    <w:rsid w:val="0092027A"/>
    <w:rsid w:val="009254D6"/>
    <w:rsid w:val="00927BD0"/>
    <w:rsid w:val="009369E0"/>
    <w:rsid w:val="009469D2"/>
    <w:rsid w:val="00947782"/>
    <w:rsid w:val="00947BD7"/>
    <w:rsid w:val="0095262F"/>
    <w:rsid w:val="00953550"/>
    <w:rsid w:val="0095379C"/>
    <w:rsid w:val="00955F6D"/>
    <w:rsid w:val="009574EB"/>
    <w:rsid w:val="00961192"/>
    <w:rsid w:val="00961AAB"/>
    <w:rsid w:val="00963120"/>
    <w:rsid w:val="00963A9F"/>
    <w:rsid w:val="009708FC"/>
    <w:rsid w:val="009722D5"/>
    <w:rsid w:val="00972BB1"/>
    <w:rsid w:val="00976AE8"/>
    <w:rsid w:val="009800E8"/>
    <w:rsid w:val="009A3B59"/>
    <w:rsid w:val="009A429C"/>
    <w:rsid w:val="009A5A76"/>
    <w:rsid w:val="009A76BB"/>
    <w:rsid w:val="009A7CD3"/>
    <w:rsid w:val="009B0520"/>
    <w:rsid w:val="009B0D27"/>
    <w:rsid w:val="009C04A0"/>
    <w:rsid w:val="009C7A3B"/>
    <w:rsid w:val="009D0C38"/>
    <w:rsid w:val="009D2EA4"/>
    <w:rsid w:val="009D634A"/>
    <w:rsid w:val="009D71E4"/>
    <w:rsid w:val="009D7971"/>
    <w:rsid w:val="009D7E95"/>
    <w:rsid w:val="009E237A"/>
    <w:rsid w:val="009F079B"/>
    <w:rsid w:val="009F3100"/>
    <w:rsid w:val="009F3C02"/>
    <w:rsid w:val="009F66F6"/>
    <w:rsid w:val="00A06568"/>
    <w:rsid w:val="00A104B1"/>
    <w:rsid w:val="00A1388B"/>
    <w:rsid w:val="00A14533"/>
    <w:rsid w:val="00A14C07"/>
    <w:rsid w:val="00A2116A"/>
    <w:rsid w:val="00A217D2"/>
    <w:rsid w:val="00A22340"/>
    <w:rsid w:val="00A2327E"/>
    <w:rsid w:val="00A269DA"/>
    <w:rsid w:val="00A27D64"/>
    <w:rsid w:val="00A322ED"/>
    <w:rsid w:val="00A32E19"/>
    <w:rsid w:val="00A406BE"/>
    <w:rsid w:val="00A4453D"/>
    <w:rsid w:val="00A5049F"/>
    <w:rsid w:val="00A50BB3"/>
    <w:rsid w:val="00A525F9"/>
    <w:rsid w:val="00A5628F"/>
    <w:rsid w:val="00A5665C"/>
    <w:rsid w:val="00A57C38"/>
    <w:rsid w:val="00A60A45"/>
    <w:rsid w:val="00A64FEC"/>
    <w:rsid w:val="00A65C83"/>
    <w:rsid w:val="00A6619E"/>
    <w:rsid w:val="00A664FE"/>
    <w:rsid w:val="00A6736F"/>
    <w:rsid w:val="00A67AC0"/>
    <w:rsid w:val="00A70170"/>
    <w:rsid w:val="00A77CB7"/>
    <w:rsid w:val="00A80DEC"/>
    <w:rsid w:val="00A859FF"/>
    <w:rsid w:val="00A93225"/>
    <w:rsid w:val="00A96381"/>
    <w:rsid w:val="00A97464"/>
    <w:rsid w:val="00A9787A"/>
    <w:rsid w:val="00AA215B"/>
    <w:rsid w:val="00AB235B"/>
    <w:rsid w:val="00AB35CF"/>
    <w:rsid w:val="00AB4152"/>
    <w:rsid w:val="00AB5178"/>
    <w:rsid w:val="00AC0B55"/>
    <w:rsid w:val="00AC23D0"/>
    <w:rsid w:val="00AC4636"/>
    <w:rsid w:val="00AD08E8"/>
    <w:rsid w:val="00AE34B8"/>
    <w:rsid w:val="00AE4AD8"/>
    <w:rsid w:val="00AE5C24"/>
    <w:rsid w:val="00AE68D6"/>
    <w:rsid w:val="00AF292C"/>
    <w:rsid w:val="00AF4545"/>
    <w:rsid w:val="00B014E1"/>
    <w:rsid w:val="00B03883"/>
    <w:rsid w:val="00B04A9A"/>
    <w:rsid w:val="00B065CA"/>
    <w:rsid w:val="00B10168"/>
    <w:rsid w:val="00B1712D"/>
    <w:rsid w:val="00B23180"/>
    <w:rsid w:val="00B2753A"/>
    <w:rsid w:val="00B30AEF"/>
    <w:rsid w:val="00B36CF5"/>
    <w:rsid w:val="00B41C7C"/>
    <w:rsid w:val="00B46041"/>
    <w:rsid w:val="00B47385"/>
    <w:rsid w:val="00B47D93"/>
    <w:rsid w:val="00B50819"/>
    <w:rsid w:val="00B5685D"/>
    <w:rsid w:val="00B57051"/>
    <w:rsid w:val="00B61125"/>
    <w:rsid w:val="00B65E00"/>
    <w:rsid w:val="00B662CE"/>
    <w:rsid w:val="00B6730B"/>
    <w:rsid w:val="00B72B6D"/>
    <w:rsid w:val="00B743EC"/>
    <w:rsid w:val="00B74F94"/>
    <w:rsid w:val="00B75795"/>
    <w:rsid w:val="00B7713C"/>
    <w:rsid w:val="00B8273B"/>
    <w:rsid w:val="00B84006"/>
    <w:rsid w:val="00B925D6"/>
    <w:rsid w:val="00B950E9"/>
    <w:rsid w:val="00BA1DE0"/>
    <w:rsid w:val="00BA2FAD"/>
    <w:rsid w:val="00BA3653"/>
    <w:rsid w:val="00BA4E6F"/>
    <w:rsid w:val="00BA4E7A"/>
    <w:rsid w:val="00BA617A"/>
    <w:rsid w:val="00BA6CE2"/>
    <w:rsid w:val="00BB0780"/>
    <w:rsid w:val="00BB0796"/>
    <w:rsid w:val="00BB082E"/>
    <w:rsid w:val="00BB2E96"/>
    <w:rsid w:val="00BB3425"/>
    <w:rsid w:val="00BB407F"/>
    <w:rsid w:val="00BB74FA"/>
    <w:rsid w:val="00BC6161"/>
    <w:rsid w:val="00BC62ED"/>
    <w:rsid w:val="00BC75BF"/>
    <w:rsid w:val="00BD0C62"/>
    <w:rsid w:val="00BD16E6"/>
    <w:rsid w:val="00BE154B"/>
    <w:rsid w:val="00BE1735"/>
    <w:rsid w:val="00BE60F2"/>
    <w:rsid w:val="00BE6BA1"/>
    <w:rsid w:val="00BE6C77"/>
    <w:rsid w:val="00BF0C9C"/>
    <w:rsid w:val="00BF798A"/>
    <w:rsid w:val="00C06E2A"/>
    <w:rsid w:val="00C07FA1"/>
    <w:rsid w:val="00C1238A"/>
    <w:rsid w:val="00C13AED"/>
    <w:rsid w:val="00C15BC0"/>
    <w:rsid w:val="00C22492"/>
    <w:rsid w:val="00C23509"/>
    <w:rsid w:val="00C24332"/>
    <w:rsid w:val="00C24C76"/>
    <w:rsid w:val="00C2622E"/>
    <w:rsid w:val="00C2664A"/>
    <w:rsid w:val="00C305BC"/>
    <w:rsid w:val="00C309EA"/>
    <w:rsid w:val="00C33F31"/>
    <w:rsid w:val="00C35219"/>
    <w:rsid w:val="00C36E4B"/>
    <w:rsid w:val="00C40AF5"/>
    <w:rsid w:val="00C40F7D"/>
    <w:rsid w:val="00C42BFD"/>
    <w:rsid w:val="00C4310C"/>
    <w:rsid w:val="00C43DB0"/>
    <w:rsid w:val="00C45ABC"/>
    <w:rsid w:val="00C46409"/>
    <w:rsid w:val="00C538DA"/>
    <w:rsid w:val="00C53D7D"/>
    <w:rsid w:val="00C54654"/>
    <w:rsid w:val="00C5779A"/>
    <w:rsid w:val="00C60442"/>
    <w:rsid w:val="00C654B6"/>
    <w:rsid w:val="00C655DC"/>
    <w:rsid w:val="00C7067D"/>
    <w:rsid w:val="00C71440"/>
    <w:rsid w:val="00C726F4"/>
    <w:rsid w:val="00C73ED3"/>
    <w:rsid w:val="00C75097"/>
    <w:rsid w:val="00C86172"/>
    <w:rsid w:val="00C87E71"/>
    <w:rsid w:val="00C9084A"/>
    <w:rsid w:val="00C916CF"/>
    <w:rsid w:val="00C9752B"/>
    <w:rsid w:val="00CA0840"/>
    <w:rsid w:val="00CA23C9"/>
    <w:rsid w:val="00CA44EB"/>
    <w:rsid w:val="00CA6A04"/>
    <w:rsid w:val="00CB2B01"/>
    <w:rsid w:val="00CB2F8A"/>
    <w:rsid w:val="00CC4A10"/>
    <w:rsid w:val="00CD0F1F"/>
    <w:rsid w:val="00CD1B21"/>
    <w:rsid w:val="00CD2D98"/>
    <w:rsid w:val="00CD6CCA"/>
    <w:rsid w:val="00CD6EF2"/>
    <w:rsid w:val="00CD74A8"/>
    <w:rsid w:val="00CD7D2A"/>
    <w:rsid w:val="00CE437B"/>
    <w:rsid w:val="00CE4D2F"/>
    <w:rsid w:val="00CE66A9"/>
    <w:rsid w:val="00CE7411"/>
    <w:rsid w:val="00CF0530"/>
    <w:rsid w:val="00CF08E4"/>
    <w:rsid w:val="00CF0C73"/>
    <w:rsid w:val="00CF4234"/>
    <w:rsid w:val="00CF6BCC"/>
    <w:rsid w:val="00CF6E72"/>
    <w:rsid w:val="00CF7351"/>
    <w:rsid w:val="00D00978"/>
    <w:rsid w:val="00D07D2E"/>
    <w:rsid w:val="00D13D10"/>
    <w:rsid w:val="00D15C9D"/>
    <w:rsid w:val="00D174BE"/>
    <w:rsid w:val="00D26A85"/>
    <w:rsid w:val="00D30A8F"/>
    <w:rsid w:val="00D312AA"/>
    <w:rsid w:val="00D3667E"/>
    <w:rsid w:val="00D42B38"/>
    <w:rsid w:val="00D42BBC"/>
    <w:rsid w:val="00D5089C"/>
    <w:rsid w:val="00D52727"/>
    <w:rsid w:val="00D532A7"/>
    <w:rsid w:val="00D53CE0"/>
    <w:rsid w:val="00D55F4E"/>
    <w:rsid w:val="00D57B03"/>
    <w:rsid w:val="00D631B3"/>
    <w:rsid w:val="00D63A28"/>
    <w:rsid w:val="00D66A93"/>
    <w:rsid w:val="00D713E3"/>
    <w:rsid w:val="00D737EE"/>
    <w:rsid w:val="00D73A77"/>
    <w:rsid w:val="00D75001"/>
    <w:rsid w:val="00D77BD6"/>
    <w:rsid w:val="00D82D5D"/>
    <w:rsid w:val="00D832F3"/>
    <w:rsid w:val="00D84B8F"/>
    <w:rsid w:val="00D854ED"/>
    <w:rsid w:val="00D857AF"/>
    <w:rsid w:val="00D879F2"/>
    <w:rsid w:val="00D94A2B"/>
    <w:rsid w:val="00DA028F"/>
    <w:rsid w:val="00DA04E7"/>
    <w:rsid w:val="00DA224C"/>
    <w:rsid w:val="00DA2889"/>
    <w:rsid w:val="00DA3996"/>
    <w:rsid w:val="00DB0401"/>
    <w:rsid w:val="00DC1AA3"/>
    <w:rsid w:val="00DC1F8B"/>
    <w:rsid w:val="00DC243F"/>
    <w:rsid w:val="00DC4BDF"/>
    <w:rsid w:val="00DC5FC5"/>
    <w:rsid w:val="00DC6634"/>
    <w:rsid w:val="00DD004E"/>
    <w:rsid w:val="00DD0944"/>
    <w:rsid w:val="00DD10D5"/>
    <w:rsid w:val="00DD3A18"/>
    <w:rsid w:val="00DD5D04"/>
    <w:rsid w:val="00DD7472"/>
    <w:rsid w:val="00DE003F"/>
    <w:rsid w:val="00DE078B"/>
    <w:rsid w:val="00DE08B6"/>
    <w:rsid w:val="00DE58B3"/>
    <w:rsid w:val="00DE5ABD"/>
    <w:rsid w:val="00DE6D5C"/>
    <w:rsid w:val="00DE785C"/>
    <w:rsid w:val="00DF00BF"/>
    <w:rsid w:val="00DF0FD0"/>
    <w:rsid w:val="00DF1588"/>
    <w:rsid w:val="00DF3342"/>
    <w:rsid w:val="00DF694B"/>
    <w:rsid w:val="00E03228"/>
    <w:rsid w:val="00E06133"/>
    <w:rsid w:val="00E10C11"/>
    <w:rsid w:val="00E12283"/>
    <w:rsid w:val="00E166D0"/>
    <w:rsid w:val="00E247E4"/>
    <w:rsid w:val="00E3282E"/>
    <w:rsid w:val="00E4018D"/>
    <w:rsid w:val="00E4549E"/>
    <w:rsid w:val="00E45DA9"/>
    <w:rsid w:val="00E50219"/>
    <w:rsid w:val="00E52E85"/>
    <w:rsid w:val="00E54168"/>
    <w:rsid w:val="00E63205"/>
    <w:rsid w:val="00E643A2"/>
    <w:rsid w:val="00E6663F"/>
    <w:rsid w:val="00E751DD"/>
    <w:rsid w:val="00E83826"/>
    <w:rsid w:val="00E85F58"/>
    <w:rsid w:val="00E86D33"/>
    <w:rsid w:val="00E90542"/>
    <w:rsid w:val="00E92686"/>
    <w:rsid w:val="00E92F2D"/>
    <w:rsid w:val="00E9711D"/>
    <w:rsid w:val="00EA1BC4"/>
    <w:rsid w:val="00EA5FEA"/>
    <w:rsid w:val="00EA7010"/>
    <w:rsid w:val="00EB3EC8"/>
    <w:rsid w:val="00EB76EC"/>
    <w:rsid w:val="00EC055A"/>
    <w:rsid w:val="00EC1304"/>
    <w:rsid w:val="00EC1EFF"/>
    <w:rsid w:val="00EC2D25"/>
    <w:rsid w:val="00EC4B06"/>
    <w:rsid w:val="00EC736C"/>
    <w:rsid w:val="00ED16CC"/>
    <w:rsid w:val="00ED23AA"/>
    <w:rsid w:val="00ED50C7"/>
    <w:rsid w:val="00ED7A86"/>
    <w:rsid w:val="00EE1BCF"/>
    <w:rsid w:val="00EE36CF"/>
    <w:rsid w:val="00EE3AD0"/>
    <w:rsid w:val="00EF22C5"/>
    <w:rsid w:val="00F00B77"/>
    <w:rsid w:val="00F03907"/>
    <w:rsid w:val="00F056CA"/>
    <w:rsid w:val="00F05959"/>
    <w:rsid w:val="00F11CA5"/>
    <w:rsid w:val="00F16402"/>
    <w:rsid w:val="00F16B62"/>
    <w:rsid w:val="00F1722F"/>
    <w:rsid w:val="00F2186D"/>
    <w:rsid w:val="00F21DDC"/>
    <w:rsid w:val="00F2223A"/>
    <w:rsid w:val="00F249F5"/>
    <w:rsid w:val="00F3022D"/>
    <w:rsid w:val="00F32CD5"/>
    <w:rsid w:val="00F32E48"/>
    <w:rsid w:val="00F364D9"/>
    <w:rsid w:val="00F44124"/>
    <w:rsid w:val="00F47739"/>
    <w:rsid w:val="00F47B7E"/>
    <w:rsid w:val="00F550C6"/>
    <w:rsid w:val="00F55C49"/>
    <w:rsid w:val="00F570CA"/>
    <w:rsid w:val="00F610C5"/>
    <w:rsid w:val="00F61BD7"/>
    <w:rsid w:val="00F6298C"/>
    <w:rsid w:val="00F70699"/>
    <w:rsid w:val="00F74DE6"/>
    <w:rsid w:val="00F76A71"/>
    <w:rsid w:val="00F82389"/>
    <w:rsid w:val="00F861EA"/>
    <w:rsid w:val="00F86B74"/>
    <w:rsid w:val="00F92221"/>
    <w:rsid w:val="00F92F9E"/>
    <w:rsid w:val="00F9380B"/>
    <w:rsid w:val="00F95F59"/>
    <w:rsid w:val="00FA68BD"/>
    <w:rsid w:val="00FB1C58"/>
    <w:rsid w:val="00FB1F4F"/>
    <w:rsid w:val="00FB43C5"/>
    <w:rsid w:val="00FC1AB7"/>
    <w:rsid w:val="00FC1DCE"/>
    <w:rsid w:val="00FC2466"/>
    <w:rsid w:val="00FC2643"/>
    <w:rsid w:val="00FC72EA"/>
    <w:rsid w:val="00FD0F53"/>
    <w:rsid w:val="00FE1C30"/>
    <w:rsid w:val="00FE23DF"/>
    <w:rsid w:val="00FE26D6"/>
    <w:rsid w:val="00FE2C91"/>
    <w:rsid w:val="00FE4309"/>
    <w:rsid w:val="00FF030F"/>
    <w:rsid w:val="00FF1A47"/>
    <w:rsid w:val="00FF261F"/>
    <w:rsid w:val="00FF3862"/>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79"/>
  </w:style>
  <w:style w:type="paragraph" w:styleId="Ttulo1">
    <w:name w:val="heading 1"/>
    <w:basedOn w:val="Normal"/>
    <w:next w:val="Normal"/>
    <w:link w:val="Ttulo1Car"/>
    <w:uiPriority w:val="9"/>
    <w:qFormat/>
    <w:rsid w:val="003858BC"/>
    <w:pPr>
      <w:keepNext/>
      <w:keepLines/>
      <w:spacing w:before="480" w:after="0"/>
      <w:outlineLvl w:val="0"/>
    </w:pPr>
    <w:rPr>
      <w:rFonts w:asciiTheme="majorHAnsi" w:eastAsiaTheme="majorEastAsia" w:hAnsiTheme="majorHAnsi" w:cstheme="majorBidi"/>
      <w:b/>
      <w:bCs/>
      <w:color w:val="365F91" w:themeColor="accent1" w:themeShade="BF"/>
      <w:sz w:val="28"/>
      <w:szCs w:val="28"/>
      <w:lang w:val="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B08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B082E"/>
  </w:style>
  <w:style w:type="paragraph" w:styleId="Piedepgina">
    <w:name w:val="footer"/>
    <w:basedOn w:val="Normal"/>
    <w:link w:val="PiedepginaCar"/>
    <w:uiPriority w:val="99"/>
    <w:unhideWhenUsed/>
    <w:rsid w:val="00BB08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082E"/>
  </w:style>
  <w:style w:type="paragraph" w:styleId="Prrafodelista">
    <w:name w:val="List Paragraph"/>
    <w:basedOn w:val="Normal"/>
    <w:link w:val="PrrafodelistaCar"/>
    <w:uiPriority w:val="34"/>
    <w:qFormat/>
    <w:rsid w:val="00BB082E"/>
    <w:pPr>
      <w:ind w:left="720"/>
      <w:contextualSpacing/>
    </w:pPr>
  </w:style>
  <w:style w:type="paragraph" w:styleId="Textodeglobo">
    <w:name w:val="Balloon Text"/>
    <w:basedOn w:val="Normal"/>
    <w:link w:val="TextodegloboCar"/>
    <w:uiPriority w:val="99"/>
    <w:semiHidden/>
    <w:unhideWhenUsed/>
    <w:rsid w:val="005764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488"/>
    <w:rPr>
      <w:rFonts w:ascii="Tahoma" w:hAnsi="Tahoma" w:cs="Tahoma"/>
      <w:sz w:val="16"/>
      <w:szCs w:val="16"/>
    </w:rPr>
  </w:style>
  <w:style w:type="table" w:customStyle="1" w:styleId="Sombreadoclaro1">
    <w:name w:val="Sombreado claro1"/>
    <w:basedOn w:val="Tablanormal"/>
    <w:uiPriority w:val="60"/>
    <w:rsid w:val="00904C5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90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511D28"/>
    <w:pPr>
      <w:numPr>
        <w:numId w:val="1"/>
      </w:numPr>
    </w:pPr>
  </w:style>
  <w:style w:type="character" w:styleId="Hipervnculo">
    <w:name w:val="Hyperlink"/>
    <w:basedOn w:val="Fuentedeprrafopredeter"/>
    <w:uiPriority w:val="99"/>
    <w:unhideWhenUsed/>
    <w:rsid w:val="001566AA"/>
    <w:rPr>
      <w:color w:val="0000FF" w:themeColor="hyperlink"/>
      <w:u w:val="single"/>
    </w:rPr>
  </w:style>
  <w:style w:type="paragraph" w:styleId="Textoindependiente">
    <w:name w:val="Body Text"/>
    <w:basedOn w:val="Normal"/>
    <w:link w:val="TextoindependienteCar"/>
    <w:uiPriority w:val="1"/>
    <w:qFormat/>
    <w:rsid w:val="00BA3653"/>
    <w:pPr>
      <w:widowControl w:val="0"/>
      <w:spacing w:after="0" w:line="240" w:lineRule="auto"/>
      <w:ind w:left="1078"/>
    </w:pPr>
    <w:rPr>
      <w:rFonts w:ascii="Arial Narrow" w:eastAsia="Arial Narrow" w:hAnsi="Arial Narrow"/>
      <w:lang w:val="en-US"/>
    </w:rPr>
  </w:style>
  <w:style w:type="character" w:customStyle="1" w:styleId="TextoindependienteCar">
    <w:name w:val="Texto independiente Car"/>
    <w:basedOn w:val="Fuentedeprrafopredeter"/>
    <w:link w:val="Textoindependiente"/>
    <w:uiPriority w:val="1"/>
    <w:rsid w:val="00BA3653"/>
    <w:rPr>
      <w:rFonts w:ascii="Arial Narrow" w:eastAsia="Arial Narrow" w:hAnsi="Arial Narrow"/>
      <w:lang w:val="en-US"/>
    </w:rPr>
  </w:style>
  <w:style w:type="paragraph" w:customStyle="1" w:styleId="Default">
    <w:name w:val="Default"/>
    <w:rsid w:val="00DE785C"/>
    <w:pPr>
      <w:autoSpaceDE w:val="0"/>
      <w:autoSpaceDN w:val="0"/>
      <w:adjustRightInd w:val="0"/>
      <w:spacing w:after="0" w:line="240" w:lineRule="auto"/>
    </w:pPr>
    <w:rPr>
      <w:rFonts w:ascii="Arial" w:hAnsi="Arial" w:cs="Arial"/>
      <w:color w:val="000000"/>
      <w:sz w:val="24"/>
      <w:szCs w:val="24"/>
      <w:lang w:val="es-SV"/>
    </w:rPr>
  </w:style>
  <w:style w:type="character" w:customStyle="1" w:styleId="Ttulo1Car">
    <w:name w:val="Título 1 Car"/>
    <w:basedOn w:val="Fuentedeprrafopredeter"/>
    <w:link w:val="Ttulo1"/>
    <w:uiPriority w:val="9"/>
    <w:rsid w:val="003858BC"/>
    <w:rPr>
      <w:rFonts w:asciiTheme="majorHAnsi" w:eastAsiaTheme="majorEastAsia" w:hAnsiTheme="majorHAnsi" w:cstheme="majorBidi"/>
      <w:b/>
      <w:bCs/>
      <w:color w:val="365F91" w:themeColor="accent1" w:themeShade="BF"/>
      <w:sz w:val="28"/>
      <w:szCs w:val="28"/>
      <w:lang w:val="es-SV"/>
    </w:rPr>
  </w:style>
  <w:style w:type="paragraph" w:styleId="NormalWeb">
    <w:name w:val="Normal (Web)"/>
    <w:basedOn w:val="Normal"/>
    <w:uiPriority w:val="99"/>
    <w:rsid w:val="00630DD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unhideWhenUsed/>
    <w:rsid w:val="00630DDB"/>
    <w:pPr>
      <w:spacing w:after="0" w:line="240" w:lineRule="auto"/>
    </w:pPr>
    <w:rPr>
      <w:rFonts w:ascii="Consolas" w:hAnsi="Consolas" w:cs="Consolas"/>
      <w:sz w:val="21"/>
      <w:szCs w:val="21"/>
      <w:lang w:val="es-SV"/>
    </w:rPr>
  </w:style>
  <w:style w:type="character" w:customStyle="1" w:styleId="TextosinformatoCar">
    <w:name w:val="Texto sin formato Car"/>
    <w:basedOn w:val="Fuentedeprrafopredeter"/>
    <w:link w:val="Textosinformato"/>
    <w:uiPriority w:val="99"/>
    <w:rsid w:val="00630DDB"/>
    <w:rPr>
      <w:rFonts w:ascii="Consolas" w:hAnsi="Consolas" w:cs="Consolas"/>
      <w:sz w:val="21"/>
      <w:szCs w:val="21"/>
      <w:lang w:val="es-SV"/>
    </w:rPr>
  </w:style>
  <w:style w:type="character" w:styleId="Refdecomentario">
    <w:name w:val="annotation reference"/>
    <w:basedOn w:val="Fuentedeprrafopredeter"/>
    <w:uiPriority w:val="99"/>
    <w:semiHidden/>
    <w:unhideWhenUsed/>
    <w:rsid w:val="007828BF"/>
    <w:rPr>
      <w:sz w:val="16"/>
      <w:szCs w:val="16"/>
    </w:rPr>
  </w:style>
  <w:style w:type="paragraph" w:styleId="Textocomentario">
    <w:name w:val="annotation text"/>
    <w:basedOn w:val="Normal"/>
    <w:link w:val="TextocomentarioCar"/>
    <w:uiPriority w:val="99"/>
    <w:semiHidden/>
    <w:unhideWhenUsed/>
    <w:rsid w:val="007828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828BF"/>
    <w:rPr>
      <w:sz w:val="20"/>
      <w:szCs w:val="20"/>
    </w:rPr>
  </w:style>
  <w:style w:type="paragraph" w:styleId="Asuntodelcomentario">
    <w:name w:val="annotation subject"/>
    <w:basedOn w:val="Textocomentario"/>
    <w:next w:val="Textocomentario"/>
    <w:link w:val="AsuntodelcomentarioCar"/>
    <w:uiPriority w:val="99"/>
    <w:semiHidden/>
    <w:unhideWhenUsed/>
    <w:rsid w:val="007828BF"/>
    <w:rPr>
      <w:b/>
      <w:bCs/>
    </w:rPr>
  </w:style>
  <w:style w:type="character" w:customStyle="1" w:styleId="AsuntodelcomentarioCar">
    <w:name w:val="Asunto del comentario Car"/>
    <w:basedOn w:val="TextocomentarioCar"/>
    <w:link w:val="Asuntodelcomentario"/>
    <w:uiPriority w:val="99"/>
    <w:semiHidden/>
    <w:rsid w:val="007828BF"/>
    <w:rPr>
      <w:b/>
      <w:bCs/>
    </w:rPr>
  </w:style>
  <w:style w:type="character" w:customStyle="1" w:styleId="PrrafodelistaCar">
    <w:name w:val="Párrafo de lista Car"/>
    <w:basedOn w:val="Fuentedeprrafopredeter"/>
    <w:link w:val="Prrafodelista"/>
    <w:uiPriority w:val="34"/>
    <w:rsid w:val="00E50219"/>
  </w:style>
</w:styles>
</file>

<file path=word/webSettings.xml><?xml version="1.0" encoding="utf-8"?>
<w:webSettings xmlns:r="http://schemas.openxmlformats.org/officeDocument/2006/relationships" xmlns:w="http://schemas.openxmlformats.org/wordprocessingml/2006/main">
  <w:divs>
    <w:div w:id="8265567">
      <w:bodyDiv w:val="1"/>
      <w:marLeft w:val="0"/>
      <w:marRight w:val="0"/>
      <w:marTop w:val="0"/>
      <w:marBottom w:val="0"/>
      <w:divBdr>
        <w:top w:val="none" w:sz="0" w:space="0" w:color="auto"/>
        <w:left w:val="none" w:sz="0" w:space="0" w:color="auto"/>
        <w:bottom w:val="none" w:sz="0" w:space="0" w:color="auto"/>
        <w:right w:val="none" w:sz="0" w:space="0" w:color="auto"/>
      </w:divBdr>
    </w:div>
    <w:div w:id="141193939">
      <w:bodyDiv w:val="1"/>
      <w:marLeft w:val="0"/>
      <w:marRight w:val="0"/>
      <w:marTop w:val="0"/>
      <w:marBottom w:val="0"/>
      <w:divBdr>
        <w:top w:val="none" w:sz="0" w:space="0" w:color="auto"/>
        <w:left w:val="none" w:sz="0" w:space="0" w:color="auto"/>
        <w:bottom w:val="none" w:sz="0" w:space="0" w:color="auto"/>
        <w:right w:val="none" w:sz="0" w:space="0" w:color="auto"/>
      </w:divBdr>
    </w:div>
    <w:div w:id="542408524">
      <w:bodyDiv w:val="1"/>
      <w:marLeft w:val="0"/>
      <w:marRight w:val="0"/>
      <w:marTop w:val="0"/>
      <w:marBottom w:val="0"/>
      <w:divBdr>
        <w:top w:val="none" w:sz="0" w:space="0" w:color="auto"/>
        <w:left w:val="none" w:sz="0" w:space="0" w:color="auto"/>
        <w:bottom w:val="none" w:sz="0" w:space="0" w:color="auto"/>
        <w:right w:val="none" w:sz="0" w:space="0" w:color="auto"/>
      </w:divBdr>
    </w:div>
    <w:div w:id="854881604">
      <w:bodyDiv w:val="1"/>
      <w:marLeft w:val="0"/>
      <w:marRight w:val="0"/>
      <w:marTop w:val="0"/>
      <w:marBottom w:val="0"/>
      <w:divBdr>
        <w:top w:val="none" w:sz="0" w:space="0" w:color="auto"/>
        <w:left w:val="none" w:sz="0" w:space="0" w:color="auto"/>
        <w:bottom w:val="none" w:sz="0" w:space="0" w:color="auto"/>
        <w:right w:val="none" w:sz="0" w:space="0" w:color="auto"/>
      </w:divBdr>
    </w:div>
    <w:div w:id="1374382764">
      <w:bodyDiv w:val="1"/>
      <w:marLeft w:val="0"/>
      <w:marRight w:val="0"/>
      <w:marTop w:val="0"/>
      <w:marBottom w:val="0"/>
      <w:divBdr>
        <w:top w:val="none" w:sz="0" w:space="0" w:color="auto"/>
        <w:left w:val="none" w:sz="0" w:space="0" w:color="auto"/>
        <w:bottom w:val="none" w:sz="0" w:space="0" w:color="auto"/>
        <w:right w:val="none" w:sz="0" w:space="0" w:color="auto"/>
      </w:divBdr>
    </w:div>
    <w:div w:id="17419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Documento_de_Microsoft_Office_Word3.doc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Documento_de_Microsoft_Office_Word2.doc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Documento_de_Microsoft_Office_Word1.docx"/><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BE5D4-C157-4177-8248-564D551C9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1630</Words>
  <Characters>8970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Azucena de Artiga</dc:creator>
  <cp:lastModifiedBy>dicardona</cp:lastModifiedBy>
  <cp:revision>4</cp:revision>
  <cp:lastPrinted>2015-05-26T22:27:00Z</cp:lastPrinted>
  <dcterms:created xsi:type="dcterms:W3CDTF">2018-06-26T21:21:00Z</dcterms:created>
  <dcterms:modified xsi:type="dcterms:W3CDTF">2018-07-10T20:47:00Z</dcterms:modified>
</cp:coreProperties>
</file>